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7F92" w14:textId="77777777" w:rsidR="00000000" w:rsidRDefault="00000000">
      <w:pPr>
        <w:pStyle w:val="Heading1"/>
        <w:rPr>
          <w:rFonts w:cs="Arial"/>
        </w:rPr>
      </w:pPr>
      <w:bookmarkStart w:id="0" w:name="PRMS_RIName"/>
      <w:r>
        <w:rPr>
          <w:rFonts w:cs="Arial"/>
        </w:rPr>
        <w:t>Ernest Rutherford Retirement Village Limited - Ernest Rutherford Retirement Village</w:t>
      </w:r>
      <w:bookmarkEnd w:id="0"/>
    </w:p>
    <w:p w14:paraId="2411EE11" w14:textId="77777777" w:rsidR="00000000" w:rsidRDefault="00000000">
      <w:pPr>
        <w:pStyle w:val="Heading2"/>
        <w:spacing w:after="0"/>
        <w:rPr>
          <w:rFonts w:cs="Arial"/>
        </w:rPr>
      </w:pPr>
      <w:r>
        <w:rPr>
          <w:rFonts w:cs="Arial"/>
        </w:rPr>
        <w:t>Introduction</w:t>
      </w:r>
    </w:p>
    <w:p w14:paraId="5EE6B67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3F337E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4B504C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F85B21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70E0E18" w14:textId="77777777" w:rsidR="00000000" w:rsidRDefault="00000000">
      <w:pPr>
        <w:spacing w:before="240" w:after="240"/>
        <w:rPr>
          <w:rFonts w:cs="Arial"/>
          <w:lang w:eastAsia="en-NZ"/>
        </w:rPr>
      </w:pPr>
      <w:r>
        <w:rPr>
          <w:rFonts w:cs="Arial"/>
          <w:lang w:eastAsia="en-NZ"/>
        </w:rPr>
        <w:t>The specifics of this audit included:</w:t>
      </w:r>
    </w:p>
    <w:p w14:paraId="213FA49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199B74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Ernest Rutherford Retirement Village Limited</w:t>
      </w:r>
      <w:bookmarkEnd w:id="4"/>
    </w:p>
    <w:p w14:paraId="21180B4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Ernest Rutherford Retirement Village</w:t>
      </w:r>
      <w:bookmarkEnd w:id="5"/>
    </w:p>
    <w:p w14:paraId="3274CA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 Dementia care</w:t>
      </w:r>
      <w:bookmarkEnd w:id="6"/>
    </w:p>
    <w:p w14:paraId="457EF87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September 2025</w:t>
      </w:r>
      <w:bookmarkEnd w:id="7"/>
      <w:r w:rsidRPr="009418D4">
        <w:rPr>
          <w:rFonts w:cs="Arial"/>
        </w:rPr>
        <w:tab/>
        <w:t xml:space="preserve">End date: </w:t>
      </w:r>
      <w:bookmarkStart w:id="8" w:name="AuditEndDate"/>
      <w:r>
        <w:rPr>
          <w:rFonts w:cs="Arial"/>
        </w:rPr>
        <w:t>4 September 2025</w:t>
      </w:r>
      <w:bookmarkEnd w:id="8"/>
    </w:p>
    <w:p w14:paraId="330E246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09747FA" w14:textId="77777777" w:rsidR="00A0361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96</w:t>
      </w:r>
      <w:bookmarkEnd w:id="10"/>
    </w:p>
    <w:p w14:paraId="06B1236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4A706BF" w14:textId="77777777" w:rsidR="00000000" w:rsidRDefault="00000000">
      <w:pPr>
        <w:pStyle w:val="Heading1"/>
        <w:rPr>
          <w:rFonts w:cs="Arial"/>
        </w:rPr>
      </w:pPr>
      <w:r>
        <w:rPr>
          <w:rFonts w:cs="Arial"/>
        </w:rPr>
        <w:lastRenderedPageBreak/>
        <w:t>Executive summary of the audit</w:t>
      </w:r>
    </w:p>
    <w:p w14:paraId="26BAA44E" w14:textId="77777777" w:rsidR="00000000" w:rsidRDefault="00000000">
      <w:pPr>
        <w:pStyle w:val="Heading2"/>
        <w:rPr>
          <w:rFonts w:cs="Arial"/>
        </w:rPr>
      </w:pPr>
      <w:r>
        <w:rPr>
          <w:rFonts w:cs="Arial"/>
        </w:rPr>
        <w:t>Introduction</w:t>
      </w:r>
    </w:p>
    <w:p w14:paraId="613E12C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56389A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6A597D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9BE5BA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6CF2C5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4E536E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877732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89DDD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911255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03613" w14:paraId="6FCCA5D0" w14:textId="77777777">
        <w:trPr>
          <w:cantSplit/>
          <w:tblHeader/>
        </w:trPr>
        <w:tc>
          <w:tcPr>
            <w:tcW w:w="1260" w:type="dxa"/>
            <w:tcBorders>
              <w:bottom w:val="single" w:sz="4" w:space="0" w:color="000000"/>
            </w:tcBorders>
            <w:vAlign w:val="center"/>
          </w:tcPr>
          <w:p w14:paraId="21D1CA4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849D9A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42F25DF" w14:textId="77777777" w:rsidR="00000000" w:rsidRDefault="00000000">
            <w:pPr>
              <w:spacing w:before="60" w:after="60"/>
              <w:rPr>
                <w:rFonts w:eastAsia="Calibri"/>
                <w:b/>
                <w:szCs w:val="24"/>
              </w:rPr>
            </w:pPr>
            <w:r>
              <w:rPr>
                <w:rFonts w:eastAsia="Calibri"/>
                <w:b/>
                <w:szCs w:val="24"/>
              </w:rPr>
              <w:t>Definition</w:t>
            </w:r>
          </w:p>
        </w:tc>
      </w:tr>
      <w:tr w:rsidR="00A03613" w14:paraId="516B72B6" w14:textId="77777777">
        <w:trPr>
          <w:cantSplit/>
          <w:trHeight w:val="964"/>
        </w:trPr>
        <w:tc>
          <w:tcPr>
            <w:tcW w:w="1260" w:type="dxa"/>
            <w:tcBorders>
              <w:bottom w:val="single" w:sz="4" w:space="0" w:color="000000"/>
            </w:tcBorders>
            <w:shd w:val="clear" w:color="0066FF" w:fill="0000FF"/>
            <w:vAlign w:val="center"/>
          </w:tcPr>
          <w:p w14:paraId="1902198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09AC27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C220D7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03613" w14:paraId="30F6E8D1" w14:textId="77777777">
        <w:trPr>
          <w:cantSplit/>
          <w:trHeight w:val="964"/>
        </w:trPr>
        <w:tc>
          <w:tcPr>
            <w:tcW w:w="1260" w:type="dxa"/>
            <w:shd w:val="clear" w:color="33CC33" w:fill="00FF00"/>
            <w:vAlign w:val="center"/>
          </w:tcPr>
          <w:p w14:paraId="221C8550" w14:textId="77777777" w:rsidR="00000000" w:rsidRDefault="00000000">
            <w:pPr>
              <w:spacing w:before="60" w:after="60"/>
              <w:rPr>
                <w:rFonts w:eastAsia="Calibri"/>
                <w:szCs w:val="24"/>
              </w:rPr>
            </w:pPr>
          </w:p>
        </w:tc>
        <w:tc>
          <w:tcPr>
            <w:tcW w:w="7095" w:type="dxa"/>
            <w:shd w:val="clear" w:color="auto" w:fill="auto"/>
            <w:vAlign w:val="center"/>
          </w:tcPr>
          <w:p w14:paraId="3B3315B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D41A0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03613" w14:paraId="7E8E3845" w14:textId="77777777">
        <w:trPr>
          <w:cantSplit/>
          <w:trHeight w:val="964"/>
        </w:trPr>
        <w:tc>
          <w:tcPr>
            <w:tcW w:w="1260" w:type="dxa"/>
            <w:tcBorders>
              <w:bottom w:val="single" w:sz="4" w:space="0" w:color="000000"/>
            </w:tcBorders>
            <w:shd w:val="clear" w:color="auto" w:fill="FFFF00"/>
            <w:vAlign w:val="center"/>
          </w:tcPr>
          <w:p w14:paraId="0B4E59D8" w14:textId="77777777" w:rsidR="00000000" w:rsidRDefault="00000000">
            <w:pPr>
              <w:spacing w:before="60" w:after="60"/>
              <w:rPr>
                <w:rFonts w:eastAsia="Calibri"/>
                <w:szCs w:val="24"/>
              </w:rPr>
            </w:pPr>
          </w:p>
        </w:tc>
        <w:tc>
          <w:tcPr>
            <w:tcW w:w="7095" w:type="dxa"/>
            <w:shd w:val="clear" w:color="auto" w:fill="auto"/>
            <w:vAlign w:val="center"/>
          </w:tcPr>
          <w:p w14:paraId="57D9649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9F6079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03613" w14:paraId="3E2FDAFB" w14:textId="77777777">
        <w:trPr>
          <w:cantSplit/>
          <w:trHeight w:val="964"/>
        </w:trPr>
        <w:tc>
          <w:tcPr>
            <w:tcW w:w="1260" w:type="dxa"/>
            <w:tcBorders>
              <w:bottom w:val="single" w:sz="4" w:space="0" w:color="000000"/>
            </w:tcBorders>
            <w:shd w:val="clear" w:color="auto" w:fill="FFC800"/>
            <w:vAlign w:val="center"/>
          </w:tcPr>
          <w:p w14:paraId="3111980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B02A3E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F56C0D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03613" w14:paraId="1E5F8343" w14:textId="77777777">
        <w:trPr>
          <w:cantSplit/>
          <w:trHeight w:val="964"/>
        </w:trPr>
        <w:tc>
          <w:tcPr>
            <w:tcW w:w="1260" w:type="dxa"/>
            <w:shd w:val="clear" w:color="auto" w:fill="FF0000"/>
            <w:vAlign w:val="center"/>
          </w:tcPr>
          <w:p w14:paraId="4CF0ACEB" w14:textId="77777777" w:rsidR="00000000" w:rsidRDefault="00000000">
            <w:pPr>
              <w:spacing w:before="60" w:after="60"/>
              <w:rPr>
                <w:rFonts w:eastAsia="Calibri"/>
                <w:szCs w:val="24"/>
              </w:rPr>
            </w:pPr>
          </w:p>
        </w:tc>
        <w:tc>
          <w:tcPr>
            <w:tcW w:w="7095" w:type="dxa"/>
            <w:shd w:val="clear" w:color="auto" w:fill="auto"/>
            <w:vAlign w:val="center"/>
          </w:tcPr>
          <w:p w14:paraId="4826962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5A32E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13B75C9" w14:textId="77777777" w:rsidR="00000000" w:rsidRDefault="00000000">
      <w:pPr>
        <w:pStyle w:val="Heading2"/>
        <w:spacing w:after="0"/>
        <w:rPr>
          <w:rFonts w:cs="Arial"/>
        </w:rPr>
      </w:pPr>
      <w:r>
        <w:rPr>
          <w:rFonts w:cs="Arial"/>
        </w:rPr>
        <w:t>General overview of the audit</w:t>
      </w:r>
    </w:p>
    <w:p w14:paraId="71226EB1" w14:textId="77777777" w:rsidR="00000000" w:rsidRDefault="00000000">
      <w:pPr>
        <w:spacing w:before="240" w:line="276" w:lineRule="auto"/>
        <w:rPr>
          <w:rFonts w:eastAsia="Calibri"/>
        </w:rPr>
      </w:pPr>
      <w:bookmarkStart w:id="13" w:name="GeneralOverview"/>
      <w:r w:rsidRPr="00A4268A">
        <w:rPr>
          <w:rFonts w:eastAsia="Calibri"/>
        </w:rPr>
        <w:t xml:space="preserve">Ernest Rutherford Retirement Village belongs to the Ryman Group of retirement villages and aged care facilities. The service provides rest home, hospital, and dementia levels of care for up to 94 residents in the care centre, and rest home level of care for up to 30 residents in the serviced apartments. On the day of the audit, there were 96 residents. </w:t>
      </w:r>
    </w:p>
    <w:p w14:paraId="50FD71DD" w14:textId="77777777" w:rsidR="00A03613" w:rsidRPr="00A4268A" w:rsidRDefault="00000000">
      <w:pPr>
        <w:spacing w:before="240" w:line="276" w:lineRule="auto"/>
        <w:rPr>
          <w:rFonts w:eastAsia="Calibri"/>
        </w:rPr>
      </w:pPr>
      <w:r w:rsidRPr="00A4268A">
        <w:rPr>
          <w:rFonts w:eastAsia="Calibri"/>
        </w:rPr>
        <w:t>The service is managed by an experienced village manager, resident services manager, and clinical manager. They are supported by the general manager operations, regional clinical lead and the Board. The residents and family/whānau interviewed spoke positively about the care and support provided.</w:t>
      </w:r>
    </w:p>
    <w:p w14:paraId="260604FA" w14:textId="77777777" w:rsidR="00A03613"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service’s contract with Health New Zealand. The audit processes included observations; a review of organisational documents and records, including staff records and the files of residents; interviews with residents and their family/whānau; and interviews with staff, management, and the nurse practitioner.</w:t>
      </w:r>
    </w:p>
    <w:p w14:paraId="4FF9AE8E" w14:textId="77777777" w:rsidR="00A03613" w:rsidRPr="00A4268A" w:rsidRDefault="00000000">
      <w:pPr>
        <w:spacing w:before="240" w:line="276" w:lineRule="auto"/>
        <w:rPr>
          <w:rFonts w:eastAsia="Calibri"/>
        </w:rPr>
      </w:pPr>
      <w:r w:rsidRPr="00A4268A">
        <w:rPr>
          <w:rFonts w:eastAsia="Calibri"/>
        </w:rPr>
        <w:t xml:space="preserve">There are no shortfalls identified at this audit. </w:t>
      </w:r>
    </w:p>
    <w:bookmarkEnd w:id="13"/>
    <w:p w14:paraId="38AA5F38" w14:textId="77777777" w:rsidR="00A03613" w:rsidRPr="00A4268A" w:rsidRDefault="00A03613">
      <w:pPr>
        <w:spacing w:before="240" w:line="276" w:lineRule="auto"/>
        <w:rPr>
          <w:rFonts w:eastAsia="Calibri"/>
        </w:rPr>
      </w:pPr>
    </w:p>
    <w:p w14:paraId="7B13B4D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3613" w14:paraId="66D9823B" w14:textId="77777777" w:rsidTr="00A4268A">
        <w:trPr>
          <w:cantSplit/>
        </w:trPr>
        <w:tc>
          <w:tcPr>
            <w:tcW w:w="10206" w:type="dxa"/>
            <w:vAlign w:val="center"/>
          </w:tcPr>
          <w:p w14:paraId="3E0CAF1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A5ADE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A0CE7E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C2A891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165F397" w14:textId="77777777" w:rsidR="00000000" w:rsidRDefault="00000000">
      <w:pPr>
        <w:spacing w:before="240" w:line="276" w:lineRule="auto"/>
        <w:rPr>
          <w:rFonts w:eastAsia="Calibri"/>
        </w:rPr>
      </w:pPr>
      <w:bookmarkStart w:id="16" w:name="ConsumerRights"/>
      <w:r w:rsidRPr="00A4268A">
        <w:rPr>
          <w:rFonts w:eastAsia="Calibri"/>
        </w:rPr>
        <w:t>Ernest Rutherford Retirement Village offers an environment that promotes resident rights and ensures safe care. The staff demonstrated an understanding of residents' rights and obligations. There is a Māori health plan and a Pacific health plan. The service aims to deliver high-quality and effective care to residents.</w:t>
      </w:r>
    </w:p>
    <w:p w14:paraId="7F3EBFBE" w14:textId="77777777" w:rsidR="00A03613"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manner, respecting their identities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254EDEB3" w14:textId="77777777" w:rsidR="00A03613"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5DC24A79" w14:textId="77777777" w:rsidR="00A03613" w:rsidRPr="00A4268A" w:rsidRDefault="00A03613">
      <w:pPr>
        <w:spacing w:before="240" w:line="276" w:lineRule="auto"/>
        <w:rPr>
          <w:rFonts w:eastAsia="Calibri"/>
        </w:rPr>
      </w:pPr>
    </w:p>
    <w:p w14:paraId="01AFEEC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3613" w14:paraId="66B6E74D" w14:textId="77777777" w:rsidTr="00A4268A">
        <w:trPr>
          <w:cantSplit/>
        </w:trPr>
        <w:tc>
          <w:tcPr>
            <w:tcW w:w="10206" w:type="dxa"/>
            <w:vAlign w:val="center"/>
          </w:tcPr>
          <w:p w14:paraId="55692F6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F4D333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B3259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1D46B10" w14:textId="77777777" w:rsidR="00000000" w:rsidRDefault="00000000">
      <w:pPr>
        <w:spacing w:before="240" w:line="276" w:lineRule="auto"/>
        <w:rPr>
          <w:rFonts w:eastAsia="Calibri"/>
        </w:rPr>
      </w:pPr>
      <w:bookmarkStart w:id="19" w:name="OrganisationalManagement"/>
      <w:r w:rsidRPr="00A4268A">
        <w:rPr>
          <w:rFonts w:eastAsia="Calibri"/>
        </w:rPr>
        <w:t xml:space="preserve">Governance is committed to improving pae ora outcomes and achieving equity. The needs of residents are considered. The management team members have knowledge and expertise in Te Tiriti o Waitangi, health equity and cultural safety. The village's annual plan for year 2026 includes a mission statement, purpose, values, direction, scope, and goals. </w:t>
      </w:r>
    </w:p>
    <w:p w14:paraId="1D1C027B" w14:textId="77777777" w:rsidR="00A03613" w:rsidRPr="00A4268A" w:rsidRDefault="00000000">
      <w:pPr>
        <w:spacing w:before="240" w:line="276" w:lineRule="auto"/>
        <w:rPr>
          <w:rFonts w:eastAsia="Calibri"/>
        </w:rPr>
      </w:pPr>
      <w:r w:rsidRPr="00A4268A">
        <w:rPr>
          <w:rFonts w:eastAsia="Calibri"/>
        </w:rPr>
        <w:lastRenderedPageBreak/>
        <w:t xml:space="preserve">A documented quality and risk management system is in place,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5697EEF7" w14:textId="77777777" w:rsidR="00A03613" w:rsidRPr="00A4268A" w:rsidRDefault="00000000">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1DB7621C" w14:textId="77777777" w:rsidR="00A03613" w:rsidRPr="00A4268A" w:rsidRDefault="00000000">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1F3B80A0" w14:textId="77777777" w:rsidR="00A03613" w:rsidRPr="00A4268A" w:rsidRDefault="00A03613">
      <w:pPr>
        <w:spacing w:before="240" w:line="276" w:lineRule="auto"/>
        <w:rPr>
          <w:rFonts w:eastAsia="Calibri"/>
        </w:rPr>
      </w:pPr>
    </w:p>
    <w:p w14:paraId="48C2334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3613" w14:paraId="0F346F79" w14:textId="77777777" w:rsidTr="00A4268A">
        <w:trPr>
          <w:cantSplit/>
        </w:trPr>
        <w:tc>
          <w:tcPr>
            <w:tcW w:w="10206" w:type="dxa"/>
            <w:vAlign w:val="center"/>
          </w:tcPr>
          <w:p w14:paraId="5D36B4C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6C27C7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E2E3F0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9A5217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Accurate information about the services is available in a welcome pack and online. Registered nurses assess residents on admission. InterRAI assessments are used to identify residents’ needs, and myRyman care plans are developed and implemented. The general practitioner or nurse practitioner completes a medical assessment on admission, and reviews occur thereafter on a regular basis. Residents’ files reviewed demonstrated evaluations are completed at least six-monthly. Residents have their needs met in a manner that respects their cultural values and beliefs. </w:t>
      </w:r>
    </w:p>
    <w:p w14:paraId="7F01A805" w14:textId="77777777" w:rsidR="00A03613" w:rsidRPr="00A4268A" w:rsidRDefault="00000000" w:rsidP="00621629">
      <w:pPr>
        <w:spacing w:before="240" w:line="276" w:lineRule="auto"/>
        <w:rPr>
          <w:rFonts w:eastAsia="Calibri"/>
        </w:rPr>
      </w:pPr>
      <w:r w:rsidRPr="00A4268A">
        <w:rPr>
          <w:rFonts w:eastAsia="Calibri"/>
        </w:rPr>
        <w:lastRenderedPageBreak/>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7D97C731" w14:textId="77777777" w:rsidR="00A03613" w:rsidRPr="00A4268A" w:rsidRDefault="00000000" w:rsidP="00621629">
      <w:pPr>
        <w:spacing w:before="240" w:line="276" w:lineRule="auto"/>
        <w:rPr>
          <w:rFonts w:eastAsia="Calibri"/>
        </w:rPr>
      </w:pPr>
      <w:r w:rsidRPr="00A4268A">
        <w:rPr>
          <w:rFonts w:eastAsia="Calibri"/>
        </w:rPr>
        <w:t>A dedicated team of staff lead the activities programme throughout the facility. There is a varied activities programme that is tailored for the residents in each area of the facility. Residents have a choice of activities that are meaningful to them. Residents are satisfied with the activities on offer.</w:t>
      </w:r>
    </w:p>
    <w:p w14:paraId="42C19AE9" w14:textId="77777777" w:rsidR="00A03613" w:rsidRPr="00A4268A" w:rsidRDefault="00000000" w:rsidP="00621629">
      <w:pPr>
        <w:spacing w:before="240" w:line="276" w:lineRule="auto"/>
        <w:rPr>
          <w:rFonts w:eastAsia="Calibri"/>
        </w:rPr>
      </w:pPr>
      <w:r w:rsidRPr="00A4268A">
        <w:rPr>
          <w:rFonts w:eastAsia="Calibri"/>
        </w:rPr>
        <w:t xml:space="preserve">All meals and baking are prepared on site. There is a current food control plan. The menu caters for cultural preferences and has been reviewed by a dietitian. Dietary needs, allergies, intolerances, and preferences are catered for. Residents expressed satisfaction with the food services provided. </w:t>
      </w:r>
    </w:p>
    <w:p w14:paraId="1860BD14" w14:textId="77777777" w:rsidR="00A03613"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52427956" w14:textId="77777777" w:rsidR="00A03613" w:rsidRPr="00A4268A" w:rsidRDefault="00A03613" w:rsidP="00621629">
      <w:pPr>
        <w:spacing w:before="240" w:line="276" w:lineRule="auto"/>
        <w:rPr>
          <w:rFonts w:eastAsia="Calibri"/>
        </w:rPr>
      </w:pPr>
    </w:p>
    <w:p w14:paraId="5B35C69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3613" w14:paraId="0F17A7F3" w14:textId="77777777" w:rsidTr="00A4268A">
        <w:trPr>
          <w:cantSplit/>
        </w:trPr>
        <w:tc>
          <w:tcPr>
            <w:tcW w:w="10206" w:type="dxa"/>
            <w:vAlign w:val="center"/>
          </w:tcPr>
          <w:p w14:paraId="39113DD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57F366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C56F59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992DAD0"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31E1269E" w14:textId="77777777" w:rsidR="00A03613" w:rsidRPr="00A4268A" w:rsidRDefault="00000000">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including a pandemic. There are emergency </w:t>
      </w:r>
      <w:r w:rsidRPr="00A4268A">
        <w:rPr>
          <w:rFonts w:eastAsia="Calibri"/>
        </w:rPr>
        <w:lastRenderedPageBreak/>
        <w:t>supplies for at least three days. A staff member trained in resuscitation skills, and first aid is on duty at all times. The appropriate security measures are undertaken.</w:t>
      </w:r>
    </w:p>
    <w:bookmarkEnd w:id="25"/>
    <w:p w14:paraId="25935910" w14:textId="77777777" w:rsidR="00A03613" w:rsidRPr="00A4268A" w:rsidRDefault="00A03613">
      <w:pPr>
        <w:spacing w:before="240" w:line="276" w:lineRule="auto"/>
        <w:rPr>
          <w:rFonts w:eastAsia="Calibri"/>
        </w:rPr>
      </w:pPr>
    </w:p>
    <w:p w14:paraId="20CC703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3613" w14:paraId="322FFEDB" w14:textId="77777777" w:rsidTr="00A4268A">
        <w:trPr>
          <w:cantSplit/>
        </w:trPr>
        <w:tc>
          <w:tcPr>
            <w:tcW w:w="10206" w:type="dxa"/>
            <w:vAlign w:val="center"/>
          </w:tcPr>
          <w:p w14:paraId="5DFA9B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220882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513585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650F2D1"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Documentation evidenced that relevant infection control education is provided to all staff as part of their orientation, and as part of the ongoing in-service education programme. Infection control practices support tikanga guidelines.</w:t>
      </w:r>
    </w:p>
    <w:p w14:paraId="1A804546" w14:textId="77777777" w:rsidR="00A03613"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45EE3FF5" w14:textId="77777777" w:rsidR="00A03613" w:rsidRPr="00A4268A" w:rsidRDefault="00000000">
      <w:pPr>
        <w:spacing w:before="240" w:line="276" w:lineRule="auto"/>
        <w:rPr>
          <w:rFonts w:eastAsia="Calibri"/>
        </w:rPr>
      </w:pPr>
      <w:r w:rsidRPr="00A4268A">
        <w:rPr>
          <w:rFonts w:eastAsia="Calibri"/>
        </w:rPr>
        <w:t xml:space="preserve">The service has a robust pandemic and outbreak management plan in place. Covid-19 and outbreak response procedures are included to ensure the screening of residents and a sufficient supply of protective equipment. The internal audit system monitors for a safe environment. Outbreaks reported since the last audit were managed effectively. </w:t>
      </w:r>
    </w:p>
    <w:p w14:paraId="60187650" w14:textId="77777777" w:rsidR="00A03613" w:rsidRPr="00A4268A" w:rsidRDefault="00000000">
      <w:pPr>
        <w:spacing w:before="240" w:line="276" w:lineRule="auto"/>
        <w:rPr>
          <w:rFonts w:eastAsia="Calibri"/>
        </w:rPr>
      </w:pPr>
      <w:r w:rsidRPr="00A4268A">
        <w:rPr>
          <w:rFonts w:eastAsia="Calibri"/>
        </w:rPr>
        <w:lastRenderedPageBreak/>
        <w:t>There are documented processes for the management of waste and hazardous substances in place, and chemicals are stored safely in locked chemical rooms. Documented policies and procedures for the cleaning and laundry services are implemented, with appropriate monitoring systems in place to evaluate the effectiveness of these services.</w:t>
      </w:r>
    </w:p>
    <w:bookmarkEnd w:id="28"/>
    <w:p w14:paraId="257FD2E0" w14:textId="77777777" w:rsidR="00A03613" w:rsidRPr="00A4268A" w:rsidRDefault="00A03613">
      <w:pPr>
        <w:spacing w:before="240" w:line="276" w:lineRule="auto"/>
        <w:rPr>
          <w:rFonts w:eastAsia="Calibri"/>
        </w:rPr>
      </w:pPr>
    </w:p>
    <w:p w14:paraId="33C99FD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3613" w14:paraId="193A9D84" w14:textId="77777777" w:rsidTr="00A4268A">
        <w:trPr>
          <w:cantSplit/>
        </w:trPr>
        <w:tc>
          <w:tcPr>
            <w:tcW w:w="10206" w:type="dxa"/>
            <w:vAlign w:val="center"/>
          </w:tcPr>
          <w:p w14:paraId="590695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CA28D3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31073E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8B98074"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unit coordinator (registered nurse) in the hospital level care unit. The facility was restraint free at the time of the audit. There is leadership commitment to work towards providing a restraint-free environment. The service considers the least restrictive practices, implementing de-escalation techniques and alternative interventions, and only uses an approved restraint as a last resort.</w:t>
      </w:r>
    </w:p>
    <w:bookmarkEnd w:id="31"/>
    <w:p w14:paraId="7F81E87C" w14:textId="77777777" w:rsidR="00A03613" w:rsidRPr="00A4268A" w:rsidRDefault="00A03613">
      <w:pPr>
        <w:spacing w:before="240" w:line="276" w:lineRule="auto"/>
        <w:rPr>
          <w:rFonts w:eastAsia="Calibri"/>
        </w:rPr>
      </w:pPr>
    </w:p>
    <w:p w14:paraId="35C0D11D" w14:textId="77777777" w:rsidR="00000000" w:rsidRDefault="00000000" w:rsidP="000E6E02">
      <w:pPr>
        <w:pStyle w:val="Heading2"/>
        <w:spacing w:before="0"/>
        <w:rPr>
          <w:rFonts w:cs="Arial"/>
        </w:rPr>
      </w:pPr>
      <w:r>
        <w:rPr>
          <w:rFonts w:cs="Arial"/>
        </w:rPr>
        <w:lastRenderedPageBreak/>
        <w:t>Summary of attainment</w:t>
      </w:r>
    </w:p>
    <w:p w14:paraId="412306F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03613" w14:paraId="7BCD0ADB" w14:textId="77777777">
        <w:tc>
          <w:tcPr>
            <w:tcW w:w="1384" w:type="dxa"/>
            <w:vAlign w:val="center"/>
          </w:tcPr>
          <w:p w14:paraId="77CE61B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38736E5" w14:textId="77777777" w:rsidR="00000000" w:rsidRDefault="00000000">
            <w:pPr>
              <w:keepNext/>
              <w:spacing w:before="60" w:after="60"/>
              <w:jc w:val="center"/>
              <w:rPr>
                <w:rFonts w:cs="Arial"/>
                <w:b/>
                <w:sz w:val="20"/>
                <w:szCs w:val="20"/>
              </w:rPr>
            </w:pPr>
            <w:r>
              <w:rPr>
                <w:rFonts w:cs="Arial"/>
                <w:b/>
                <w:sz w:val="20"/>
                <w:szCs w:val="20"/>
              </w:rPr>
              <w:t>Continuous Improvement</w:t>
            </w:r>
          </w:p>
          <w:p w14:paraId="3551B67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AD129A7" w14:textId="77777777" w:rsidR="00000000" w:rsidRDefault="00000000">
            <w:pPr>
              <w:keepNext/>
              <w:spacing w:before="60" w:after="60"/>
              <w:jc w:val="center"/>
              <w:rPr>
                <w:rFonts w:cs="Arial"/>
                <w:b/>
                <w:sz w:val="20"/>
                <w:szCs w:val="20"/>
              </w:rPr>
            </w:pPr>
            <w:r>
              <w:rPr>
                <w:rFonts w:cs="Arial"/>
                <w:b/>
                <w:sz w:val="20"/>
                <w:szCs w:val="20"/>
              </w:rPr>
              <w:t>Fully Attained</w:t>
            </w:r>
          </w:p>
          <w:p w14:paraId="6537B74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57EB67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92B02B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214209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93403B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B7F9E2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9E2549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AD427A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8031D9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A9332D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C11A3FD" w14:textId="77777777" w:rsidR="00000000" w:rsidRDefault="00000000">
            <w:pPr>
              <w:keepNext/>
              <w:spacing w:before="60" w:after="60"/>
              <w:jc w:val="center"/>
              <w:rPr>
                <w:rFonts w:cs="Arial"/>
                <w:b/>
                <w:sz w:val="20"/>
                <w:szCs w:val="20"/>
              </w:rPr>
            </w:pPr>
            <w:r>
              <w:rPr>
                <w:rFonts w:cs="Arial"/>
                <w:b/>
                <w:sz w:val="20"/>
                <w:szCs w:val="20"/>
              </w:rPr>
              <w:t>(PA Critical)</w:t>
            </w:r>
          </w:p>
        </w:tc>
      </w:tr>
      <w:tr w:rsidR="00A03613" w14:paraId="05B8F729" w14:textId="77777777">
        <w:tc>
          <w:tcPr>
            <w:tcW w:w="1384" w:type="dxa"/>
            <w:vAlign w:val="center"/>
          </w:tcPr>
          <w:p w14:paraId="04266DC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14DDBE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2FB309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984301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F35489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A2E436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BDBFCD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7F8FB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03613" w14:paraId="7DC80A20" w14:textId="77777777">
        <w:tc>
          <w:tcPr>
            <w:tcW w:w="1384" w:type="dxa"/>
            <w:vAlign w:val="center"/>
          </w:tcPr>
          <w:p w14:paraId="23EEA2A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4E2DAC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DF0C72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9153DD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F1778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08378F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EC39BE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140CB6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E397A6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03613" w14:paraId="595FA430" w14:textId="77777777">
        <w:tc>
          <w:tcPr>
            <w:tcW w:w="1384" w:type="dxa"/>
            <w:vAlign w:val="center"/>
          </w:tcPr>
          <w:p w14:paraId="7E1A1A0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A65A9E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933ECA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80A34BC" w14:textId="77777777" w:rsidR="00000000" w:rsidRDefault="00000000">
            <w:pPr>
              <w:keepNext/>
              <w:spacing w:before="60" w:after="60"/>
              <w:jc w:val="center"/>
              <w:rPr>
                <w:rFonts w:cs="Arial"/>
                <w:b/>
                <w:sz w:val="20"/>
                <w:szCs w:val="20"/>
              </w:rPr>
            </w:pPr>
            <w:r>
              <w:rPr>
                <w:rFonts w:cs="Arial"/>
                <w:b/>
                <w:sz w:val="20"/>
                <w:szCs w:val="20"/>
              </w:rPr>
              <w:t>Unattained Low Risk</w:t>
            </w:r>
          </w:p>
          <w:p w14:paraId="5A95CC0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FC08660" w14:textId="77777777" w:rsidR="00000000" w:rsidRDefault="00000000">
            <w:pPr>
              <w:keepNext/>
              <w:spacing w:before="60" w:after="60"/>
              <w:jc w:val="center"/>
              <w:rPr>
                <w:rFonts w:cs="Arial"/>
                <w:b/>
                <w:sz w:val="20"/>
                <w:szCs w:val="20"/>
              </w:rPr>
            </w:pPr>
            <w:r>
              <w:rPr>
                <w:rFonts w:cs="Arial"/>
                <w:b/>
                <w:sz w:val="20"/>
                <w:szCs w:val="20"/>
              </w:rPr>
              <w:t>Unattained Moderate Risk</w:t>
            </w:r>
          </w:p>
          <w:p w14:paraId="57EFF14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B0934C6" w14:textId="77777777" w:rsidR="00000000" w:rsidRDefault="00000000">
            <w:pPr>
              <w:keepNext/>
              <w:spacing w:before="60" w:after="60"/>
              <w:jc w:val="center"/>
              <w:rPr>
                <w:rFonts w:cs="Arial"/>
                <w:b/>
                <w:sz w:val="20"/>
                <w:szCs w:val="20"/>
              </w:rPr>
            </w:pPr>
            <w:r>
              <w:rPr>
                <w:rFonts w:cs="Arial"/>
                <w:b/>
                <w:sz w:val="20"/>
                <w:szCs w:val="20"/>
              </w:rPr>
              <w:t>Unattained High Risk</w:t>
            </w:r>
          </w:p>
          <w:p w14:paraId="1B3A57F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84C5B05" w14:textId="77777777" w:rsidR="00000000" w:rsidRDefault="00000000">
            <w:pPr>
              <w:keepNext/>
              <w:spacing w:before="60" w:after="60"/>
              <w:jc w:val="center"/>
              <w:rPr>
                <w:rFonts w:cs="Arial"/>
                <w:b/>
                <w:sz w:val="20"/>
                <w:szCs w:val="20"/>
              </w:rPr>
            </w:pPr>
            <w:r>
              <w:rPr>
                <w:rFonts w:cs="Arial"/>
                <w:b/>
                <w:sz w:val="20"/>
                <w:szCs w:val="20"/>
              </w:rPr>
              <w:t>Unattained Critical Risk</w:t>
            </w:r>
          </w:p>
          <w:p w14:paraId="144C9793" w14:textId="77777777" w:rsidR="00000000" w:rsidRDefault="00000000">
            <w:pPr>
              <w:keepNext/>
              <w:spacing w:before="60" w:after="60"/>
              <w:jc w:val="center"/>
              <w:rPr>
                <w:rFonts w:cs="Arial"/>
                <w:b/>
                <w:sz w:val="20"/>
                <w:szCs w:val="20"/>
              </w:rPr>
            </w:pPr>
            <w:r>
              <w:rPr>
                <w:rFonts w:cs="Arial"/>
                <w:b/>
                <w:sz w:val="20"/>
                <w:szCs w:val="20"/>
              </w:rPr>
              <w:t>(UA Critical)</w:t>
            </w:r>
          </w:p>
        </w:tc>
      </w:tr>
      <w:tr w:rsidR="00A03613" w14:paraId="2839EC2D" w14:textId="77777777">
        <w:tc>
          <w:tcPr>
            <w:tcW w:w="1384" w:type="dxa"/>
            <w:vAlign w:val="center"/>
          </w:tcPr>
          <w:p w14:paraId="452AB1B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F058A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C85C7B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34BE1D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124DD6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E4FD8B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03613" w14:paraId="34E17D13" w14:textId="77777777">
        <w:tc>
          <w:tcPr>
            <w:tcW w:w="1384" w:type="dxa"/>
            <w:vAlign w:val="center"/>
          </w:tcPr>
          <w:p w14:paraId="5126525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630AA5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403BF4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ECE8B7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4C951A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A4E9CC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988024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1CBC5A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16AF83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FC1B15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A03613" w14:paraId="7CABC222" w14:textId="77777777">
        <w:tc>
          <w:tcPr>
            <w:tcW w:w="0" w:type="auto"/>
          </w:tcPr>
          <w:p w14:paraId="44BE745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9828E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0A608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03613" w14:paraId="776CF779" w14:textId="77777777">
        <w:tc>
          <w:tcPr>
            <w:tcW w:w="0" w:type="auto"/>
          </w:tcPr>
          <w:p w14:paraId="64439E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128F9F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C0AB8D8" w14:textId="77777777" w:rsidR="00000000" w:rsidRPr="00BE00C7" w:rsidRDefault="00000000" w:rsidP="00BE00C7">
            <w:pPr>
              <w:pStyle w:val="OutcomeDescription"/>
              <w:spacing w:before="120" w:after="120"/>
              <w:rPr>
                <w:rFonts w:cs="Arial"/>
                <w:lang w:eastAsia="en-NZ"/>
              </w:rPr>
            </w:pPr>
          </w:p>
        </w:tc>
        <w:tc>
          <w:tcPr>
            <w:tcW w:w="0" w:type="auto"/>
          </w:tcPr>
          <w:p w14:paraId="72622C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45C8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whenua (and Māori cultural heritage) and the possibility of unspoken and unconscious biases that can occur in residents and their family/whānau. The Hauora Māori Plan Partnership and Te Tiriti o Waitangi policy is documented to guide practice and service provided to residents at Ernest Rutherford Retirement Village. The appointment of the Ryman Taha Māori navigator recognises the importance Ryman places on tikanga Māori and Te Tiriti partnership with mana whenua. The policy and guidelines are based on Te Tiriti o Waitangi, with the documents providing a framework for the delivery of care. The Health and Disability Commissioner (HDC) Code of Health and Disability Services Consumers’ Rights (the Code) is displayed in Māori. </w:t>
            </w:r>
          </w:p>
          <w:p w14:paraId="7F236D2C" w14:textId="77777777" w:rsidR="00000000" w:rsidRPr="00BE00C7" w:rsidRDefault="00000000" w:rsidP="00BE00C7">
            <w:pPr>
              <w:pStyle w:val="OutcomeDescription"/>
              <w:spacing w:before="120" w:after="120"/>
              <w:rPr>
                <w:rFonts w:cs="Arial"/>
                <w:lang w:eastAsia="en-NZ"/>
              </w:rPr>
            </w:pPr>
            <w:r w:rsidRPr="00BE00C7">
              <w:rPr>
                <w:rFonts w:cs="Arial"/>
                <w:lang w:eastAsia="en-NZ"/>
              </w:rPr>
              <w:t>Links have been established with the local Māori organisations and cultural advisors from Health New Zealand. Ryman partners with Whare Creative, who are 100% Māori-owned, and they are supported by a kaumātua. They provide advice on cultural support, advocacy, and are available in an advisory capacity with a Māori world view. Māori assessments were completed for residents who identify as Māori. The service has no residents who identify as Māori. There were staff who identify as Māori.</w:t>
            </w:r>
          </w:p>
          <w:p w14:paraId="0D201A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village manager (VM) reported that they support a culturally diverse workforce and encourage increasing the Māori capacity within the workforce. The management team and staff have completed training on Te Tiriti o Waitangi and health equity.</w:t>
            </w:r>
          </w:p>
          <w:p w14:paraId="239F17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management (general manager operations, regional clinical lead, clinical village manager [VM], resident services manager [RSM], clinical manager); and staff (three-unit coordinators [UCs], three activity lifestyle coordinators, nine caregivers, senior lead chef, one housekeeper, lead maintenance, and one laundry staff), described ways they apply the principles of Te Tiriti into practice in relation to their roles. </w:t>
            </w:r>
          </w:p>
          <w:p w14:paraId="295D32A7" w14:textId="77777777" w:rsidR="00000000" w:rsidRPr="00BE00C7" w:rsidRDefault="00000000" w:rsidP="00BE00C7">
            <w:pPr>
              <w:pStyle w:val="OutcomeDescription"/>
              <w:spacing w:before="120" w:after="120"/>
              <w:rPr>
                <w:rFonts w:cs="Arial"/>
                <w:lang w:eastAsia="en-NZ"/>
              </w:rPr>
            </w:pPr>
          </w:p>
        </w:tc>
      </w:tr>
      <w:tr w:rsidR="00A03613" w14:paraId="1F93B099" w14:textId="77777777">
        <w:tc>
          <w:tcPr>
            <w:tcW w:w="0" w:type="auto"/>
          </w:tcPr>
          <w:p w14:paraId="2A5ECF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254B6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6F26CA3" w14:textId="77777777" w:rsidR="00000000" w:rsidRPr="00BE00C7" w:rsidRDefault="00000000" w:rsidP="00BE00C7">
            <w:pPr>
              <w:pStyle w:val="OutcomeDescription"/>
              <w:spacing w:before="120" w:after="120"/>
              <w:rPr>
                <w:rFonts w:cs="Arial"/>
                <w:lang w:eastAsia="en-NZ"/>
              </w:rPr>
            </w:pPr>
          </w:p>
        </w:tc>
        <w:tc>
          <w:tcPr>
            <w:tcW w:w="0" w:type="auto"/>
          </w:tcPr>
          <w:p w14:paraId="2D3E81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EBC51F"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New Zealand have health plans for Pacific and Māori residents. The Providing Services for Pacific Elders and Other Ethnicities policy is documented. These policies note the Pacific people's worldviews and the need to embrace their cultural and spiritual beliefs. The Pacific health policy relates to Pacific residents and aims to uphold their cultural principles. There are staff members who identify as Pasifika. The service has established links with Pacific organisations through their Pacific staff. Staff have been introduced to the Fonofale model. There is a cultural input at the Board level, and Pacific cultural support and training are provided. There are no residents who identify as Pasifika.</w:t>
            </w:r>
          </w:p>
          <w:p w14:paraId="5CF607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are encouraged to be involved in all aspects of care, particularly in nursing and medical decisions, the satisfaction of the service, and the recognition of cultural needs. The VM interviewed stated that Pacific peoples’ cultural beliefs, values, knowledge, arts, morals, and identity are respected. </w:t>
            </w:r>
          </w:p>
          <w:p w14:paraId="659295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policy is based on Ola Manuia: Pacific Health and Wellbeing Action Plan and reflects the values that Pacific people hold as important for health and wellbeing. The Health and Disability Commissioner’s (HDC) Code of Health and Disability Services Consumers Rights (the Code) is displayed in a range of Pacific languages, in addition to English and te reo Māori. The VM described </w:t>
            </w:r>
            <w:r w:rsidRPr="00BE00C7">
              <w:rPr>
                <w:rFonts w:cs="Arial"/>
                <w:lang w:eastAsia="en-NZ"/>
              </w:rPr>
              <w:lastRenderedPageBreak/>
              <w:t xml:space="preserve">how the service increases the capacity and capability of the Pacific workforce through equitable employment processes. </w:t>
            </w:r>
          </w:p>
          <w:p w14:paraId="43820F8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and documentation reviewed identified that the service provides person-centred care.</w:t>
            </w:r>
          </w:p>
          <w:p w14:paraId="6F9AC565" w14:textId="77777777" w:rsidR="00000000" w:rsidRPr="00BE00C7" w:rsidRDefault="00000000" w:rsidP="00BE00C7">
            <w:pPr>
              <w:pStyle w:val="OutcomeDescription"/>
              <w:spacing w:before="120" w:after="120"/>
              <w:rPr>
                <w:rFonts w:cs="Arial"/>
                <w:lang w:eastAsia="en-NZ"/>
              </w:rPr>
            </w:pPr>
          </w:p>
        </w:tc>
      </w:tr>
      <w:tr w:rsidR="00A03613" w14:paraId="041A4CD1" w14:textId="77777777">
        <w:tc>
          <w:tcPr>
            <w:tcW w:w="0" w:type="auto"/>
          </w:tcPr>
          <w:p w14:paraId="7FEAAF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96089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7824831" w14:textId="77777777" w:rsidR="00000000" w:rsidRPr="00BE00C7" w:rsidRDefault="00000000" w:rsidP="00BE00C7">
            <w:pPr>
              <w:pStyle w:val="OutcomeDescription"/>
              <w:spacing w:before="120" w:after="120"/>
              <w:rPr>
                <w:rFonts w:cs="Arial"/>
                <w:lang w:eastAsia="en-NZ"/>
              </w:rPr>
            </w:pPr>
          </w:p>
        </w:tc>
        <w:tc>
          <w:tcPr>
            <w:tcW w:w="0" w:type="auto"/>
          </w:tcPr>
          <w:p w14:paraId="1C185B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75D746"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On admission, the management and staff discuss aspects of the Code with residents and their family/whānau. The Code is displayed in multiple locations in English, Pacific languages and te reo Māori.</w:t>
            </w:r>
          </w:p>
          <w:p w14:paraId="5CD0862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upholds the residents’ rights. The interactions observed between staff and residents during the audit were respectful.</w:t>
            </w:r>
          </w:p>
          <w:p w14:paraId="46B6507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business documents.</w:t>
            </w:r>
          </w:p>
          <w:p w14:paraId="5B39D3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Six residents (three rest home and three hospital) and ten family/whānau (three rest home, two hospital and five dementia) confirmed that individual cultural beliefs and values were respected. Those interviewed reported that the service is upholding the residents’ rights. </w:t>
            </w:r>
          </w:p>
          <w:p w14:paraId="546364AE" w14:textId="77777777" w:rsidR="00000000" w:rsidRPr="00BE00C7" w:rsidRDefault="00000000" w:rsidP="00BE00C7">
            <w:pPr>
              <w:pStyle w:val="OutcomeDescription"/>
              <w:spacing w:before="120" w:after="120"/>
              <w:rPr>
                <w:rFonts w:cs="Arial"/>
                <w:lang w:eastAsia="en-NZ"/>
              </w:rPr>
            </w:pPr>
          </w:p>
        </w:tc>
      </w:tr>
      <w:tr w:rsidR="00A03613" w14:paraId="5E5BC2B5" w14:textId="77777777">
        <w:tc>
          <w:tcPr>
            <w:tcW w:w="0" w:type="auto"/>
          </w:tcPr>
          <w:p w14:paraId="0001AD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B5A29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D06D8B1" w14:textId="77777777" w:rsidR="00000000" w:rsidRPr="00BE00C7" w:rsidRDefault="00000000" w:rsidP="00BE00C7">
            <w:pPr>
              <w:pStyle w:val="OutcomeDescription"/>
              <w:spacing w:before="120" w:after="120"/>
              <w:rPr>
                <w:rFonts w:cs="Arial"/>
                <w:lang w:eastAsia="en-NZ"/>
              </w:rPr>
            </w:pPr>
          </w:p>
        </w:tc>
        <w:tc>
          <w:tcPr>
            <w:tcW w:w="0" w:type="auto"/>
          </w:tcPr>
          <w:p w14:paraId="7AB3C8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108A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Ernest Rutherford Retirement Village provides services and support to people in a way that is inclusive and respectful of their individual </w:t>
            </w:r>
            <w:r w:rsidRPr="00BE00C7">
              <w:rPr>
                <w:rFonts w:cs="Arial"/>
                <w:lang w:eastAsia="en-NZ"/>
              </w:rPr>
              <w:lastRenderedPageBreak/>
              <w:t>identities and experiences. Staff were observed using person-centred and respectful language with residents. There is a documented sexuality and intimacy policy, and staff received training in sexuality and intimacy as part of their scheduled in-service training.</w:t>
            </w:r>
          </w:p>
          <w:p w14:paraId="3B9B50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positive about the service, as it considered their values and beliefs, and they felt they were listened to. Privacy is ensured, and independence is encouraged. Staff 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506D88E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to be involved in their care or other forms of support. Residents have control and choice over the activities they participate in. Residents and families/whānau interviewed said they are respected and welcomed at the service.</w:t>
            </w:r>
          </w:p>
          <w:p w14:paraId="152A37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Staff interviewed stated that care is delivered and reflects Te Whare Tapa Whā model of care. The service demonstrates an awareness of tikanga, and te reo Māori is often used in greetings and karakia before eating. Māori songs are occasionally sung, as reported by staff. Through the activities programme, Tāngata whaikaha are supported to participate in te ao Māori. </w:t>
            </w:r>
          </w:p>
          <w:p w14:paraId="0F91905C" w14:textId="77777777" w:rsidR="00000000" w:rsidRPr="00BE00C7" w:rsidRDefault="00000000" w:rsidP="00BE00C7">
            <w:pPr>
              <w:pStyle w:val="OutcomeDescription"/>
              <w:spacing w:before="120" w:after="120"/>
              <w:rPr>
                <w:rFonts w:cs="Arial"/>
                <w:lang w:eastAsia="en-NZ"/>
              </w:rPr>
            </w:pPr>
          </w:p>
        </w:tc>
      </w:tr>
      <w:tr w:rsidR="00A03613" w14:paraId="73BB8FEA" w14:textId="77777777">
        <w:tc>
          <w:tcPr>
            <w:tcW w:w="0" w:type="auto"/>
          </w:tcPr>
          <w:p w14:paraId="014976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A5FFA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F135084" w14:textId="77777777" w:rsidR="00000000" w:rsidRPr="00BE00C7" w:rsidRDefault="00000000" w:rsidP="00BE00C7">
            <w:pPr>
              <w:pStyle w:val="OutcomeDescription"/>
              <w:spacing w:before="120" w:after="120"/>
              <w:rPr>
                <w:rFonts w:cs="Arial"/>
                <w:lang w:eastAsia="en-NZ"/>
              </w:rPr>
            </w:pPr>
          </w:p>
        </w:tc>
        <w:tc>
          <w:tcPr>
            <w:tcW w:w="0" w:type="auto"/>
          </w:tcPr>
          <w:p w14:paraId="3304C1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8CAEB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policy provides effective safeguards to protect any resident from abuse and revictimization. The induction process for staff includes education related to professional boundaries, expected behaviours, and the code of conduct. A code of conduct statement is included in the staff employment agreement.</w:t>
            </w:r>
          </w:p>
          <w:p w14:paraId="281888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were respected, and professional boundaries were maintained. The </w:t>
            </w:r>
            <w:r w:rsidRPr="00BE00C7">
              <w:rPr>
                <w:rFonts w:cs="Arial"/>
                <w:lang w:eastAsia="en-NZ"/>
              </w:rPr>
              <w:lastRenderedPageBreak/>
              <w:t>VM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were completed as part of the employment process. Policies and procedures, such as the harassment, discrimination and bullying policy, are in place. The policy applies to all staff, contractors, visitors, and residents.</w:t>
            </w:r>
          </w:p>
          <w:p w14:paraId="504757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Māori residents admitted to the service. The management and staff further reiterated this, reporting that all wellbeing outcomes are managed and documented in consultation with residents, enduring power of attorney (EPOA) and/or family/whānau, and Māori health organisations and practitioners (as applicable). </w:t>
            </w:r>
          </w:p>
          <w:p w14:paraId="5C062B64" w14:textId="77777777" w:rsidR="00000000" w:rsidRPr="00BE00C7" w:rsidRDefault="00000000" w:rsidP="00BE00C7">
            <w:pPr>
              <w:pStyle w:val="OutcomeDescription"/>
              <w:spacing w:before="120" w:after="120"/>
              <w:rPr>
                <w:rFonts w:cs="Arial"/>
                <w:lang w:eastAsia="en-NZ"/>
              </w:rPr>
            </w:pPr>
          </w:p>
        </w:tc>
      </w:tr>
      <w:tr w:rsidR="00A03613" w14:paraId="27EEB3E8" w14:textId="77777777">
        <w:tc>
          <w:tcPr>
            <w:tcW w:w="0" w:type="auto"/>
          </w:tcPr>
          <w:p w14:paraId="7D8CF6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3CAF5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C3FD5C6" w14:textId="77777777" w:rsidR="00000000" w:rsidRPr="00BE00C7" w:rsidRDefault="00000000" w:rsidP="00BE00C7">
            <w:pPr>
              <w:pStyle w:val="OutcomeDescription"/>
              <w:spacing w:before="120" w:after="120"/>
              <w:rPr>
                <w:rFonts w:cs="Arial"/>
                <w:lang w:eastAsia="en-NZ"/>
              </w:rPr>
            </w:pPr>
          </w:p>
        </w:tc>
        <w:tc>
          <w:tcPr>
            <w:tcW w:w="0" w:type="auto"/>
          </w:tcPr>
          <w:p w14:paraId="77F8E4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5B09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residents and family/whānau reported that communication was open and effective and that they felt listened to. The Enduring Power of Attorney (EPOA) and family/whānau stated they were kept well informed about any changes to their relative’s health status and were advised in a timely manner about any incidents or accidents, and outcomes of regular or urgent medical reviews. This was supported by review of documentation in the residents’ records reviewed. The staff understood the principles of open disclosure, which are supported by policies and procedures. </w:t>
            </w:r>
          </w:p>
          <w:p w14:paraId="1988883C"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25DF2E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resident could not speak English and required communication assistance; however, the staff were aware of how to access interpreter services if needed. Staff can provide interpretation as needed and utilise family/whānau as appropriate. The staff reported that verbal and non-verbal communication cards, simple sign language, use of </w:t>
            </w:r>
            <w:r w:rsidRPr="00BE00C7">
              <w:rPr>
                <w:rFonts w:cs="Arial"/>
                <w:lang w:eastAsia="en-NZ"/>
              </w:rPr>
              <w:lastRenderedPageBreak/>
              <w:t>electronic devices, use of EPOA or family/ whānau to translate, and regular use of hearing aids by residents when required are encouraged.</w:t>
            </w:r>
          </w:p>
          <w:p w14:paraId="7E0C9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VM reported that any non-subsidised residents who are admitted to the service, are advised in writing of their eligibility and the process to become a subsidised resident should they wish to do so. </w:t>
            </w:r>
          </w:p>
          <w:p w14:paraId="4545F5AC" w14:textId="77777777" w:rsidR="00000000" w:rsidRPr="00BE00C7" w:rsidRDefault="00000000" w:rsidP="00BE00C7">
            <w:pPr>
              <w:pStyle w:val="OutcomeDescription"/>
              <w:spacing w:before="120" w:after="120"/>
              <w:rPr>
                <w:rFonts w:cs="Arial"/>
                <w:lang w:eastAsia="en-NZ"/>
              </w:rPr>
            </w:pPr>
          </w:p>
        </w:tc>
      </w:tr>
      <w:tr w:rsidR="00A03613" w14:paraId="7071E1FE" w14:textId="77777777">
        <w:tc>
          <w:tcPr>
            <w:tcW w:w="0" w:type="auto"/>
          </w:tcPr>
          <w:p w14:paraId="0B789E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D6F12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935EC83" w14:textId="77777777" w:rsidR="00000000" w:rsidRPr="00BE00C7" w:rsidRDefault="00000000" w:rsidP="00BE00C7">
            <w:pPr>
              <w:pStyle w:val="OutcomeDescription"/>
              <w:spacing w:before="120" w:after="120"/>
              <w:rPr>
                <w:rFonts w:cs="Arial"/>
                <w:lang w:eastAsia="en-NZ"/>
              </w:rPr>
            </w:pPr>
          </w:p>
        </w:tc>
        <w:tc>
          <w:tcPr>
            <w:tcW w:w="0" w:type="auto"/>
          </w:tcPr>
          <w:p w14:paraId="44BF0B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B13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VM and care staff interviewed understood the principles and practice of informed consent. Informed consent policies provided relevant guidance to staff. Residents’ files sampled verified that informed consent for the provision of care had been gained appropriately using the organisation’s standard consent form. These were signed by the enduring power of attorney (EPOA) and the residents. The general practitioners (GPs) and nurse practitioners (NP) make a clinically based decision on resuscitation authorisation, in consultation with residents and family/whānau. The VM reported that advance directives are explained and encouraged. All residents admitted to the secure unit had an activated EPOA in place.</w:t>
            </w:r>
          </w:p>
          <w:p w14:paraId="256D5FA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gain consent for day-to-day care, and they reported that they always check first if a consent form has been signed, before undertaking any of the actions that need consent. Interviews with relatives confirmed that the service actively involves them in decisions that affect their family members’ lives. All consent forms reviewed were signed. In an interview conducted with residents, they reported that they felt safe, protected, listened to, and happy with care/consent processes.</w:t>
            </w:r>
          </w:p>
          <w:p w14:paraId="6FFB8B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2018BF5C" w14:textId="77777777" w:rsidR="00000000" w:rsidRPr="00BE00C7" w:rsidRDefault="00000000" w:rsidP="00BE00C7">
            <w:pPr>
              <w:pStyle w:val="OutcomeDescription"/>
              <w:spacing w:before="120" w:after="120"/>
              <w:rPr>
                <w:rFonts w:cs="Arial"/>
                <w:lang w:eastAsia="en-NZ"/>
              </w:rPr>
            </w:pPr>
          </w:p>
        </w:tc>
      </w:tr>
      <w:tr w:rsidR="00A03613" w14:paraId="576F5F80" w14:textId="77777777">
        <w:tc>
          <w:tcPr>
            <w:tcW w:w="0" w:type="auto"/>
          </w:tcPr>
          <w:p w14:paraId="5BF7C8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BD7BB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lastRenderedPageBreak/>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E42D083" w14:textId="77777777" w:rsidR="00000000" w:rsidRPr="00BE00C7" w:rsidRDefault="00000000" w:rsidP="00BE00C7">
            <w:pPr>
              <w:pStyle w:val="OutcomeDescription"/>
              <w:spacing w:before="120" w:after="120"/>
              <w:rPr>
                <w:rFonts w:cs="Arial"/>
                <w:lang w:eastAsia="en-NZ"/>
              </w:rPr>
            </w:pPr>
          </w:p>
        </w:tc>
        <w:tc>
          <w:tcPr>
            <w:tcW w:w="0" w:type="auto"/>
          </w:tcPr>
          <w:p w14:paraId="544605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5116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Ernest Rutherford Retirement Village has a current complaints policy in place, which is understood by staff. Associated forms included the incident form, complaint form, complaint follow-up form, and complaint register. The complaints procedure policy aligns with and reflects the principles of the Code and is in accordance with the Code of Health </w:t>
            </w:r>
            <w:r w:rsidRPr="00BE00C7">
              <w:rPr>
                <w:rFonts w:cs="Arial"/>
                <w:lang w:eastAsia="en-NZ"/>
              </w:rPr>
              <w:lastRenderedPageBreak/>
              <w:t xml:space="preserve">and Disability Services Consumers’ Rights. The policy commits to ensuring that any complaint (or any other issue) against a staff member or volunteer is addressed fairly and equitably, ensuring that an individual’s dignity, including values and beliefs, is protected. </w:t>
            </w:r>
          </w:p>
          <w:p w14:paraId="4AE178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complaints register was reviewed. There were nine complaints in 2024, and eight reported in 2025 (year to date). One recent complaint remains open so that a family/whānau meeting can be held. Documentation showed that the sampled complaints/concerns have been acknowledged, investigated, and followed up. Complaint information is used to improve services as appropriate. Quality improvements or trends identified are reported to the staff, with corrective actions put in place if required. There was one external complaint, which was still open. The service has complied with the request to provide all the necessary information and awaits the final decision. </w:t>
            </w:r>
          </w:p>
          <w:p w14:paraId="46E2F4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VM reported that any issues are discussed promptly with the residents before they escalate into complaints. An interview with the managers and staff revealed that complaint forms and information about the advocacy service are available at the service. Residents and family/whānau were aware of their rights to complain, and posters of the Code were sighted in publicly accessible areas. All residents and family/whānau interviewed stated they would feel comfortable making a complaint and that the service would support them throughout the process. </w:t>
            </w:r>
          </w:p>
          <w:p w14:paraId="0BDB46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 the complainant to access independent advocacy services.</w:t>
            </w:r>
          </w:p>
          <w:p w14:paraId="7634EF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VM reported that the complaints policy was updated to ensure the complaints process works equitably for Māori and that a translator and/or an advocate who identified as Māori, would be available to support people if needed.</w:t>
            </w:r>
          </w:p>
          <w:p w14:paraId="67C6F9F0" w14:textId="77777777" w:rsidR="00000000" w:rsidRPr="00BE00C7" w:rsidRDefault="00000000" w:rsidP="00BE00C7">
            <w:pPr>
              <w:pStyle w:val="OutcomeDescription"/>
              <w:spacing w:before="120" w:after="120"/>
              <w:rPr>
                <w:rFonts w:cs="Arial"/>
                <w:lang w:eastAsia="en-NZ"/>
              </w:rPr>
            </w:pPr>
          </w:p>
        </w:tc>
      </w:tr>
      <w:tr w:rsidR="00A03613" w14:paraId="3687623F" w14:textId="77777777">
        <w:tc>
          <w:tcPr>
            <w:tcW w:w="0" w:type="auto"/>
          </w:tcPr>
          <w:p w14:paraId="66AFA0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AA356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72E96AD" w14:textId="77777777" w:rsidR="00000000" w:rsidRPr="00BE00C7" w:rsidRDefault="00000000" w:rsidP="00BE00C7">
            <w:pPr>
              <w:pStyle w:val="OutcomeDescription"/>
              <w:spacing w:before="120" w:after="120"/>
              <w:rPr>
                <w:rFonts w:cs="Arial"/>
                <w:lang w:eastAsia="en-NZ"/>
              </w:rPr>
            </w:pPr>
          </w:p>
        </w:tc>
        <w:tc>
          <w:tcPr>
            <w:tcW w:w="0" w:type="auto"/>
          </w:tcPr>
          <w:p w14:paraId="015754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5FC9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Ernest Rutherford Retirement Village is owned and operated by Ryman Healthcare Group, providing rest home, hospital (medical and geriatric), and dementia levels of care for up to 124 residents in the care centre, that includes the provision of rest home level of care in 30 serviced apartments. The facility is on two levels, with dual purpose care beds located on the ground floor. The second level has a 25-bed special care unit (SCU). Certified serviced apartments are spread across the ground and first floor. </w:t>
            </w:r>
          </w:p>
          <w:p w14:paraId="0BC8C373"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96 residents: 32 at rest home level of care, including five residents in the serviced apartments, with one on respite care; 39 residents at hospital level of care, including two residents under the age of 65 on a ‘close to age and need’ contract; and 25 residents in the SCU. All remaining residents were under the age-related residential care contract (ARCC). There are no double or shared rooms.</w:t>
            </w:r>
          </w:p>
          <w:p w14:paraId="2FFECA57"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is based in Christchurch, with a regional office in Auckland. There has been a recent change in organisational structure. Village managers’ report to the general managers - operations, who report to the chief operating officer (COO), who is a member of the senior executive team. The senior executive team report to the chief executive officer (CEO), who reports to the Board. A range of reports are available to managers through electronic systems to include all clinical, health and safety, and human resources. Reports are sent from the village managers to the general managers - operations on a weekly basis. Dashboards on the electronic systems provide a quick overview of performance around measuring key performance indicators (KPIs). The village manager presents weekly reports to the GM operations and chief operating officer against targets.</w:t>
            </w:r>
          </w:p>
          <w:p w14:paraId="5CA526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and improve Māori and people with disabilities wellbeing outcomes. Reports are regularly provided to the Board and senior leadership to address inequity as required. A dedicated Nau Mai Haere Mai Māori Cultural Resource SharePoint </w:t>
            </w:r>
            <w:r w:rsidRPr="00BE00C7">
              <w:rPr>
                <w:rFonts w:cs="Arial"/>
                <w:lang w:eastAsia="en-NZ"/>
              </w:rPr>
              <w:lastRenderedPageBreak/>
              <w:t>page, developed with internal and external collaboration, including kaumātua provides support to the Board. Training, part of an ongoing process, is implemented to ensure competence with Te Tiriti, health equity, and cultural safety. The quality auditor (who is the cultural advisor/ navigator) incorporates cultural interactions and events to provide training on correct protocols and customs. Senior leadership team and Board members have received training in the Mihi Whakatau process. Mauri Oho Ryman’s Māori engagement strategy also includes learning modules specifically designed to meet the needs of the Board and Governance team.</w:t>
            </w:r>
          </w:p>
          <w:p w14:paraId="46B8BD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The clinical governance committee assists the Board in discharging its responsibilities relative to clinical reporting and clinical legislative compliance across New Zealand and Australia.</w:t>
            </w:r>
          </w:p>
          <w:p w14:paraId="385BF5E2" w14:textId="77777777" w:rsidR="00000000" w:rsidRPr="00BE00C7" w:rsidRDefault="00000000" w:rsidP="00BE00C7">
            <w:pPr>
              <w:pStyle w:val="OutcomeDescription"/>
              <w:spacing w:before="120" w:after="120"/>
              <w:rPr>
                <w:rFonts w:cs="Arial"/>
                <w:lang w:eastAsia="en-NZ"/>
              </w:rPr>
            </w:pPr>
            <w:r w:rsidRPr="00BE00C7">
              <w:rPr>
                <w:rFonts w:cs="Arial"/>
                <w:lang w:eastAsia="en-NZ"/>
              </w:rPr>
              <w:t>As per the terms of reference of the clinical governance committee, they review and monitor, among others, audit results, resident satisfaction, complaints, mandatory reporting requirements, and clinical indicators for all villages.</w:t>
            </w:r>
          </w:p>
          <w:p w14:paraId="3AF4BA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engages with residents and family/whānau through input into care planning. Resident feedback/ satisfaction and improvements for the service are captured in the annual satisfaction surveys, through feedback forms, and through resident and family/whānau meetings. These avenues provide tāngata whaikaha the opportunity to provide feedback around how Ernest Rutherford Retirement Village can deliver a service to improve outcomes and achieve equity for tāngata whaikaha. </w:t>
            </w:r>
          </w:p>
          <w:p w14:paraId="59A144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approve the Ryman organisational business plan. From this, the individual villages develop their own operational objectives. The Ernest Rutherford Village business ‘plan on a page’ FY26 is based around Ryman strategic direction and reflect the values and philosophy of providing quality of care, manage internal and external risk, and </w:t>
            </w:r>
            <w:r w:rsidRPr="00BE00C7">
              <w:rPr>
                <w:rFonts w:cs="Arial"/>
                <w:lang w:eastAsia="en-NZ"/>
              </w:rPr>
              <w:lastRenderedPageBreak/>
              <w:t xml:space="preserve">opening of a new facility with sustainable financial results. There are village objectives documented and are reviewed quarterly. </w:t>
            </w:r>
          </w:p>
          <w:p w14:paraId="1AD2F4EA" w14:textId="77777777" w:rsidR="00000000" w:rsidRPr="00BE00C7" w:rsidRDefault="00000000" w:rsidP="00BE00C7">
            <w:pPr>
              <w:pStyle w:val="OutcomeDescription"/>
              <w:spacing w:before="120" w:after="120"/>
              <w:rPr>
                <w:rFonts w:cs="Arial"/>
                <w:lang w:eastAsia="en-NZ"/>
              </w:rPr>
            </w:pPr>
            <w:r w:rsidRPr="00BE00C7">
              <w:rPr>
                <w:rFonts w:cs="Arial"/>
                <w:lang w:eastAsia="en-NZ"/>
              </w:rPr>
              <w:t>Performance of the service is monitored through satisfaction surveys, clinical indicators, staff incident reporting, audit results, complaints, resident, and staff input through feedback and meetings. All of this is discussed/reviewed from Board level, down to village level.</w:t>
            </w:r>
          </w:p>
          <w:p w14:paraId="2A0A6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in management since the last audit. The organisation is managed by a VM, who have been in their role for three years. The VM has experience in management and social care services and is supported by the RSM, CM, and the regional clinical lead and general manager operations. All members of the management team are suitably qualified and maintain professional qualifications in management and clinical skills, experience, and knowledge in the health sector.</w:t>
            </w:r>
          </w:p>
          <w:p w14:paraId="6BB915D4" w14:textId="77777777" w:rsidR="00000000" w:rsidRPr="00BE00C7" w:rsidRDefault="00000000" w:rsidP="00BE00C7">
            <w:pPr>
              <w:pStyle w:val="OutcomeDescription"/>
              <w:spacing w:before="120" w:after="120"/>
              <w:rPr>
                <w:rFonts w:cs="Arial"/>
                <w:lang w:eastAsia="en-NZ"/>
              </w:rPr>
            </w:pPr>
          </w:p>
        </w:tc>
      </w:tr>
      <w:tr w:rsidR="00A03613" w14:paraId="5EBA2049" w14:textId="77777777">
        <w:tc>
          <w:tcPr>
            <w:tcW w:w="0" w:type="auto"/>
          </w:tcPr>
          <w:p w14:paraId="02D0EB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3D4FA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C9633BB" w14:textId="77777777" w:rsidR="00000000" w:rsidRPr="00BE00C7" w:rsidRDefault="00000000" w:rsidP="00BE00C7">
            <w:pPr>
              <w:pStyle w:val="OutcomeDescription"/>
              <w:spacing w:before="120" w:after="120"/>
              <w:rPr>
                <w:rFonts w:cs="Arial"/>
                <w:lang w:eastAsia="en-NZ"/>
              </w:rPr>
            </w:pPr>
          </w:p>
        </w:tc>
        <w:tc>
          <w:tcPr>
            <w:tcW w:w="0" w:type="auto"/>
          </w:tcPr>
          <w:p w14:paraId="694B6B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5F03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Ernest Rutherford Retirement Village has a documented quality and risk programme that reflects the principles of continuous quality improvement. The quality and risk management systems include performance monitoring through internal audits and the collection of clinical indicator data. </w:t>
            </w:r>
          </w:p>
          <w:p w14:paraId="11233DC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are completed by the Ryman clinical and quality team. Staff, registered nurses, and quality meetings provide an avenue for discussions in relation to (but not limited to) quality data; health and safety; infection control/pandemic strategies; complaints; compliments; staffing; and education. Corrective actions were documented to address service improvements, with evidence of progress and sign-off when achieved. The service has a range of documents that contribute to quality and risk management, reflecting the principles of quality improvement processes. Benchmarking is performed using the data from the previous month and other sister facilities. Meeting minutes reviewed included full facility meetings, health and safety meetings, residents’ meetings, and clinical meetings. Weekly manager’s meetings were completed in a timely manner.</w:t>
            </w:r>
          </w:p>
          <w:p w14:paraId="1005B9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includes incidents and accidents, infection and outbreak events, complaints, satisfaction surveys, internal audits, and staff </w:t>
            </w:r>
            <w:r w:rsidRPr="00BE00C7">
              <w:rPr>
                <w:rFonts w:cs="Arial"/>
                <w:lang w:eastAsia="en-NZ"/>
              </w:rPr>
              <w:lastRenderedPageBreak/>
              <w:t>surveys; all of which are analysed to identify and manage issues and trends. A sample of quality, risk, and other documentation revealed that when monitoring activities, staff identify a need for improvement and implement corrective actions until the improvement is achieved. Trends were analysed to support ongoing evaluation and progress across the service’s quality outcomes. Quality goals for 2025 are documented, and progress towards quality goals is reviewed regularly at management, clinical and quality meetings. Quality goals are documented in the Ernest Rutherford FY26 Plan on a Page and includes a reduction in falls to below group average of 9.14/1000 bed days, and increase the net promotor score (NPS) related to resident`s wellbeing questions.</w:t>
            </w:r>
          </w:p>
          <w:p w14:paraId="46AF5A7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 from the 2024 family/whānau survey and the 2025 resident satisfaction survey was favourable. Care, laundry management, and communication remained strong performing areas. The results of quality data, satisfaction surveys, and corrective actions are discussed with staff at monthly staff meetings, senior management meetings, and Board meetings. Residents and their family/whānau were informed of the survey results.</w:t>
            </w:r>
          </w:p>
          <w:p w14:paraId="502F30B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Ngā Paerewa Standard. The policies reviewed covered all necessary aspects of the service and contractual requirements. Critical analysis of organisational practices to improve health equity occurs with appropriate follow up and reporting. The VM described the processes for identifying, documenting, monitoring, reviewing, and reporting risks, including health and safety risks, and developing mitigation strategies.</w:t>
            </w:r>
          </w:p>
          <w:p w14:paraId="3D6BFAD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VM was aware of the Severity Assessment Codes (SAC) reporting requirements, specifically SAC1 and SAC2. There have been 13 SAC reports completed as per protocol.</w:t>
            </w:r>
          </w:p>
          <w:p w14:paraId="72833D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VM was aware of the Health and Safety at Work Act (2015) and implemented its requirements. All visitors to the service are informed </w:t>
            </w:r>
            <w:r w:rsidRPr="00BE00C7">
              <w:rPr>
                <w:rFonts w:cs="Arial"/>
                <w:lang w:eastAsia="en-NZ"/>
              </w:rPr>
              <w:lastRenderedPageBreak/>
              <w:t>and reminded of the importance of health and safety, and infection prevention and control. No events required reporting to WorkSafe NZ in the previous 12 months. A hazard register was in place, and evidence of completed environmental audits was sighted.</w:t>
            </w:r>
          </w:p>
          <w:p w14:paraId="2FC952D2"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VM reported that high-quality care for Māori is embedded in organisational practices, and this is further achieved by using and understanding Māori models of care, health and wellbeing, and culturally competent staff.</w:t>
            </w:r>
          </w:p>
          <w:p w14:paraId="597AFFF4" w14:textId="77777777" w:rsidR="00000000" w:rsidRPr="00BE00C7" w:rsidRDefault="00000000" w:rsidP="00BE00C7">
            <w:pPr>
              <w:pStyle w:val="OutcomeDescription"/>
              <w:spacing w:before="120" w:after="120"/>
              <w:rPr>
                <w:rFonts w:cs="Arial"/>
                <w:lang w:eastAsia="en-NZ"/>
              </w:rPr>
            </w:pPr>
          </w:p>
        </w:tc>
      </w:tr>
      <w:tr w:rsidR="00A03613" w14:paraId="4FC5F659" w14:textId="77777777">
        <w:tc>
          <w:tcPr>
            <w:tcW w:w="0" w:type="auto"/>
          </w:tcPr>
          <w:p w14:paraId="257578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6ABC4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68B39E6" w14:textId="77777777" w:rsidR="00000000" w:rsidRPr="00BE00C7" w:rsidRDefault="00000000" w:rsidP="00BE00C7">
            <w:pPr>
              <w:pStyle w:val="OutcomeDescription"/>
              <w:spacing w:before="120" w:after="120"/>
              <w:rPr>
                <w:rFonts w:cs="Arial"/>
                <w:lang w:eastAsia="en-NZ"/>
              </w:rPr>
            </w:pPr>
          </w:p>
        </w:tc>
        <w:tc>
          <w:tcPr>
            <w:tcW w:w="0" w:type="auto"/>
          </w:tcPr>
          <w:p w14:paraId="4638F6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5E5D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Caregivers reported that there has been adequate staff at the service. Residents and family/whānau interviewed supported this. Rosters from the past three weeks showed that all shifts were covered by experienced caregivers, with support from the clinical and management team. There is an on-call roster that is shared by the unit coordinators, CM and RSM.</w:t>
            </w:r>
          </w:p>
          <w:p w14:paraId="4931B0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registered nurses allocated to support clinical safe care 24/7. There are three-unit coordinators, one for the dual-purpose area, one for the special care unit (dementia level of care) and one for the serviced apartments. There is a registered nurse allocated to the special care unit on every morning shift. The afternoon and night registered nurses allocated to the dual-purpose area oversee the special care unit in the afternoons and at night.</w:t>
            </w:r>
          </w:p>
          <w:p w14:paraId="123AC9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unit coordinator (registered nurse) four days a week to oversee the serviced apartments, with a senior caregiver allocated as team leader on the other three days.</w:t>
            </w:r>
          </w:p>
          <w:p w14:paraId="744556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lounge caregivers allocated to the afternoon rosters to oversee the lounges in the special care unit and hospital lounge. A separate fluid assistant is allocated to the hospital area to ensure for coordinated fluid rounds. A physiotherapy assistant is working five days a week on morning shifts. There are separate activities and </w:t>
            </w:r>
            <w:r w:rsidRPr="00BE00C7">
              <w:rPr>
                <w:rFonts w:cs="Arial"/>
                <w:lang w:eastAsia="en-NZ"/>
              </w:rPr>
              <w:lastRenderedPageBreak/>
              <w:t>lifestyle staff, maintenance, laundry, kitchen and housekeeping staff rostered.</w:t>
            </w:r>
          </w:p>
          <w:p w14:paraId="23026D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training programme, which exceeds eight hours annually. There is an attendance register for each training session and an electronic individual staff member record of educational courses offered, including in-services; competency questionnaires; online learning; and external professional development. Continuing education is planned on an annual basis, including mandatory training requirements. The VM, CM and RSM reported that most of the training is completed online. Evidence of regular education provided to staff was sighted in attendance records. Training topics included outbreak management (donning and doffing of personal protective equipment and standard infection control precautions); moving and handling; palliative care; communication; challenging behaviour; safe food handling; personal grooming; cultural safety; ageing and promoting independence; falls prevention and management; te reo Māori; tikanga Māori; Te Tiriti o Waitangi; nutrition and hydration; abuse and neglect; pressure injury prevention; safe medicine management; restraint minimisation; first aid; and fire evacuation.</w:t>
            </w:r>
          </w:p>
          <w:p w14:paraId="2F1ED7E7"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are assessed as per policy requirements. Caregivers have either completed or commenced a New Zealand Qualification Authority education programme to meet the requirements of the provider’s funding and service agreement. Staff records reviewed demonstrated completion of the required training and competency assessments. All caregivers are encouraged to complete the New Zealand Qualification Authority (NZQA) through Careerforce. There are 71 caregivers in total, 31 of whom work in the special care units (SCU). Of these 31 in the SCU, 29 have completed the required dementia standards, and two caregivers have been recently employed. Forty of the seventy-one caregivers have gained qualifications equal to or above level 3 NZQA, of whom 19 are overseas registered nurses and two are overseas doctors.</w:t>
            </w:r>
          </w:p>
          <w:p w14:paraId="4D4D91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and caregivers related to specialised procedures or treatments, including infection prevention and control, wound management, medication, palliative care (syringe driver), and insulin competencies. </w:t>
            </w:r>
            <w:r w:rsidRPr="00BE00C7">
              <w:rPr>
                <w:rFonts w:cs="Arial"/>
                <w:lang w:eastAsia="en-NZ"/>
              </w:rPr>
              <w:lastRenderedPageBreak/>
              <w:t>At the time of the audit, there were 15 registered nurses, in addition to the clinical manager and three-unit coordinators employed. All of whom have completed interRAI training. Staff have completed online training that covers Māori health development, cultural diversity and cultural awareness, and safety and spirituality training that support the principles of Te Tiriti o Waitangi. Learning opportunities are created that encourage the collection and sharing of high-quality Māori health information. The service collaborates with local Māori organisations, which provide the necessary clinical guidance, and decision-making tools to achieve health equity for Māori.</w:t>
            </w:r>
          </w:p>
          <w:p w14:paraId="33D8D01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reported a positive work environment and this was evident in the staff survey completed in 2024. Ryman as an organisation have several initiatives implemented around staff wellness, including the monthly kindness award and staff appreciation award. An employee assistance programme (EAP) is in place to promote staff wellbeing. Each of the staff members interviewed reported feeling well-supported and safe in the workplace.</w:t>
            </w:r>
          </w:p>
          <w:p w14:paraId="1FB3CCD6" w14:textId="77777777" w:rsidR="00000000" w:rsidRPr="00BE00C7" w:rsidRDefault="00000000" w:rsidP="00BE00C7">
            <w:pPr>
              <w:pStyle w:val="OutcomeDescription"/>
              <w:spacing w:before="120" w:after="120"/>
              <w:rPr>
                <w:rFonts w:cs="Arial"/>
                <w:lang w:eastAsia="en-NZ"/>
              </w:rPr>
            </w:pPr>
          </w:p>
        </w:tc>
      </w:tr>
      <w:tr w:rsidR="00A03613" w14:paraId="12BAF55B" w14:textId="77777777">
        <w:tc>
          <w:tcPr>
            <w:tcW w:w="0" w:type="auto"/>
          </w:tcPr>
          <w:p w14:paraId="78888E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9D15F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036BAF3" w14:textId="77777777" w:rsidR="00000000" w:rsidRPr="00BE00C7" w:rsidRDefault="00000000" w:rsidP="00BE00C7">
            <w:pPr>
              <w:pStyle w:val="OutcomeDescription"/>
              <w:spacing w:before="120" w:after="120"/>
              <w:rPr>
                <w:rFonts w:cs="Arial"/>
                <w:lang w:eastAsia="en-NZ"/>
              </w:rPr>
            </w:pPr>
          </w:p>
        </w:tc>
        <w:tc>
          <w:tcPr>
            <w:tcW w:w="0" w:type="auto"/>
          </w:tcPr>
          <w:p w14:paraId="2EAED3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EEB3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Referees are contacted prior to an offer of employment being made. Thirteen staff files were reviewed, and staff records reviewed confirmed that the organisation’s policies are being consistently implemented. Each position has a job description. </w:t>
            </w:r>
          </w:p>
          <w:p w14:paraId="77638279"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3F9142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42B80E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management team are available for any required debriefing and discussion. </w:t>
            </w:r>
          </w:p>
          <w:p w14:paraId="2A156B1D" w14:textId="77777777" w:rsidR="00000000" w:rsidRPr="00BE00C7" w:rsidRDefault="00000000" w:rsidP="00BE00C7">
            <w:pPr>
              <w:pStyle w:val="OutcomeDescription"/>
              <w:spacing w:before="120" w:after="120"/>
              <w:rPr>
                <w:rFonts w:cs="Arial"/>
                <w:lang w:eastAsia="en-NZ"/>
              </w:rPr>
            </w:pPr>
          </w:p>
        </w:tc>
      </w:tr>
      <w:tr w:rsidR="00A03613" w14:paraId="4C23D31E" w14:textId="77777777">
        <w:tc>
          <w:tcPr>
            <w:tcW w:w="0" w:type="auto"/>
          </w:tcPr>
          <w:p w14:paraId="296351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24A5E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A0A66A4" w14:textId="77777777" w:rsidR="00000000" w:rsidRPr="00BE00C7" w:rsidRDefault="00000000" w:rsidP="00BE00C7">
            <w:pPr>
              <w:pStyle w:val="OutcomeDescription"/>
              <w:spacing w:before="120" w:after="120"/>
              <w:rPr>
                <w:rFonts w:cs="Arial"/>
                <w:lang w:eastAsia="en-NZ"/>
              </w:rPr>
            </w:pPr>
          </w:p>
        </w:tc>
        <w:tc>
          <w:tcPr>
            <w:tcW w:w="0" w:type="auto"/>
          </w:tcPr>
          <w:p w14:paraId="5C107A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27CBD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 site and clearly labelled for easy retrieval. Residents’ information is held for the required period before being destroyed.</w:t>
            </w:r>
          </w:p>
          <w:p w14:paraId="34C500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GP/NP and allied health providers also document the necessary information in the residents’ records. Policies and procedures guide staff in managing information effectively. The VM reported that staff have their own logins. An external provider holds backup database systems.</w:t>
            </w:r>
          </w:p>
          <w:p w14:paraId="04BE991E"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consent process is in place for data collection. The records sampled were integrated. The VM reported that EPOA’s can review residents’ records in accordance with privacy laws, and records can be provided in a format that is accessible to the resident concerned.</w:t>
            </w:r>
          </w:p>
          <w:p w14:paraId="1F04D9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181080A4" w14:textId="77777777" w:rsidR="00000000" w:rsidRPr="00BE00C7" w:rsidRDefault="00000000" w:rsidP="00BE00C7">
            <w:pPr>
              <w:pStyle w:val="OutcomeDescription"/>
              <w:spacing w:before="120" w:after="120"/>
              <w:rPr>
                <w:rFonts w:cs="Arial"/>
                <w:lang w:eastAsia="en-NZ"/>
              </w:rPr>
            </w:pPr>
          </w:p>
        </w:tc>
      </w:tr>
      <w:tr w:rsidR="00A03613" w14:paraId="208EE75A" w14:textId="77777777">
        <w:tc>
          <w:tcPr>
            <w:tcW w:w="0" w:type="auto"/>
          </w:tcPr>
          <w:p w14:paraId="156700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B9BC5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1EB7F86" w14:textId="77777777" w:rsidR="00000000" w:rsidRPr="00BE00C7" w:rsidRDefault="00000000" w:rsidP="00BE00C7">
            <w:pPr>
              <w:pStyle w:val="OutcomeDescription"/>
              <w:spacing w:before="120" w:after="120"/>
              <w:rPr>
                <w:rFonts w:cs="Arial"/>
                <w:lang w:eastAsia="en-NZ"/>
              </w:rPr>
            </w:pPr>
          </w:p>
        </w:tc>
        <w:tc>
          <w:tcPr>
            <w:tcW w:w="0" w:type="auto"/>
          </w:tcPr>
          <w:p w14:paraId="1287E5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7D98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are required to be assessed by the needs assessment service coordination (NASC) team as requiring dementia, rest home, or hospital level care. Prior to entry, residents and their family/whānau are invited to visit the facility and meet the staff. Information is available in an information pack and on the website. </w:t>
            </w:r>
            <w:r w:rsidRPr="00BE00C7">
              <w:rPr>
                <w:rFonts w:cs="Arial"/>
                <w:lang w:eastAsia="en-NZ"/>
              </w:rPr>
              <w:lastRenderedPageBreak/>
              <w:t>Residents and family/whānau interviewed confirmed they were given accurate information about the service prior to entry. Residents and family/whānau confirmed they are treated with respect and dignity, and family/whānau are involved at all stages of service delivery. Family/whānau and residents interviewed stated the staff provide clear, accessible information and foster a respectful, responsive entry process, are committed to equity, inclusion, and the wellbeing of the residents they serve.</w:t>
            </w:r>
          </w:p>
          <w:p w14:paraId="275FB1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If a prospective resident does not meet the entry criteria, they would be referred to NASC, and this would be explained to the prospective resident and their family/whānau. Family/whānau and residents would be updated if there was a delay in entry to the service. </w:t>
            </w:r>
          </w:p>
          <w:p w14:paraId="1D2894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ethnicity data on all referrals for entry and demonstrate routine analysis to show entry and decline rates. Entry and decline rates for Māori is included in the reporting structure. The service has links with local Māori, and there are staff who identify as Māori who are available to support residents and whānau.</w:t>
            </w:r>
          </w:p>
          <w:p w14:paraId="38C960AF" w14:textId="77777777" w:rsidR="00000000" w:rsidRPr="00BE00C7" w:rsidRDefault="00000000" w:rsidP="00BE00C7">
            <w:pPr>
              <w:pStyle w:val="OutcomeDescription"/>
              <w:spacing w:before="120" w:after="120"/>
              <w:rPr>
                <w:rFonts w:cs="Arial"/>
                <w:lang w:eastAsia="en-NZ"/>
              </w:rPr>
            </w:pPr>
          </w:p>
        </w:tc>
      </w:tr>
      <w:tr w:rsidR="00A03613" w14:paraId="37A3C360" w14:textId="77777777">
        <w:tc>
          <w:tcPr>
            <w:tcW w:w="0" w:type="auto"/>
          </w:tcPr>
          <w:p w14:paraId="254E30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39454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C825C07" w14:textId="77777777" w:rsidR="00000000" w:rsidRPr="00BE00C7" w:rsidRDefault="00000000" w:rsidP="00BE00C7">
            <w:pPr>
              <w:pStyle w:val="OutcomeDescription"/>
              <w:spacing w:before="120" w:after="120"/>
              <w:rPr>
                <w:rFonts w:cs="Arial"/>
                <w:lang w:eastAsia="en-NZ"/>
              </w:rPr>
            </w:pPr>
          </w:p>
        </w:tc>
        <w:tc>
          <w:tcPr>
            <w:tcW w:w="0" w:type="auto"/>
          </w:tcPr>
          <w:p w14:paraId="20113B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311233" w14:textId="77777777" w:rsidR="00000000" w:rsidRPr="00BE00C7" w:rsidRDefault="00000000" w:rsidP="00BE00C7">
            <w:pPr>
              <w:pStyle w:val="OutcomeDescription"/>
              <w:spacing w:before="120" w:after="120"/>
              <w:rPr>
                <w:rFonts w:cs="Arial"/>
                <w:lang w:eastAsia="en-NZ"/>
              </w:rPr>
            </w:pPr>
            <w:r w:rsidRPr="00BE00C7">
              <w:rPr>
                <w:rFonts w:cs="Arial"/>
                <w:lang w:eastAsia="en-NZ"/>
              </w:rPr>
              <w:t>Ten resident files were reviewed, four rest home level (one from a serviced apartment on ACC contract); three hospital level, including one on `a close to age and need` contract; and three dementia (special care) level residents. Registered nurses are responsible for all residents’ assessments, care planning and evaluation of care. An initial assessment is undertaken by a registered nurse on admission, and an initial care plan is developed on the same day. The initial assessment is documented in the electronic system, which includes the use of various validated assessment tools.</w:t>
            </w:r>
          </w:p>
          <w:p w14:paraId="059414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an interRAI assessment is completed and this is used to inform development of the myRyman long-term care plan, along with input from resident, family/whānau, caregivers, registered nurses, and activities staff. The electronic myRyman long-term care plans are developed by the registered nurse and are holistic, covering infection prevention; cognition; engagement; identity; behaviour and mood; vision; hearing; speech; mobility; transfer; positioning; continence; food and fluids; management of medical </w:t>
            </w:r>
            <w:r w:rsidRPr="00BE00C7">
              <w:rPr>
                <w:rFonts w:cs="Arial"/>
                <w:lang w:eastAsia="en-NZ"/>
              </w:rPr>
              <w:lastRenderedPageBreak/>
              <w:t>conditions; pain; skin and wounds; pressure care; activities of daily living; medications; cultural awareness; environment; and equipment.</w:t>
            </w:r>
          </w:p>
          <w:p w14:paraId="1CEC1A7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they participate in care planning and review processes, and residents are supported to 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residents and families/whānau as part of the quality system to reduce barriers to care.</w:t>
            </w:r>
          </w:p>
          <w:p w14:paraId="28C0C4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general practitioner (GP) or register with the facility's contracted GP service. There are two GPs and one nurse practitioner (NP) who are on site three days per week, or more often if required, to undertake three-monthly resident and medication reviews, and to review residents with acute needs. Initial medical assessments occur within the required timeframes. The contracted general practitioner/nurse practitioner service provides medical cover after hours and on weekends for urgent care or advice to the registered nurses. The NP was interviewed and stated that staff are very organised, competent and communicate with them in a timely manner when there are changes or concerns about residents. All GP or NP notes are entered into the resident’s hardcopy files, located in locked cupboards in offices located in all wings. Allied health care professionals involved in the care of the resident include a physiotherapist, who is on site three days per week; podiatrist; hospice community staff; speech language therapist; older persons health clinicians; wound nurse specialist; continence specialist; and dietitian, and all document their notes in the resident’s hardcopy files. </w:t>
            </w:r>
          </w:p>
          <w:p w14:paraId="064486E5"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enduring power of attorney interviews and resident records evidenced that family/whānau are informed where there is a change in resident’s health status, or the myRyman care plan is being reviewed.</w:t>
            </w:r>
          </w:p>
          <w:p w14:paraId="0DF7C5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registered nurses, and activities staff involved, contributing to the residents’ files. </w:t>
            </w:r>
          </w:p>
          <w:p w14:paraId="7559DB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protocols are in place to ensure continuity of service delivery. Staff interviews confirmed they are familiar with the needs of all residents in the facility and that they have access to the supplies and products they require to meet those needs. Staff receive a handover at the beginning of their shift, as observed on the day of the audit.</w:t>
            </w:r>
          </w:p>
          <w:p w14:paraId="134A12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myRyman care plans and includes (but are not limited to) intentional rounding, wound monitoring, behaviour monitoring, regular repositioning, and food and fluid management. </w:t>
            </w:r>
          </w:p>
          <w:p w14:paraId="1BC453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wound register maintained, showing there are currently 26 wounds, including skin tears, skin lesions, abrasions and pressure injuries (non-facility acquired unstageable and facility acquired stage I pressure injuries). A review of the wound register confirms all are being assessed, monitored, and dressed as per their care plans, which is developed by a registered nurse, who has completed training in wound management. Wound assessments include taking a photograph and measurements of wounds. A Health New Zealand specialist wound nurse and the GP have input into chronic wound management.</w:t>
            </w:r>
          </w:p>
          <w:p w14:paraId="55C733EC"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This includes input from the registered nurse, caregivers, residents and family/whānau, and activities staff. The myRyman care plan is reviewed to ensure the residents' goals are being met, and if there are new goals identified, the myRyman care plan is reviewed and updated.</w:t>
            </w:r>
          </w:p>
          <w:p w14:paraId="561FD8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supports residents and family/whānau, as applicable, to identify their own pae ora outcomes in their care and support wellbeing. Tikanga principles are included within the care plan for Māori. The clinical manager reported that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w:t>
            </w:r>
            <w:r w:rsidRPr="00BE00C7">
              <w:rPr>
                <w:rFonts w:cs="Arial"/>
                <w:lang w:eastAsia="en-NZ"/>
              </w:rPr>
              <w:lastRenderedPageBreak/>
              <w:t>karakia, rongoā and spiritual assistance. Cultural assessments are completed by staff who have completed cultural safety training.</w:t>
            </w:r>
          </w:p>
          <w:p w14:paraId="1ECCF1D0" w14:textId="77777777" w:rsidR="00000000" w:rsidRPr="00BE00C7" w:rsidRDefault="00000000" w:rsidP="00BE00C7">
            <w:pPr>
              <w:pStyle w:val="OutcomeDescription"/>
              <w:spacing w:before="120" w:after="120"/>
              <w:rPr>
                <w:rFonts w:cs="Arial"/>
                <w:lang w:eastAsia="en-NZ"/>
              </w:rPr>
            </w:pPr>
            <w:r w:rsidRPr="00BE00C7">
              <w:rPr>
                <w:rFonts w:cs="Arial"/>
                <w:lang w:eastAsia="en-NZ"/>
              </w:rPr>
              <w:t>MyRyman care plans for residents in the dementia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Families/whānau confirmed on interview that they are very involved in assessments, care planning and review.</w:t>
            </w:r>
          </w:p>
          <w:p w14:paraId="3F5B965A" w14:textId="77777777" w:rsidR="00000000" w:rsidRPr="00BE00C7" w:rsidRDefault="00000000" w:rsidP="007E45D6">
            <w:pPr>
              <w:pStyle w:val="OutcomeDescription"/>
              <w:spacing w:before="120" w:after="120"/>
              <w:rPr>
                <w:rFonts w:cs="Arial"/>
                <w:lang w:eastAsia="en-NZ"/>
              </w:rPr>
            </w:pPr>
          </w:p>
        </w:tc>
      </w:tr>
      <w:tr w:rsidR="00A03613" w14:paraId="00DF72E5" w14:textId="77777777">
        <w:tc>
          <w:tcPr>
            <w:tcW w:w="0" w:type="auto"/>
          </w:tcPr>
          <w:p w14:paraId="208B1B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399D8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012ABD8" w14:textId="77777777" w:rsidR="00000000" w:rsidRPr="00BE00C7" w:rsidRDefault="00000000" w:rsidP="00BE00C7">
            <w:pPr>
              <w:pStyle w:val="OutcomeDescription"/>
              <w:spacing w:before="120" w:after="120"/>
              <w:rPr>
                <w:rFonts w:cs="Arial"/>
                <w:lang w:eastAsia="en-NZ"/>
              </w:rPr>
            </w:pPr>
          </w:p>
        </w:tc>
        <w:tc>
          <w:tcPr>
            <w:tcW w:w="0" w:type="auto"/>
          </w:tcPr>
          <w:p w14:paraId="37574A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C07A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team of activity and lifestyle coordinators and lounge caregivers implement the Engage activities programme in each unit, which reflects the physical and cognitive abilities of the resident groups. The programme is overseen by a group of diversional therapists at Ryman's head office. Engage activities programme is seven days a week in the hospital and special care units. The rest home programme is Monday to Friday, with resources available for family/whānau and resident-led activities. </w:t>
            </w:r>
          </w:p>
          <w:p w14:paraId="351F36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monthly programme for each unit, delivered to each resident’s room. A daily activity programme is written on the lounge whiteboard in each area. Residents have the choice of a variety of Engage activities in which to participate, including (but not limited to): triple A exercises; breathing exercises; meditation; board games; quizzes; music; reminiscing; sensory activities; crafts; and walks outside. The rest home resident in the serviced apartment can choose to attend the serviced apartment or rest home activity programme. Those residents who prefer to stay in their rooms or who need individual attention, have one-on-one visits to check if there is anything they need and to have a chat. The village has a van available for the weekly outings, and hires a wheelchair accessible minibus to cater for those residents who cannot access the village vehicle safely. The service ensures that their staff support Māori residents in meeting their health needs, aspirations in the community, and facilitates opportunities for Māori to participate in te ao Māori through cultural </w:t>
            </w:r>
            <w:r w:rsidRPr="00BE00C7">
              <w:rPr>
                <w:rFonts w:cs="Arial"/>
                <w:lang w:eastAsia="en-NZ"/>
              </w:rPr>
              <w:lastRenderedPageBreak/>
              <w:t xml:space="preserve">weaving, te reo Māori lessons, poi, and active links with the community. </w:t>
            </w:r>
          </w:p>
          <w:p w14:paraId="097134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various denominational church services held in the care facility weekly. There are regular entertainers visiting the facility. Special events like birthdays, St Patrick's day, Matariki, Easter, Father’s Day, Anzac Day, Christmas, and themed days are celebrated. </w:t>
            </w:r>
          </w:p>
          <w:p w14:paraId="56EE76E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an activity assessment (life experiences) completed over the first few weeks following admission that describes the resident’s past hobbies and present interests, career, and family/whānau. Resident files reviewed identified that the activity plan (incorporated into the myRyman care plan) is based on this assessment. Activity plans are evaluated at least six-monthly, at the same time as the review of the long-term care plan. Residents can provide feedback through resident and relative meetings and annual surveys.</w:t>
            </w:r>
          </w:p>
          <w:p w14:paraId="15538A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 the special care unit have a 24-hour activity plan, which included strategies for distraction and de-escalation. The special care unit activities calendar has activities adapted to encourage sensory stimulation, and residents can participate in a range of activities that are appropriate to their cognitive and physical capabilities. All interactions observed on the day of the audit evidenced engagement between residents and the activities team. </w:t>
            </w:r>
          </w:p>
          <w:p w14:paraId="40FCE39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expressed satisfaction with the activities offered.</w:t>
            </w:r>
          </w:p>
          <w:p w14:paraId="40B5287F" w14:textId="77777777" w:rsidR="00000000" w:rsidRPr="00BE00C7" w:rsidRDefault="00000000" w:rsidP="00BE00C7">
            <w:pPr>
              <w:pStyle w:val="OutcomeDescription"/>
              <w:spacing w:before="120" w:after="120"/>
              <w:rPr>
                <w:rFonts w:cs="Arial"/>
                <w:lang w:eastAsia="en-NZ"/>
              </w:rPr>
            </w:pPr>
          </w:p>
        </w:tc>
      </w:tr>
      <w:tr w:rsidR="00A03613" w14:paraId="6E764C46" w14:textId="77777777">
        <w:tc>
          <w:tcPr>
            <w:tcW w:w="0" w:type="auto"/>
          </w:tcPr>
          <w:p w14:paraId="17477E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CBD8D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EDCF11C" w14:textId="77777777" w:rsidR="00000000" w:rsidRPr="00BE00C7" w:rsidRDefault="00000000" w:rsidP="00BE00C7">
            <w:pPr>
              <w:pStyle w:val="OutcomeDescription"/>
              <w:spacing w:before="120" w:after="120"/>
              <w:rPr>
                <w:rFonts w:cs="Arial"/>
                <w:lang w:eastAsia="en-NZ"/>
              </w:rPr>
            </w:pPr>
          </w:p>
        </w:tc>
        <w:tc>
          <w:tcPr>
            <w:tcW w:w="0" w:type="auto"/>
          </w:tcPr>
          <w:p w14:paraId="7D1AC2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B241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caregivers; all of whom are required to pass an annual medication competency. Staff have completed annual training in medication management. A medication round was observed in each area and was seen to be safe. Medicines are supplied in blister packs by a local pharmacy. Staff interviewed could describe their role and responsibilities in relation to receipt, storage, checking expiry dates, administering, and returning medications to the pharmacy. Medications </w:t>
            </w:r>
            <w:r w:rsidRPr="00BE00C7">
              <w:rPr>
                <w:rFonts w:cs="Arial"/>
                <w:lang w:eastAsia="en-NZ"/>
              </w:rPr>
              <w:lastRenderedPageBreak/>
              <w:t xml:space="preserve">are stored in locked medication rooms, and medication trolleys are also locked. Each area of the facility had a dedicated medication room. </w:t>
            </w:r>
          </w:p>
          <w:p w14:paraId="7F8A5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Medications with a short shelf life are dated when opened and discarded as per the manufacturer’s instructions. Over-the-counter medications and supplements that residents wish to take are prescribed on the medication chart by the GP/NP. Medications are reviewed three-monthly by the GP/NP, in collaboration with the registered nurse and resident and family/whānau. </w:t>
            </w:r>
          </w:p>
          <w:p w14:paraId="79D89E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 electronic medication charts were reviewed, on the electronic medication platform. All had photographic identification, and any allergies or adverse drug reactions are recorded on the chart. Specimen signatures of staff were sighted in each medication room. When changes are made to medications, residents and family/whānau are informed of the reason and potential side effects. Pro re nata (prn) medication is administered as prescribed, and outcomes and effectiveness are documented in the electronic medication system. The service does not use standing orders. </w:t>
            </w:r>
          </w:p>
          <w:p w14:paraId="064DD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residents who self-administers their medication. The residents have a current competency in place with these reviewed regularly, evidencing they are safe to self-administer medications. Their medicines were seen to be stored in a locked cabinet in their rooms. Residents and family/whānau interviewed confirmed they have the support and information to access treatment to achieve their health outcomes, and are informed of the indications and potential side effects. Staff were seen to explain the medication to residents in a simple way and if the resident chose not to take the medication, staff would try again later. The Māori health plan includes a requirement for support, advice, and treatment for Māori.</w:t>
            </w:r>
          </w:p>
          <w:p w14:paraId="741F43BB" w14:textId="77777777" w:rsidR="00000000" w:rsidRPr="00BE00C7" w:rsidRDefault="00000000" w:rsidP="00BE00C7">
            <w:pPr>
              <w:pStyle w:val="OutcomeDescription"/>
              <w:spacing w:before="120" w:after="120"/>
              <w:rPr>
                <w:rFonts w:cs="Arial"/>
                <w:lang w:eastAsia="en-NZ"/>
              </w:rPr>
            </w:pPr>
          </w:p>
        </w:tc>
      </w:tr>
      <w:tr w:rsidR="00A03613" w14:paraId="61897883" w14:textId="77777777">
        <w:tc>
          <w:tcPr>
            <w:tcW w:w="0" w:type="auto"/>
          </w:tcPr>
          <w:p w14:paraId="4B5916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3C632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5969B50" w14:textId="77777777" w:rsidR="00000000" w:rsidRPr="00BE00C7" w:rsidRDefault="00000000" w:rsidP="00BE00C7">
            <w:pPr>
              <w:pStyle w:val="OutcomeDescription"/>
              <w:spacing w:before="120" w:after="120"/>
              <w:rPr>
                <w:rFonts w:cs="Arial"/>
                <w:lang w:eastAsia="en-NZ"/>
              </w:rPr>
            </w:pPr>
          </w:p>
        </w:tc>
        <w:tc>
          <w:tcPr>
            <w:tcW w:w="0" w:type="auto"/>
          </w:tcPr>
          <w:p w14:paraId="0DD12D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CD13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is prepared and cooked on site in a very well-appointed kitchen. All kitchen staff have recognised food safety qualifications, and </w:t>
            </w:r>
            <w:r w:rsidRPr="00BE00C7">
              <w:rPr>
                <w:rFonts w:cs="Arial"/>
                <w:lang w:eastAsia="en-NZ"/>
              </w:rPr>
              <w:lastRenderedPageBreak/>
              <w:t xml:space="preserve">records of training were sighted. Food is prepared in line with recognised nutritional guidelines for older people. The food control plan is current. On the days of the audit, the kitchen was clean and well equipped with special equipment available. Kitchen staff were observed following appropriate infection prevention measures during food preparation and serving. </w:t>
            </w:r>
          </w:p>
          <w:p w14:paraId="526E0B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an electronic system and a summary on a whiteboard in the kitchen. Seasonal menu in a four-weekly cycle is utilised. The menu was reviewed by a registered dietitian. During the audit, the meal service was observed in each area, and residents were seen to be enjoying their meals. Where needed, staff discreetly assisted residents. </w:t>
            </w:r>
          </w:p>
          <w:p w14:paraId="62AC65CB"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0ACA00EE"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temperature monitoring of food, chiller, fridges, hotboxes, bain-marie, and freezers are maintained. All food is plated in the kitchen and delivered to the respective wings in hot boxes. All decanted food had records of use-by dates recorded on the containers, and no expired items were sighted. Family/whānau and residents interviewed indicated satisfaction with the food service. The lead chef visits residents regularly to ask what food they enjoy and endeavours to provide this. In addition, residents can request a meeting with the lead chef at any time. Each area has a logbook for staff to record any dissatisfaction with the food, and the senior lead chef checks this weekly.</w:t>
            </w:r>
          </w:p>
          <w:p w14:paraId="029258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senior lead chef reported the service prepares food that is culturally specific to different cultures, including Indian, Asian and Pacific Island. There are menu options or alternatives every day for the residents to choose from. </w:t>
            </w:r>
          </w:p>
          <w:p w14:paraId="4352FB8F" w14:textId="77777777" w:rsidR="00000000" w:rsidRPr="00BE00C7" w:rsidRDefault="00000000" w:rsidP="00BE00C7">
            <w:pPr>
              <w:pStyle w:val="OutcomeDescription"/>
              <w:spacing w:before="120" w:after="120"/>
              <w:rPr>
                <w:rFonts w:cs="Arial"/>
                <w:lang w:eastAsia="en-NZ"/>
              </w:rPr>
            </w:pPr>
          </w:p>
        </w:tc>
      </w:tr>
      <w:tr w:rsidR="00A03613" w14:paraId="63CB11FE" w14:textId="77777777">
        <w:tc>
          <w:tcPr>
            <w:tcW w:w="0" w:type="auto"/>
          </w:tcPr>
          <w:p w14:paraId="71E129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5F1EF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D748EB9" w14:textId="77777777" w:rsidR="00000000" w:rsidRPr="00BE00C7" w:rsidRDefault="00000000" w:rsidP="00BE00C7">
            <w:pPr>
              <w:pStyle w:val="OutcomeDescription"/>
              <w:spacing w:before="120" w:after="120"/>
              <w:rPr>
                <w:rFonts w:cs="Arial"/>
                <w:lang w:eastAsia="en-NZ"/>
              </w:rPr>
            </w:pPr>
          </w:p>
        </w:tc>
        <w:tc>
          <w:tcPr>
            <w:tcW w:w="0" w:type="auto"/>
          </w:tcPr>
          <w:p w14:paraId="4B93F7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7FF90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a registered nurse completes a set of transfer documents, and the general practitioner makes the referral to the hospital. Relevant documentation sent with the resident includes a printout of their current medications, care needs and a copy of enduring power of attorney documents. Resident needs and potential risks are communicated to the health service the residents have been to, by the registered nurse. A referral is made if a resident wishes to or needs to be seen by another health service. Examples sighted include referrals to the social worker, interpreter, dietitian, speech language therapist, and specialist clinics at the hospital. Residents attending external appointments are encouraged to be accompanied by their family/whānau.</w:t>
            </w:r>
          </w:p>
          <w:p w14:paraId="76819200" w14:textId="77777777" w:rsidR="00000000" w:rsidRPr="00BE00C7" w:rsidRDefault="00000000" w:rsidP="00BE00C7">
            <w:pPr>
              <w:pStyle w:val="OutcomeDescription"/>
              <w:spacing w:before="120" w:after="120"/>
              <w:rPr>
                <w:rFonts w:cs="Arial"/>
                <w:lang w:eastAsia="en-NZ"/>
              </w:rPr>
            </w:pPr>
          </w:p>
        </w:tc>
      </w:tr>
      <w:tr w:rsidR="00A03613" w14:paraId="5347B489" w14:textId="77777777">
        <w:tc>
          <w:tcPr>
            <w:tcW w:w="0" w:type="auto"/>
          </w:tcPr>
          <w:p w14:paraId="007E31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431D8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7400D99" w14:textId="77777777" w:rsidR="00000000" w:rsidRPr="00BE00C7" w:rsidRDefault="00000000" w:rsidP="00BE00C7">
            <w:pPr>
              <w:pStyle w:val="OutcomeDescription"/>
              <w:spacing w:before="120" w:after="120"/>
              <w:rPr>
                <w:rFonts w:cs="Arial"/>
                <w:lang w:eastAsia="en-NZ"/>
              </w:rPr>
            </w:pPr>
          </w:p>
        </w:tc>
        <w:tc>
          <w:tcPr>
            <w:tcW w:w="0" w:type="auto"/>
          </w:tcPr>
          <w:p w14:paraId="3F5669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0FAA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The village manager works full time and is assisted by the lead maintenance and the resident services manager. Compliance for the building warrant of fitness, lifts, and air conditioning is contracted out. The annual preventative maintenance schedule is online. This comes from the head office, and the village manager completes a form of checks monthly. Staff can request repairs and maintenance via an electronic system that automatically alerts the lead maintenance. For urgent repairs, staff call the lead maintenance, who can access essential contractors, such as plumbers and electricians at any time. The lead maintenance signs off all requests when completed. Fixtures, fittings, and flooring are appropriate.</w:t>
            </w:r>
          </w:p>
          <w:p w14:paraId="011DDF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Electrical testing and tagging of all appliances and calibration of medical equipment is completed annually, with all current at the time of audit. Hot water temperatures are checked monthly in each area, and records show a safe temperature is maintained. The building has ducted air conditioning for temperature control. All hand-washing areas have free-flowing soap and paper towels in the toilet areas, sluice rooms, medication rooms, kitchenettes, and main kitchen.</w:t>
            </w:r>
          </w:p>
          <w:p w14:paraId="722380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special care is a u-shaped SCU situated on level two, with 25 resident rooms. Entry and exit to the special care unit is by electronic keypad. The unit is an open plan living with the main lounge, a dining area, and a domestic-style kitchen in the middle. There is an outdoor courtyard on one end of the unit, with outdoor seating and shade. There is a separate family/whānau lounge for residents to sit quietly, which can also be used for family/whānau visits. Resident room doors have a box with pictures and names for residents to easily identify which is their room. There is ample room for residents to walk freely and safely. There are handrails in ensuites and ledges in hallways. All rooms and communal areas allow for the safe use of mobility equipment. There is plenty of natural light, with large windows in each resident's room. The unit is carpeted with vinyl surfaces in bathrooms/toilets and kitchen areas. There is adequate space for the storage of mobility equipment. The design layout enhances the residents’ freedom of movement, and ensures staff are able to supervise and monitor residents as they go about their day in a non-intrusive manner. </w:t>
            </w:r>
          </w:p>
          <w:p w14:paraId="57096C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 home and hospital units are located on the ground floor. Each unit has dual-purpose beds with lounges, dining rooms and nurses’ stations in the middle, with resident rooms on either side. Furniture is appropriate for residents. There is a domestic-style kitchen in each dining room and a large communal lounge. There is an additional lounge on each floor for residents to meet with family/whānau or for staff to have family/whānau meetings.</w:t>
            </w:r>
          </w:p>
          <w:p w14:paraId="1F8378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have ensuites. The resident rooms are of sufficient size to meet the residents’ assessed needs, and have external windows providing natural light and ventilation. Residents are able to manoeuvre mobility aids around the bed and personal space. Resident rooms were seen to have personal items of significance displayed. There are </w:t>
            </w:r>
            <w:r w:rsidRPr="00BE00C7">
              <w:rPr>
                <w:rFonts w:cs="Arial"/>
                <w:lang w:eastAsia="en-NZ"/>
              </w:rPr>
              <w:lastRenderedPageBreak/>
              <w:t>enough toilets in communal areas for residents and separate toilets for staff and visitors. Toilets have privacy systems in place. There are lifts between floors which can accommodate ambulance stretchers. All dual-purpose bedrooms in the care centre can accommodate residents requiring rest home or hospital-level of care. The gardens and grounds are well-maintained and have seating and shade, and safe walking pathways. Serviced apartments have a kitchen, lounge and dining area and a separate bedroom with a full ensuite. During the audit, residents in serviced apartments were seen to dine in a main dining room, and participate in various activities in the communal lounge areas and recital room.</w:t>
            </w:r>
          </w:p>
          <w:p w14:paraId="11A74D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however, consultation arranged by Ryman head office would ensure aspirations and identity of Māori would be reflected, should any build or major alterations occur. Residents and family/whānau interviewed expressed a high level of satisfaction with the environment.</w:t>
            </w:r>
          </w:p>
          <w:p w14:paraId="5A4CE706" w14:textId="77777777" w:rsidR="00000000" w:rsidRPr="00BE00C7" w:rsidRDefault="00000000" w:rsidP="00BE00C7">
            <w:pPr>
              <w:pStyle w:val="OutcomeDescription"/>
              <w:spacing w:before="120" w:after="120"/>
              <w:rPr>
                <w:rFonts w:cs="Arial"/>
                <w:lang w:eastAsia="en-NZ"/>
              </w:rPr>
            </w:pPr>
          </w:p>
        </w:tc>
      </w:tr>
      <w:tr w:rsidR="00A03613" w14:paraId="458D6CEC" w14:textId="77777777">
        <w:tc>
          <w:tcPr>
            <w:tcW w:w="0" w:type="auto"/>
          </w:tcPr>
          <w:p w14:paraId="00E5C0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9060C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82A4473" w14:textId="77777777" w:rsidR="00000000" w:rsidRPr="00BE00C7" w:rsidRDefault="00000000" w:rsidP="00BE00C7">
            <w:pPr>
              <w:pStyle w:val="OutcomeDescription"/>
              <w:spacing w:before="120" w:after="120"/>
              <w:rPr>
                <w:rFonts w:cs="Arial"/>
                <w:lang w:eastAsia="en-NZ"/>
              </w:rPr>
            </w:pPr>
          </w:p>
        </w:tc>
        <w:tc>
          <w:tcPr>
            <w:tcW w:w="0" w:type="auto"/>
          </w:tcPr>
          <w:p w14:paraId="1890D4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2761D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13 May 2008. Fire evacuation drills are conducted every six months and is in the training programme. The last fire evacuation drill was completed within the last six months. A record of attendance was sighted. The staff orientation programme includes fire and security training.</w:t>
            </w:r>
          </w:p>
          <w:p w14:paraId="0CE22D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Fire evacuation chairs are on each level in the stairways and in each serviced apartment. All required fire equipment is checked within the required timeframes by an external contractor. A civil defence plan is in place. There are adequate supplies in the event of a civil defence emergency, including food, water, continence products, and a generator. Emergency lighting is available and is regularly tested. Registered nurses, senior caregivers, caregivers, activities and lifestyle </w:t>
            </w:r>
            <w:r w:rsidRPr="00BE00C7">
              <w:rPr>
                <w:rFonts w:cs="Arial"/>
                <w:lang w:eastAsia="en-NZ"/>
              </w:rPr>
              <w:lastRenderedPageBreak/>
              <w:t xml:space="preserve">staff, and van drivers have a current first aid certificate. Staff demonstrated their understanding of emergency procedures. </w:t>
            </w:r>
          </w:p>
          <w:p w14:paraId="5BFD6B3A"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Some residents also have pendant call bells. These are checked monthly by the lead maintenance. Residents and family/whānau confirmed that staff respond to call bells promptly.</w:t>
            </w:r>
          </w:p>
          <w:p w14:paraId="240785EF"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dementia unit is secure. External doors are automatically locked at predetermined times, and entry and exit are by electronic keypad. Emergency procedures are explained to the residents and family/whānau upon admission to services. Family/whānau and residents know the process of alerting staff when in need of access to the facility after hours. The visitors' policy and guidelines were available to ensure that resident safety and wellbeing are not compromised by visitors to the service.</w:t>
            </w:r>
          </w:p>
          <w:p w14:paraId="4FA9F0F3" w14:textId="77777777" w:rsidR="00000000" w:rsidRPr="00BE00C7" w:rsidRDefault="00000000" w:rsidP="00BE00C7">
            <w:pPr>
              <w:pStyle w:val="OutcomeDescription"/>
              <w:spacing w:before="120" w:after="120"/>
              <w:rPr>
                <w:rFonts w:cs="Arial"/>
                <w:lang w:eastAsia="en-NZ"/>
              </w:rPr>
            </w:pPr>
          </w:p>
        </w:tc>
      </w:tr>
      <w:tr w:rsidR="00A03613" w14:paraId="5971E46C" w14:textId="77777777">
        <w:tc>
          <w:tcPr>
            <w:tcW w:w="0" w:type="auto"/>
          </w:tcPr>
          <w:p w14:paraId="5D9880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E9928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4C3DCB9" w14:textId="77777777" w:rsidR="00000000" w:rsidRPr="00BE00C7" w:rsidRDefault="00000000" w:rsidP="00BE00C7">
            <w:pPr>
              <w:pStyle w:val="OutcomeDescription"/>
              <w:spacing w:before="120" w:after="120"/>
              <w:rPr>
                <w:rFonts w:cs="Arial"/>
                <w:lang w:eastAsia="en-NZ"/>
              </w:rPr>
            </w:pPr>
          </w:p>
        </w:tc>
        <w:tc>
          <w:tcPr>
            <w:tcW w:w="0" w:type="auto"/>
          </w:tcPr>
          <w:p w14:paraId="38F769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A165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78C9B0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Governance policy refers to a set of commitments and actions that each Ryman village follows that "optimise the treatment of infections while reducing adverse events associated with antibiotic use.” Advice around infection prevention and control matters are sought via Ryman’s IPAS Nurse Specialist (RN), regional operations manager and general manager operations (RN), group clinical care manager (RN), and local infection control specialist team at Public Health and liaising with GPs/NPs. </w:t>
            </w:r>
          </w:p>
          <w:p w14:paraId="6C7F1D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IPAS governance committee structure consists of organisational and village committees. The Village IPAS Committee reports to the IPAS operational team, which in turn reports to the IPAS Advisory Committee, who reports to the clinical governance committee, who are advisory to the Chief Executive Officer and Board.</w:t>
            </w:r>
          </w:p>
          <w:p w14:paraId="6391EE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Infection Prevention and Antimicrobial SharePoint page is comprehensive and reference for IPAS programme and escalation procedures within the organisation. </w:t>
            </w:r>
          </w:p>
          <w:p w14:paraId="707F29C2" w14:textId="77777777" w:rsidR="00000000" w:rsidRPr="00BE00C7" w:rsidRDefault="00000000" w:rsidP="00BE00C7">
            <w:pPr>
              <w:pStyle w:val="OutcomeDescription"/>
              <w:spacing w:before="120" w:after="120"/>
              <w:rPr>
                <w:rFonts w:cs="Arial"/>
                <w:lang w:eastAsia="en-NZ"/>
              </w:rPr>
            </w:pPr>
          </w:p>
        </w:tc>
      </w:tr>
      <w:tr w:rsidR="00A03613" w14:paraId="5295D92F" w14:textId="77777777">
        <w:tc>
          <w:tcPr>
            <w:tcW w:w="0" w:type="auto"/>
          </w:tcPr>
          <w:p w14:paraId="0154E1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052EC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4151AB" w14:textId="77777777" w:rsidR="00000000" w:rsidRPr="00BE00C7" w:rsidRDefault="00000000" w:rsidP="00BE00C7">
            <w:pPr>
              <w:pStyle w:val="OutcomeDescription"/>
              <w:spacing w:before="120" w:after="120"/>
              <w:rPr>
                <w:rFonts w:cs="Arial"/>
                <w:lang w:eastAsia="en-NZ"/>
              </w:rPr>
            </w:pPr>
          </w:p>
        </w:tc>
        <w:tc>
          <w:tcPr>
            <w:tcW w:w="0" w:type="auto"/>
          </w:tcPr>
          <w:p w14:paraId="7CE6FB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57C9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IPAS programme, its content and detail, is appropriate for the size, complexity and degree of risk associated with the service and is linked into the electronic quality risk and incident reporting system. The IPAS programme and associated policies were reviewed annually by the IPAS nurse specialist. The Infection Prevention and Antimicrobial SharePoint page is comprehensive and a reference for the IPAS programme within the organisation. 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lead (IPCL) has a signed position description and has completed external IPC education. </w:t>
            </w:r>
          </w:p>
          <w:p w14:paraId="76C924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IPAS Committee meets every two months. Meetings discuss relevant policy and document changes, relevant education, data and analysis, and audits and any concerns. The Village IPAS Committee consists of the village manager, H&amp;S rep, clinical manager (IPCL), and unit coordinators.</w:t>
            </w:r>
          </w:p>
          <w:p w14:paraId="1D8D4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IPAS nurse specialist. On interview, staff were familiar with infection prevention practices and confirmed ongoing training and annual competencies for hand hygiene, and the correct use of personal protective clothing. The IPCL audit monitors the effectiveness of education and infection control practices. The IPCL has input in the procurement of consumables and personal protective equipment (PPE). Sufficient IPAS resources, including personal protective equipment (PPE), were sighted and these are regularly checked against expiry dates. There are resources readily accessible to support the pandemic plan and outbreak management plan. Staff interviewed demonstrated knowledge of the requirements of standard precautions and were able to locate policies and procedures. The IPCL conducts spot audits on hand hygiene practices six-monthly. </w:t>
            </w:r>
            <w:r w:rsidRPr="00BE00C7">
              <w:rPr>
                <w:rFonts w:cs="Arial"/>
                <w:lang w:eastAsia="en-NZ"/>
              </w:rPr>
              <w:lastRenderedPageBreak/>
              <w:t xml:space="preserve">The service has infection prevention information and hand hygiene posters in te reo Māori. </w:t>
            </w:r>
          </w:p>
          <w:p w14:paraId="4F6AB5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IPCL stated they work with Māori residents, in partnership with them and their family/whānau, for the protection of culturally safe practices in infection prevention, acknowledging the spirit of Te Tiriti o Waitangi. In interviews, staff interviewed understood cultural considerations related to infection control practices. </w:t>
            </w:r>
          </w:p>
          <w:p w14:paraId="4BD2B3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around reusable and single-use equipment. Single-use medical devices are not reused. All shared and reusable equipment is appropriately disinfected between uses. Internal audits ensure that the outcomes of these procedures are measured.</w:t>
            </w:r>
          </w:p>
          <w:p w14:paraId="6D494D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procedures require that the IPCL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the point of care. Handbasins all have flowing soap and paper towels. Visitors are asked not to visit if unwell. </w:t>
            </w:r>
          </w:p>
          <w:p w14:paraId="303DEC0F" w14:textId="77777777" w:rsidR="00000000" w:rsidRPr="00BE00C7" w:rsidRDefault="00000000" w:rsidP="00BE00C7">
            <w:pPr>
              <w:pStyle w:val="OutcomeDescription"/>
              <w:spacing w:before="120" w:after="120"/>
              <w:rPr>
                <w:rFonts w:cs="Arial"/>
                <w:lang w:eastAsia="en-NZ"/>
              </w:rPr>
            </w:pPr>
          </w:p>
        </w:tc>
      </w:tr>
      <w:tr w:rsidR="00A03613" w14:paraId="4B67BF8B" w14:textId="77777777">
        <w:tc>
          <w:tcPr>
            <w:tcW w:w="0" w:type="auto"/>
          </w:tcPr>
          <w:p w14:paraId="59B9C2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67428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13A8096" w14:textId="77777777" w:rsidR="00000000" w:rsidRPr="00BE00C7" w:rsidRDefault="00000000" w:rsidP="00BE00C7">
            <w:pPr>
              <w:pStyle w:val="OutcomeDescription"/>
              <w:spacing w:before="120" w:after="120"/>
              <w:rPr>
                <w:rFonts w:cs="Arial"/>
                <w:lang w:eastAsia="en-NZ"/>
              </w:rPr>
            </w:pPr>
          </w:p>
        </w:tc>
        <w:tc>
          <w:tcPr>
            <w:tcW w:w="0" w:type="auto"/>
          </w:tcPr>
          <w:p w14:paraId="6C63F5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C659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to the electronic quality risk and incident reporting system. The IPAS programme and associated policies were reviewed annually by the IPAS nurse specialist and approved by the clinical governance committee. The Village IPAS Committee reports to the IPAS Operational Team, which in turn reports to the IPAS Advisory Committee, who report to the clinical governance committee (advisory to the Chief Executive Officer (CEO) and Board of Directors).</w:t>
            </w:r>
          </w:p>
          <w:p w14:paraId="416CE4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programme aims to promote optimal management of antimicrobials to maximise the effectiveness of treatment and minimise the potential for harm. Responsible use of antimicrobials is promoted. The Ryman Medication Advisory Committee (MAC) works in collaboration with the Villages’ IPCL, IPAS nurse specialist, general practitioners, and pharmacists to monitor the use of antibiotics nationally. Quantity and types of antibiotic usage are monitored monthly. 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IPAS nurse specialist and GP/NP.</w:t>
            </w:r>
          </w:p>
          <w:p w14:paraId="0984EC3E" w14:textId="77777777" w:rsidR="00000000" w:rsidRPr="00BE00C7" w:rsidRDefault="00000000" w:rsidP="00BE00C7">
            <w:pPr>
              <w:pStyle w:val="OutcomeDescription"/>
              <w:spacing w:before="120" w:after="120"/>
              <w:rPr>
                <w:rFonts w:cs="Arial"/>
                <w:lang w:eastAsia="en-NZ"/>
              </w:rPr>
            </w:pPr>
          </w:p>
        </w:tc>
      </w:tr>
      <w:tr w:rsidR="00A03613" w14:paraId="71BD41DA" w14:textId="77777777">
        <w:tc>
          <w:tcPr>
            <w:tcW w:w="0" w:type="auto"/>
          </w:tcPr>
          <w:p w14:paraId="662C1A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4F232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930C9C" w14:textId="77777777" w:rsidR="00000000" w:rsidRPr="00BE00C7" w:rsidRDefault="00000000" w:rsidP="00BE00C7">
            <w:pPr>
              <w:pStyle w:val="OutcomeDescription"/>
              <w:spacing w:before="120" w:after="120"/>
              <w:rPr>
                <w:rFonts w:cs="Arial"/>
                <w:lang w:eastAsia="en-NZ"/>
              </w:rPr>
            </w:pPr>
          </w:p>
        </w:tc>
        <w:tc>
          <w:tcPr>
            <w:tcW w:w="0" w:type="auto"/>
          </w:tcPr>
          <w:p w14:paraId="16576A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8A7E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w:t>
            </w:r>
          </w:p>
          <w:p w14:paraId="0613BD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two-monthly infection control committee meeting and staff meetings.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w:t>
            </w:r>
            <w:r w:rsidRPr="00BE00C7">
              <w:rPr>
                <w:rFonts w:cs="Arial"/>
                <w:lang w:eastAsia="en-NZ"/>
              </w:rPr>
              <w:lastRenderedPageBreak/>
              <w:t>pathways are documented to ensure clear communication to staff and residents who develop or experience a HAI.</w:t>
            </w:r>
          </w:p>
          <w:p w14:paraId="3E606B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seven Covid-19, and one influenza outbreak reported since the last audit. The IPCL described the outbreak management plan in place to manage these outbreaks. Outbreak management plans and post-outbreak meetings were sighted for the outbreaks. These included notifying Public Health (where appropriate), completion of daily case </w:t>
            </w:r>
            <w:r w:rsidRPr="00BE00C7">
              <w:rPr>
                <w:rFonts w:cs="Arial"/>
                <w:lang w:eastAsia="en-NZ"/>
              </w:rPr>
              <w:lastRenderedPageBreak/>
              <w:t xml:space="preserve">logs, and daily updates to Health New Zealand, notifying family/whānau, increased monitoring of residents, cleaning, catering, laundry, waste disposal, recovery, communication, and a summary of the successfulness of the response. </w:t>
            </w:r>
          </w:p>
          <w:p w14:paraId="14112B77" w14:textId="77777777" w:rsidR="00000000" w:rsidRPr="00BE00C7" w:rsidRDefault="00000000" w:rsidP="00BE00C7">
            <w:pPr>
              <w:pStyle w:val="OutcomeDescription"/>
              <w:spacing w:before="120" w:after="120"/>
              <w:rPr>
                <w:rFonts w:cs="Arial"/>
                <w:lang w:eastAsia="en-NZ"/>
              </w:rPr>
            </w:pPr>
          </w:p>
        </w:tc>
      </w:tr>
      <w:tr w:rsidR="00A03613" w14:paraId="7E4A9EE5" w14:textId="77777777">
        <w:tc>
          <w:tcPr>
            <w:tcW w:w="0" w:type="auto"/>
          </w:tcPr>
          <w:p w14:paraId="04944F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8B2B6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B1FA0C6" w14:textId="77777777" w:rsidR="00000000" w:rsidRPr="00BE00C7" w:rsidRDefault="00000000" w:rsidP="00BE00C7">
            <w:pPr>
              <w:pStyle w:val="OutcomeDescription"/>
              <w:spacing w:before="120" w:after="120"/>
              <w:rPr>
                <w:rFonts w:cs="Arial"/>
                <w:lang w:eastAsia="en-NZ"/>
              </w:rPr>
            </w:pPr>
          </w:p>
        </w:tc>
        <w:tc>
          <w:tcPr>
            <w:tcW w:w="0" w:type="auto"/>
          </w:tcPr>
          <w:p w14:paraId="576792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5E2A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were clearly labelled with manufacturer’s labels and stored in locked areas. The trolleys are kept in locked cleaners’ rooms on each floor when not in use. Safety data sheets and product sheets were available. Sharps containers were available and met the hazardous substances regulations for containers. Gloves, aprons, and masks were available for staff, and they were observed to be wearing these as they carried out their duties on the days of the audit. There are sluice rooms in each area and a sanitiser with a stainless-steel bench and separate handwashing facilities. Eye protection and other personal protective equipment (PPE) is available. Staff have completed chemical safety training. Laundry and cleaning processes are monitored for effectiveness through internal audits and resident and family/whānau feedback. Cleaning services are provided every day of the week. </w:t>
            </w:r>
          </w:p>
          <w:p w14:paraId="2682C6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dedicated laundry staff on duty, seven days of the week. There is a clear separation between the handling and storage of clean and dirty laundry. Personal laundry is delivered back to residents in named baskets. There is enough space for linen storage. The linen cupboards were well stocked, and the linen was sighted to be in good condition. The washing machines and dryers are checked and serviced regularly. </w:t>
            </w:r>
          </w:p>
          <w:p w14:paraId="01FA4B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IPCL provides support to maintain a safe environment during construction, renovation and maintenance activities.</w:t>
            </w:r>
          </w:p>
          <w:p w14:paraId="7A287CDA" w14:textId="77777777" w:rsidR="00000000" w:rsidRPr="00BE00C7" w:rsidRDefault="00000000" w:rsidP="00BE00C7">
            <w:pPr>
              <w:pStyle w:val="OutcomeDescription"/>
              <w:spacing w:before="120" w:after="120"/>
              <w:rPr>
                <w:rFonts w:cs="Arial"/>
                <w:lang w:eastAsia="en-NZ"/>
              </w:rPr>
            </w:pPr>
          </w:p>
        </w:tc>
      </w:tr>
      <w:tr w:rsidR="00A03613" w14:paraId="267268AD" w14:textId="77777777">
        <w:tc>
          <w:tcPr>
            <w:tcW w:w="0" w:type="auto"/>
          </w:tcPr>
          <w:p w14:paraId="0FBEB71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282EF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43C547C" w14:textId="77777777" w:rsidR="00000000" w:rsidRPr="00BE00C7" w:rsidRDefault="00000000" w:rsidP="00BE00C7">
            <w:pPr>
              <w:pStyle w:val="OutcomeDescription"/>
              <w:spacing w:before="120" w:after="120"/>
              <w:rPr>
                <w:rFonts w:cs="Arial"/>
                <w:lang w:eastAsia="en-NZ"/>
              </w:rPr>
            </w:pPr>
          </w:p>
        </w:tc>
        <w:tc>
          <w:tcPr>
            <w:tcW w:w="0" w:type="auto"/>
          </w:tcPr>
          <w:p w14:paraId="6981E1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BA9D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Ryman operations team and governance demonstrate a commitment toward eliminating restraint, as evidenced in the documentation reviewed. The restraint policy confirms that any consideration of the use of restraint and application must be completed in partnership with family/whānau. The choice of device must be the least restrictive possible. At any time if restraint were to be considered, the facility would work in partnership with Māori, to promote and ensure services are mana-enhancing. At the time of the audit, the facility was restraint free.</w:t>
            </w:r>
          </w:p>
          <w:p w14:paraId="3047B5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unit coordinator in the hospital wing is the restraint coordinator and confirmed that the service is committed to providing services to residents without the use of restraint. The use of restraint (if any) would be reported in the clinical, quality meetings and in a monthly restraint summary, which is shared with Ryman head office. A restraint approval committee meets every six months to review falls, unsettled residents, use of antipsychotic medications, and if appropriate, strategies are in place for residents and staff education needs. Staff have completed training around de-escalation and management of behaviours that challenge. </w:t>
            </w:r>
          </w:p>
          <w:p w14:paraId="4A014366"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 The clinical governance committee also monitors the use of restraint through their group clinical indicator reporting.</w:t>
            </w:r>
          </w:p>
          <w:p w14:paraId="2D837028" w14:textId="77777777" w:rsidR="00000000" w:rsidRPr="00BE00C7" w:rsidRDefault="00000000" w:rsidP="00BE00C7">
            <w:pPr>
              <w:pStyle w:val="OutcomeDescription"/>
              <w:spacing w:before="120" w:after="120"/>
              <w:rPr>
                <w:rFonts w:cs="Arial"/>
                <w:lang w:eastAsia="en-NZ"/>
              </w:rPr>
            </w:pPr>
          </w:p>
        </w:tc>
      </w:tr>
    </w:tbl>
    <w:p w14:paraId="0E268CE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7F7CAB6" w14:textId="77777777" w:rsidR="00000000" w:rsidRDefault="00000000">
      <w:pPr>
        <w:pStyle w:val="Heading1"/>
        <w:rPr>
          <w:rFonts w:cs="Arial"/>
        </w:rPr>
      </w:pPr>
      <w:r>
        <w:rPr>
          <w:rFonts w:cs="Arial"/>
        </w:rPr>
        <w:lastRenderedPageBreak/>
        <w:t>Specific results for criterion where corrective actions are required</w:t>
      </w:r>
    </w:p>
    <w:p w14:paraId="782897A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850003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0264B7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03613" w14:paraId="2A96ADD2" w14:textId="77777777">
        <w:tc>
          <w:tcPr>
            <w:tcW w:w="0" w:type="auto"/>
          </w:tcPr>
          <w:p w14:paraId="182A51F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197234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E30903D" w14:textId="77777777" w:rsidR="00000000" w:rsidRDefault="00000000">
      <w:pPr>
        <w:pStyle w:val="Heading1"/>
        <w:rPr>
          <w:rFonts w:cs="Arial"/>
        </w:rPr>
      </w:pPr>
      <w:r>
        <w:rPr>
          <w:rFonts w:cs="Arial"/>
        </w:rPr>
        <w:lastRenderedPageBreak/>
        <w:t>Specific results for criterion where a continuous improvement has been recorded</w:t>
      </w:r>
    </w:p>
    <w:p w14:paraId="381A585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5BBD5D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206DFC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03613" w14:paraId="55E415C5" w14:textId="77777777">
        <w:tc>
          <w:tcPr>
            <w:tcW w:w="0" w:type="auto"/>
          </w:tcPr>
          <w:p w14:paraId="0CC3FD9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A23FBD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1810F5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1245" w14:textId="77777777" w:rsidR="00543F5C" w:rsidRDefault="00543F5C">
      <w:r>
        <w:separator/>
      </w:r>
    </w:p>
  </w:endnote>
  <w:endnote w:type="continuationSeparator" w:id="0">
    <w:p w14:paraId="058172C0" w14:textId="77777777" w:rsidR="00543F5C" w:rsidRDefault="0054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3F2B" w14:textId="77777777" w:rsidR="00000000" w:rsidRDefault="00000000">
    <w:pPr>
      <w:pStyle w:val="Footer"/>
    </w:pPr>
  </w:p>
  <w:p w14:paraId="4E2F5B6B" w14:textId="77777777" w:rsidR="00000000" w:rsidRDefault="00000000"/>
  <w:p w14:paraId="09D2E90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B77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Ernest Rutherford Retirement Village Limited - Ernest Rutherford Retirement Village</w:t>
    </w:r>
    <w:bookmarkEnd w:id="59"/>
    <w:r>
      <w:rPr>
        <w:rFonts w:cs="Arial"/>
        <w:sz w:val="16"/>
        <w:szCs w:val="20"/>
      </w:rPr>
      <w:tab/>
      <w:t xml:space="preserve">Date of Audit: </w:t>
    </w:r>
    <w:bookmarkStart w:id="60" w:name="AuditStartDate1"/>
    <w:r>
      <w:rPr>
        <w:rFonts w:cs="Arial"/>
        <w:sz w:val="16"/>
        <w:szCs w:val="20"/>
      </w:rPr>
      <w:t>3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8FCCB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A7C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9EAD" w14:textId="77777777" w:rsidR="00543F5C" w:rsidRDefault="00543F5C">
      <w:r>
        <w:separator/>
      </w:r>
    </w:p>
  </w:footnote>
  <w:footnote w:type="continuationSeparator" w:id="0">
    <w:p w14:paraId="4B3C8B06" w14:textId="77777777" w:rsidR="00543F5C" w:rsidRDefault="0054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BCEF" w14:textId="77777777" w:rsidR="00000000" w:rsidRDefault="00000000">
    <w:pPr>
      <w:pStyle w:val="Header"/>
    </w:pPr>
  </w:p>
  <w:p w14:paraId="654F047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D63B" w14:textId="77777777" w:rsidR="00000000" w:rsidRDefault="00000000">
    <w:pPr>
      <w:pStyle w:val="Header"/>
    </w:pPr>
  </w:p>
  <w:p w14:paraId="2664823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7B3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8502466">
      <w:start w:val="1"/>
      <w:numFmt w:val="decimal"/>
      <w:lvlText w:val="%1."/>
      <w:lvlJc w:val="left"/>
      <w:pPr>
        <w:ind w:left="360" w:hanging="360"/>
      </w:pPr>
    </w:lvl>
    <w:lvl w:ilvl="1" w:tplc="C24ED764" w:tentative="1">
      <w:start w:val="1"/>
      <w:numFmt w:val="lowerLetter"/>
      <w:lvlText w:val="%2."/>
      <w:lvlJc w:val="left"/>
      <w:pPr>
        <w:ind w:left="1080" w:hanging="360"/>
      </w:pPr>
    </w:lvl>
    <w:lvl w:ilvl="2" w:tplc="D7E87E54" w:tentative="1">
      <w:start w:val="1"/>
      <w:numFmt w:val="lowerRoman"/>
      <w:lvlText w:val="%3."/>
      <w:lvlJc w:val="right"/>
      <w:pPr>
        <w:ind w:left="1800" w:hanging="180"/>
      </w:pPr>
    </w:lvl>
    <w:lvl w:ilvl="3" w:tplc="DE34FCBA" w:tentative="1">
      <w:start w:val="1"/>
      <w:numFmt w:val="decimal"/>
      <w:lvlText w:val="%4."/>
      <w:lvlJc w:val="left"/>
      <w:pPr>
        <w:ind w:left="2520" w:hanging="360"/>
      </w:pPr>
    </w:lvl>
    <w:lvl w:ilvl="4" w:tplc="22846C92" w:tentative="1">
      <w:start w:val="1"/>
      <w:numFmt w:val="lowerLetter"/>
      <w:lvlText w:val="%5."/>
      <w:lvlJc w:val="left"/>
      <w:pPr>
        <w:ind w:left="3240" w:hanging="360"/>
      </w:pPr>
    </w:lvl>
    <w:lvl w:ilvl="5" w:tplc="7C52E9B0" w:tentative="1">
      <w:start w:val="1"/>
      <w:numFmt w:val="lowerRoman"/>
      <w:lvlText w:val="%6."/>
      <w:lvlJc w:val="right"/>
      <w:pPr>
        <w:ind w:left="3960" w:hanging="180"/>
      </w:pPr>
    </w:lvl>
    <w:lvl w:ilvl="6" w:tplc="A6EEAC10" w:tentative="1">
      <w:start w:val="1"/>
      <w:numFmt w:val="decimal"/>
      <w:lvlText w:val="%7."/>
      <w:lvlJc w:val="left"/>
      <w:pPr>
        <w:ind w:left="4680" w:hanging="360"/>
      </w:pPr>
    </w:lvl>
    <w:lvl w:ilvl="7" w:tplc="719E26AC" w:tentative="1">
      <w:start w:val="1"/>
      <w:numFmt w:val="lowerLetter"/>
      <w:lvlText w:val="%8."/>
      <w:lvlJc w:val="left"/>
      <w:pPr>
        <w:ind w:left="5400" w:hanging="360"/>
      </w:pPr>
    </w:lvl>
    <w:lvl w:ilvl="8" w:tplc="FBC0ADA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2C6A8B2">
      <w:start w:val="1"/>
      <w:numFmt w:val="bullet"/>
      <w:lvlText w:val=""/>
      <w:lvlJc w:val="left"/>
      <w:pPr>
        <w:ind w:left="720" w:hanging="360"/>
      </w:pPr>
      <w:rPr>
        <w:rFonts w:ascii="Symbol" w:hAnsi="Symbol" w:hint="default"/>
      </w:rPr>
    </w:lvl>
    <w:lvl w:ilvl="1" w:tplc="5A5877E6" w:tentative="1">
      <w:start w:val="1"/>
      <w:numFmt w:val="bullet"/>
      <w:lvlText w:val="o"/>
      <w:lvlJc w:val="left"/>
      <w:pPr>
        <w:ind w:left="1440" w:hanging="360"/>
      </w:pPr>
      <w:rPr>
        <w:rFonts w:ascii="Courier New" w:hAnsi="Courier New" w:cs="Courier New" w:hint="default"/>
      </w:rPr>
    </w:lvl>
    <w:lvl w:ilvl="2" w:tplc="2F02A6D4" w:tentative="1">
      <w:start w:val="1"/>
      <w:numFmt w:val="bullet"/>
      <w:lvlText w:val=""/>
      <w:lvlJc w:val="left"/>
      <w:pPr>
        <w:ind w:left="2160" w:hanging="360"/>
      </w:pPr>
      <w:rPr>
        <w:rFonts w:ascii="Wingdings" w:hAnsi="Wingdings" w:hint="default"/>
      </w:rPr>
    </w:lvl>
    <w:lvl w:ilvl="3" w:tplc="BD889EBA" w:tentative="1">
      <w:start w:val="1"/>
      <w:numFmt w:val="bullet"/>
      <w:lvlText w:val=""/>
      <w:lvlJc w:val="left"/>
      <w:pPr>
        <w:ind w:left="2880" w:hanging="360"/>
      </w:pPr>
      <w:rPr>
        <w:rFonts w:ascii="Symbol" w:hAnsi="Symbol" w:hint="default"/>
      </w:rPr>
    </w:lvl>
    <w:lvl w:ilvl="4" w:tplc="CD26AFA6" w:tentative="1">
      <w:start w:val="1"/>
      <w:numFmt w:val="bullet"/>
      <w:lvlText w:val="o"/>
      <w:lvlJc w:val="left"/>
      <w:pPr>
        <w:ind w:left="3600" w:hanging="360"/>
      </w:pPr>
      <w:rPr>
        <w:rFonts w:ascii="Courier New" w:hAnsi="Courier New" w:cs="Courier New" w:hint="default"/>
      </w:rPr>
    </w:lvl>
    <w:lvl w:ilvl="5" w:tplc="E7A4208A" w:tentative="1">
      <w:start w:val="1"/>
      <w:numFmt w:val="bullet"/>
      <w:lvlText w:val=""/>
      <w:lvlJc w:val="left"/>
      <w:pPr>
        <w:ind w:left="4320" w:hanging="360"/>
      </w:pPr>
      <w:rPr>
        <w:rFonts w:ascii="Wingdings" w:hAnsi="Wingdings" w:hint="default"/>
      </w:rPr>
    </w:lvl>
    <w:lvl w:ilvl="6" w:tplc="D376D7E0" w:tentative="1">
      <w:start w:val="1"/>
      <w:numFmt w:val="bullet"/>
      <w:lvlText w:val=""/>
      <w:lvlJc w:val="left"/>
      <w:pPr>
        <w:ind w:left="5040" w:hanging="360"/>
      </w:pPr>
      <w:rPr>
        <w:rFonts w:ascii="Symbol" w:hAnsi="Symbol" w:hint="default"/>
      </w:rPr>
    </w:lvl>
    <w:lvl w:ilvl="7" w:tplc="4906E720" w:tentative="1">
      <w:start w:val="1"/>
      <w:numFmt w:val="bullet"/>
      <w:lvlText w:val="o"/>
      <w:lvlJc w:val="left"/>
      <w:pPr>
        <w:ind w:left="5760" w:hanging="360"/>
      </w:pPr>
      <w:rPr>
        <w:rFonts w:ascii="Courier New" w:hAnsi="Courier New" w:cs="Courier New" w:hint="default"/>
      </w:rPr>
    </w:lvl>
    <w:lvl w:ilvl="8" w:tplc="43380616" w:tentative="1">
      <w:start w:val="1"/>
      <w:numFmt w:val="bullet"/>
      <w:lvlText w:val=""/>
      <w:lvlJc w:val="left"/>
      <w:pPr>
        <w:ind w:left="6480" w:hanging="360"/>
      </w:pPr>
      <w:rPr>
        <w:rFonts w:ascii="Wingdings" w:hAnsi="Wingdings" w:hint="default"/>
      </w:rPr>
    </w:lvl>
  </w:abstractNum>
  <w:num w:numId="1" w16cid:durableId="1494564624">
    <w:abstractNumId w:val="1"/>
  </w:num>
  <w:num w:numId="2" w16cid:durableId="98870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13"/>
    <w:rsid w:val="00015548"/>
    <w:rsid w:val="00543F5C"/>
    <w:rsid w:val="007E45D6"/>
    <w:rsid w:val="00853711"/>
    <w:rsid w:val="00933725"/>
    <w:rsid w:val="00A036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A065"/>
  <w15:docId w15:val="{6F988B49-DFA2-4FF1-8274-29AEFED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14411</Words>
  <Characters>82145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4</cp:revision>
  <dcterms:created xsi:type="dcterms:W3CDTF">2025-10-15T02:41:00Z</dcterms:created>
  <dcterms:modified xsi:type="dcterms:W3CDTF">2025-10-15T02:46:00Z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