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1F24" w14:textId="77777777" w:rsidR="00000000" w:rsidRDefault="00000000">
      <w:pPr>
        <w:pStyle w:val="Heading1"/>
        <w:rPr>
          <w:rFonts w:cs="Arial"/>
        </w:rPr>
      </w:pPr>
      <w:bookmarkStart w:id="0" w:name="PRMS_RIName"/>
      <w:r>
        <w:rPr>
          <w:rFonts w:cs="Arial"/>
        </w:rPr>
        <w:t>Banbury Park Limited - Banbury Park</w:t>
      </w:r>
      <w:bookmarkEnd w:id="0"/>
    </w:p>
    <w:p w14:paraId="5DEBAA9A" w14:textId="77777777" w:rsidR="00000000" w:rsidRDefault="00000000">
      <w:pPr>
        <w:pStyle w:val="Heading2"/>
        <w:spacing w:after="0"/>
        <w:rPr>
          <w:rFonts w:cs="Arial"/>
        </w:rPr>
      </w:pPr>
      <w:r>
        <w:rPr>
          <w:rFonts w:cs="Arial"/>
        </w:rPr>
        <w:t>Introduction</w:t>
      </w:r>
    </w:p>
    <w:p w14:paraId="34FCBFF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F5D67C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D624F1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805E5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AAF687F" w14:textId="77777777" w:rsidR="00000000" w:rsidRDefault="00000000">
      <w:pPr>
        <w:spacing w:before="240" w:after="240"/>
        <w:rPr>
          <w:rFonts w:cs="Arial"/>
          <w:lang w:eastAsia="en-NZ"/>
        </w:rPr>
      </w:pPr>
      <w:r>
        <w:rPr>
          <w:rFonts w:cs="Arial"/>
          <w:lang w:eastAsia="en-NZ"/>
        </w:rPr>
        <w:t>The specifics of this audit included:</w:t>
      </w:r>
    </w:p>
    <w:p w14:paraId="1648C1E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042A4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Banbury Park Limited</w:t>
      </w:r>
      <w:bookmarkEnd w:id="4"/>
    </w:p>
    <w:p w14:paraId="17A3874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Banbury Park</w:t>
      </w:r>
      <w:bookmarkEnd w:id="5"/>
    </w:p>
    <w:p w14:paraId="7789CE2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CB716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September 2025</w:t>
      </w:r>
      <w:bookmarkEnd w:id="7"/>
      <w:r w:rsidRPr="009418D4">
        <w:rPr>
          <w:rFonts w:cs="Arial"/>
        </w:rPr>
        <w:tab/>
        <w:t xml:space="preserve">End date: </w:t>
      </w:r>
      <w:bookmarkStart w:id="8" w:name="AuditEndDate"/>
      <w:r>
        <w:rPr>
          <w:rFonts w:cs="Arial"/>
        </w:rPr>
        <w:t xml:space="preserve">2 </w:t>
      </w:r>
      <w:r>
        <w:rPr>
          <w:rFonts w:cs="Arial"/>
        </w:rPr>
        <w:t>September 2025</w:t>
      </w:r>
      <w:bookmarkEnd w:id="8"/>
    </w:p>
    <w:p w14:paraId="16F577E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2059B61" w14:textId="77777777" w:rsidR="00FE452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0C26B68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434134F" w14:textId="77777777" w:rsidR="00000000" w:rsidRDefault="00000000">
      <w:pPr>
        <w:pStyle w:val="Heading1"/>
        <w:rPr>
          <w:rFonts w:cs="Arial"/>
        </w:rPr>
      </w:pPr>
      <w:r>
        <w:rPr>
          <w:rFonts w:cs="Arial"/>
        </w:rPr>
        <w:lastRenderedPageBreak/>
        <w:t>Executive summary of the audit</w:t>
      </w:r>
    </w:p>
    <w:p w14:paraId="1CD58A21" w14:textId="77777777" w:rsidR="00000000" w:rsidRDefault="00000000">
      <w:pPr>
        <w:pStyle w:val="Heading2"/>
        <w:rPr>
          <w:rFonts w:cs="Arial"/>
        </w:rPr>
      </w:pPr>
      <w:r>
        <w:rPr>
          <w:rFonts w:cs="Arial"/>
        </w:rPr>
        <w:t>Introduction</w:t>
      </w:r>
    </w:p>
    <w:p w14:paraId="4720D1F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1235FC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1EED0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76F55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4ADCF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AFE99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443487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40D46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62149F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4522" w14:paraId="3D34EB58" w14:textId="77777777">
        <w:trPr>
          <w:cantSplit/>
          <w:tblHeader/>
        </w:trPr>
        <w:tc>
          <w:tcPr>
            <w:tcW w:w="1260" w:type="dxa"/>
            <w:tcBorders>
              <w:bottom w:val="single" w:sz="4" w:space="0" w:color="000000"/>
            </w:tcBorders>
            <w:vAlign w:val="center"/>
          </w:tcPr>
          <w:p w14:paraId="261F345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27BC8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7784F9" w14:textId="77777777" w:rsidR="00000000" w:rsidRDefault="00000000">
            <w:pPr>
              <w:spacing w:before="60" w:after="60"/>
              <w:rPr>
                <w:rFonts w:eastAsia="Calibri"/>
                <w:b/>
                <w:szCs w:val="24"/>
              </w:rPr>
            </w:pPr>
            <w:r>
              <w:rPr>
                <w:rFonts w:eastAsia="Calibri"/>
                <w:b/>
                <w:szCs w:val="24"/>
              </w:rPr>
              <w:t>Definition</w:t>
            </w:r>
          </w:p>
        </w:tc>
      </w:tr>
      <w:tr w:rsidR="00FE4522" w14:paraId="6C268BD3" w14:textId="77777777">
        <w:trPr>
          <w:cantSplit/>
          <w:trHeight w:val="964"/>
        </w:trPr>
        <w:tc>
          <w:tcPr>
            <w:tcW w:w="1260" w:type="dxa"/>
            <w:tcBorders>
              <w:bottom w:val="single" w:sz="4" w:space="0" w:color="000000"/>
            </w:tcBorders>
            <w:shd w:val="clear" w:color="0066FF" w:fill="0000FF"/>
            <w:vAlign w:val="center"/>
          </w:tcPr>
          <w:p w14:paraId="3235733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7922CE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D1293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4522" w14:paraId="20395F7B" w14:textId="77777777">
        <w:trPr>
          <w:cantSplit/>
          <w:trHeight w:val="964"/>
        </w:trPr>
        <w:tc>
          <w:tcPr>
            <w:tcW w:w="1260" w:type="dxa"/>
            <w:shd w:val="clear" w:color="33CC33" w:fill="00FF00"/>
            <w:vAlign w:val="center"/>
          </w:tcPr>
          <w:p w14:paraId="1DCF18FD" w14:textId="77777777" w:rsidR="00000000" w:rsidRDefault="00000000">
            <w:pPr>
              <w:spacing w:before="60" w:after="60"/>
              <w:rPr>
                <w:rFonts w:eastAsia="Calibri"/>
                <w:szCs w:val="24"/>
              </w:rPr>
            </w:pPr>
          </w:p>
        </w:tc>
        <w:tc>
          <w:tcPr>
            <w:tcW w:w="7095" w:type="dxa"/>
            <w:shd w:val="clear" w:color="auto" w:fill="auto"/>
            <w:vAlign w:val="center"/>
          </w:tcPr>
          <w:p w14:paraId="2CFE54C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40789A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E4522" w14:paraId="1DD2CDAE" w14:textId="77777777">
        <w:trPr>
          <w:cantSplit/>
          <w:trHeight w:val="964"/>
        </w:trPr>
        <w:tc>
          <w:tcPr>
            <w:tcW w:w="1260" w:type="dxa"/>
            <w:tcBorders>
              <w:bottom w:val="single" w:sz="4" w:space="0" w:color="000000"/>
            </w:tcBorders>
            <w:shd w:val="clear" w:color="auto" w:fill="FFFF00"/>
            <w:vAlign w:val="center"/>
          </w:tcPr>
          <w:p w14:paraId="5410BCE9" w14:textId="77777777" w:rsidR="00000000" w:rsidRDefault="00000000">
            <w:pPr>
              <w:spacing w:before="60" w:after="60"/>
              <w:rPr>
                <w:rFonts w:eastAsia="Calibri"/>
                <w:szCs w:val="24"/>
              </w:rPr>
            </w:pPr>
          </w:p>
        </w:tc>
        <w:tc>
          <w:tcPr>
            <w:tcW w:w="7095" w:type="dxa"/>
            <w:shd w:val="clear" w:color="auto" w:fill="auto"/>
            <w:vAlign w:val="center"/>
          </w:tcPr>
          <w:p w14:paraId="212C1E9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49D9E6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4522" w14:paraId="7A2E8164" w14:textId="77777777">
        <w:trPr>
          <w:cantSplit/>
          <w:trHeight w:val="964"/>
        </w:trPr>
        <w:tc>
          <w:tcPr>
            <w:tcW w:w="1260" w:type="dxa"/>
            <w:tcBorders>
              <w:bottom w:val="single" w:sz="4" w:space="0" w:color="000000"/>
            </w:tcBorders>
            <w:shd w:val="clear" w:color="auto" w:fill="FFC800"/>
            <w:vAlign w:val="center"/>
          </w:tcPr>
          <w:p w14:paraId="3B29542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8DD14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AA36A3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E4522" w14:paraId="02B11EDB" w14:textId="77777777">
        <w:trPr>
          <w:cantSplit/>
          <w:trHeight w:val="964"/>
        </w:trPr>
        <w:tc>
          <w:tcPr>
            <w:tcW w:w="1260" w:type="dxa"/>
            <w:shd w:val="clear" w:color="auto" w:fill="FF0000"/>
            <w:vAlign w:val="center"/>
          </w:tcPr>
          <w:p w14:paraId="6526C91F" w14:textId="77777777" w:rsidR="00000000" w:rsidRDefault="00000000">
            <w:pPr>
              <w:spacing w:before="60" w:after="60"/>
              <w:rPr>
                <w:rFonts w:eastAsia="Calibri"/>
                <w:szCs w:val="24"/>
              </w:rPr>
            </w:pPr>
          </w:p>
        </w:tc>
        <w:tc>
          <w:tcPr>
            <w:tcW w:w="7095" w:type="dxa"/>
            <w:shd w:val="clear" w:color="auto" w:fill="auto"/>
            <w:vAlign w:val="center"/>
          </w:tcPr>
          <w:p w14:paraId="1BFE846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E2A2A9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FF960EB" w14:textId="77777777" w:rsidR="00000000" w:rsidRDefault="00000000">
      <w:pPr>
        <w:pStyle w:val="Heading2"/>
        <w:spacing w:after="0"/>
        <w:rPr>
          <w:rFonts w:cs="Arial"/>
        </w:rPr>
      </w:pPr>
      <w:r>
        <w:rPr>
          <w:rFonts w:cs="Arial"/>
        </w:rPr>
        <w:t>General overview of the audit</w:t>
      </w:r>
    </w:p>
    <w:p w14:paraId="7D07FB66" w14:textId="77777777" w:rsidR="00000000" w:rsidRDefault="00000000">
      <w:pPr>
        <w:spacing w:before="240" w:line="276" w:lineRule="auto"/>
        <w:rPr>
          <w:rFonts w:eastAsia="Calibri"/>
        </w:rPr>
      </w:pPr>
      <w:bookmarkStart w:id="13" w:name="GeneralOverview"/>
      <w:r w:rsidRPr="00A4268A">
        <w:rPr>
          <w:rFonts w:eastAsia="Calibri"/>
        </w:rPr>
        <w:t xml:space="preserve">Banbury Park operates under Qestral Corporation limited as a subsidiary company and provides rest home, hospital, and dementia level of care for up to 81 residents. On the day of audit there were 77 residents. </w:t>
      </w:r>
    </w:p>
    <w:p w14:paraId="36447BB4" w14:textId="77777777" w:rsidR="00FE4522" w:rsidRPr="00A4268A" w:rsidRDefault="00000000">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family/whānau; and interviews with staff, management, and the general practitioner. </w:t>
      </w:r>
    </w:p>
    <w:p w14:paraId="7C4A87C5" w14:textId="77777777" w:rsidR="00FE4522" w:rsidRPr="00A4268A" w:rsidRDefault="00000000">
      <w:pPr>
        <w:spacing w:before="240" w:line="276" w:lineRule="auto"/>
        <w:rPr>
          <w:rFonts w:eastAsia="Calibri"/>
        </w:rPr>
      </w:pPr>
      <w:r w:rsidRPr="00A4268A">
        <w:rPr>
          <w:rFonts w:eastAsia="Calibri"/>
        </w:rPr>
        <w:t xml:space="preserve">The facility nurse manager is appropriately qualified and experienced and is supported by a clinical nurse manager and unit coordinator. There are quality systems and processes implemented. </w:t>
      </w:r>
    </w:p>
    <w:p w14:paraId="52479989" w14:textId="77777777" w:rsidR="00FE4522" w:rsidRPr="00A4268A" w:rsidRDefault="00000000">
      <w:pPr>
        <w:spacing w:before="240" w:line="276" w:lineRule="auto"/>
        <w:rPr>
          <w:rFonts w:eastAsia="Calibri"/>
        </w:rPr>
      </w:pPr>
      <w:r w:rsidRPr="00A4268A">
        <w:rPr>
          <w:rFonts w:eastAsia="Calibri"/>
        </w:rPr>
        <w:t>The team are diversified. A stable team of skilled registered nurses, experienced healthcare assistants and non-clinical staff support the management team. Feedback from residents and family/ whānau were positive about the care and the services provided. An induction and in-service training programme are in place to provide staff with appropriate knowledge and skills to deliver care. A comprehensive ongoing education plan is implemented.</w:t>
      </w:r>
    </w:p>
    <w:p w14:paraId="1FD9F81C" w14:textId="77777777" w:rsidR="00FE4522" w:rsidRPr="00A4268A" w:rsidRDefault="00000000">
      <w:pPr>
        <w:spacing w:before="240" w:line="276" w:lineRule="auto"/>
        <w:rPr>
          <w:rFonts w:eastAsia="Calibri"/>
        </w:rPr>
      </w:pPr>
      <w:r w:rsidRPr="00A4268A">
        <w:rPr>
          <w:rFonts w:eastAsia="Calibri"/>
        </w:rPr>
        <w:t xml:space="preserve">The previous two shortfalls in relation to staff orientation records and approved evacuation scheme for the dementia unit, have been addressed. </w:t>
      </w:r>
    </w:p>
    <w:p w14:paraId="08100DC3" w14:textId="77777777" w:rsidR="00FE4522" w:rsidRPr="00A4268A" w:rsidRDefault="00000000">
      <w:pPr>
        <w:spacing w:before="240" w:line="276" w:lineRule="auto"/>
        <w:rPr>
          <w:rFonts w:eastAsia="Calibri"/>
        </w:rPr>
      </w:pPr>
      <w:r w:rsidRPr="00A4268A">
        <w:rPr>
          <w:rFonts w:eastAsia="Calibri"/>
        </w:rPr>
        <w:lastRenderedPageBreak/>
        <w:t>This surveillance audit identified no shortfalls.</w:t>
      </w:r>
    </w:p>
    <w:bookmarkEnd w:id="13"/>
    <w:p w14:paraId="6AEC9F2B" w14:textId="77777777" w:rsidR="00FE4522" w:rsidRPr="00A4268A" w:rsidRDefault="00FE4522">
      <w:pPr>
        <w:spacing w:before="240" w:line="276" w:lineRule="auto"/>
        <w:rPr>
          <w:rFonts w:eastAsia="Calibri"/>
        </w:rPr>
      </w:pPr>
    </w:p>
    <w:p w14:paraId="12A330B5"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65B0707D" w14:textId="77777777" w:rsidTr="00A4268A">
        <w:trPr>
          <w:cantSplit/>
        </w:trPr>
        <w:tc>
          <w:tcPr>
            <w:tcW w:w="10206" w:type="dxa"/>
            <w:vAlign w:val="center"/>
          </w:tcPr>
          <w:p w14:paraId="19903B7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450D8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25E09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250EA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CD8585B" w14:textId="77777777" w:rsidR="00000000" w:rsidRDefault="00000000">
      <w:pPr>
        <w:spacing w:before="240" w:line="276" w:lineRule="auto"/>
        <w:rPr>
          <w:rFonts w:eastAsia="Calibri"/>
        </w:rPr>
      </w:pPr>
      <w:bookmarkStart w:id="16" w:name="ConsumerRights"/>
      <w:r w:rsidRPr="00A4268A">
        <w:rPr>
          <w:rFonts w:eastAsia="Calibri"/>
        </w:rPr>
        <w:t>Banbury Park provides an environment that supports resident rights and safe care. Details relating to the Health and Disability Commissioner’s (HDC) Code of Health and Disability Services Consumers Rights (the Code) is included in the information packs given to new or potential residents and family/whānau. Staff demonstrate an understanding of resident’s rights and obligations. A Māori health is documented for the service.</w:t>
      </w:r>
    </w:p>
    <w:p w14:paraId="52C278F1" w14:textId="77777777" w:rsidR="00FE4522" w:rsidRPr="00A4268A" w:rsidRDefault="00000000">
      <w:pPr>
        <w:spacing w:before="240" w:line="276" w:lineRule="auto"/>
        <w:rPr>
          <w:rFonts w:eastAsia="Calibri"/>
        </w:rPr>
      </w:pPr>
      <w:r w:rsidRPr="00A4268A">
        <w:rPr>
          <w:rFonts w:eastAsia="Calibri"/>
        </w:rPr>
        <w:t>The service supports culturally safe care delivery to all residents. 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 A complaints management policy includes information on access to advocacy and complaint support systems.</w:t>
      </w:r>
    </w:p>
    <w:bookmarkEnd w:id="16"/>
    <w:p w14:paraId="09A6A63F" w14:textId="77777777" w:rsidR="00FE4522" w:rsidRPr="00A4268A" w:rsidRDefault="00FE4522">
      <w:pPr>
        <w:spacing w:before="240" w:line="276" w:lineRule="auto"/>
        <w:rPr>
          <w:rFonts w:eastAsia="Calibri"/>
        </w:rPr>
      </w:pPr>
    </w:p>
    <w:p w14:paraId="5944798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39A9DB0C" w14:textId="77777777" w:rsidTr="00A4268A">
        <w:trPr>
          <w:cantSplit/>
        </w:trPr>
        <w:tc>
          <w:tcPr>
            <w:tcW w:w="10206" w:type="dxa"/>
            <w:vAlign w:val="center"/>
          </w:tcPr>
          <w:p w14:paraId="32F81F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CBB66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92132E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445381F"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organisational strategic plan informs the site-specific operation milestones and quality objectives which are reviewed on a regular basis. The service has an effective quality and risk management systems in place that take a risk-based approach, and these systems meet the needs of residents and their staff. Quality and risk performance is reported across various meetings. Banbury Park collates clinical indicator data and benchmarking occurs within the organisation and at a national level. </w:t>
      </w:r>
    </w:p>
    <w:p w14:paraId="2E86D228" w14:textId="77777777" w:rsidR="00FE4522"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A comprehensive orientation programme is implemented. Staff have performance appraisals completed as scheduled.</w:t>
      </w:r>
    </w:p>
    <w:bookmarkEnd w:id="19"/>
    <w:p w14:paraId="05391AA8" w14:textId="77777777" w:rsidR="00FE4522" w:rsidRPr="00A4268A" w:rsidRDefault="00FE4522">
      <w:pPr>
        <w:spacing w:before="240" w:line="276" w:lineRule="auto"/>
        <w:rPr>
          <w:rFonts w:eastAsia="Calibri"/>
        </w:rPr>
      </w:pPr>
    </w:p>
    <w:p w14:paraId="7AC0558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5F78735F" w14:textId="77777777" w:rsidTr="00A4268A">
        <w:trPr>
          <w:cantSplit/>
        </w:trPr>
        <w:tc>
          <w:tcPr>
            <w:tcW w:w="10206" w:type="dxa"/>
            <w:vAlign w:val="center"/>
          </w:tcPr>
          <w:p w14:paraId="3F9D11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7BDDAB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97CAFF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AEEE40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nursing team is responsible for the assessment, development, and evaluation of care plans. Care plans were individualised and based on the residents’ assessed needs. Interventions were appropriate and evaluated promptly. </w:t>
      </w:r>
    </w:p>
    <w:p w14:paraId="29AE6BDC" w14:textId="77777777" w:rsidR="00FE4522"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nurse practitioner is responsible for all medication reviews. Staff involved in medication administration are assessed as competent to do so.</w:t>
      </w:r>
    </w:p>
    <w:p w14:paraId="236C9ACF" w14:textId="77777777" w:rsidR="00FE4522" w:rsidRPr="00A4268A" w:rsidRDefault="00000000" w:rsidP="00621629">
      <w:pPr>
        <w:spacing w:before="240" w:line="276" w:lineRule="auto"/>
        <w:rPr>
          <w:rFonts w:eastAsia="Calibri"/>
        </w:rPr>
      </w:pPr>
      <w:r w:rsidRPr="00A4268A">
        <w:rPr>
          <w:rFonts w:eastAsia="Calibri"/>
        </w:rPr>
        <w:t xml:space="preserve">Residents’ nutritional and cultural requirements are met. A current food control plan is in place. </w:t>
      </w:r>
    </w:p>
    <w:p w14:paraId="187BC068" w14:textId="77777777" w:rsidR="00FE4522"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E911B03" w14:textId="77777777" w:rsidR="00FE4522" w:rsidRPr="00A4268A" w:rsidRDefault="00FE4522" w:rsidP="00621629">
      <w:pPr>
        <w:spacing w:before="240" w:line="276" w:lineRule="auto"/>
        <w:rPr>
          <w:rFonts w:eastAsia="Calibri"/>
        </w:rPr>
      </w:pPr>
    </w:p>
    <w:p w14:paraId="7FC63BF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5C85A395" w14:textId="77777777" w:rsidTr="00A4268A">
        <w:trPr>
          <w:cantSplit/>
        </w:trPr>
        <w:tc>
          <w:tcPr>
            <w:tcW w:w="10206" w:type="dxa"/>
            <w:vAlign w:val="center"/>
          </w:tcPr>
          <w:p w14:paraId="72F893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4A3A1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A38DD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DE17E99"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scheduled. There have been no changes made to the facility since the previous audit.</w:t>
      </w:r>
    </w:p>
    <w:bookmarkEnd w:id="25"/>
    <w:p w14:paraId="1EC2638A" w14:textId="77777777" w:rsidR="00FE4522" w:rsidRPr="00A4268A" w:rsidRDefault="00FE4522">
      <w:pPr>
        <w:spacing w:before="240" w:line="276" w:lineRule="auto"/>
        <w:rPr>
          <w:rFonts w:eastAsia="Calibri"/>
        </w:rPr>
      </w:pPr>
    </w:p>
    <w:p w14:paraId="2271623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2B72F929" w14:textId="77777777" w:rsidTr="00A4268A">
        <w:trPr>
          <w:cantSplit/>
        </w:trPr>
        <w:tc>
          <w:tcPr>
            <w:tcW w:w="10206" w:type="dxa"/>
            <w:vAlign w:val="center"/>
          </w:tcPr>
          <w:p w14:paraId="72D119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AD73D5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59F0A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4CD6B5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supported by the governance body and is reviewed annually. Education is routinely provided in relation to infection control. </w:t>
      </w:r>
    </w:p>
    <w:p w14:paraId="079BD375" w14:textId="77777777" w:rsidR="00FE4522"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A monthly surveillance infection control report is completed with analysis and benchmarking. There has been one outbreak recorded and reported on since the last audit. </w:t>
      </w:r>
    </w:p>
    <w:bookmarkEnd w:id="28"/>
    <w:p w14:paraId="000BE3E2" w14:textId="77777777" w:rsidR="00FE4522" w:rsidRPr="00A4268A" w:rsidRDefault="00FE4522">
      <w:pPr>
        <w:spacing w:before="240" w:line="276" w:lineRule="auto"/>
        <w:rPr>
          <w:rFonts w:eastAsia="Calibri"/>
        </w:rPr>
      </w:pPr>
    </w:p>
    <w:p w14:paraId="6332074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4522" w14:paraId="6F81D65A" w14:textId="77777777" w:rsidTr="00A4268A">
        <w:trPr>
          <w:cantSplit/>
        </w:trPr>
        <w:tc>
          <w:tcPr>
            <w:tcW w:w="10206" w:type="dxa"/>
            <w:vAlign w:val="center"/>
          </w:tcPr>
          <w:p w14:paraId="114F09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31929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D0DB8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092983" w14:textId="77777777" w:rsidR="00000000" w:rsidRDefault="00000000">
      <w:pPr>
        <w:spacing w:before="240" w:line="276" w:lineRule="auto"/>
        <w:rPr>
          <w:rFonts w:eastAsia="Calibri"/>
        </w:rPr>
      </w:pPr>
      <w:bookmarkStart w:id="31" w:name="InfectionPreventionAndControl"/>
      <w:r w:rsidRPr="00A4268A">
        <w:rPr>
          <w:rFonts w:eastAsia="Calibri"/>
        </w:rPr>
        <w:t>The service provides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718A794D" w14:textId="77777777" w:rsidR="00FE4522" w:rsidRPr="00A4268A" w:rsidRDefault="00FE4522">
      <w:pPr>
        <w:spacing w:before="240" w:line="276" w:lineRule="auto"/>
        <w:rPr>
          <w:rFonts w:eastAsia="Calibri"/>
        </w:rPr>
      </w:pPr>
    </w:p>
    <w:p w14:paraId="685C82B2" w14:textId="77777777" w:rsidR="00000000" w:rsidRDefault="00000000" w:rsidP="000E6E02">
      <w:pPr>
        <w:pStyle w:val="Heading2"/>
        <w:spacing w:before="0"/>
        <w:rPr>
          <w:rFonts w:cs="Arial"/>
        </w:rPr>
      </w:pPr>
      <w:r>
        <w:rPr>
          <w:rFonts w:cs="Arial"/>
        </w:rPr>
        <w:t>Summary of attainment</w:t>
      </w:r>
    </w:p>
    <w:p w14:paraId="400ECD1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4522" w14:paraId="32C43387" w14:textId="77777777">
        <w:tc>
          <w:tcPr>
            <w:tcW w:w="1384" w:type="dxa"/>
            <w:vAlign w:val="center"/>
          </w:tcPr>
          <w:p w14:paraId="12DED0D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FD6CCB" w14:textId="77777777" w:rsidR="00000000" w:rsidRDefault="00000000">
            <w:pPr>
              <w:keepNext/>
              <w:spacing w:before="60" w:after="60"/>
              <w:jc w:val="center"/>
              <w:rPr>
                <w:rFonts w:cs="Arial"/>
                <w:b/>
                <w:sz w:val="20"/>
                <w:szCs w:val="20"/>
              </w:rPr>
            </w:pPr>
            <w:r>
              <w:rPr>
                <w:rFonts w:cs="Arial"/>
                <w:b/>
                <w:sz w:val="20"/>
                <w:szCs w:val="20"/>
              </w:rPr>
              <w:t>Continuous Improvement</w:t>
            </w:r>
          </w:p>
          <w:p w14:paraId="7D43682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00B502" w14:textId="77777777" w:rsidR="00000000" w:rsidRDefault="00000000">
            <w:pPr>
              <w:keepNext/>
              <w:spacing w:before="60" w:after="60"/>
              <w:jc w:val="center"/>
              <w:rPr>
                <w:rFonts w:cs="Arial"/>
                <w:b/>
                <w:sz w:val="20"/>
                <w:szCs w:val="20"/>
              </w:rPr>
            </w:pPr>
            <w:r>
              <w:rPr>
                <w:rFonts w:cs="Arial"/>
                <w:b/>
                <w:sz w:val="20"/>
                <w:szCs w:val="20"/>
              </w:rPr>
              <w:t>Fully Attained</w:t>
            </w:r>
          </w:p>
          <w:p w14:paraId="1C2CD0C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E529EA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29DABF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5DACBD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5CBD2C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761C89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D5896A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A986A0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4291EF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8966E1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E0AE370" w14:textId="77777777" w:rsidR="00000000" w:rsidRDefault="00000000">
            <w:pPr>
              <w:keepNext/>
              <w:spacing w:before="60" w:after="60"/>
              <w:jc w:val="center"/>
              <w:rPr>
                <w:rFonts w:cs="Arial"/>
                <w:b/>
                <w:sz w:val="20"/>
                <w:szCs w:val="20"/>
              </w:rPr>
            </w:pPr>
            <w:r>
              <w:rPr>
                <w:rFonts w:cs="Arial"/>
                <w:b/>
                <w:sz w:val="20"/>
                <w:szCs w:val="20"/>
              </w:rPr>
              <w:t>(PA Critical)</w:t>
            </w:r>
          </w:p>
        </w:tc>
      </w:tr>
      <w:tr w:rsidR="00FE4522" w14:paraId="7FBBE827" w14:textId="77777777">
        <w:tc>
          <w:tcPr>
            <w:tcW w:w="1384" w:type="dxa"/>
            <w:vAlign w:val="center"/>
          </w:tcPr>
          <w:p w14:paraId="2BF994F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D58AA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35BD6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17AF045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471A4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2C731D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CFD31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5E2900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4522" w14:paraId="070CF5F1" w14:textId="77777777">
        <w:tc>
          <w:tcPr>
            <w:tcW w:w="1384" w:type="dxa"/>
            <w:vAlign w:val="center"/>
          </w:tcPr>
          <w:p w14:paraId="66C6264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AB7C4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6EB879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24BCA94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B60BC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6F0054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08339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B0E34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43C07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4522" w14:paraId="0954D70D" w14:textId="77777777">
        <w:tc>
          <w:tcPr>
            <w:tcW w:w="1384" w:type="dxa"/>
            <w:vAlign w:val="center"/>
          </w:tcPr>
          <w:p w14:paraId="1D3C867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FFD4F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2997E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8EBB11" w14:textId="77777777" w:rsidR="00000000" w:rsidRDefault="00000000">
            <w:pPr>
              <w:keepNext/>
              <w:spacing w:before="60" w:after="60"/>
              <w:jc w:val="center"/>
              <w:rPr>
                <w:rFonts w:cs="Arial"/>
                <w:b/>
                <w:sz w:val="20"/>
                <w:szCs w:val="20"/>
              </w:rPr>
            </w:pPr>
            <w:r>
              <w:rPr>
                <w:rFonts w:cs="Arial"/>
                <w:b/>
                <w:sz w:val="20"/>
                <w:szCs w:val="20"/>
              </w:rPr>
              <w:t>Unattained Low Risk</w:t>
            </w:r>
          </w:p>
          <w:p w14:paraId="0FAB616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CC396C9" w14:textId="77777777" w:rsidR="00000000" w:rsidRDefault="00000000">
            <w:pPr>
              <w:keepNext/>
              <w:spacing w:before="60" w:after="60"/>
              <w:jc w:val="center"/>
              <w:rPr>
                <w:rFonts w:cs="Arial"/>
                <w:b/>
                <w:sz w:val="20"/>
                <w:szCs w:val="20"/>
              </w:rPr>
            </w:pPr>
            <w:r>
              <w:rPr>
                <w:rFonts w:cs="Arial"/>
                <w:b/>
                <w:sz w:val="20"/>
                <w:szCs w:val="20"/>
              </w:rPr>
              <w:t>Unattained Moderate Risk</w:t>
            </w:r>
          </w:p>
          <w:p w14:paraId="367C80F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16CB622" w14:textId="77777777" w:rsidR="00000000" w:rsidRDefault="00000000">
            <w:pPr>
              <w:keepNext/>
              <w:spacing w:before="60" w:after="60"/>
              <w:jc w:val="center"/>
              <w:rPr>
                <w:rFonts w:cs="Arial"/>
                <w:b/>
                <w:sz w:val="20"/>
                <w:szCs w:val="20"/>
              </w:rPr>
            </w:pPr>
            <w:r>
              <w:rPr>
                <w:rFonts w:cs="Arial"/>
                <w:b/>
                <w:sz w:val="20"/>
                <w:szCs w:val="20"/>
              </w:rPr>
              <w:t>Unattained High Risk</w:t>
            </w:r>
          </w:p>
          <w:p w14:paraId="229422D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809B946" w14:textId="77777777" w:rsidR="00000000" w:rsidRDefault="00000000">
            <w:pPr>
              <w:keepNext/>
              <w:spacing w:before="60" w:after="60"/>
              <w:jc w:val="center"/>
              <w:rPr>
                <w:rFonts w:cs="Arial"/>
                <w:b/>
                <w:sz w:val="20"/>
                <w:szCs w:val="20"/>
              </w:rPr>
            </w:pPr>
            <w:r>
              <w:rPr>
                <w:rFonts w:cs="Arial"/>
                <w:b/>
                <w:sz w:val="20"/>
                <w:szCs w:val="20"/>
              </w:rPr>
              <w:t>Unattained Critical Risk</w:t>
            </w:r>
          </w:p>
          <w:p w14:paraId="18156F20" w14:textId="77777777" w:rsidR="00000000" w:rsidRDefault="00000000">
            <w:pPr>
              <w:keepNext/>
              <w:spacing w:before="60" w:after="60"/>
              <w:jc w:val="center"/>
              <w:rPr>
                <w:rFonts w:cs="Arial"/>
                <w:b/>
                <w:sz w:val="20"/>
                <w:szCs w:val="20"/>
              </w:rPr>
            </w:pPr>
            <w:r>
              <w:rPr>
                <w:rFonts w:cs="Arial"/>
                <w:b/>
                <w:sz w:val="20"/>
                <w:szCs w:val="20"/>
              </w:rPr>
              <w:t>(UA Critical)</w:t>
            </w:r>
          </w:p>
        </w:tc>
      </w:tr>
      <w:tr w:rsidR="00FE4522" w14:paraId="625EA4DE" w14:textId="77777777">
        <w:tc>
          <w:tcPr>
            <w:tcW w:w="1384" w:type="dxa"/>
            <w:vAlign w:val="center"/>
          </w:tcPr>
          <w:p w14:paraId="16CAB89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A18021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614537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D3D26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3C8EA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7390AC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4522" w14:paraId="7C8B2AE7" w14:textId="77777777">
        <w:tc>
          <w:tcPr>
            <w:tcW w:w="1384" w:type="dxa"/>
            <w:vAlign w:val="center"/>
          </w:tcPr>
          <w:p w14:paraId="63E7C42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D5D989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AB2983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0864FE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BB3DCD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2BACA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1F9CE8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7455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FA33E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A64B8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E4522" w14:paraId="3197AA4D" w14:textId="77777777">
        <w:tc>
          <w:tcPr>
            <w:tcW w:w="0" w:type="auto"/>
          </w:tcPr>
          <w:p w14:paraId="2FAD859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EAC72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E5E5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4522" w14:paraId="74C5B9B9" w14:textId="77777777">
        <w:tc>
          <w:tcPr>
            <w:tcW w:w="0" w:type="auto"/>
          </w:tcPr>
          <w:p w14:paraId="226D29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0E5E78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EF4F81" w14:textId="77777777" w:rsidR="00000000" w:rsidRPr="00BE00C7" w:rsidRDefault="00000000" w:rsidP="00BE00C7">
            <w:pPr>
              <w:pStyle w:val="OutcomeDescription"/>
              <w:spacing w:before="120" w:after="120"/>
              <w:rPr>
                <w:rFonts w:cs="Arial"/>
                <w:lang w:eastAsia="en-NZ"/>
              </w:rPr>
            </w:pPr>
          </w:p>
        </w:tc>
        <w:tc>
          <w:tcPr>
            <w:tcW w:w="0" w:type="auto"/>
          </w:tcPr>
          <w:p w14:paraId="5DC9C3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529CB3" w14:textId="77777777" w:rsidR="00000000" w:rsidRPr="00BE00C7" w:rsidRDefault="00000000" w:rsidP="00BE00C7">
            <w:pPr>
              <w:pStyle w:val="OutcomeDescription"/>
              <w:spacing w:before="120" w:after="120"/>
              <w:rPr>
                <w:rFonts w:cs="Arial"/>
                <w:lang w:eastAsia="en-NZ"/>
              </w:rPr>
            </w:pPr>
            <w:r w:rsidRPr="00BE00C7">
              <w:rPr>
                <w:rFonts w:cs="Arial"/>
                <w:lang w:eastAsia="en-NZ"/>
              </w:rPr>
              <w:t>Banbury Park has a Māori health policy, a Māori health plan, and a Māori engagement framework, which collectively outlines how the facility responds to the cultural needs of Māori residents, and how it fulfils its obligations and responsibilities under Te Tiriti o Waitangi.</w:t>
            </w:r>
          </w:p>
          <w:p w14:paraId="1C524DB4"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residents who identified as Māori. A review of the cultural aspect of the care plan showed that care is provided equitably and Māori mana motuhake is recognised through goal settings.</w:t>
            </w:r>
          </w:p>
          <w:p w14:paraId="1C7BC198"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staff (two registered nurses [RNs], including one unit coordinator, six healthcare assistants [HCAs), and maintenance lead) and two managers (facility nurse manager, and the clinical nurse manager [CNM]) confirmed that the staff have completed cultural safety training and are proficient in discussing principles of Treaty of Waitangi and applications within their roles. The clinical support services manager for Qestral participated in the audit process.</w:t>
            </w:r>
          </w:p>
          <w:p w14:paraId="52BE9778" w14:textId="77777777" w:rsidR="00000000" w:rsidRPr="00BE00C7" w:rsidRDefault="00000000" w:rsidP="00BE00C7">
            <w:pPr>
              <w:pStyle w:val="OutcomeDescription"/>
              <w:spacing w:before="120" w:after="120"/>
              <w:rPr>
                <w:rFonts w:cs="Arial"/>
                <w:lang w:eastAsia="en-NZ"/>
              </w:rPr>
            </w:pPr>
          </w:p>
        </w:tc>
      </w:tr>
      <w:tr w:rsidR="00FE4522" w14:paraId="5A7E2FCA" w14:textId="77777777">
        <w:tc>
          <w:tcPr>
            <w:tcW w:w="0" w:type="auto"/>
          </w:tcPr>
          <w:p w14:paraId="6072D3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03A51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859FEA7" w14:textId="77777777" w:rsidR="00000000" w:rsidRPr="00BE00C7" w:rsidRDefault="00000000" w:rsidP="00BE00C7">
            <w:pPr>
              <w:pStyle w:val="OutcomeDescription"/>
              <w:spacing w:before="120" w:after="120"/>
              <w:rPr>
                <w:rFonts w:cs="Arial"/>
                <w:lang w:eastAsia="en-NZ"/>
              </w:rPr>
            </w:pPr>
          </w:p>
        </w:tc>
        <w:tc>
          <w:tcPr>
            <w:tcW w:w="0" w:type="auto"/>
          </w:tcPr>
          <w:p w14:paraId="3F8B2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84D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During the audit, there were staff who identified as Pasifika, and no Pacific residents at the facility. Staff </w:t>
            </w:r>
            <w:r w:rsidRPr="00BE00C7">
              <w:rPr>
                <w:rFonts w:cs="Arial"/>
                <w:lang w:eastAsia="en-NZ"/>
              </w:rPr>
              <w:lastRenderedPageBreak/>
              <w:t>demonstrated an understanding of Pacific culture, its relevance to their policies, and were knowledgeable about how to access community support for Pacific individuals when admitted to care.</w:t>
            </w:r>
          </w:p>
          <w:p w14:paraId="7B7534F9" w14:textId="77777777" w:rsidR="00000000" w:rsidRPr="00BE00C7" w:rsidRDefault="00000000" w:rsidP="00BE00C7">
            <w:pPr>
              <w:pStyle w:val="OutcomeDescription"/>
              <w:spacing w:before="120" w:after="120"/>
              <w:rPr>
                <w:rFonts w:cs="Arial"/>
                <w:lang w:eastAsia="en-NZ"/>
              </w:rPr>
            </w:pPr>
          </w:p>
        </w:tc>
      </w:tr>
      <w:tr w:rsidR="00FE4522" w14:paraId="00227BB3" w14:textId="77777777">
        <w:tc>
          <w:tcPr>
            <w:tcW w:w="0" w:type="auto"/>
          </w:tcPr>
          <w:p w14:paraId="35FC31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70887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D3FC181" w14:textId="77777777" w:rsidR="00000000" w:rsidRPr="00BE00C7" w:rsidRDefault="00000000" w:rsidP="00BE00C7">
            <w:pPr>
              <w:pStyle w:val="OutcomeDescription"/>
              <w:spacing w:before="120" w:after="120"/>
              <w:rPr>
                <w:rFonts w:cs="Arial"/>
                <w:lang w:eastAsia="en-NZ"/>
              </w:rPr>
            </w:pPr>
          </w:p>
        </w:tc>
        <w:tc>
          <w:tcPr>
            <w:tcW w:w="0" w:type="auto"/>
          </w:tcPr>
          <w:p w14:paraId="61EF3D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078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and there is an opportunity for residents and their family/whānau to discuss aspects of the Code during the admission process. Interviews with five family/whānau (one hospital, two dementia and two rest home) and three residents (one hospital and two rest home) stated that they understand their rights. </w:t>
            </w:r>
          </w:p>
          <w:p w14:paraId="65443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Posters in large print featuring the Code and information on advocacy are prominently displayed across the facility in both English and te reo Māori. Both residents and family/whānau are briefed on the extent of services provided and any financial responsibilities for services not covered under the scope; all of which are detailed in the service agreement. Staff interviewed were knowledgeable about the Code and reported that they supported residents to know and understand their rights. </w:t>
            </w:r>
          </w:p>
          <w:p w14:paraId="05393E95" w14:textId="77777777" w:rsidR="00000000" w:rsidRPr="00BE00C7" w:rsidRDefault="00000000" w:rsidP="00BE00C7">
            <w:pPr>
              <w:pStyle w:val="OutcomeDescription"/>
              <w:spacing w:before="120" w:after="120"/>
              <w:rPr>
                <w:rFonts w:cs="Arial"/>
                <w:lang w:eastAsia="en-NZ"/>
              </w:rPr>
            </w:pPr>
          </w:p>
        </w:tc>
      </w:tr>
      <w:tr w:rsidR="00FE4522" w14:paraId="68A30998" w14:textId="77777777">
        <w:tc>
          <w:tcPr>
            <w:tcW w:w="0" w:type="auto"/>
          </w:tcPr>
          <w:p w14:paraId="45F043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D694E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BFD458E" w14:textId="77777777" w:rsidR="00000000" w:rsidRPr="00BE00C7" w:rsidRDefault="00000000" w:rsidP="00BE00C7">
            <w:pPr>
              <w:pStyle w:val="OutcomeDescription"/>
              <w:spacing w:before="120" w:after="120"/>
              <w:rPr>
                <w:rFonts w:cs="Arial"/>
                <w:lang w:eastAsia="en-NZ"/>
              </w:rPr>
            </w:pPr>
          </w:p>
        </w:tc>
        <w:tc>
          <w:tcPr>
            <w:tcW w:w="0" w:type="auto"/>
          </w:tcPr>
          <w:p w14:paraId="7E621D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07D5DF" w14:textId="77777777" w:rsidR="00000000" w:rsidRPr="00BE00C7" w:rsidRDefault="00000000" w:rsidP="00BE00C7">
            <w:pPr>
              <w:pStyle w:val="OutcomeDescription"/>
              <w:spacing w:before="120" w:after="120"/>
              <w:rPr>
                <w:rFonts w:cs="Arial"/>
                <w:lang w:eastAsia="en-NZ"/>
              </w:rPr>
            </w:pPr>
            <w:r w:rsidRPr="00BE00C7">
              <w:rPr>
                <w:rFonts w:cs="Arial"/>
                <w:lang w:eastAsia="en-NZ"/>
              </w:rPr>
              <w:t>Banbury Park has implemented a comprehensive training program for all staff, focusing on sensitivity, ethics, and the importance of maintaining professional boundaries. This training is updated regularly to address emerging issues and reinforce the facility's zero-tolerance policy towards any form of abuse or discrimination. The effectiveness of this training is evident in the consistently positive feedback from resident and family/whānau satisfaction surveys, which highlight the respectful, compassionate care provided by the staff.</w:t>
            </w:r>
          </w:p>
          <w:p w14:paraId="68A48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resident meetings provide a platform for voicing concerns and suggestions directly to management. Resident meetings have been instrumental in promoting a culture of openness and mutual respect, further </w:t>
            </w:r>
            <w:r w:rsidRPr="00BE00C7">
              <w:rPr>
                <w:rFonts w:cs="Arial"/>
                <w:lang w:eastAsia="en-NZ"/>
              </w:rPr>
              <w:lastRenderedPageBreak/>
              <w:t>ensuring that the rights and dignity of all residents are upheld. These measures, alongside the policies and procedures already in place, demonstrate the facility's ongoing commitment to creating a safe, inclusive environment that respects the dignity and rights of all individuals in its care.</w:t>
            </w:r>
          </w:p>
          <w:p w14:paraId="0BFA9638"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are established to oversee the personal finances of residents. Interviews with residents and family/whānau indicate that resident’s financial and property rights are upheld, and professional boundaries are consistently observed.</w:t>
            </w:r>
          </w:p>
          <w:p w14:paraId="2761A927" w14:textId="77777777" w:rsidR="00000000" w:rsidRPr="00BE00C7" w:rsidRDefault="00000000" w:rsidP="00BE00C7">
            <w:pPr>
              <w:pStyle w:val="OutcomeDescription"/>
              <w:spacing w:before="120" w:after="120"/>
              <w:rPr>
                <w:rFonts w:cs="Arial"/>
                <w:lang w:eastAsia="en-NZ"/>
              </w:rPr>
            </w:pPr>
          </w:p>
        </w:tc>
      </w:tr>
      <w:tr w:rsidR="00FE4522" w14:paraId="1DC1158A" w14:textId="77777777">
        <w:tc>
          <w:tcPr>
            <w:tcW w:w="0" w:type="auto"/>
          </w:tcPr>
          <w:p w14:paraId="51B3F0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F200D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A02A59" w14:textId="77777777" w:rsidR="00000000" w:rsidRPr="00BE00C7" w:rsidRDefault="00000000" w:rsidP="00BE00C7">
            <w:pPr>
              <w:pStyle w:val="OutcomeDescription"/>
              <w:spacing w:before="120" w:after="120"/>
              <w:rPr>
                <w:rFonts w:cs="Arial"/>
                <w:lang w:eastAsia="en-NZ"/>
              </w:rPr>
            </w:pPr>
          </w:p>
        </w:tc>
        <w:tc>
          <w:tcPr>
            <w:tcW w:w="0" w:type="auto"/>
          </w:tcPr>
          <w:p w14:paraId="1A854E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1BD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as evidenced in the resident`s files in the dementia unit. </w:t>
            </w:r>
          </w:p>
          <w:p w14:paraId="513FF5AF" w14:textId="77777777" w:rsidR="00000000" w:rsidRPr="00BE00C7" w:rsidRDefault="00000000" w:rsidP="00BE00C7">
            <w:pPr>
              <w:pStyle w:val="OutcomeDescription"/>
              <w:spacing w:before="120" w:after="120"/>
              <w:rPr>
                <w:rFonts w:cs="Arial"/>
                <w:lang w:eastAsia="en-NZ"/>
              </w:rPr>
            </w:pPr>
          </w:p>
        </w:tc>
      </w:tr>
      <w:tr w:rsidR="00FE4522" w14:paraId="7FFE2069" w14:textId="77777777">
        <w:tc>
          <w:tcPr>
            <w:tcW w:w="0" w:type="auto"/>
          </w:tcPr>
          <w:p w14:paraId="136416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1B60A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3FBC24B6" w14:textId="77777777" w:rsidR="00000000" w:rsidRPr="00BE00C7" w:rsidRDefault="00000000" w:rsidP="00BE00C7">
            <w:pPr>
              <w:pStyle w:val="OutcomeDescription"/>
              <w:spacing w:before="120" w:after="120"/>
              <w:rPr>
                <w:rFonts w:cs="Arial"/>
                <w:lang w:eastAsia="en-NZ"/>
              </w:rPr>
            </w:pPr>
          </w:p>
        </w:tc>
        <w:tc>
          <w:tcPr>
            <w:tcW w:w="0" w:type="auto"/>
          </w:tcPr>
          <w:p w14:paraId="2FD93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23B5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facility nurse manager has overall responsibility for ensuring all complaints (verbal or written) are fully documented and investigated. Banbury Park has an up-to-date complaint register. Concerns and complaints are discussed at relevant meetings. </w:t>
            </w:r>
          </w:p>
          <w:p w14:paraId="40FFE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made in 2024 and seven complaints in 2025 year to date. There were trends around care delivery identified in the 2024 complaints. The service has implemented a range of corrective action </w:t>
            </w:r>
            <w:r w:rsidRPr="00BE00C7">
              <w:rPr>
                <w:rFonts w:cs="Arial"/>
                <w:lang w:eastAsia="en-NZ"/>
              </w:rPr>
              <w:lastRenderedPageBreak/>
              <w:t>plans. A complaint made to Health New Zealand in November 2024 has been investigated by Qestral and Health New Zealand, and corrective actions were implemented in relation to pain management, the food services, and shared goals of care. The complaint was closed in December 2024 by Health New Zealand.</w:t>
            </w:r>
          </w:p>
          <w:p w14:paraId="336FAE62"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concern raised in April 2025 by a clinical nurse specialist from Health New Zealand has been addressed. The concerns were addressed and closed off in May 2025 after a meeting with Health New Zealand.</w:t>
            </w:r>
          </w:p>
          <w:p w14:paraId="5E81B0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other external complaints in 2025; one complaint was made through the Health and Disability Commissioner (HDC) office in April 2025, and the service is responding to a request for documentation. A complaint made to HDC in August 2025 was closed on 25 August 2025 (letter sighted).</w:t>
            </w:r>
          </w:p>
          <w:p w14:paraId="30557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complaint register showed that all complaints were managed in accordance with the Health and Disability Commissioner (HDC) guidelines. All concerns were addressed promptly, and resolution was documented. Where corrective actions were identified to improve the service, these were implemented and reported on. </w:t>
            </w:r>
          </w:p>
          <w:p w14:paraId="5AC9BB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stated that they have a variety of avenues they can choose from to make a complaint or express a concern, including the monthly resident meetings. Interviews with the management team confirmed their understanding of the complaints process. Document review and staff interviews confirmed that the complaints process will work equitably for Māori and support is available (when required). There is an understanding that face to face meetings with family/whānau are preferred in resolving any issues for Māori.</w:t>
            </w:r>
          </w:p>
          <w:p w14:paraId="0831F7DA" w14:textId="77777777" w:rsidR="00000000" w:rsidRPr="00BE00C7" w:rsidRDefault="00000000" w:rsidP="00BE00C7">
            <w:pPr>
              <w:pStyle w:val="OutcomeDescription"/>
              <w:spacing w:before="120" w:after="120"/>
              <w:rPr>
                <w:rFonts w:cs="Arial"/>
                <w:lang w:eastAsia="en-NZ"/>
              </w:rPr>
            </w:pPr>
          </w:p>
        </w:tc>
      </w:tr>
      <w:tr w:rsidR="00FE4522" w14:paraId="1F097FBA" w14:textId="77777777">
        <w:tc>
          <w:tcPr>
            <w:tcW w:w="0" w:type="auto"/>
          </w:tcPr>
          <w:p w14:paraId="532E61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55FEB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3BCA4E36" w14:textId="77777777" w:rsidR="00000000" w:rsidRPr="00BE00C7" w:rsidRDefault="00000000" w:rsidP="00BE00C7">
            <w:pPr>
              <w:pStyle w:val="OutcomeDescription"/>
              <w:spacing w:before="120" w:after="120"/>
              <w:rPr>
                <w:rFonts w:cs="Arial"/>
                <w:lang w:eastAsia="en-NZ"/>
              </w:rPr>
            </w:pPr>
          </w:p>
        </w:tc>
        <w:tc>
          <w:tcPr>
            <w:tcW w:w="0" w:type="auto"/>
          </w:tcPr>
          <w:p w14:paraId="5B272F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4F8E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Banbury Park is a purpose-built care facility within a new village in Christchurch. Banbury Park opened its dual-purpose unit in May 2023 and the dementia unit in September 2023. The facility is across one level and includes a total of 61 dual-purpose (hospital and rest home) care suites across four wings. Two wings of 20 larger care suites have been verified as suitable as double rooms for couples; however, the service only intends to have a total of three couples across these rooms. There is also a 20-bed dementia unit (Banbury House). The total bed number is 81. </w:t>
            </w:r>
          </w:p>
          <w:p w14:paraId="4C26D7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 the day of audit, there were 77 residents. Twenty-nine hospital level residents (including two residents on an end-of-life contract [ EOL], one resident under the age of 65 on a ‘close in age and need’ funding; 28 rest home, including three on respite care, and one resident under the age of 65 on a ‘close in age and need’ contract; and 20 residents at dementia level of care. All other residents were under the age-related residential care (ARRC) contract. There were no couples sharing care suites.</w:t>
            </w:r>
          </w:p>
          <w:p w14:paraId="093727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Board consists of seven Board members, including three who are on the executive management team. The Board meets two-monthly. The clinical operations manager who is a registered nurse, holds overall responsibility for clinical governance and meets weekly with Qestral facility managers. A clinical operations managers’ report and health and safety report is tabled at each of the Board meetings to ensure compliance with legislative, contractual, and regulatory requirements.</w:t>
            </w:r>
          </w:p>
          <w:p w14:paraId="23F6D3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(a registered nurse) reports to the clinical operations manager. The Banbury Park annual business plan (2024- 2025) has clearly identified their mission, services, and values which link to the strategic direction of Qestral Ltd. Identified goals are regularly reviewed with outcomes reported. Barriers that may impact equitable service delivery is addressed in the business plan to ensure positive outcomes for Māori. </w:t>
            </w:r>
          </w:p>
          <w:p w14:paraId="4F18E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quality and risk management programme reflects evidence of regular compliance and risk reporting to the Board that aligns with operational goals. Outcomes and corrective actions are shared and discussed in the range of meetings, that take place across the organisation. The clinical support manager supports the facilities, coordinates the education schedule, and oversee the implementation of the quality framework. </w:t>
            </w:r>
          </w:p>
          <w:p w14:paraId="086760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has previous experience as a clinical nurse manager and been in their role since March 2024. The clinical nurse manager role has been vacant in March 2025 and June 2025, and the facility nurse manager has taken responsibility for day-to-day operations and clinical oversight. A temporary clinical nurse manager fulfilled the role till July 2025 whilst the role was advertised. A newly appointed clinical nurse manager has been in their role for three weeks. They have experience as a clinical manager in aged care for more than three years. A resident services </w:t>
            </w:r>
            <w:r w:rsidRPr="00BE00C7">
              <w:rPr>
                <w:rFonts w:cs="Arial"/>
                <w:lang w:eastAsia="en-NZ"/>
              </w:rPr>
              <w:lastRenderedPageBreak/>
              <w:t xml:space="preserve">manager supports the team to assist with operational matters and a unit coordinator that assists with clinical oversight. </w:t>
            </w:r>
          </w:p>
          <w:p w14:paraId="00FEA3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have maintained at least eight hours of professional development activities each related to their respective roles. </w:t>
            </w:r>
          </w:p>
          <w:p w14:paraId="43DD621B" w14:textId="77777777" w:rsidR="00000000" w:rsidRPr="00BE00C7" w:rsidRDefault="00000000" w:rsidP="00BE00C7">
            <w:pPr>
              <w:pStyle w:val="OutcomeDescription"/>
              <w:spacing w:before="120" w:after="120"/>
              <w:rPr>
                <w:rFonts w:cs="Arial"/>
                <w:lang w:eastAsia="en-NZ"/>
              </w:rPr>
            </w:pPr>
          </w:p>
        </w:tc>
      </w:tr>
      <w:tr w:rsidR="00FE4522" w14:paraId="0D0268D7" w14:textId="77777777">
        <w:tc>
          <w:tcPr>
            <w:tcW w:w="0" w:type="auto"/>
          </w:tcPr>
          <w:p w14:paraId="4A75C0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5F8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4A0351" w14:textId="77777777" w:rsidR="00000000" w:rsidRPr="00BE00C7" w:rsidRDefault="00000000" w:rsidP="00BE00C7">
            <w:pPr>
              <w:pStyle w:val="OutcomeDescription"/>
              <w:spacing w:before="120" w:after="120"/>
              <w:rPr>
                <w:rFonts w:cs="Arial"/>
                <w:lang w:eastAsia="en-NZ"/>
              </w:rPr>
            </w:pPr>
          </w:p>
        </w:tc>
        <w:tc>
          <w:tcPr>
            <w:tcW w:w="0" w:type="auto"/>
          </w:tcPr>
          <w:p w14:paraId="206E15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40040C" w14:textId="77777777" w:rsidR="00000000" w:rsidRPr="00BE00C7" w:rsidRDefault="00000000" w:rsidP="00BE00C7">
            <w:pPr>
              <w:pStyle w:val="OutcomeDescription"/>
              <w:spacing w:before="120" w:after="120"/>
              <w:rPr>
                <w:rFonts w:cs="Arial"/>
                <w:lang w:eastAsia="en-NZ"/>
              </w:rPr>
            </w:pPr>
            <w:r w:rsidRPr="00BE00C7">
              <w:rPr>
                <w:rFonts w:cs="Arial"/>
                <w:lang w:eastAsia="en-NZ"/>
              </w:rPr>
              <w:t>Banbury Park is implementing a quality and risk management programme. This includes performance monitoring through internal audits, satisfaction survey results and through the collection, collation, and analysis of clinical indicator data. Benchmarking occurs internally by comparing data. Results are discussed in the quality improvement/staff and RN meetings and at handover.</w:t>
            </w:r>
          </w:p>
          <w:p w14:paraId="44E81C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improvement/staff meetings, and RN meetings provide an avenue for discussions in relation to (but not limited to) quality data; health and safety; infection control/pandemic strategies; complaints received (if any); cultural compliance; staffing; and education. Internal audits, meetings, and the collection/collation of data take place as scheduled. Corrective actions are documented where indicated to address service improvements, with evidence of progress and sign off by the facility nurse manager or clinical nurse manager when achieved. Meeting minutes and quality results data are posted on a noticeboard, located in the staff room. Corrective actions are discussed in staff meetings to ensure any outstanding matters are addressed, which are signed off when completed. </w:t>
            </w:r>
          </w:p>
          <w:p w14:paraId="179264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improvement register evidenced the monitoring of recommendations and corrective actions to improve service delivery related to previous complaints, including the implementation of shared goals of care; pain assessments for residents in the dementia unit; improved clinical oversight with a roster review; improving the food service; and continuing improving staff knowledge related to dementia.</w:t>
            </w:r>
          </w:p>
          <w:p w14:paraId="66295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satisfaction survey and family/whānau survey indicate that both residents and family/whānau are satisfied with the services being provided at Banbury Park. A food survey was conducted in February 2025 following the outsourcing of food services in September 2024 to an external contractor. Results evidence an overall improvement in the quality and </w:t>
            </w:r>
            <w:r w:rsidRPr="00BE00C7">
              <w:rPr>
                <w:rFonts w:cs="Arial"/>
                <w:lang w:eastAsia="en-NZ"/>
              </w:rPr>
              <w:lastRenderedPageBreak/>
              <w:t xml:space="preserve">presentation of the food. Results have been communicated to residents in resident meetings (meeting minutes sighted). </w:t>
            </w:r>
          </w:p>
          <w:p w14:paraId="5B8F5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meets monthly. There are seven health and safety representatives who have received health and safety training. Health and safety notices are posted on a noticeboard in the staff room. Hazard identification forms and an up-to-date hazard and risk register were sighted. Each hazard is risk rated with controls put into place. Hazards are regularly monitored. Health and safety is a regular agenda item in staff/quality and RN meetings. </w:t>
            </w:r>
          </w:p>
          <w:p w14:paraId="25D3C5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Immediate actions are documented with any follow-up action(s) required, evidenced in the accident/incident forms reviewed. Incident and accident data is collated monthly and analysed. A summary is provided against each clinical indicator. Each event involving a resident, triggers a clinical assessment and the timely follow up by a registered nurse. Opportunities to minimise future risks are identified by the clinical nurse manager in consultation with RNs and healthcare assistants. </w:t>
            </w:r>
          </w:p>
          <w:p w14:paraId="4852FB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nurse manager and clinical nurse manager evidenced their awareness of the requirement to notify relevant authorities in relation to essential notifications. There have been Section 31 notifications completed to notify HealthCERT of notifiable events. There were notifications made to the Health Quality and Safety Commission (HQSC). There has been a Covid-19 infection outbreak in July 2025. </w:t>
            </w:r>
          </w:p>
          <w:p w14:paraId="328B0B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Ombudsman OPCAT inspection was completed in February 2025 for the dementia unit, and the comments were favourable.</w:t>
            </w:r>
          </w:p>
          <w:p w14:paraId="1B46FA70" w14:textId="77777777" w:rsidR="00000000" w:rsidRPr="00BE00C7" w:rsidRDefault="00000000" w:rsidP="00BE00C7">
            <w:pPr>
              <w:pStyle w:val="OutcomeDescription"/>
              <w:spacing w:before="120" w:after="120"/>
              <w:rPr>
                <w:rFonts w:cs="Arial"/>
                <w:lang w:eastAsia="en-NZ"/>
              </w:rPr>
            </w:pPr>
          </w:p>
        </w:tc>
      </w:tr>
      <w:tr w:rsidR="00FE4522" w14:paraId="16A40A6E" w14:textId="77777777">
        <w:tc>
          <w:tcPr>
            <w:tcW w:w="0" w:type="auto"/>
          </w:tcPr>
          <w:p w14:paraId="307CC4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9A2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5F071A9B" w14:textId="77777777" w:rsidR="00000000" w:rsidRPr="00BE00C7" w:rsidRDefault="00000000" w:rsidP="00BE00C7">
            <w:pPr>
              <w:pStyle w:val="OutcomeDescription"/>
              <w:spacing w:before="120" w:after="120"/>
              <w:rPr>
                <w:rFonts w:cs="Arial"/>
                <w:lang w:eastAsia="en-NZ"/>
              </w:rPr>
            </w:pPr>
          </w:p>
        </w:tc>
        <w:tc>
          <w:tcPr>
            <w:tcW w:w="0" w:type="auto"/>
          </w:tcPr>
          <w:p w14:paraId="2E9484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A63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implement the staffing rationale described in policy. Banbury Park employs a total of 80 staff in various roles. There are no current staff vacancies. Staffing rosters were sighted, and there are staff on duty to meet the resident's clinical and cultural needs. Staff reported that short notice absences are filled with the casual staff or their own staff. Agency staff are used as a last resort. The clinical nurse manager, unit coordinator and facility nurse manager work Monday to Fridays. The clinical nurse manager and unit coordinator share on call after hours for all clinical matters. The facility nurse manager is available to answer any operational calls. In the </w:t>
            </w:r>
            <w:r w:rsidRPr="00BE00C7">
              <w:rPr>
                <w:rFonts w:cs="Arial"/>
                <w:lang w:eastAsia="en-NZ"/>
              </w:rPr>
              <w:lastRenderedPageBreak/>
              <w:t xml:space="preserve">absence of the facility nurse manager, the resident services manager will assume the operational responsibilities. </w:t>
            </w:r>
          </w:p>
          <w:p w14:paraId="0D3C015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recent roster review was completed, where the skill mix in the dementia unit has improved with implementing a rotating roster for level 4 HCAs to work between the dual-purpose unit and the dementia unit. Staff reported the roster review has made a significant change to timely reporting of incidents, improved clinical oversight, and staff cohesion.</w:t>
            </w:r>
          </w:p>
          <w:p w14:paraId="520C05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interviewed and as observed. Staff interviewed stated the staffing levels are satisfactory, and that the management team provide good support. Staff, residents and family/whānau are informed of any changes to staff. New staff are introduced to residents and family/whānau. There is 24/7 RN cover. </w:t>
            </w:r>
          </w:p>
          <w:p w14:paraId="323AEC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experienced comprehensive registered nurse allocated to work in the dementia unit on morning shifts, and another RN covers the weekend. The registered nurse in the dual-purpose unit supports the dementia unit in the afternoons and on night shift. There is at least one medication competent HCA on each shift that also acts as a team leader for the dementia unit. The roster for the dementia unit evidence sufficient HCA workforce allocated to each shift. </w:t>
            </w:r>
          </w:p>
          <w:p w14:paraId="199DC8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support manager (interviewed) oversees the Qestral education needs, training topics, and implementation of the schedule. All staff complete role specific training that includes e-learning, case studies, reflective practice, face to face training with speakers, and webinars. There is an annual education and training schedule completed for 2024 and being implemented for 2025. There is an extensive training programme within the service, characterised by comprehensive records, and a high rate of participation. This reflects a significant dedication to fostering staff development and enhancing competencies. The training programme included clinical training on different subjects, and training around the Code; infection control; restraint elimination; staff wellbeing; bullying and harassment; elder abuse and neglect, dementia related topics, Code of Rights, medication management; te reo Māori; tikanga Māori; Te Tiriti o Waitangi; cultural diversity, challenging behaviour and responding to distressed residents; infection prevention and control; and outbreak management.</w:t>
            </w:r>
          </w:p>
          <w:p w14:paraId="551EFE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range of annual competencies are completed in relation to moving and handling, restraint, hand hygiene, correct use of personal protective equipment (PPE), and medication competencies.</w:t>
            </w:r>
          </w:p>
          <w:p w14:paraId="210CB25F" w14:textId="77777777" w:rsidR="00000000" w:rsidRPr="00BE00C7" w:rsidRDefault="00000000" w:rsidP="00BE00C7">
            <w:pPr>
              <w:pStyle w:val="OutcomeDescription"/>
              <w:spacing w:before="120" w:after="120"/>
              <w:rPr>
                <w:rFonts w:cs="Arial"/>
                <w:lang w:eastAsia="en-NZ"/>
              </w:rPr>
            </w:pPr>
            <w:r w:rsidRPr="00BE00C7">
              <w:rPr>
                <w:rFonts w:cs="Arial"/>
                <w:lang w:eastAsia="en-NZ"/>
              </w:rPr>
              <w:t>Banbury Park supports all staff to transition through the New Zealand Qualification Authority (NZQA) Certificate for Health and Wellbeing. There are 51 healthcare assistants and 80 percent of the HCAs have achieved NZQA level 3 or above. There are 28 HCAs and one DT working in the dementia unit, and 6 completed the related dementia standard training. There are 22 HCAs currently enrolled to complete their relevant qualification within the timeframe required.</w:t>
            </w:r>
          </w:p>
          <w:p w14:paraId="7F23A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11 registered nurses (including the clinical nurse manager); 10 of whom are interRAI trained. All registered nurses have completed the required competencies, including wound competencies and syringe driver training. Registered nurses are supported with external training sessions. </w:t>
            </w:r>
          </w:p>
          <w:p w14:paraId="15D139D3" w14:textId="77777777" w:rsidR="00000000" w:rsidRPr="00BE00C7" w:rsidRDefault="00000000" w:rsidP="00BE00C7">
            <w:pPr>
              <w:pStyle w:val="OutcomeDescription"/>
              <w:spacing w:before="120" w:after="120"/>
              <w:rPr>
                <w:rFonts w:cs="Arial"/>
                <w:lang w:eastAsia="en-NZ"/>
              </w:rPr>
            </w:pPr>
          </w:p>
        </w:tc>
      </w:tr>
      <w:tr w:rsidR="00FE4522" w14:paraId="3AAA7727" w14:textId="77777777">
        <w:tc>
          <w:tcPr>
            <w:tcW w:w="0" w:type="auto"/>
          </w:tcPr>
          <w:p w14:paraId="2E30C8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09AB5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A43F02A" w14:textId="77777777" w:rsidR="00000000" w:rsidRPr="00BE00C7" w:rsidRDefault="00000000" w:rsidP="00BE00C7">
            <w:pPr>
              <w:pStyle w:val="OutcomeDescription"/>
              <w:spacing w:before="120" w:after="120"/>
              <w:rPr>
                <w:rFonts w:cs="Arial"/>
                <w:lang w:eastAsia="en-NZ"/>
              </w:rPr>
            </w:pPr>
          </w:p>
        </w:tc>
        <w:tc>
          <w:tcPr>
            <w:tcW w:w="0" w:type="auto"/>
          </w:tcPr>
          <w:p w14:paraId="4B616B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744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reviewed evidenced implementation of the recruitment process, employment contracts, police checking, and completed orientation. The Qestral core orientation/induction programme includes key components of the service and provides new staff with relevant information for safe work practice. The previous finding related to orientation records has been addressed. It is tailored specifically to each position and monitored from the e-learning platform. Employment records included signed code of conduct and house rules. </w:t>
            </w:r>
          </w:p>
          <w:p w14:paraId="4F5891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nurse practitioners, physiotherapists, pharmacists, dietitian, and podiatrist. The staff files reviewed evidenced annual appraisals are completed as scheduled. </w:t>
            </w:r>
          </w:p>
          <w:p w14:paraId="13C9AACF" w14:textId="77777777" w:rsidR="00000000" w:rsidRPr="00BE00C7" w:rsidRDefault="00000000" w:rsidP="00BE00C7">
            <w:pPr>
              <w:pStyle w:val="OutcomeDescription"/>
              <w:spacing w:before="120" w:after="120"/>
              <w:rPr>
                <w:rFonts w:cs="Arial"/>
                <w:lang w:eastAsia="en-NZ"/>
              </w:rPr>
            </w:pPr>
          </w:p>
        </w:tc>
      </w:tr>
      <w:tr w:rsidR="00FE4522" w14:paraId="7A494E53" w14:textId="77777777">
        <w:tc>
          <w:tcPr>
            <w:tcW w:w="0" w:type="auto"/>
          </w:tcPr>
          <w:p w14:paraId="38A9F6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B662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w:t>
            </w:r>
            <w:r w:rsidRPr="00BE00C7">
              <w:rPr>
                <w:rFonts w:cs="Arial"/>
                <w:lang w:eastAsia="en-NZ"/>
              </w:rPr>
              <w:lastRenderedPageBreak/>
              <w:t>and whānau, and support their aspirations, mana motuhake, and whānau rangatiratanga.</w:t>
            </w:r>
            <w:r w:rsidRPr="00BE00C7">
              <w:rPr>
                <w:rFonts w:cs="Arial"/>
                <w:lang w:eastAsia="en-NZ"/>
              </w:rPr>
              <w:br/>
              <w:t>As service providers: We work in partnership with people and whānau to support wellbeing.</w:t>
            </w:r>
          </w:p>
          <w:p w14:paraId="48ED0F73" w14:textId="77777777" w:rsidR="00000000" w:rsidRPr="00BE00C7" w:rsidRDefault="00000000" w:rsidP="00BE00C7">
            <w:pPr>
              <w:pStyle w:val="OutcomeDescription"/>
              <w:spacing w:before="120" w:after="120"/>
              <w:rPr>
                <w:rFonts w:cs="Arial"/>
                <w:lang w:eastAsia="en-NZ"/>
              </w:rPr>
            </w:pPr>
          </w:p>
        </w:tc>
        <w:tc>
          <w:tcPr>
            <w:tcW w:w="0" w:type="auto"/>
          </w:tcPr>
          <w:p w14:paraId="497686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192A6E" w14:textId="77777777" w:rsidR="00000000" w:rsidRPr="00BE00C7" w:rsidRDefault="00000000" w:rsidP="00BE00C7">
            <w:pPr>
              <w:pStyle w:val="OutcomeDescription"/>
              <w:spacing w:before="120" w:after="120"/>
              <w:rPr>
                <w:rFonts w:cs="Arial"/>
                <w:lang w:eastAsia="en-NZ"/>
              </w:rPr>
            </w:pPr>
            <w:r w:rsidRPr="00BE00C7">
              <w:rPr>
                <w:rFonts w:cs="Arial"/>
                <w:lang w:eastAsia="en-NZ"/>
              </w:rPr>
              <w:t>Six files were sampled and identified that initial assessments and initial care plans were resident centred and were completed in a timely manner. The files reviewed included two rest home, including one on respite care, and one on a close to age and need’ contract; two hospital, including one on end-of-life care; and two at dementia level of care.</w:t>
            </w:r>
          </w:p>
          <w:p w14:paraId="577DB5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InterRAI assessments were completed within 21 days of admission in the files, including for the two residents on a `close to age and need’ contract. The resident on respite care had appropriate risk assessments and an initial care plan completed within 24 hours of admission. The residents on end of life had appropriate assessments completed with weekly reviews. Care plans are based on data collected during the initial nursing assessments, and information from pre-entry assessments. The service uses assessment tools that include consideration of residents lived experiences, cultural needs, values, and beliefs. Interventions were resident focussed and provide detail to guide staff in the management of each resident’s care, as observed on the day of audit. Residents in the dementia unit have a behaviour plan in place, with a description of the resident's current abilities, level of independence, identified needs/deficits, habits, routines, and behavioural characteristics, and the best way to manage these over a 24-hour period.</w:t>
            </w:r>
          </w:p>
          <w:p w14:paraId="0CB3316B"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care is undertaken by appropriately trained and skilled staff, including the nursing team and care staff. Resident, family/whānau, and the general practitioner involvement is encouraged in the development of the plan of care. Resident care is evaluated on each shift and reported at handover. Long-term care plans are formally evaluated every six months in conjunction with the interRAI re-assessments, and when there is a change in the resident’s condition. The registered nurses document evaluations. Evaluations include the degree of achievement towards meeting desired goals and outcomes.</w:t>
            </w:r>
          </w:p>
          <w:p w14:paraId="517B8A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or nurse practitioner (GP or NP) visits weekly and is available as required. A second nurse practitioner from the same contracted practice is available on call for the residents. The GP or NP has completed the residents’ medical admissions within the required timeframes and conduct medical reviews promptly. Completed medical records were sighted in all files sampled. The general practitioner interviewed confirmed that communication was conducted in a transparent manner, medical input was sought in a timely, logical manner, and medical orders were followed appropriately. Residents’ files sampled identified service integration with other members of the health team. The contracted podiatrist visits the service every six to eight weeks. The physiotherapist attends one day a fortnight and completes mobility assessments for residents. </w:t>
            </w:r>
          </w:p>
          <w:p w14:paraId="0B6DAB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reported that sufficient and appropriate information is shared between the staff at each handover. Progress notes were completed </w:t>
            </w:r>
            <w:r w:rsidRPr="00BE00C7">
              <w:rPr>
                <w:rFonts w:cs="Arial"/>
                <w:lang w:eastAsia="en-NZ"/>
              </w:rPr>
              <w:lastRenderedPageBreak/>
              <w:t xml:space="preserve">on every shift and more often if there were any changes in a resident’s condition. Wound management plans were implemented with regular evaluation of these, including photographs. The wound care nurse specialists were consulted when required. An adequate supply of wound care products was available. A review of the wound care plans evidenced that wounds were assessed in a timely manner and reviewed at appropriate intervals. Photos were taken when this was required. At the time of audit, there was one chronic diabetic ulcer managed. There were no residents with pressure injuries. Other wounds included skin tears, and grazes or abrasions. </w:t>
            </w:r>
          </w:p>
          <w:p w14:paraId="09613BA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the resident or enduring power of attorney (EPOA) and family/whānau, responded by initiating changes to the care plan. A range of equipment and resources were available, suited to the level of care provided and in accordance with the residents’ needs. Enduring power of attorneys, family/whānau and residents interviewed confirmed their involvement in the evaluation of progress and any resulting changes.</w:t>
            </w:r>
          </w:p>
          <w:p w14:paraId="723A9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monitoring charts was in use, including (but not limited to) fluid balance charts; intentional rounding; weights; turn charts; behaviour, bowel charts; neurological observations forms; restraint; and blood glucose monitoring. All charts were maintained as per care plan instruction. </w:t>
            </w:r>
          </w:p>
          <w:p w14:paraId="480B730B" w14:textId="77777777" w:rsidR="00000000" w:rsidRPr="00BE00C7" w:rsidRDefault="00000000" w:rsidP="00C06C22">
            <w:pPr>
              <w:pStyle w:val="OutcomeDescription"/>
              <w:spacing w:before="120" w:after="120"/>
              <w:rPr>
                <w:rFonts w:cs="Arial"/>
                <w:lang w:eastAsia="en-NZ"/>
              </w:rPr>
            </w:pPr>
          </w:p>
        </w:tc>
      </w:tr>
      <w:tr w:rsidR="00FE4522" w14:paraId="1CC70AD3" w14:textId="77777777">
        <w:tc>
          <w:tcPr>
            <w:tcW w:w="0" w:type="auto"/>
          </w:tcPr>
          <w:p w14:paraId="694EC4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DD486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29E1CD" w14:textId="77777777" w:rsidR="00000000" w:rsidRPr="00BE00C7" w:rsidRDefault="00000000" w:rsidP="00BE00C7">
            <w:pPr>
              <w:pStyle w:val="OutcomeDescription"/>
              <w:spacing w:before="120" w:after="120"/>
              <w:rPr>
                <w:rFonts w:cs="Arial"/>
                <w:lang w:eastAsia="en-NZ"/>
              </w:rPr>
            </w:pPr>
          </w:p>
        </w:tc>
        <w:tc>
          <w:tcPr>
            <w:tcW w:w="0" w:type="auto"/>
          </w:tcPr>
          <w:p w14:paraId="3AC832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367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 safe system for medicine management is in use. Registered health professionals operating within their role and scope of practice are responsible for the prescribing, dispensing, administration, review, and reconciliation of all medicines. Administration records were maintained. Medications are supplied to the facility from a contracted pharmacy. The GP/NP has completed three-monthly medication reviews, as sighted in medication records reviewed.</w:t>
            </w:r>
          </w:p>
          <w:p w14:paraId="1D139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12 medication charts (including one paper chart) were reviewed. Allergies were indicated, and the photographs on the electronic medication management system were current. Indications for use were documented for pro re nata (PRN) medications. The effectiveness of PRN medications was consistently documented in the electronic medication management system </w:t>
            </w:r>
            <w:r w:rsidRPr="00BE00C7">
              <w:rPr>
                <w:rFonts w:cs="Arial"/>
                <w:lang w:eastAsia="en-NZ"/>
              </w:rPr>
              <w:lastRenderedPageBreak/>
              <w:t>and progress notes. Medication with a short shelf life were consistently dated on opening, or discarded within required timeframes.</w:t>
            </w:r>
          </w:p>
          <w:p w14:paraId="12BB191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is conducted by the nursing team when a resident is transferred back to the service from the hospital or any external appointments. The nursing team checked medicines against the prescription, and these were updated in the electronic medication management system. Medication competencies were current, and these were completed in the last 12 months for all staff administering medicines. Expired or unwanted medicines were appropriately stored pending collection by the pharmacy. Expired medicines were being returned to the pharmacy promptly. Monitoring of medicine fridges was being conducted daily, and all temperatures checked were within required ranges.</w:t>
            </w:r>
          </w:p>
          <w:p w14:paraId="2EBE251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observed to be administered safely and correctly. Medications were stored safely and securely in the trolley, locked treatment rooms, and cupboards in all two medication rooms. There were three residents self-administering medication on the day of the audit. Policy and procedures for self-administration of medication including assessment, review, and the provision of safe storage were in place. The facility nurse manager explained the process of assessing a resident’s competency, should they wish to self-administer their medications. Standing orders are not used, and vaccines are not kept on site.</w:t>
            </w:r>
          </w:p>
          <w:p w14:paraId="4FA2348E" w14:textId="77777777" w:rsidR="00000000" w:rsidRPr="00BE00C7" w:rsidRDefault="00000000" w:rsidP="00BE00C7">
            <w:pPr>
              <w:pStyle w:val="OutcomeDescription"/>
              <w:spacing w:before="120" w:after="120"/>
              <w:rPr>
                <w:rFonts w:cs="Arial"/>
                <w:lang w:eastAsia="en-NZ"/>
              </w:rPr>
            </w:pPr>
          </w:p>
        </w:tc>
      </w:tr>
      <w:tr w:rsidR="00FE4522" w14:paraId="68D8E4CF" w14:textId="77777777">
        <w:tc>
          <w:tcPr>
            <w:tcW w:w="0" w:type="auto"/>
          </w:tcPr>
          <w:p w14:paraId="1AF6EE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E3A10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9B0D54" w14:textId="77777777" w:rsidR="00000000" w:rsidRPr="00BE00C7" w:rsidRDefault="00000000" w:rsidP="00BE00C7">
            <w:pPr>
              <w:pStyle w:val="OutcomeDescription"/>
              <w:spacing w:before="120" w:after="120"/>
              <w:rPr>
                <w:rFonts w:cs="Arial"/>
                <w:lang w:eastAsia="en-NZ"/>
              </w:rPr>
            </w:pPr>
          </w:p>
        </w:tc>
        <w:tc>
          <w:tcPr>
            <w:tcW w:w="0" w:type="auto"/>
          </w:tcPr>
          <w:p w14:paraId="2B5B2A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70D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outsources their food service to an external contractor since September 2024. The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to 30 January 2026. The residents and family/whānau gave satisfactory reviews regarding the standard of the meals served. </w:t>
            </w:r>
          </w:p>
          <w:p w14:paraId="7B222B02" w14:textId="77777777" w:rsidR="00000000" w:rsidRPr="00BE00C7" w:rsidRDefault="00000000" w:rsidP="00BE00C7">
            <w:pPr>
              <w:pStyle w:val="OutcomeDescription"/>
              <w:spacing w:before="120" w:after="120"/>
              <w:rPr>
                <w:rFonts w:cs="Arial"/>
                <w:lang w:eastAsia="en-NZ"/>
              </w:rPr>
            </w:pPr>
          </w:p>
        </w:tc>
      </w:tr>
      <w:tr w:rsidR="00FE4522" w14:paraId="32CCAE50" w14:textId="77777777">
        <w:tc>
          <w:tcPr>
            <w:tcW w:w="0" w:type="auto"/>
          </w:tcPr>
          <w:p w14:paraId="63CEC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EC535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9403FC" w14:textId="77777777" w:rsidR="00000000" w:rsidRPr="00BE00C7" w:rsidRDefault="00000000" w:rsidP="00BE00C7">
            <w:pPr>
              <w:pStyle w:val="OutcomeDescription"/>
              <w:spacing w:before="120" w:after="120"/>
              <w:rPr>
                <w:rFonts w:cs="Arial"/>
                <w:lang w:eastAsia="en-NZ"/>
              </w:rPr>
            </w:pPr>
          </w:p>
        </w:tc>
        <w:tc>
          <w:tcPr>
            <w:tcW w:w="0" w:type="auto"/>
          </w:tcPr>
          <w:p w14:paraId="4F69C1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4254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discharge/unexpected discharge plan and transfer from services. </w:t>
            </w:r>
            <w:r w:rsidRPr="00BE00C7">
              <w:rPr>
                <w:rFonts w:cs="Arial"/>
                <w:lang w:eastAsia="en-NZ"/>
              </w:rPr>
              <w:lastRenderedPageBreak/>
              <w:t xml:space="preserve">Discharges are overseen by the clinical team who manage the process until discharge. This is conducted in consultation with the resident, family/whānau, and other external agencies. Risks are identified and managed as required. </w:t>
            </w:r>
          </w:p>
          <w:p w14:paraId="36A623D1"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wound care nurse specialists, were sighted in the files reviewed. Residents and family/whānau are involved in all transfers or discharges to and from the service, and there was sufficient evidence in the residents’ records to confirm this.</w:t>
            </w:r>
          </w:p>
          <w:p w14:paraId="1EB8CE3D" w14:textId="77777777" w:rsidR="00000000" w:rsidRPr="00BE00C7" w:rsidRDefault="00000000" w:rsidP="00BE00C7">
            <w:pPr>
              <w:pStyle w:val="OutcomeDescription"/>
              <w:spacing w:before="120" w:after="120"/>
              <w:rPr>
                <w:rFonts w:cs="Arial"/>
                <w:lang w:eastAsia="en-NZ"/>
              </w:rPr>
            </w:pPr>
          </w:p>
        </w:tc>
      </w:tr>
      <w:tr w:rsidR="00FE4522" w14:paraId="7D2EC514" w14:textId="77777777">
        <w:tc>
          <w:tcPr>
            <w:tcW w:w="0" w:type="auto"/>
          </w:tcPr>
          <w:p w14:paraId="7147F6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0D0F1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DBC9C3" w14:textId="77777777" w:rsidR="00000000" w:rsidRPr="00BE00C7" w:rsidRDefault="00000000" w:rsidP="00BE00C7">
            <w:pPr>
              <w:pStyle w:val="OutcomeDescription"/>
              <w:spacing w:before="120" w:after="120"/>
              <w:rPr>
                <w:rFonts w:cs="Arial"/>
                <w:lang w:eastAsia="en-NZ"/>
              </w:rPr>
            </w:pPr>
          </w:p>
        </w:tc>
        <w:tc>
          <w:tcPr>
            <w:tcW w:w="0" w:type="auto"/>
          </w:tcPr>
          <w:p w14:paraId="7CD7F7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4E7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Banbury Park and comply with legislation relevant to the health and disability services being provided. The environment is inclusive of people’s cultures and supports cultural practices. </w:t>
            </w:r>
          </w:p>
          <w:p w14:paraId="512D39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for the dual-purpose centre and special care unit (dementia unit). There is an annual maintenance plan that includes electrical testing and tagging, equipment checks, call bell checks, calibration of medical equipment, and monthly testing of hot water temperatures. Essential contractors/tradespeople are available 24 hours a day as required. The maintenance person provides after hours support for maintenance issues as required. Hot water temperature recording reviewed had corrective actions undertaken when outside of expected range.</w:t>
            </w:r>
          </w:p>
          <w:p w14:paraId="4EF08BC4" w14:textId="77777777" w:rsidR="00000000" w:rsidRPr="00BE00C7" w:rsidRDefault="00000000" w:rsidP="00BE00C7">
            <w:pPr>
              <w:pStyle w:val="OutcomeDescription"/>
              <w:spacing w:before="120" w:after="120"/>
              <w:rPr>
                <w:rFonts w:cs="Arial"/>
                <w:lang w:eastAsia="en-NZ"/>
              </w:rPr>
            </w:pPr>
          </w:p>
        </w:tc>
      </w:tr>
      <w:tr w:rsidR="00FE4522" w14:paraId="56B833ED" w14:textId="77777777">
        <w:tc>
          <w:tcPr>
            <w:tcW w:w="0" w:type="auto"/>
          </w:tcPr>
          <w:p w14:paraId="064B79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87425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ACEEF19" w14:textId="77777777" w:rsidR="00000000" w:rsidRPr="00BE00C7" w:rsidRDefault="00000000" w:rsidP="00BE00C7">
            <w:pPr>
              <w:pStyle w:val="OutcomeDescription"/>
              <w:spacing w:before="120" w:after="120"/>
              <w:rPr>
                <w:rFonts w:cs="Arial"/>
                <w:lang w:eastAsia="en-NZ"/>
              </w:rPr>
            </w:pPr>
          </w:p>
        </w:tc>
        <w:tc>
          <w:tcPr>
            <w:tcW w:w="0" w:type="auto"/>
          </w:tcPr>
          <w:p w14:paraId="2FB75E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BFE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approved fire evacuation scheme for the dual-purpose care centre dated March 2023, and a separate evacuation scheme approval letter for the dementia unit dated 28 September 2023. The previous finding related to the evacuation scheme letter for the dementia unit, has been addressed. </w:t>
            </w:r>
          </w:p>
          <w:p w14:paraId="64BD8C32" w14:textId="77777777" w:rsidR="00000000" w:rsidRPr="00BE00C7" w:rsidRDefault="00000000" w:rsidP="00BE00C7">
            <w:pPr>
              <w:pStyle w:val="OutcomeDescription"/>
              <w:spacing w:before="120" w:after="120"/>
              <w:rPr>
                <w:rFonts w:cs="Arial"/>
                <w:lang w:eastAsia="en-NZ"/>
              </w:rPr>
            </w:pPr>
          </w:p>
        </w:tc>
      </w:tr>
      <w:tr w:rsidR="00FE4522" w14:paraId="7EC06B40" w14:textId="77777777">
        <w:tc>
          <w:tcPr>
            <w:tcW w:w="0" w:type="auto"/>
          </w:tcPr>
          <w:p w14:paraId="73ACFC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E52B4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EDB76A" w14:textId="77777777" w:rsidR="00000000" w:rsidRPr="00BE00C7" w:rsidRDefault="00000000" w:rsidP="00BE00C7">
            <w:pPr>
              <w:pStyle w:val="OutcomeDescription"/>
              <w:spacing w:before="120" w:after="120"/>
              <w:rPr>
                <w:rFonts w:cs="Arial"/>
                <w:lang w:eastAsia="en-NZ"/>
              </w:rPr>
            </w:pPr>
          </w:p>
        </w:tc>
        <w:tc>
          <w:tcPr>
            <w:tcW w:w="0" w:type="auto"/>
          </w:tcPr>
          <w:p w14:paraId="1BA253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5C9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infection control programme is reviewed annually by the clinical operations manager and clinical support manager in collaboration with the clinical nurse managers.</w:t>
            </w:r>
          </w:p>
          <w:p w14:paraId="23812C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related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The training includes reminders about hand hygiene and advice around ensuring residents remain in their room if they are unwell. Staff who were interviewed demonstrated a good understanding of infection control and prevention measures. </w:t>
            </w:r>
          </w:p>
          <w:p w14:paraId="2D891391" w14:textId="77777777" w:rsidR="00000000" w:rsidRPr="00BE00C7" w:rsidRDefault="00000000" w:rsidP="00BE00C7">
            <w:pPr>
              <w:pStyle w:val="OutcomeDescription"/>
              <w:spacing w:before="120" w:after="120"/>
              <w:rPr>
                <w:rFonts w:cs="Arial"/>
                <w:lang w:eastAsia="en-NZ"/>
              </w:rPr>
            </w:pPr>
          </w:p>
        </w:tc>
      </w:tr>
      <w:tr w:rsidR="00FE4522" w14:paraId="2B169C66" w14:textId="77777777">
        <w:tc>
          <w:tcPr>
            <w:tcW w:w="0" w:type="auto"/>
          </w:tcPr>
          <w:p w14:paraId="36DF84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7F239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8DA90C" w14:textId="77777777" w:rsidR="00000000" w:rsidRPr="00BE00C7" w:rsidRDefault="00000000" w:rsidP="00BE00C7">
            <w:pPr>
              <w:pStyle w:val="OutcomeDescription"/>
              <w:spacing w:before="120" w:after="120"/>
              <w:rPr>
                <w:rFonts w:cs="Arial"/>
                <w:lang w:eastAsia="en-NZ"/>
              </w:rPr>
            </w:pPr>
          </w:p>
        </w:tc>
        <w:tc>
          <w:tcPr>
            <w:tcW w:w="0" w:type="auto"/>
          </w:tcPr>
          <w:p w14:paraId="6F9B1C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98D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 Any infections of concern are reported to the clinical governance. </w:t>
            </w:r>
          </w:p>
          <w:p w14:paraId="7E984E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experienced one Covid-19 outbreak since the previous audit. A document review evidenced case logs, appropriate reporting and debrief meetings. Residents and family/whānau were updated regularly during the </w:t>
            </w:r>
            <w:r w:rsidRPr="00BE00C7">
              <w:rPr>
                <w:rFonts w:cs="Arial"/>
                <w:lang w:eastAsia="en-NZ"/>
              </w:rPr>
              <w:lastRenderedPageBreak/>
              <w:t xml:space="preserve">outbreak. Staff have received training in relation to infection, including donning and doffing of personal protective equipment and hand hygiene. </w:t>
            </w:r>
          </w:p>
          <w:p w14:paraId="33FA7992" w14:textId="77777777" w:rsidR="00000000" w:rsidRPr="00BE00C7" w:rsidRDefault="00000000" w:rsidP="00BE00C7">
            <w:pPr>
              <w:pStyle w:val="OutcomeDescription"/>
              <w:spacing w:before="120" w:after="120"/>
              <w:rPr>
                <w:rFonts w:cs="Arial"/>
                <w:lang w:eastAsia="en-NZ"/>
              </w:rPr>
            </w:pPr>
          </w:p>
        </w:tc>
      </w:tr>
      <w:tr w:rsidR="00FE4522" w14:paraId="5194D57E" w14:textId="77777777">
        <w:tc>
          <w:tcPr>
            <w:tcW w:w="0" w:type="auto"/>
          </w:tcPr>
          <w:p w14:paraId="1D7ABE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8D935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F7FE47" w14:textId="77777777" w:rsidR="00000000" w:rsidRPr="00BE00C7" w:rsidRDefault="00000000" w:rsidP="00BE00C7">
            <w:pPr>
              <w:pStyle w:val="OutcomeDescription"/>
              <w:spacing w:before="120" w:after="120"/>
              <w:rPr>
                <w:rFonts w:cs="Arial"/>
                <w:lang w:eastAsia="en-NZ"/>
              </w:rPr>
            </w:pPr>
          </w:p>
        </w:tc>
        <w:tc>
          <w:tcPr>
            <w:tcW w:w="0" w:type="auto"/>
          </w:tcPr>
          <w:p w14:paraId="37E2B0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981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restraint group is responsible for the restraint elimination strategy and for monitoring restraint use in the organisation. The restraint coordinator is a registered nurse and confirmed that the service is committed to a restraint-free environment. The service has effective strategies in place to eliminate the use of restraint. These include training and the planning of care. At the time of the audit, no restraint was in use or had been for an extended period. </w:t>
            </w:r>
          </w:p>
          <w:p w14:paraId="7AC2DD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restraint minimisation training as part of their orientation and annual mandatory education schedule.</w:t>
            </w:r>
          </w:p>
          <w:p w14:paraId="20A769DC" w14:textId="77777777" w:rsidR="00000000" w:rsidRPr="00BE00C7" w:rsidRDefault="00000000" w:rsidP="00BE00C7">
            <w:pPr>
              <w:pStyle w:val="OutcomeDescription"/>
              <w:spacing w:before="120" w:after="120"/>
              <w:rPr>
                <w:rFonts w:cs="Arial"/>
                <w:lang w:eastAsia="en-NZ"/>
              </w:rPr>
            </w:pPr>
          </w:p>
        </w:tc>
      </w:tr>
    </w:tbl>
    <w:p w14:paraId="55CF21E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559B87" w14:textId="77777777" w:rsidR="00000000" w:rsidRDefault="00000000">
      <w:pPr>
        <w:pStyle w:val="Heading1"/>
        <w:rPr>
          <w:rFonts w:cs="Arial"/>
        </w:rPr>
      </w:pPr>
      <w:r>
        <w:rPr>
          <w:rFonts w:cs="Arial"/>
        </w:rPr>
        <w:lastRenderedPageBreak/>
        <w:t>Specific results for criterion where corrective actions are required</w:t>
      </w:r>
    </w:p>
    <w:p w14:paraId="1D3C4B6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D24B11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3A9911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4522" w14:paraId="709EAE9E" w14:textId="77777777">
        <w:tc>
          <w:tcPr>
            <w:tcW w:w="0" w:type="auto"/>
          </w:tcPr>
          <w:p w14:paraId="4B2F4CB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29DCEB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B0F60B3" w14:textId="77777777" w:rsidR="00000000" w:rsidRDefault="00000000">
      <w:pPr>
        <w:pStyle w:val="Heading1"/>
        <w:rPr>
          <w:rFonts w:cs="Arial"/>
        </w:rPr>
      </w:pPr>
      <w:r>
        <w:rPr>
          <w:rFonts w:cs="Arial"/>
        </w:rPr>
        <w:lastRenderedPageBreak/>
        <w:t>Specific results for criterion where a continuous improvement has been recorded</w:t>
      </w:r>
    </w:p>
    <w:p w14:paraId="27FD8B4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D5950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C35D7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4522" w14:paraId="198FF732" w14:textId="77777777">
        <w:tc>
          <w:tcPr>
            <w:tcW w:w="0" w:type="auto"/>
          </w:tcPr>
          <w:p w14:paraId="71E5D7A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0AE9A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4B2266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3468" w14:textId="77777777" w:rsidR="00FE1BBE" w:rsidRDefault="00FE1BBE">
      <w:r>
        <w:separator/>
      </w:r>
    </w:p>
  </w:endnote>
  <w:endnote w:type="continuationSeparator" w:id="0">
    <w:p w14:paraId="36AA2171" w14:textId="77777777" w:rsidR="00FE1BBE" w:rsidRDefault="00FE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B055" w14:textId="77777777" w:rsidR="00000000" w:rsidRDefault="00000000">
    <w:pPr>
      <w:pStyle w:val="Footer"/>
    </w:pPr>
  </w:p>
  <w:p w14:paraId="13AAA6DD" w14:textId="77777777" w:rsidR="00000000" w:rsidRDefault="00000000"/>
  <w:p w14:paraId="14D03B0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042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Banbury Park Limited - Banbury Park</w:t>
    </w:r>
    <w:bookmarkEnd w:id="59"/>
    <w:r>
      <w:rPr>
        <w:rFonts w:cs="Arial"/>
        <w:sz w:val="16"/>
        <w:szCs w:val="20"/>
      </w:rPr>
      <w:tab/>
      <w:t xml:space="preserve">Date of Audit: </w:t>
    </w:r>
    <w:bookmarkStart w:id="60" w:name="AuditStartDate1"/>
    <w:r>
      <w:rPr>
        <w:rFonts w:cs="Arial"/>
        <w:sz w:val="16"/>
        <w:szCs w:val="20"/>
      </w:rPr>
      <w:t>1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493C3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56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0B86" w14:textId="77777777" w:rsidR="00FE1BBE" w:rsidRDefault="00FE1BBE">
      <w:r>
        <w:separator/>
      </w:r>
    </w:p>
  </w:footnote>
  <w:footnote w:type="continuationSeparator" w:id="0">
    <w:p w14:paraId="1C8E2E21" w14:textId="77777777" w:rsidR="00FE1BBE" w:rsidRDefault="00FE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2466" w14:textId="77777777" w:rsidR="00000000" w:rsidRDefault="00000000">
    <w:pPr>
      <w:pStyle w:val="Header"/>
    </w:pPr>
  </w:p>
  <w:p w14:paraId="3EE6303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E768" w14:textId="77777777" w:rsidR="00000000" w:rsidRDefault="00000000">
    <w:pPr>
      <w:pStyle w:val="Header"/>
    </w:pPr>
  </w:p>
  <w:p w14:paraId="40C6540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27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4B4031C">
      <w:start w:val="1"/>
      <w:numFmt w:val="decimal"/>
      <w:lvlText w:val="%1."/>
      <w:lvlJc w:val="left"/>
      <w:pPr>
        <w:ind w:left="360" w:hanging="360"/>
      </w:pPr>
    </w:lvl>
    <w:lvl w:ilvl="1" w:tplc="860055E6" w:tentative="1">
      <w:start w:val="1"/>
      <w:numFmt w:val="lowerLetter"/>
      <w:lvlText w:val="%2."/>
      <w:lvlJc w:val="left"/>
      <w:pPr>
        <w:ind w:left="1080" w:hanging="360"/>
      </w:pPr>
    </w:lvl>
    <w:lvl w:ilvl="2" w:tplc="EC506838" w:tentative="1">
      <w:start w:val="1"/>
      <w:numFmt w:val="lowerRoman"/>
      <w:lvlText w:val="%3."/>
      <w:lvlJc w:val="right"/>
      <w:pPr>
        <w:ind w:left="1800" w:hanging="180"/>
      </w:pPr>
    </w:lvl>
    <w:lvl w:ilvl="3" w:tplc="8B501D48" w:tentative="1">
      <w:start w:val="1"/>
      <w:numFmt w:val="decimal"/>
      <w:lvlText w:val="%4."/>
      <w:lvlJc w:val="left"/>
      <w:pPr>
        <w:ind w:left="2520" w:hanging="360"/>
      </w:pPr>
    </w:lvl>
    <w:lvl w:ilvl="4" w:tplc="D7A2D962" w:tentative="1">
      <w:start w:val="1"/>
      <w:numFmt w:val="lowerLetter"/>
      <w:lvlText w:val="%5."/>
      <w:lvlJc w:val="left"/>
      <w:pPr>
        <w:ind w:left="3240" w:hanging="360"/>
      </w:pPr>
    </w:lvl>
    <w:lvl w:ilvl="5" w:tplc="1738047A" w:tentative="1">
      <w:start w:val="1"/>
      <w:numFmt w:val="lowerRoman"/>
      <w:lvlText w:val="%6."/>
      <w:lvlJc w:val="right"/>
      <w:pPr>
        <w:ind w:left="3960" w:hanging="180"/>
      </w:pPr>
    </w:lvl>
    <w:lvl w:ilvl="6" w:tplc="F55EABBA" w:tentative="1">
      <w:start w:val="1"/>
      <w:numFmt w:val="decimal"/>
      <w:lvlText w:val="%7."/>
      <w:lvlJc w:val="left"/>
      <w:pPr>
        <w:ind w:left="4680" w:hanging="360"/>
      </w:pPr>
    </w:lvl>
    <w:lvl w:ilvl="7" w:tplc="7AA8FB7A" w:tentative="1">
      <w:start w:val="1"/>
      <w:numFmt w:val="lowerLetter"/>
      <w:lvlText w:val="%8."/>
      <w:lvlJc w:val="left"/>
      <w:pPr>
        <w:ind w:left="5400" w:hanging="360"/>
      </w:pPr>
    </w:lvl>
    <w:lvl w:ilvl="8" w:tplc="FF12DB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35089F2">
      <w:start w:val="1"/>
      <w:numFmt w:val="bullet"/>
      <w:lvlText w:val=""/>
      <w:lvlJc w:val="left"/>
      <w:pPr>
        <w:ind w:left="720" w:hanging="360"/>
      </w:pPr>
      <w:rPr>
        <w:rFonts w:ascii="Symbol" w:hAnsi="Symbol" w:hint="default"/>
      </w:rPr>
    </w:lvl>
    <w:lvl w:ilvl="1" w:tplc="84AA11B4" w:tentative="1">
      <w:start w:val="1"/>
      <w:numFmt w:val="bullet"/>
      <w:lvlText w:val="o"/>
      <w:lvlJc w:val="left"/>
      <w:pPr>
        <w:ind w:left="1440" w:hanging="360"/>
      </w:pPr>
      <w:rPr>
        <w:rFonts w:ascii="Courier New" w:hAnsi="Courier New" w:cs="Courier New" w:hint="default"/>
      </w:rPr>
    </w:lvl>
    <w:lvl w:ilvl="2" w:tplc="9774B006" w:tentative="1">
      <w:start w:val="1"/>
      <w:numFmt w:val="bullet"/>
      <w:lvlText w:val=""/>
      <w:lvlJc w:val="left"/>
      <w:pPr>
        <w:ind w:left="2160" w:hanging="360"/>
      </w:pPr>
      <w:rPr>
        <w:rFonts w:ascii="Wingdings" w:hAnsi="Wingdings" w:hint="default"/>
      </w:rPr>
    </w:lvl>
    <w:lvl w:ilvl="3" w:tplc="486A7B6A" w:tentative="1">
      <w:start w:val="1"/>
      <w:numFmt w:val="bullet"/>
      <w:lvlText w:val=""/>
      <w:lvlJc w:val="left"/>
      <w:pPr>
        <w:ind w:left="2880" w:hanging="360"/>
      </w:pPr>
      <w:rPr>
        <w:rFonts w:ascii="Symbol" w:hAnsi="Symbol" w:hint="default"/>
      </w:rPr>
    </w:lvl>
    <w:lvl w:ilvl="4" w:tplc="FBB27B32" w:tentative="1">
      <w:start w:val="1"/>
      <w:numFmt w:val="bullet"/>
      <w:lvlText w:val="o"/>
      <w:lvlJc w:val="left"/>
      <w:pPr>
        <w:ind w:left="3600" w:hanging="360"/>
      </w:pPr>
      <w:rPr>
        <w:rFonts w:ascii="Courier New" w:hAnsi="Courier New" w:cs="Courier New" w:hint="default"/>
      </w:rPr>
    </w:lvl>
    <w:lvl w:ilvl="5" w:tplc="BBE4C7CE" w:tentative="1">
      <w:start w:val="1"/>
      <w:numFmt w:val="bullet"/>
      <w:lvlText w:val=""/>
      <w:lvlJc w:val="left"/>
      <w:pPr>
        <w:ind w:left="4320" w:hanging="360"/>
      </w:pPr>
      <w:rPr>
        <w:rFonts w:ascii="Wingdings" w:hAnsi="Wingdings" w:hint="default"/>
      </w:rPr>
    </w:lvl>
    <w:lvl w:ilvl="6" w:tplc="AAC03B1A" w:tentative="1">
      <w:start w:val="1"/>
      <w:numFmt w:val="bullet"/>
      <w:lvlText w:val=""/>
      <w:lvlJc w:val="left"/>
      <w:pPr>
        <w:ind w:left="5040" w:hanging="360"/>
      </w:pPr>
      <w:rPr>
        <w:rFonts w:ascii="Symbol" w:hAnsi="Symbol" w:hint="default"/>
      </w:rPr>
    </w:lvl>
    <w:lvl w:ilvl="7" w:tplc="E3D8842C" w:tentative="1">
      <w:start w:val="1"/>
      <w:numFmt w:val="bullet"/>
      <w:lvlText w:val="o"/>
      <w:lvlJc w:val="left"/>
      <w:pPr>
        <w:ind w:left="5760" w:hanging="360"/>
      </w:pPr>
      <w:rPr>
        <w:rFonts w:ascii="Courier New" w:hAnsi="Courier New" w:cs="Courier New" w:hint="default"/>
      </w:rPr>
    </w:lvl>
    <w:lvl w:ilvl="8" w:tplc="1098F622" w:tentative="1">
      <w:start w:val="1"/>
      <w:numFmt w:val="bullet"/>
      <w:lvlText w:val=""/>
      <w:lvlJc w:val="left"/>
      <w:pPr>
        <w:ind w:left="6480" w:hanging="360"/>
      </w:pPr>
      <w:rPr>
        <w:rFonts w:ascii="Wingdings" w:hAnsi="Wingdings" w:hint="default"/>
      </w:rPr>
    </w:lvl>
  </w:abstractNum>
  <w:num w:numId="1" w16cid:durableId="1254045577">
    <w:abstractNumId w:val="1"/>
  </w:num>
  <w:num w:numId="2" w16cid:durableId="110179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22"/>
    <w:rsid w:val="00874ACD"/>
    <w:rsid w:val="00C06C22"/>
    <w:rsid w:val="00D22BD9"/>
    <w:rsid w:val="00FE1BBE"/>
    <w:rsid w:val="00FE45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12C4"/>
  <w15:docId w15:val="{B8E674AA-AA10-4D78-BE97-AE3C3B22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8063</Words>
  <Characters>45963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2025-10-15T20:53:00Z</dcterms:created>
  <dcterms:modified xsi:type="dcterms:W3CDTF">2025-10-15T20:55:00Z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