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F552" w14:textId="77777777" w:rsidR="00000000" w:rsidRDefault="00000000">
      <w:pPr>
        <w:pStyle w:val="Heading1"/>
        <w:rPr>
          <w:rFonts w:cs="Arial"/>
        </w:rPr>
      </w:pPr>
      <w:bookmarkStart w:id="0" w:name="PRMS_RIName"/>
      <w:r>
        <w:rPr>
          <w:rFonts w:cs="Arial"/>
        </w:rPr>
        <w:t>Bupa Care Services NZ Limited - Merrivale Care Home</w:t>
      </w:r>
      <w:bookmarkEnd w:id="0"/>
    </w:p>
    <w:p w14:paraId="5C511EDB" w14:textId="77777777" w:rsidR="00000000" w:rsidRDefault="00000000">
      <w:pPr>
        <w:pStyle w:val="Heading2"/>
        <w:spacing w:after="0"/>
        <w:rPr>
          <w:rFonts w:cs="Arial"/>
        </w:rPr>
      </w:pPr>
      <w:r>
        <w:rPr>
          <w:rFonts w:cs="Arial"/>
        </w:rPr>
        <w:t>Introduction</w:t>
      </w:r>
    </w:p>
    <w:p w14:paraId="2F19B01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8652B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71F9B2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28F35B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B0CFA42" w14:textId="77777777" w:rsidR="00000000" w:rsidRDefault="00000000">
      <w:pPr>
        <w:spacing w:before="240" w:after="240"/>
        <w:rPr>
          <w:rFonts w:cs="Arial"/>
          <w:lang w:eastAsia="en-NZ"/>
        </w:rPr>
      </w:pPr>
      <w:r>
        <w:rPr>
          <w:rFonts w:cs="Arial"/>
          <w:lang w:eastAsia="en-NZ"/>
        </w:rPr>
        <w:t>The specifics of this audit included:</w:t>
      </w:r>
    </w:p>
    <w:p w14:paraId="6BE9A01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CAEDA8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B0287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Merrivale Care Home</w:t>
      </w:r>
      <w:bookmarkEnd w:id="5"/>
    </w:p>
    <w:p w14:paraId="0B0E2E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A1FA82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July 2025</w:t>
      </w:r>
      <w:bookmarkEnd w:id="7"/>
      <w:r w:rsidRPr="009418D4">
        <w:rPr>
          <w:rFonts w:cs="Arial"/>
        </w:rPr>
        <w:tab/>
        <w:t xml:space="preserve">End date: </w:t>
      </w:r>
      <w:bookmarkStart w:id="8" w:name="AuditEndDate"/>
      <w:r>
        <w:rPr>
          <w:rFonts w:cs="Arial"/>
        </w:rPr>
        <w:t>29 July 2025</w:t>
      </w:r>
      <w:bookmarkEnd w:id="8"/>
    </w:p>
    <w:p w14:paraId="6B83064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C94ECBF" w14:textId="77777777" w:rsidR="00A9270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184B272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6295C0F" w14:textId="77777777" w:rsidR="00000000" w:rsidRDefault="00000000">
      <w:pPr>
        <w:pStyle w:val="Heading1"/>
        <w:rPr>
          <w:rFonts w:cs="Arial"/>
        </w:rPr>
      </w:pPr>
      <w:r>
        <w:rPr>
          <w:rFonts w:cs="Arial"/>
        </w:rPr>
        <w:lastRenderedPageBreak/>
        <w:t>Executive summary of the audit</w:t>
      </w:r>
    </w:p>
    <w:p w14:paraId="4BBD65F8" w14:textId="77777777" w:rsidR="00000000" w:rsidRDefault="00000000">
      <w:pPr>
        <w:pStyle w:val="Heading2"/>
        <w:rPr>
          <w:rFonts w:cs="Arial"/>
        </w:rPr>
      </w:pPr>
      <w:r>
        <w:rPr>
          <w:rFonts w:cs="Arial"/>
        </w:rPr>
        <w:t>Introduction</w:t>
      </w:r>
    </w:p>
    <w:p w14:paraId="3BFDAF9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E46EFA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65B14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24F3DE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505739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D316B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05989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BCD07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F967B2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92706" w14:paraId="6FCD1087" w14:textId="77777777">
        <w:trPr>
          <w:cantSplit/>
          <w:tblHeader/>
        </w:trPr>
        <w:tc>
          <w:tcPr>
            <w:tcW w:w="1260" w:type="dxa"/>
            <w:tcBorders>
              <w:bottom w:val="single" w:sz="4" w:space="0" w:color="000000"/>
            </w:tcBorders>
            <w:vAlign w:val="center"/>
          </w:tcPr>
          <w:p w14:paraId="5AFFBF9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064F83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C923376" w14:textId="77777777" w:rsidR="00000000" w:rsidRDefault="00000000">
            <w:pPr>
              <w:spacing w:before="60" w:after="60"/>
              <w:rPr>
                <w:rFonts w:eastAsia="Calibri"/>
                <w:b/>
                <w:szCs w:val="24"/>
              </w:rPr>
            </w:pPr>
            <w:r>
              <w:rPr>
                <w:rFonts w:eastAsia="Calibri"/>
                <w:b/>
                <w:szCs w:val="24"/>
              </w:rPr>
              <w:t>Definition</w:t>
            </w:r>
          </w:p>
        </w:tc>
      </w:tr>
      <w:tr w:rsidR="00A92706" w14:paraId="685F9F6A" w14:textId="77777777">
        <w:trPr>
          <w:cantSplit/>
          <w:trHeight w:val="964"/>
        </w:trPr>
        <w:tc>
          <w:tcPr>
            <w:tcW w:w="1260" w:type="dxa"/>
            <w:tcBorders>
              <w:bottom w:val="single" w:sz="4" w:space="0" w:color="000000"/>
            </w:tcBorders>
            <w:shd w:val="clear" w:color="0066FF" w:fill="0000FF"/>
            <w:vAlign w:val="center"/>
          </w:tcPr>
          <w:p w14:paraId="2900030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0800FD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BED443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92706" w14:paraId="23DDEC4A" w14:textId="77777777">
        <w:trPr>
          <w:cantSplit/>
          <w:trHeight w:val="964"/>
        </w:trPr>
        <w:tc>
          <w:tcPr>
            <w:tcW w:w="1260" w:type="dxa"/>
            <w:shd w:val="clear" w:color="33CC33" w:fill="00FF00"/>
            <w:vAlign w:val="center"/>
          </w:tcPr>
          <w:p w14:paraId="3773A736" w14:textId="77777777" w:rsidR="00000000" w:rsidRDefault="00000000">
            <w:pPr>
              <w:spacing w:before="60" w:after="60"/>
              <w:rPr>
                <w:rFonts w:eastAsia="Calibri"/>
                <w:szCs w:val="24"/>
              </w:rPr>
            </w:pPr>
          </w:p>
        </w:tc>
        <w:tc>
          <w:tcPr>
            <w:tcW w:w="7095" w:type="dxa"/>
            <w:shd w:val="clear" w:color="auto" w:fill="auto"/>
            <w:vAlign w:val="center"/>
          </w:tcPr>
          <w:p w14:paraId="6AE2863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F434C9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92706" w14:paraId="7B6A492A" w14:textId="77777777">
        <w:trPr>
          <w:cantSplit/>
          <w:trHeight w:val="964"/>
        </w:trPr>
        <w:tc>
          <w:tcPr>
            <w:tcW w:w="1260" w:type="dxa"/>
            <w:tcBorders>
              <w:bottom w:val="single" w:sz="4" w:space="0" w:color="000000"/>
            </w:tcBorders>
            <w:shd w:val="clear" w:color="auto" w:fill="FFFF00"/>
            <w:vAlign w:val="center"/>
          </w:tcPr>
          <w:p w14:paraId="13BE858A" w14:textId="77777777" w:rsidR="00000000" w:rsidRDefault="00000000">
            <w:pPr>
              <w:spacing w:before="60" w:after="60"/>
              <w:rPr>
                <w:rFonts w:eastAsia="Calibri"/>
                <w:szCs w:val="24"/>
              </w:rPr>
            </w:pPr>
          </w:p>
        </w:tc>
        <w:tc>
          <w:tcPr>
            <w:tcW w:w="7095" w:type="dxa"/>
            <w:shd w:val="clear" w:color="auto" w:fill="auto"/>
            <w:vAlign w:val="center"/>
          </w:tcPr>
          <w:p w14:paraId="0F15AA8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D3B6A4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92706" w14:paraId="745B28CC" w14:textId="77777777">
        <w:trPr>
          <w:cantSplit/>
          <w:trHeight w:val="964"/>
        </w:trPr>
        <w:tc>
          <w:tcPr>
            <w:tcW w:w="1260" w:type="dxa"/>
            <w:tcBorders>
              <w:bottom w:val="single" w:sz="4" w:space="0" w:color="000000"/>
            </w:tcBorders>
            <w:shd w:val="clear" w:color="auto" w:fill="FFC800"/>
            <w:vAlign w:val="center"/>
          </w:tcPr>
          <w:p w14:paraId="3785C2C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18D083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80A58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92706" w14:paraId="2C0A144F" w14:textId="77777777">
        <w:trPr>
          <w:cantSplit/>
          <w:trHeight w:val="964"/>
        </w:trPr>
        <w:tc>
          <w:tcPr>
            <w:tcW w:w="1260" w:type="dxa"/>
            <w:shd w:val="clear" w:color="auto" w:fill="FF0000"/>
            <w:vAlign w:val="center"/>
          </w:tcPr>
          <w:p w14:paraId="68390481" w14:textId="77777777" w:rsidR="00000000" w:rsidRDefault="00000000">
            <w:pPr>
              <w:spacing w:before="60" w:after="60"/>
              <w:rPr>
                <w:rFonts w:eastAsia="Calibri"/>
                <w:szCs w:val="24"/>
              </w:rPr>
            </w:pPr>
          </w:p>
        </w:tc>
        <w:tc>
          <w:tcPr>
            <w:tcW w:w="7095" w:type="dxa"/>
            <w:shd w:val="clear" w:color="auto" w:fill="auto"/>
            <w:vAlign w:val="center"/>
          </w:tcPr>
          <w:p w14:paraId="6E6EC65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BCE78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9B9E960" w14:textId="77777777" w:rsidR="00000000" w:rsidRDefault="00000000">
      <w:pPr>
        <w:pStyle w:val="Heading2"/>
        <w:spacing w:after="0"/>
        <w:rPr>
          <w:rFonts w:cs="Arial"/>
        </w:rPr>
      </w:pPr>
      <w:r>
        <w:rPr>
          <w:rFonts w:cs="Arial"/>
        </w:rPr>
        <w:t>General overview of the audit</w:t>
      </w:r>
    </w:p>
    <w:p w14:paraId="0C3AD714" w14:textId="77777777" w:rsidR="00000000" w:rsidRDefault="00000000">
      <w:pPr>
        <w:spacing w:before="240" w:line="276" w:lineRule="auto"/>
        <w:rPr>
          <w:rFonts w:eastAsia="Calibri"/>
        </w:rPr>
      </w:pPr>
      <w:bookmarkStart w:id="13" w:name="GeneralOverview"/>
      <w:r w:rsidRPr="00A4268A">
        <w:rPr>
          <w:rFonts w:eastAsia="Calibri"/>
        </w:rPr>
        <w:t xml:space="preserve">Merrivale Care Home is one of the care homes owned by Bupa Care Services NZ Limited and provides hospital (geriatric and medical) and rest home level care for up to 66 residents. There were 58 residents on the day of the audit. </w:t>
      </w:r>
    </w:p>
    <w:p w14:paraId="4859CD84" w14:textId="77777777" w:rsidR="00A92706" w:rsidRPr="00A4268A" w:rsidRDefault="00000000">
      <w:pPr>
        <w:spacing w:before="240" w:line="276" w:lineRule="auto"/>
        <w:rPr>
          <w:rFonts w:eastAsia="Calibri"/>
        </w:rPr>
      </w:pPr>
      <w:r w:rsidRPr="00A4268A">
        <w:rPr>
          <w:rFonts w:eastAsia="Calibri"/>
        </w:rPr>
        <w:t xml:space="preserve">The service is managed by the general manager, who is supported by the clinical manager, regional operations manager, and the board. </w:t>
      </w:r>
    </w:p>
    <w:p w14:paraId="382E2416" w14:textId="77777777" w:rsidR="00A92706"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and the contract with Health New Zealand. The audit process included a review of policies and procedures, a review of residents’ and staff records, observations, and interviews with management, residents, family/whānau, staff and nurse practitioner.</w:t>
      </w:r>
    </w:p>
    <w:p w14:paraId="5D2B1F61" w14:textId="77777777" w:rsidR="00A92706" w:rsidRPr="00A4268A" w:rsidRDefault="00000000">
      <w:pPr>
        <w:spacing w:before="240" w:line="276" w:lineRule="auto"/>
        <w:rPr>
          <w:rFonts w:eastAsia="Calibri"/>
        </w:rPr>
      </w:pPr>
      <w:r w:rsidRPr="00A4268A">
        <w:rPr>
          <w:rFonts w:eastAsia="Calibri"/>
        </w:rPr>
        <w:t xml:space="preserve">Shortfalls identified at the previous certification around the audit programme have been addressed. </w:t>
      </w:r>
    </w:p>
    <w:p w14:paraId="5A5FBFB4" w14:textId="77777777" w:rsidR="00A92706" w:rsidRPr="00A4268A" w:rsidRDefault="00000000">
      <w:pPr>
        <w:spacing w:before="240" w:line="276" w:lineRule="auto"/>
        <w:rPr>
          <w:rFonts w:eastAsia="Calibri"/>
        </w:rPr>
      </w:pPr>
      <w:r w:rsidRPr="00A4268A">
        <w:rPr>
          <w:rFonts w:eastAsia="Calibri"/>
        </w:rPr>
        <w:t xml:space="preserve">Shortfalls identified at the previous partial provisional audit relating to orientation, performance appraisals, dietary profiles, a secure environment, short-term care plans, and completion of long-term care plans for new residents have been addressed. </w:t>
      </w:r>
    </w:p>
    <w:p w14:paraId="264A32B6" w14:textId="77777777" w:rsidR="00A92706" w:rsidRPr="00A4268A" w:rsidRDefault="00000000">
      <w:pPr>
        <w:spacing w:before="240" w:line="276" w:lineRule="auto"/>
        <w:rPr>
          <w:rFonts w:eastAsia="Calibri"/>
        </w:rPr>
      </w:pPr>
      <w:r w:rsidRPr="00A4268A">
        <w:rPr>
          <w:rFonts w:eastAsia="Calibri"/>
        </w:rPr>
        <w:t xml:space="preserve">Shortfalls identified at the previous audit related to care planning, and medication management remain ongoing. </w:t>
      </w:r>
    </w:p>
    <w:p w14:paraId="07882D30" w14:textId="77777777" w:rsidR="00A92706" w:rsidRPr="00A4268A" w:rsidRDefault="00000000">
      <w:pPr>
        <w:spacing w:before="240" w:line="276" w:lineRule="auto"/>
        <w:rPr>
          <w:rFonts w:eastAsia="Calibri"/>
        </w:rPr>
      </w:pPr>
      <w:r w:rsidRPr="00A4268A">
        <w:rPr>
          <w:rFonts w:eastAsia="Calibri"/>
        </w:rPr>
        <w:t xml:space="preserve">This surveillance audit identified no new shortfalls. </w:t>
      </w:r>
    </w:p>
    <w:bookmarkEnd w:id="13"/>
    <w:p w14:paraId="0E3A3F57" w14:textId="77777777" w:rsidR="00A92706" w:rsidRPr="00A4268A" w:rsidRDefault="00A92706">
      <w:pPr>
        <w:spacing w:before="240" w:line="276" w:lineRule="auto"/>
        <w:rPr>
          <w:rFonts w:eastAsia="Calibri"/>
        </w:rPr>
      </w:pPr>
    </w:p>
    <w:p w14:paraId="6B9CA93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1533E0ED" w14:textId="77777777" w:rsidTr="00A4268A">
        <w:trPr>
          <w:cantSplit/>
        </w:trPr>
        <w:tc>
          <w:tcPr>
            <w:tcW w:w="10206" w:type="dxa"/>
            <w:vAlign w:val="center"/>
          </w:tcPr>
          <w:p w14:paraId="7414C78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C37350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F9FCD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64F5B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2489D59" w14:textId="77777777" w:rsidR="00000000" w:rsidRDefault="00000000">
      <w:pPr>
        <w:spacing w:before="240" w:line="276" w:lineRule="auto"/>
        <w:rPr>
          <w:rFonts w:eastAsia="Calibri"/>
        </w:rPr>
      </w:pPr>
      <w:bookmarkStart w:id="16" w:name="ConsumerRights"/>
      <w:r w:rsidRPr="00A4268A">
        <w:rPr>
          <w:rFonts w:eastAsia="Calibri"/>
        </w:rPr>
        <w:t xml:space="preserve">Merrivale Care Home provides an environment that supports residents’ rights and culturally safe care. Details relating to the Health and Disability Commissioner’s (HDC) Code of Health and Disability Services Consumers' Rights (the Code) are in place. A Pacific health plan is in place. </w:t>
      </w:r>
    </w:p>
    <w:p w14:paraId="36C90A1E" w14:textId="77777777" w:rsidR="00A92706" w:rsidRPr="00A4268A" w:rsidRDefault="00000000">
      <w:pPr>
        <w:spacing w:before="240" w:line="276" w:lineRule="auto"/>
        <w:rPr>
          <w:rFonts w:eastAsia="Calibri"/>
        </w:rPr>
      </w:pPr>
      <w:r w:rsidRPr="00A4268A">
        <w:rPr>
          <w:rFonts w:eastAsia="Calibri"/>
        </w:rPr>
        <w:t xml:space="preserve">Residents and family/whānau interviewed confirmed that they are treated with dignity and respect. There was no evidence of abuse, neglect, or discrimination. The management and staff provide services and support to individuals in a manner that is inclusive and respects their identity and experiences. </w:t>
      </w:r>
    </w:p>
    <w:p w14:paraId="5995EFE0" w14:textId="77777777" w:rsidR="00A92706" w:rsidRPr="00A4268A" w:rsidRDefault="00000000">
      <w:pPr>
        <w:spacing w:before="240" w:line="276" w:lineRule="auto"/>
        <w:rPr>
          <w:rFonts w:eastAsia="Calibri"/>
        </w:rPr>
      </w:pPr>
      <w:r w:rsidRPr="00A4268A">
        <w:rPr>
          <w:rFonts w:eastAsia="Calibri"/>
        </w:rPr>
        <w:t xml:space="preserve">Service delivery plans cater to the preferences of residents and/or their family/whānau. </w:t>
      </w:r>
    </w:p>
    <w:p w14:paraId="68204016" w14:textId="77777777" w:rsidR="00A92706" w:rsidRPr="00A4268A" w:rsidRDefault="00000000">
      <w:pPr>
        <w:spacing w:before="240" w:line="276" w:lineRule="auto"/>
        <w:rPr>
          <w:rFonts w:eastAsia="Calibri"/>
        </w:rPr>
      </w:pPr>
      <w:r w:rsidRPr="00A4268A">
        <w:rPr>
          <w:rFonts w:eastAsia="Calibri"/>
        </w:rPr>
        <w:t xml:space="preserve">Complaints processes are implemented, and complaints and concerns are actively managed and well documented.  .  </w:t>
      </w:r>
    </w:p>
    <w:bookmarkEnd w:id="16"/>
    <w:p w14:paraId="3847726C" w14:textId="77777777" w:rsidR="00A92706" w:rsidRPr="00A4268A" w:rsidRDefault="00A92706">
      <w:pPr>
        <w:spacing w:before="240" w:line="276" w:lineRule="auto"/>
        <w:rPr>
          <w:rFonts w:eastAsia="Calibri"/>
        </w:rPr>
      </w:pPr>
    </w:p>
    <w:p w14:paraId="27FD585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351F8F7B" w14:textId="77777777" w:rsidTr="00A4268A">
        <w:trPr>
          <w:cantSplit/>
        </w:trPr>
        <w:tc>
          <w:tcPr>
            <w:tcW w:w="10206" w:type="dxa"/>
            <w:vAlign w:val="center"/>
          </w:tcPr>
          <w:p w14:paraId="3D323F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C442D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447A9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6D023FF" w14:textId="77777777" w:rsidR="00000000" w:rsidRDefault="00000000">
      <w:pPr>
        <w:spacing w:before="240" w:line="276" w:lineRule="auto"/>
        <w:rPr>
          <w:rFonts w:eastAsia="Calibri"/>
        </w:rPr>
      </w:pPr>
      <w:bookmarkStart w:id="19" w:name="OrganisationalManagement"/>
      <w:r w:rsidRPr="00A4268A">
        <w:rPr>
          <w:rFonts w:eastAsia="Calibri"/>
        </w:rPr>
        <w:t xml:space="preserve">The quality and risk management systems are focused on quality service provision and care. The strategic business and operational plan (2025-2027) that drives the organisation’s vision for the future includes a mission statement and outlines current objectives. There are quality and risk management processes that take a risk-based approach. Policies and procedures are current. </w:t>
      </w:r>
    </w:p>
    <w:p w14:paraId="4A01BDF6" w14:textId="77777777" w:rsidR="00A92706" w:rsidRPr="00A4268A" w:rsidRDefault="00000000">
      <w:pPr>
        <w:spacing w:before="240" w:line="276" w:lineRule="auto"/>
        <w:rPr>
          <w:rFonts w:eastAsia="Calibri"/>
        </w:rPr>
      </w:pPr>
      <w:r w:rsidRPr="00A4268A">
        <w:rPr>
          <w:rFonts w:eastAsia="Calibri"/>
        </w:rPr>
        <w:lastRenderedPageBreak/>
        <w:t>The service and management ensure the best outcomes for residents, with health and safety being a priority. Actual and potential risks are identified and mitigated. The service complies with all statutory and regulatory reporting obligations and meets the requirements of the contract with Health New Zealand- Te Whatu Ora.</w:t>
      </w:r>
    </w:p>
    <w:p w14:paraId="3FE1556B" w14:textId="77777777" w:rsidR="00A92706" w:rsidRPr="00A4268A" w:rsidRDefault="00000000">
      <w:pPr>
        <w:spacing w:before="240" w:line="276" w:lineRule="auto"/>
        <w:rPr>
          <w:rFonts w:eastAsia="Calibri"/>
        </w:rPr>
      </w:pPr>
      <w:r w:rsidRPr="00A4268A">
        <w:rPr>
          <w:rFonts w:eastAsia="Calibri"/>
        </w:rPr>
        <w:t xml:space="preserve">Staff coverage is maintained for all shifts. The acuity of residents is taken into consideration when planning and ensuring adequate coverage. Staff employed are provided with orientation, job descriptions, and receive ongoing education. </w:t>
      </w:r>
    </w:p>
    <w:bookmarkEnd w:id="19"/>
    <w:p w14:paraId="4296B58D" w14:textId="77777777" w:rsidR="00A92706" w:rsidRPr="00A4268A" w:rsidRDefault="00A92706">
      <w:pPr>
        <w:spacing w:before="240" w:line="276" w:lineRule="auto"/>
        <w:rPr>
          <w:rFonts w:eastAsia="Calibri"/>
        </w:rPr>
      </w:pPr>
    </w:p>
    <w:p w14:paraId="2ABFA73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02DD672F" w14:textId="77777777" w:rsidTr="00A4268A">
        <w:trPr>
          <w:cantSplit/>
        </w:trPr>
        <w:tc>
          <w:tcPr>
            <w:tcW w:w="10206" w:type="dxa"/>
            <w:vAlign w:val="center"/>
          </w:tcPr>
          <w:p w14:paraId="157F67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3B007D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3294F8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2CC27D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nursing team is responsible for the assessment, development, and evaluation of care plans. The registered nurses assess, plan and review residents' needs, outcomes, and goals. </w:t>
      </w:r>
    </w:p>
    <w:p w14:paraId="6D20BADE" w14:textId="77777777" w:rsidR="00A92706"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administering medications. The food service caters for residents’ specific dietary likes and dislikes. The nurse practitioners are responsible for all review of medication. Staff involved in medication administration are assessed as competent to do so.</w:t>
      </w:r>
    </w:p>
    <w:p w14:paraId="1BADD919" w14:textId="77777777" w:rsidR="00A92706" w:rsidRPr="00A4268A" w:rsidRDefault="00000000" w:rsidP="00621629">
      <w:pPr>
        <w:spacing w:before="240" w:line="276" w:lineRule="auto"/>
        <w:rPr>
          <w:rFonts w:eastAsia="Calibri"/>
        </w:rPr>
      </w:pPr>
      <w:r w:rsidRPr="00A4268A">
        <w:rPr>
          <w:rFonts w:eastAsia="Calibri"/>
        </w:rPr>
        <w:t xml:space="preserve">Residents’ nutritional requirements are met. </w:t>
      </w:r>
    </w:p>
    <w:p w14:paraId="776E490E" w14:textId="77777777" w:rsidR="00A92706"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CF58808" w14:textId="77777777" w:rsidR="00A92706" w:rsidRPr="00A4268A" w:rsidRDefault="00A92706" w:rsidP="00621629">
      <w:pPr>
        <w:spacing w:before="240" w:line="276" w:lineRule="auto"/>
        <w:rPr>
          <w:rFonts w:eastAsia="Calibri"/>
        </w:rPr>
      </w:pPr>
    </w:p>
    <w:p w14:paraId="5270951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3BE7E70A" w14:textId="77777777" w:rsidTr="00A4268A">
        <w:trPr>
          <w:cantSplit/>
        </w:trPr>
        <w:tc>
          <w:tcPr>
            <w:tcW w:w="10206" w:type="dxa"/>
            <w:vAlign w:val="center"/>
          </w:tcPr>
          <w:p w14:paraId="44155D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A4EA9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C912E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A974C68"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and medical equipment has been tested and calibrated. External areas are accessible, safe, and meet the needs of residents living in this care home.</w:t>
      </w:r>
    </w:p>
    <w:bookmarkEnd w:id="25"/>
    <w:p w14:paraId="295AFDE9" w14:textId="77777777" w:rsidR="00A92706" w:rsidRPr="00A4268A" w:rsidRDefault="00A92706">
      <w:pPr>
        <w:spacing w:before="240" w:line="276" w:lineRule="auto"/>
        <w:rPr>
          <w:rFonts w:eastAsia="Calibri"/>
        </w:rPr>
      </w:pPr>
    </w:p>
    <w:p w14:paraId="22CB9C1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07298746" w14:textId="77777777" w:rsidTr="00A4268A">
        <w:trPr>
          <w:cantSplit/>
        </w:trPr>
        <w:tc>
          <w:tcPr>
            <w:tcW w:w="10206" w:type="dxa"/>
            <w:vAlign w:val="center"/>
          </w:tcPr>
          <w:p w14:paraId="78305D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88589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3BBD00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F374858"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clinical manager coordinates the infection prevention and control programme.</w:t>
      </w:r>
    </w:p>
    <w:p w14:paraId="66DF2F7C" w14:textId="77777777" w:rsidR="00A92706" w:rsidRPr="00A4268A" w:rsidRDefault="00000000">
      <w:pPr>
        <w:spacing w:before="240" w:line="276" w:lineRule="auto"/>
        <w:rPr>
          <w:rFonts w:eastAsia="Calibri"/>
        </w:rPr>
      </w:pPr>
      <w:r w:rsidRPr="00A4268A">
        <w:rPr>
          <w:rFonts w:eastAsia="Calibri"/>
        </w:rPr>
        <w:t xml:space="preserve">Staff orientation and ongoing education are maintained. </w:t>
      </w:r>
    </w:p>
    <w:p w14:paraId="1B2D87E2" w14:textId="77777777" w:rsidR="00A92706" w:rsidRPr="00A4268A" w:rsidRDefault="00000000">
      <w:pPr>
        <w:spacing w:before="240" w:line="276" w:lineRule="auto"/>
        <w:rPr>
          <w:rFonts w:eastAsia="Calibri"/>
        </w:rPr>
      </w:pPr>
      <w:r w:rsidRPr="00A4268A">
        <w:rPr>
          <w:rFonts w:eastAsia="Calibri"/>
        </w:rPr>
        <w:t>Surveillance of healthcare-associated infections is undertaken, and the results are shared with all staff. Follow-up action is taken as needed. Outbreaks of infection are managed in accordance with the Ministry of Health guidelines.</w:t>
      </w:r>
    </w:p>
    <w:bookmarkEnd w:id="28"/>
    <w:p w14:paraId="3CC2A8CB" w14:textId="77777777" w:rsidR="00A92706" w:rsidRPr="00A4268A" w:rsidRDefault="00A92706">
      <w:pPr>
        <w:spacing w:before="240" w:line="276" w:lineRule="auto"/>
        <w:rPr>
          <w:rFonts w:eastAsia="Calibri"/>
        </w:rPr>
      </w:pPr>
    </w:p>
    <w:p w14:paraId="12D2365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92706" w14:paraId="223833C6" w14:textId="77777777" w:rsidTr="00A4268A">
        <w:trPr>
          <w:cantSplit/>
        </w:trPr>
        <w:tc>
          <w:tcPr>
            <w:tcW w:w="10206" w:type="dxa"/>
            <w:vAlign w:val="center"/>
          </w:tcPr>
          <w:p w14:paraId="257C2D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7E0FB8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1ED0A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126EBF3"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 free environment. This is supported by the governing body and policies and procedures. Restraint minimisation is overseen by the restraint coordinator. There were no residents using restraints at the time of audit. Staff demonstrated a sound knowledge and understanding of providing the least restrictive practice, de-escalation techniques, and alternative interventions. </w:t>
      </w:r>
    </w:p>
    <w:bookmarkEnd w:id="31"/>
    <w:p w14:paraId="2D36ABE2" w14:textId="77777777" w:rsidR="00A92706" w:rsidRPr="00A4268A" w:rsidRDefault="00A92706">
      <w:pPr>
        <w:spacing w:before="240" w:line="276" w:lineRule="auto"/>
        <w:rPr>
          <w:rFonts w:eastAsia="Calibri"/>
        </w:rPr>
      </w:pPr>
    </w:p>
    <w:p w14:paraId="256CD871" w14:textId="77777777" w:rsidR="00000000" w:rsidRDefault="00000000" w:rsidP="000E6E02">
      <w:pPr>
        <w:pStyle w:val="Heading2"/>
        <w:spacing w:before="0"/>
        <w:rPr>
          <w:rFonts w:cs="Arial"/>
        </w:rPr>
      </w:pPr>
      <w:r>
        <w:rPr>
          <w:rFonts w:cs="Arial"/>
        </w:rPr>
        <w:t>Summary of attainment</w:t>
      </w:r>
    </w:p>
    <w:p w14:paraId="5BB82AA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92706" w14:paraId="1795DAC2" w14:textId="77777777">
        <w:tc>
          <w:tcPr>
            <w:tcW w:w="1384" w:type="dxa"/>
            <w:vAlign w:val="center"/>
          </w:tcPr>
          <w:p w14:paraId="434882E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FD2FA5D" w14:textId="77777777" w:rsidR="00000000" w:rsidRDefault="00000000">
            <w:pPr>
              <w:keepNext/>
              <w:spacing w:before="60" w:after="60"/>
              <w:jc w:val="center"/>
              <w:rPr>
                <w:rFonts w:cs="Arial"/>
                <w:b/>
                <w:sz w:val="20"/>
                <w:szCs w:val="20"/>
              </w:rPr>
            </w:pPr>
            <w:r>
              <w:rPr>
                <w:rFonts w:cs="Arial"/>
                <w:b/>
                <w:sz w:val="20"/>
                <w:szCs w:val="20"/>
              </w:rPr>
              <w:t>Continuous Improvement</w:t>
            </w:r>
          </w:p>
          <w:p w14:paraId="6BDB93D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1C3283F" w14:textId="77777777" w:rsidR="00000000" w:rsidRDefault="00000000">
            <w:pPr>
              <w:keepNext/>
              <w:spacing w:before="60" w:after="60"/>
              <w:jc w:val="center"/>
              <w:rPr>
                <w:rFonts w:cs="Arial"/>
                <w:b/>
                <w:sz w:val="20"/>
                <w:szCs w:val="20"/>
              </w:rPr>
            </w:pPr>
            <w:r>
              <w:rPr>
                <w:rFonts w:cs="Arial"/>
                <w:b/>
                <w:sz w:val="20"/>
                <w:szCs w:val="20"/>
              </w:rPr>
              <w:t>Fully Attained</w:t>
            </w:r>
          </w:p>
          <w:p w14:paraId="16EBD90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0F1706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97111B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1C1FA5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9ADB97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B1E11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B159A7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D3DE0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8FAD7F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3B010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4A27600" w14:textId="77777777" w:rsidR="00000000" w:rsidRDefault="00000000">
            <w:pPr>
              <w:keepNext/>
              <w:spacing w:before="60" w:after="60"/>
              <w:jc w:val="center"/>
              <w:rPr>
                <w:rFonts w:cs="Arial"/>
                <w:b/>
                <w:sz w:val="20"/>
                <w:szCs w:val="20"/>
              </w:rPr>
            </w:pPr>
            <w:r>
              <w:rPr>
                <w:rFonts w:cs="Arial"/>
                <w:b/>
                <w:sz w:val="20"/>
                <w:szCs w:val="20"/>
              </w:rPr>
              <w:t>(PA Critical)</w:t>
            </w:r>
          </w:p>
        </w:tc>
      </w:tr>
      <w:tr w:rsidR="00A92706" w14:paraId="682D9759" w14:textId="77777777">
        <w:tc>
          <w:tcPr>
            <w:tcW w:w="1384" w:type="dxa"/>
            <w:vAlign w:val="center"/>
          </w:tcPr>
          <w:p w14:paraId="6AF6089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BB4409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D1F332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0FB407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E48CB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7F6210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85D719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DAB3B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92706" w14:paraId="6F0D8BD3" w14:textId="77777777">
        <w:tc>
          <w:tcPr>
            <w:tcW w:w="1384" w:type="dxa"/>
            <w:vAlign w:val="center"/>
          </w:tcPr>
          <w:p w14:paraId="381414B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56A783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093568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F6B9D3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E7AF97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EC1CE0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5C08F2E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E5B490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BA084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92706" w14:paraId="6A456E37" w14:textId="77777777">
        <w:tc>
          <w:tcPr>
            <w:tcW w:w="1384" w:type="dxa"/>
            <w:vAlign w:val="center"/>
          </w:tcPr>
          <w:p w14:paraId="7CDC518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316C4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212F85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CCD1B2F" w14:textId="77777777" w:rsidR="00000000" w:rsidRDefault="00000000">
            <w:pPr>
              <w:keepNext/>
              <w:spacing w:before="60" w:after="60"/>
              <w:jc w:val="center"/>
              <w:rPr>
                <w:rFonts w:cs="Arial"/>
                <w:b/>
                <w:sz w:val="20"/>
                <w:szCs w:val="20"/>
              </w:rPr>
            </w:pPr>
            <w:r>
              <w:rPr>
                <w:rFonts w:cs="Arial"/>
                <w:b/>
                <w:sz w:val="20"/>
                <w:szCs w:val="20"/>
              </w:rPr>
              <w:t>Unattained Low Risk</w:t>
            </w:r>
          </w:p>
          <w:p w14:paraId="7398B92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50420A0" w14:textId="77777777" w:rsidR="00000000" w:rsidRDefault="00000000">
            <w:pPr>
              <w:keepNext/>
              <w:spacing w:before="60" w:after="60"/>
              <w:jc w:val="center"/>
              <w:rPr>
                <w:rFonts w:cs="Arial"/>
                <w:b/>
                <w:sz w:val="20"/>
                <w:szCs w:val="20"/>
              </w:rPr>
            </w:pPr>
            <w:r>
              <w:rPr>
                <w:rFonts w:cs="Arial"/>
                <w:b/>
                <w:sz w:val="20"/>
                <w:szCs w:val="20"/>
              </w:rPr>
              <w:t>Unattained Moderate Risk</w:t>
            </w:r>
          </w:p>
          <w:p w14:paraId="4A6485F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D737D5E" w14:textId="77777777" w:rsidR="00000000" w:rsidRDefault="00000000">
            <w:pPr>
              <w:keepNext/>
              <w:spacing w:before="60" w:after="60"/>
              <w:jc w:val="center"/>
              <w:rPr>
                <w:rFonts w:cs="Arial"/>
                <w:b/>
                <w:sz w:val="20"/>
                <w:szCs w:val="20"/>
              </w:rPr>
            </w:pPr>
            <w:r>
              <w:rPr>
                <w:rFonts w:cs="Arial"/>
                <w:b/>
                <w:sz w:val="20"/>
                <w:szCs w:val="20"/>
              </w:rPr>
              <w:t>Unattained High Risk</w:t>
            </w:r>
          </w:p>
          <w:p w14:paraId="229D3A9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DCA818" w14:textId="77777777" w:rsidR="00000000" w:rsidRDefault="00000000">
            <w:pPr>
              <w:keepNext/>
              <w:spacing w:before="60" w:after="60"/>
              <w:jc w:val="center"/>
              <w:rPr>
                <w:rFonts w:cs="Arial"/>
                <w:b/>
                <w:sz w:val="20"/>
                <w:szCs w:val="20"/>
              </w:rPr>
            </w:pPr>
            <w:r>
              <w:rPr>
                <w:rFonts w:cs="Arial"/>
                <w:b/>
                <w:sz w:val="20"/>
                <w:szCs w:val="20"/>
              </w:rPr>
              <w:t>Unattained Critical Risk</w:t>
            </w:r>
          </w:p>
          <w:p w14:paraId="202944E9" w14:textId="77777777" w:rsidR="00000000" w:rsidRDefault="00000000">
            <w:pPr>
              <w:keepNext/>
              <w:spacing w:before="60" w:after="60"/>
              <w:jc w:val="center"/>
              <w:rPr>
                <w:rFonts w:cs="Arial"/>
                <w:b/>
                <w:sz w:val="20"/>
                <w:szCs w:val="20"/>
              </w:rPr>
            </w:pPr>
            <w:r>
              <w:rPr>
                <w:rFonts w:cs="Arial"/>
                <w:b/>
                <w:sz w:val="20"/>
                <w:szCs w:val="20"/>
              </w:rPr>
              <w:t>(UA Critical)</w:t>
            </w:r>
          </w:p>
        </w:tc>
      </w:tr>
      <w:tr w:rsidR="00A92706" w14:paraId="706DC91C" w14:textId="77777777">
        <w:tc>
          <w:tcPr>
            <w:tcW w:w="1384" w:type="dxa"/>
            <w:vAlign w:val="center"/>
          </w:tcPr>
          <w:p w14:paraId="04A2307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29073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A068A3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F24E6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B5C19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D1B73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92706" w14:paraId="7D472786" w14:textId="77777777">
        <w:tc>
          <w:tcPr>
            <w:tcW w:w="1384" w:type="dxa"/>
            <w:vAlign w:val="center"/>
          </w:tcPr>
          <w:p w14:paraId="3EC9301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475C3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7AA879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420C09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8929A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110DB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C432E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E249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22BFF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2BABB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375"/>
        <w:gridCol w:w="6727"/>
      </w:tblGrid>
      <w:tr w:rsidR="00A92706" w14:paraId="0A51CD8F" w14:textId="77777777">
        <w:tc>
          <w:tcPr>
            <w:tcW w:w="0" w:type="auto"/>
          </w:tcPr>
          <w:p w14:paraId="1C6779C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B789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1590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92706" w14:paraId="73AA8134" w14:textId="77777777">
        <w:tc>
          <w:tcPr>
            <w:tcW w:w="0" w:type="auto"/>
          </w:tcPr>
          <w:p w14:paraId="7F47B0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46536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F9777F" w14:textId="77777777" w:rsidR="00000000" w:rsidRPr="00BE00C7" w:rsidRDefault="00000000" w:rsidP="00BE00C7">
            <w:pPr>
              <w:pStyle w:val="OutcomeDescription"/>
              <w:spacing w:before="120" w:after="120"/>
              <w:rPr>
                <w:rFonts w:cs="Arial"/>
                <w:lang w:eastAsia="en-NZ"/>
              </w:rPr>
            </w:pPr>
          </w:p>
        </w:tc>
        <w:tc>
          <w:tcPr>
            <w:tcW w:w="0" w:type="auto"/>
          </w:tcPr>
          <w:p w14:paraId="6D6A13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B05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Care Services NZ Limited has a Māori Health Strategy and Health Equity Policy. Both of these continue to be reviewed regularly as Bupa Care Services NZ Limited matures on its journey to address barriers. The organisation has established a cultural advisory group, including Māori and Pacific peoples, by engaging employees in this initiative to work alongside the organisation’s leadership team. The Māori Health strategy supports increased recruitment of Māori employees, by embedding recruitment processes that utilise te reo and engage with local iwi for recruitment strategies at a local level. </w:t>
            </w:r>
          </w:p>
          <w:p w14:paraId="39C145B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Māori staff members. The service has links to the local Ngāti Wai iwi, Kaumatua, and the Nga kaitaitoko Māori advocacy group for community support.</w:t>
            </w:r>
          </w:p>
          <w:p w14:paraId="469D81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general manager (GM), quality partner (QP), clinical manager (CM); and staff (registered nurse (RN), five caregivers, activities coordinator (AC), support services coordinator, maintenance officer, and the chef) described the provision of cultural support as per policy, and the service delivery plans reviewed evidenced a Māori-centred approach. The interviewed staff further confirmed that culturally safe support is given to residents, and that mana is respected. </w:t>
            </w:r>
          </w:p>
          <w:p w14:paraId="237C53E0" w14:textId="77777777" w:rsidR="00000000" w:rsidRPr="00BE00C7" w:rsidRDefault="00000000" w:rsidP="00BE00C7">
            <w:pPr>
              <w:pStyle w:val="OutcomeDescription"/>
              <w:spacing w:before="120" w:after="120"/>
              <w:rPr>
                <w:rFonts w:cs="Arial"/>
                <w:lang w:eastAsia="en-NZ"/>
              </w:rPr>
            </w:pPr>
          </w:p>
        </w:tc>
      </w:tr>
      <w:tr w:rsidR="00A92706" w14:paraId="458A3756" w14:textId="77777777">
        <w:tc>
          <w:tcPr>
            <w:tcW w:w="0" w:type="auto"/>
          </w:tcPr>
          <w:p w14:paraId="6F2B97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64D0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69D099" w14:textId="77777777" w:rsidR="00000000" w:rsidRPr="00BE00C7" w:rsidRDefault="00000000" w:rsidP="00BE00C7">
            <w:pPr>
              <w:pStyle w:val="OutcomeDescription"/>
              <w:spacing w:before="120" w:after="120"/>
              <w:rPr>
                <w:rFonts w:cs="Arial"/>
                <w:lang w:eastAsia="en-NZ"/>
              </w:rPr>
            </w:pPr>
          </w:p>
        </w:tc>
        <w:tc>
          <w:tcPr>
            <w:tcW w:w="0" w:type="auto"/>
          </w:tcPr>
          <w:p w14:paraId="47741F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EFF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Care Services NZ Limited organisation developed a comprehensive Te Mana Ola: Pathways to Pacific Peoples Health Equity plan that sets the key direction and long-term priorities to achieve equity in Pacific health and wellbeing outcomes. The service partners with a Pacific people’s organisation and/or an individual in the local community to provide guidance and support to residents and staff.</w:t>
            </w:r>
          </w:p>
          <w:p w14:paraId="2DA82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no residents who identify as Pasifika. There were staff identifying as Pasifika at the time of the audit. Staff interviewed stated that they receive support from family members of residents who identify as Pasifika. The staff interviewed highlighted the importance of understanding and supporting each other’s culture.</w:t>
            </w:r>
          </w:p>
          <w:p w14:paraId="27FA39DA" w14:textId="77777777" w:rsidR="00000000" w:rsidRPr="00BE00C7" w:rsidRDefault="00000000" w:rsidP="00BE00C7">
            <w:pPr>
              <w:pStyle w:val="OutcomeDescription"/>
              <w:spacing w:before="120" w:after="120"/>
              <w:rPr>
                <w:rFonts w:cs="Arial"/>
                <w:lang w:eastAsia="en-NZ"/>
              </w:rPr>
            </w:pPr>
          </w:p>
        </w:tc>
      </w:tr>
      <w:tr w:rsidR="00A92706" w14:paraId="0BC1CFCE" w14:textId="77777777">
        <w:tc>
          <w:tcPr>
            <w:tcW w:w="0" w:type="auto"/>
          </w:tcPr>
          <w:p w14:paraId="6279C1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404D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E71E79" w14:textId="77777777" w:rsidR="00000000" w:rsidRPr="00BE00C7" w:rsidRDefault="00000000" w:rsidP="00BE00C7">
            <w:pPr>
              <w:pStyle w:val="OutcomeDescription"/>
              <w:spacing w:before="120" w:after="120"/>
              <w:rPr>
                <w:rFonts w:cs="Arial"/>
                <w:lang w:eastAsia="en-NZ"/>
              </w:rPr>
            </w:pPr>
          </w:p>
        </w:tc>
        <w:tc>
          <w:tcPr>
            <w:tcW w:w="0" w:type="auto"/>
          </w:tcPr>
          <w:p w14:paraId="328905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AEE2C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Health and Disability Commissioner’s (HDC) Code of Health and Disability Services Consumers Rights (the Code) and were observed supporting residents to follow their wishes. Eight residents and four family/whānau interviewed reported being made aware of the Code and the Nationwide Health and Disability Advocacy Service (Advocacy Service), and confirmed they were provided with opportunities to discuss and clarify their rights</w:t>
            </w:r>
          </w:p>
          <w:p w14:paraId="493EDD6F" w14:textId="77777777" w:rsidR="00000000" w:rsidRPr="00BE00C7" w:rsidRDefault="00000000" w:rsidP="00BE00C7">
            <w:pPr>
              <w:pStyle w:val="OutcomeDescription"/>
              <w:spacing w:before="120" w:after="120"/>
              <w:rPr>
                <w:rFonts w:cs="Arial"/>
                <w:lang w:eastAsia="en-NZ"/>
              </w:rPr>
            </w:pPr>
          </w:p>
        </w:tc>
      </w:tr>
      <w:tr w:rsidR="00A92706" w14:paraId="7664AB47" w14:textId="77777777">
        <w:tc>
          <w:tcPr>
            <w:tcW w:w="0" w:type="auto"/>
          </w:tcPr>
          <w:p w14:paraId="254DDB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6ED19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0F16237" w14:textId="77777777" w:rsidR="00000000" w:rsidRPr="00BE00C7" w:rsidRDefault="00000000" w:rsidP="00BE00C7">
            <w:pPr>
              <w:pStyle w:val="OutcomeDescription"/>
              <w:spacing w:before="120" w:after="120"/>
              <w:rPr>
                <w:rFonts w:cs="Arial"/>
                <w:lang w:eastAsia="en-NZ"/>
              </w:rPr>
            </w:pPr>
          </w:p>
        </w:tc>
        <w:tc>
          <w:tcPr>
            <w:tcW w:w="0" w:type="auto"/>
          </w:tcPr>
          <w:p w14:paraId="0751A2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CF719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6E45FF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reported that staff are guided by the code of conduct to ensure the environment is safe and free from any form of institutional and/or systemic racism. Family/whānau members stated that residents were </w:t>
            </w:r>
            <w:r w:rsidRPr="00BE00C7">
              <w:rPr>
                <w:rFonts w:cs="Arial"/>
                <w:lang w:eastAsia="en-NZ"/>
              </w:rPr>
              <w:lastRenderedPageBreak/>
              <w:t>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0E5F3AEF" w14:textId="77777777" w:rsidR="00000000" w:rsidRPr="00BE00C7" w:rsidRDefault="00000000" w:rsidP="00BE00C7">
            <w:pPr>
              <w:pStyle w:val="OutcomeDescription"/>
              <w:spacing w:before="120" w:after="120"/>
              <w:rPr>
                <w:rFonts w:cs="Arial"/>
                <w:lang w:eastAsia="en-NZ"/>
              </w:rPr>
            </w:pPr>
          </w:p>
        </w:tc>
      </w:tr>
      <w:tr w:rsidR="00A92706" w14:paraId="4003ED01" w14:textId="77777777">
        <w:tc>
          <w:tcPr>
            <w:tcW w:w="0" w:type="auto"/>
          </w:tcPr>
          <w:p w14:paraId="0F0BB5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F3C3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484CB9E" w14:textId="77777777" w:rsidR="00000000" w:rsidRPr="00BE00C7" w:rsidRDefault="00000000" w:rsidP="00BE00C7">
            <w:pPr>
              <w:pStyle w:val="OutcomeDescription"/>
              <w:spacing w:before="120" w:after="120"/>
              <w:rPr>
                <w:rFonts w:cs="Arial"/>
                <w:lang w:eastAsia="en-NZ"/>
              </w:rPr>
            </w:pPr>
          </w:p>
        </w:tc>
        <w:tc>
          <w:tcPr>
            <w:tcW w:w="0" w:type="auto"/>
          </w:tcPr>
          <w:p w14:paraId="058461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A37480"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resident admission agreements were evidenced in the sampled residents’ records. Informed consent for specific procedures had been gained appropriately. Resuscitation service plans were signed by residents who are competent and able to consent, and a medical decision was made by the nurse practitioners (NPs) for residents who were unable to provide consent.</w:t>
            </w:r>
          </w:p>
          <w:p w14:paraId="13B91FC1" w14:textId="77777777" w:rsidR="00000000" w:rsidRPr="00BE00C7" w:rsidRDefault="00000000" w:rsidP="00BE00C7">
            <w:pPr>
              <w:pStyle w:val="OutcomeDescription"/>
              <w:spacing w:before="120" w:after="120"/>
              <w:rPr>
                <w:rFonts w:cs="Arial"/>
                <w:lang w:eastAsia="en-NZ"/>
              </w:rPr>
            </w:pPr>
          </w:p>
        </w:tc>
      </w:tr>
      <w:tr w:rsidR="00A92706" w14:paraId="03A5865D" w14:textId="77777777">
        <w:tc>
          <w:tcPr>
            <w:tcW w:w="0" w:type="auto"/>
          </w:tcPr>
          <w:p w14:paraId="71A81A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90F6F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2B2CBC" w14:textId="77777777" w:rsidR="00000000" w:rsidRPr="00BE00C7" w:rsidRDefault="00000000" w:rsidP="00BE00C7">
            <w:pPr>
              <w:pStyle w:val="OutcomeDescription"/>
              <w:spacing w:before="120" w:after="120"/>
              <w:rPr>
                <w:rFonts w:cs="Arial"/>
                <w:lang w:eastAsia="en-NZ"/>
              </w:rPr>
            </w:pPr>
          </w:p>
        </w:tc>
        <w:tc>
          <w:tcPr>
            <w:tcW w:w="0" w:type="auto"/>
          </w:tcPr>
          <w:p w14:paraId="535FFD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83F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documented to guide staff. The process complies with Right 10 of the Code, which is the right to complain, to be taken seriously, respected, and to receive a timely response. The service maintains a complaint register. There were five complaints in 2024 and seven as of the year-to-date period in 2025, since the previous audit. The GM reported that the complaint process timeframes are adhered to, and service improvement measures are implemented as required. Documentation, including follow-up letters and resolution, was completed and managed in accordance with guidelines set by the Health and Disability Commissioner. All complaints were investigated, and the complainant was informed of the outcome as per policy. Discussions with residents confirmed that they are provided with information on the complaints process and remarked that any concerns or issues they had, were addressed promptly. The GM reported that any </w:t>
            </w:r>
            <w:r w:rsidRPr="00BE00C7">
              <w:rPr>
                <w:rFonts w:cs="Arial"/>
                <w:lang w:eastAsia="en-NZ"/>
              </w:rPr>
              <w:lastRenderedPageBreak/>
              <w:t>issues are discussed promptly with the residents before they escalate into complaints.</w:t>
            </w:r>
          </w:p>
          <w:p w14:paraId="75062E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family/whānau member, the service would seek the assistance of an interpreter or cultural advisor if needed. </w:t>
            </w:r>
          </w:p>
          <w:p w14:paraId="093141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external complaints reported since the previous audit, which were both closed. The service has implemented all relevant interventions and resolutions such as pressure injury training, skin care management, safe moving and handling, wound management, communication, resident monitoring, care plan updates, and medication management as required. Staff confirmed attending all the training and implementing changes as required.</w:t>
            </w:r>
          </w:p>
          <w:p w14:paraId="419B735D" w14:textId="77777777" w:rsidR="00000000" w:rsidRPr="00BE00C7" w:rsidRDefault="00000000" w:rsidP="00BE00C7">
            <w:pPr>
              <w:pStyle w:val="OutcomeDescription"/>
              <w:spacing w:before="120" w:after="120"/>
              <w:rPr>
                <w:rFonts w:cs="Arial"/>
                <w:lang w:eastAsia="en-NZ"/>
              </w:rPr>
            </w:pPr>
          </w:p>
        </w:tc>
      </w:tr>
      <w:tr w:rsidR="00A92706" w14:paraId="1A3FCD27" w14:textId="77777777">
        <w:tc>
          <w:tcPr>
            <w:tcW w:w="0" w:type="auto"/>
          </w:tcPr>
          <w:p w14:paraId="00204D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24A8F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6F22F3" w14:textId="77777777" w:rsidR="00000000" w:rsidRPr="00BE00C7" w:rsidRDefault="00000000" w:rsidP="00BE00C7">
            <w:pPr>
              <w:pStyle w:val="OutcomeDescription"/>
              <w:spacing w:before="120" w:after="120"/>
              <w:rPr>
                <w:rFonts w:cs="Arial"/>
                <w:lang w:eastAsia="en-NZ"/>
              </w:rPr>
            </w:pPr>
          </w:p>
        </w:tc>
        <w:tc>
          <w:tcPr>
            <w:tcW w:w="0" w:type="auto"/>
          </w:tcPr>
          <w:p w14:paraId="0F9C8E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0951FE" w14:textId="77777777" w:rsidR="00000000" w:rsidRPr="00BE00C7" w:rsidRDefault="00000000" w:rsidP="00BE00C7">
            <w:pPr>
              <w:pStyle w:val="OutcomeDescription"/>
              <w:spacing w:before="120" w:after="120"/>
              <w:rPr>
                <w:rFonts w:cs="Arial"/>
                <w:lang w:eastAsia="en-NZ"/>
              </w:rPr>
            </w:pPr>
            <w:r w:rsidRPr="00BE00C7">
              <w:rPr>
                <w:rFonts w:cs="Arial"/>
                <w:lang w:eastAsia="en-NZ"/>
              </w:rPr>
              <w:t>Merrivale Care Home is a purpose-built facility situated in Northland, Whangarei. The service is certified to provide care for up to 66 hospital, and rest home, level care residents. The facility is divided into 33 hospital beds, 19 rest home, and 14 dual-purpose beds.</w:t>
            </w:r>
          </w:p>
          <w:p w14:paraId="749B27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58 residents; 39 hospital residents; including four younger persons with a disability (YPD), two long-term support chronic health conditions (LTS-CHC), and 19 rest home residents; All residents, apart from the YPD and respite, were under the age-related residential care contract (ARRC). </w:t>
            </w:r>
          </w:p>
          <w:p w14:paraId="7F4B57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of Bupa Care Services NZ Limited consists of directors of clinical, operations, finance, legal, property, customer transformation, people, risk, corporate affairs, and technology. This team is governed by Bupa Care Services NZ Limited's strategy, purpose, and values. All members of the management team are suitably qualified and maintain professional qualifications in management, as well as relevant </w:t>
            </w:r>
            <w:r w:rsidRPr="00BE00C7">
              <w:rPr>
                <w:rFonts w:cs="Arial"/>
                <w:lang w:eastAsia="en-NZ"/>
              </w:rPr>
              <w:lastRenderedPageBreak/>
              <w:t xml:space="preserve">clinical skills, experience, and are knowledgeable about legislative and contractual requirements and are experienced in the aged care sector. </w:t>
            </w:r>
          </w:p>
          <w:p w14:paraId="085D1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conducts monthly staff meetings, twice-weekly clinical review meetings, two monthly quality meetings, quarterly resident/family meetings, two monthly health and safety meetings, weekly head of departments meetings, and GM meets with the regional operations manager every two weeks. A sample of all meeting minutes were reviewed and confirmed adequate information is shared to monitor organisational performance, including potential risks; contracts; human resources and staffing; growth and development; maintenance; quality management, and financial performance. There is a quality and risk management plan that is updated as required or at least annually. </w:t>
            </w:r>
          </w:p>
          <w:p w14:paraId="772CF6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three-year strategic business and operational plan (2025-2027) which aligns with Bupa as a whole organisation and Bupa Care Services NZ Limited's global strategy, and the organisation’s ambition to be the world’s most customer-centric healthcare company. The business and operational plan is reviewed annually by the Leadership Team as part of strategy and planning. The GM reported that each care home sets annual quality goals at the beginning of the year based on improving outcomes from the internal quality programme. Goals are regularly reviewed, discussed at quality meetings and other forums and outcomes are measured to demonstrate success. Quality improvements are documented in the electronic record management system and updated with progress during the year.</w:t>
            </w:r>
          </w:p>
          <w:p w14:paraId="13009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Care Services NZ Limited Māori Health Strategy was developed in partnership with a Māori health consultant. The strategy aligns with the vision of Mana Hauora (Ministry of Health) for Pae ora (Healthy futures for Māori), which is underpinned by the principles of Te Tiriti o Waitangi for the health and disability system. Bupa Care Services NZ Limited is committed to supporting the best health outcomes for Māori and guidance for their employees by developing cultural safety awareness around Māori health equity, and disparities in health outcomes, including in aged residential care. The cultural advisor collaborates with the Board and senior management in business planning and service development to improve Māori and tāngata whaikaha health outcomes. Tāngata whaikaha provide feedback around all aspects of the service, through </w:t>
            </w:r>
            <w:r w:rsidRPr="00BE00C7">
              <w:rPr>
                <w:rFonts w:cs="Arial"/>
                <w:lang w:eastAsia="en-NZ"/>
              </w:rPr>
              <w:lastRenderedPageBreak/>
              <w:t>resident meetings and satisfaction surveys, which provide the opportunity to identify barriers and improve health outcomes.</w:t>
            </w:r>
          </w:p>
          <w:p w14:paraId="18DF9E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structure in place. Bupa Care Services NZ Limited has a Clinical Governance committee (CGC), Risk and Governance committee (RGC), a Learning and Development governance committee and a Work Health Safety Governance committee where analysis and reporting of relevant clinical and quality indicators is discussed in order to improve care services. The RGC aligns and interfaces with the CGC to manage quality and risk systems. The clinical and quality director oversees both quality and risk management systems.</w:t>
            </w:r>
          </w:p>
          <w:p w14:paraId="55C548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has been employed in the role at Merrivale Care Home for close to a year now and was previously the care home manager at another Bupa facility for two years. Prior to that, they have extensive management experience in the health and disability sector. The general manager is supported by the clinical manager, registered nurses, an experienced care staff team, the regional operations manager, the quality partner, and senior leadership team and the board.</w:t>
            </w:r>
          </w:p>
          <w:p w14:paraId="0C6BAFB1" w14:textId="77777777" w:rsidR="00000000" w:rsidRPr="00BE00C7" w:rsidRDefault="00000000" w:rsidP="00BE00C7">
            <w:pPr>
              <w:pStyle w:val="OutcomeDescription"/>
              <w:spacing w:before="120" w:after="120"/>
              <w:rPr>
                <w:rFonts w:cs="Arial"/>
                <w:lang w:eastAsia="en-NZ"/>
              </w:rPr>
            </w:pPr>
          </w:p>
        </w:tc>
      </w:tr>
      <w:tr w:rsidR="00A92706" w14:paraId="21689173" w14:textId="77777777">
        <w:tc>
          <w:tcPr>
            <w:tcW w:w="0" w:type="auto"/>
          </w:tcPr>
          <w:p w14:paraId="1CAE1F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F451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EA4480" w14:textId="77777777" w:rsidR="00000000" w:rsidRPr="00BE00C7" w:rsidRDefault="00000000" w:rsidP="00BE00C7">
            <w:pPr>
              <w:pStyle w:val="OutcomeDescription"/>
              <w:spacing w:before="120" w:after="120"/>
              <w:rPr>
                <w:rFonts w:cs="Arial"/>
                <w:lang w:eastAsia="en-NZ"/>
              </w:rPr>
            </w:pPr>
          </w:p>
        </w:tc>
        <w:tc>
          <w:tcPr>
            <w:tcW w:w="0" w:type="auto"/>
          </w:tcPr>
          <w:p w14:paraId="7F52C3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0FFB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713A7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monitoring programme (2024-2025) was in place. Clinical audits are completed bi-monthly by the quality partner (QP) from the head office, while non-clinical audits are completed by staff at the service. Internal audits, meetings (including monthly staff meetings, management meetings, clinical meetings, and data collation), were all documented as scheduled, with corrective actions as indicated. Corrective actions were documented to address service improvements, with evidence of progress and sign-off provided upon achievement. This addresses the previous area requiring improvement relating to signing off on corrective actions when completed. </w:t>
            </w:r>
          </w:p>
          <w:p w14:paraId="6B2EA3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Meetings provide an opportunity for discussions related to key performance indicators. Quality goals and progress towards attainment are discussed at meetings. Quality data and trends are added to meeting minutes and held in folders in the staffroom. Benchmarking occurs on a national level against other Bupa Care Services NZ Limited facilities. </w:t>
            </w:r>
          </w:p>
          <w:p w14:paraId="77385C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resident and family/whānau feedback survey reflected high levels of satisfaction in all areas of care, including communication, environment, staff attitude, and meeting cultural and spiritual needs. The people pulse survey (staff) completed in May 2025 showed a high response rate of 99%. Areas that needed improvement were communicated to the staff, management and support team, and changes were made as needed.</w:t>
            </w:r>
          </w:p>
          <w:p w14:paraId="484588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w:t>
            </w:r>
          </w:p>
          <w:p w14:paraId="2E8875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policies, and procedures clearly outline all potential internal and external risks and corresponding mitigation strategies, aligning with the National Adverse Event Reporting Policy. Management was aware of the Severity Assessment Codes (SAC) reporting requirements, specifically SAC1 and SAC2. The GM, QP, and CM interviewed were familiar with essential notification reporting requirements. Section 31 and SAC2 notifications have been completed as per policy. Notification of an outbreak has been sent to the appropriate external agency as required.</w:t>
            </w:r>
          </w:p>
          <w:p w14:paraId="4413C4C6"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with identified health and safety goals is in place. Hazard identification forms, and an up-to-date hazard register were sighted. Health and safety policies are implemented and monitored by the clinical governance team and the board.</w:t>
            </w:r>
          </w:p>
          <w:p w14:paraId="4570A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reports are completed for each incident or accident, documenting immediate actions and any necessary follow-up steps. Incident and accident data are collated monthly and analysed for trends. Results are discussed at the meetings. Ten resident-related accident/incident entries were reviewed. </w:t>
            </w:r>
          </w:p>
          <w:p w14:paraId="0E8863C7" w14:textId="77777777" w:rsidR="00000000" w:rsidRPr="00BE00C7" w:rsidRDefault="00000000" w:rsidP="00BE00C7">
            <w:pPr>
              <w:pStyle w:val="OutcomeDescription"/>
              <w:spacing w:before="120" w:after="120"/>
              <w:rPr>
                <w:rFonts w:cs="Arial"/>
                <w:lang w:eastAsia="en-NZ"/>
              </w:rPr>
            </w:pPr>
          </w:p>
        </w:tc>
      </w:tr>
      <w:tr w:rsidR="00A92706" w14:paraId="6A416C55" w14:textId="77777777">
        <w:tc>
          <w:tcPr>
            <w:tcW w:w="0" w:type="auto"/>
          </w:tcPr>
          <w:p w14:paraId="43A0BF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8E11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570B69" w14:textId="77777777" w:rsidR="00000000" w:rsidRPr="00BE00C7" w:rsidRDefault="00000000" w:rsidP="00BE00C7">
            <w:pPr>
              <w:pStyle w:val="OutcomeDescription"/>
              <w:spacing w:before="120" w:after="120"/>
              <w:rPr>
                <w:rFonts w:cs="Arial"/>
                <w:lang w:eastAsia="en-NZ"/>
              </w:rPr>
            </w:pPr>
          </w:p>
        </w:tc>
        <w:tc>
          <w:tcPr>
            <w:tcW w:w="0" w:type="auto"/>
          </w:tcPr>
          <w:p w14:paraId="095DA0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DE4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that there has been adequate staff at the service. Residents and family/whānau interviewed supported this. Rosters from the past four weeks showed that all shifts were covered by experienced registered nurses, and caregivers, with support from the clinical and management team. A significant number of staff maintain current first aid certificates, so there is always a first aider on site.</w:t>
            </w:r>
          </w:p>
          <w:p w14:paraId="551F721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CM reported that training is completed either online or face-to-face. Evidence of regular education provided to staff was sighted in attendance records. Training topics included (but not limited to): Covid-19 (donning and doffing of personal protective equipment and standard infection control precautions); moving and handling; continence management; communication; ageing process; dementia; abuse and neglect; Māori health strategy and tikanga Māori; pressure injury prevention and management; care planning; wound management; feedback and complaints management; safe medicine management; restraint minimisation; first aid; and fire evacuation.</w:t>
            </w:r>
          </w:p>
          <w:p w14:paraId="3269A358"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such as administration of oxygen; female catheterisation; subcutaneous fluid administration; wound management; medication administration; nebuliser administration; hand hygiene; blood glucose and insulin administration; moving and handling; and neurological observations; donning and doffing; are assessed as per policy requirements. Care givers have either completed or commenced a New Zealand Qualification Authority education programme to meet the requirements of the provider’s funding and service agreement. Staff records reviewed demonstrated completion of the required training and competency assessments. The GM and CM reported that the model of care ensured that all residents are treated equitably.</w:t>
            </w:r>
          </w:p>
          <w:p w14:paraId="19AC3486"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7E67AC14" w14:textId="77777777" w:rsidR="00000000" w:rsidRPr="00BE00C7" w:rsidRDefault="00000000" w:rsidP="00BE00C7">
            <w:pPr>
              <w:pStyle w:val="OutcomeDescription"/>
              <w:spacing w:before="120" w:after="120"/>
              <w:rPr>
                <w:rFonts w:cs="Arial"/>
                <w:lang w:eastAsia="en-NZ"/>
              </w:rPr>
            </w:pPr>
          </w:p>
        </w:tc>
      </w:tr>
      <w:tr w:rsidR="00A92706" w14:paraId="6CED1F9A" w14:textId="77777777">
        <w:tc>
          <w:tcPr>
            <w:tcW w:w="0" w:type="auto"/>
          </w:tcPr>
          <w:p w14:paraId="6AE5D6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6168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E185E0" w14:textId="77777777" w:rsidR="00000000" w:rsidRPr="00BE00C7" w:rsidRDefault="00000000" w:rsidP="00BE00C7">
            <w:pPr>
              <w:pStyle w:val="OutcomeDescription"/>
              <w:spacing w:before="120" w:after="120"/>
              <w:rPr>
                <w:rFonts w:cs="Arial"/>
                <w:lang w:eastAsia="en-NZ"/>
              </w:rPr>
            </w:pPr>
          </w:p>
        </w:tc>
        <w:tc>
          <w:tcPr>
            <w:tcW w:w="0" w:type="auto"/>
          </w:tcPr>
          <w:p w14:paraId="6BD9C3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276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2FE83A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(nurse practitioners, pharmacists, physiotherapist, podiatrist, and dietitian). </w:t>
            </w:r>
          </w:p>
          <w:p w14:paraId="7B2283CE"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that the organisation’s policies are being consistently implemented. All staff records reviewed evidenced completed induction and orientation. A total of six staff files (clinical manager, one registered nurse, one activities coordinator, housekeeper, and chef) were reviewed. The previous partial provisional audit shortfalls around completing appraisals and orientation for staff have been addressed. Staff files reviewed included completed: reference checks, police checks, appraisals, competencies, individual training plans, professional qualifications, orientation, employment agreements, and position descriptions.</w:t>
            </w:r>
          </w:p>
          <w:p w14:paraId="76276E8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61C8BC4F" w14:textId="77777777" w:rsidR="00000000" w:rsidRPr="00BE00C7" w:rsidRDefault="00000000" w:rsidP="00BE00C7">
            <w:pPr>
              <w:pStyle w:val="OutcomeDescription"/>
              <w:spacing w:before="120" w:after="120"/>
              <w:rPr>
                <w:rFonts w:cs="Arial"/>
                <w:lang w:eastAsia="en-NZ"/>
              </w:rPr>
            </w:pPr>
          </w:p>
        </w:tc>
      </w:tr>
      <w:tr w:rsidR="00A92706" w14:paraId="489F5977" w14:textId="77777777">
        <w:tc>
          <w:tcPr>
            <w:tcW w:w="0" w:type="auto"/>
          </w:tcPr>
          <w:p w14:paraId="5FE24F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8084C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6058EF" w14:textId="77777777" w:rsidR="00000000" w:rsidRPr="00BE00C7" w:rsidRDefault="00000000" w:rsidP="00BE00C7">
            <w:pPr>
              <w:pStyle w:val="OutcomeDescription"/>
              <w:spacing w:before="120" w:after="120"/>
              <w:rPr>
                <w:rFonts w:cs="Arial"/>
                <w:lang w:eastAsia="en-NZ"/>
              </w:rPr>
            </w:pPr>
          </w:p>
        </w:tc>
        <w:tc>
          <w:tcPr>
            <w:tcW w:w="0" w:type="auto"/>
          </w:tcPr>
          <w:p w14:paraId="28408DD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F8E09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residents' files sampled identified that initial assessments and initial care plans were resident-centred, and these were completed in a timely manner. These included four hospital including one resident on a YPD contract, one LTS-CHC; and two on the rest home level of care. </w:t>
            </w:r>
          </w:p>
          <w:p w14:paraId="170AC8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practitioners (NPs) complete the residents’ medical admissions within the required timeframes and conduct medical reviews promptly. Completed medical records were sighted in all files sampled. The NP reported that communication was conducted in a transparent manner, medical input was sought in a timely manner and medical orders were followed, and care was resident centred. The residents’ files sampled identified service integration with other members of the health </w:t>
            </w:r>
            <w:r w:rsidRPr="00BE00C7">
              <w:rPr>
                <w:rFonts w:cs="Arial"/>
                <w:lang w:eastAsia="en-NZ"/>
              </w:rPr>
              <w:lastRenderedPageBreak/>
              <w:t>team. Multidisciplinary team (MDT) meetings were completed six-monthly.</w:t>
            </w:r>
          </w:p>
          <w:p w14:paraId="13C420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sufficient and appropriate information is shared between the staff at each handover. Interviewed staff stated that they were updated daily regarding each resident’s condition. Progress notes were completed on every shift and more often if there were any changes in a resident’s condition. The previous corrective action at (partial provisional audit) around linking short-term care plans to long-term care has been addressed. Short-term care plans were developed for short-term problems or in the event of any significant change, and these were linked to long-term care plans with appropriate interventions formulated to guide staff. The plans were reviewed weekly or earlier if clinically indicated by the degree of risk noted during the assessment process. These were added to the long-term care plan if the condition did not resolve in three weeks. Any change in condition is reported to the CM or registered nurses; this was evidenced in the records sampled. Interviews verified residents and family/whānau are included and informed of all changes. The family/whānau and residents interviewed confirmed their involvement in the evaluation of progress and any resulting changes.</w:t>
            </w:r>
          </w:p>
          <w:p w14:paraId="6621A0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care plans evidenced that interventions for residents with sleep apnoea, falls management, YPD activities, pain, and diabetic management plan, and 24-hour management of challenging residents’ behaviour are documented. All long-term care plans reviewed had detailed interventions in the management of residents’ specific presenting problems, such as behaviour, diabetes, sleep apnoea, history of falls, and pain issues. Furthermore, all residents had a ‘My Day My Way’ section in their care plans detailing residents’ preferred interests and activities of choice. Where progress was different from expected, the service, in collaboration with the resident or family/whānau, responded by initiating changes to the care plan. A range of equipment and resources were available, suited to the levels of care provided and in accordance with the residents’ needs. </w:t>
            </w:r>
          </w:p>
          <w:p w14:paraId="3326BC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four active wounds, including two skin tears and two unstageable pressure injuries, at the time of the audit. Wound management plans were implemented, with regular evaluation completed. Input from the NPs and wound specialist nurses was considered as required by the nursing team. The following monitoring </w:t>
            </w:r>
            <w:r w:rsidRPr="00BE00C7">
              <w:rPr>
                <w:rFonts w:cs="Arial"/>
                <w:lang w:eastAsia="en-NZ"/>
              </w:rPr>
              <w:lastRenderedPageBreak/>
              <w:t>charts were completed to assess and monitor residents: fluid balance charts, turn charts, neurological observation forms, blood glucose records, and bowel charts.</w:t>
            </w:r>
          </w:p>
          <w:p w14:paraId="70165FE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were assessed as LTS-CHC and YPD had their unique needs identified and managed appropriately.</w:t>
            </w:r>
          </w:p>
          <w:p w14:paraId="256A32BB"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interRAI reassessments, long-term-care plans and activities plans are completed in a timely manner and following interRAI reassessments.</w:t>
            </w:r>
          </w:p>
          <w:p w14:paraId="72733403" w14:textId="77777777" w:rsidR="00000000" w:rsidRPr="00BE00C7" w:rsidRDefault="00000000" w:rsidP="00253D51">
            <w:pPr>
              <w:pStyle w:val="OutcomeDescription"/>
              <w:spacing w:before="120" w:after="120"/>
              <w:rPr>
                <w:rFonts w:cs="Arial"/>
                <w:lang w:eastAsia="en-NZ"/>
              </w:rPr>
            </w:pPr>
          </w:p>
        </w:tc>
      </w:tr>
      <w:tr w:rsidR="00A92706" w14:paraId="0C5F84D7" w14:textId="77777777">
        <w:tc>
          <w:tcPr>
            <w:tcW w:w="0" w:type="auto"/>
          </w:tcPr>
          <w:p w14:paraId="243806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45174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F29DF3" w14:textId="77777777" w:rsidR="00000000" w:rsidRPr="00BE00C7" w:rsidRDefault="00000000" w:rsidP="00BE00C7">
            <w:pPr>
              <w:pStyle w:val="OutcomeDescription"/>
              <w:spacing w:before="120" w:after="120"/>
              <w:rPr>
                <w:rFonts w:cs="Arial"/>
                <w:lang w:eastAsia="en-NZ"/>
              </w:rPr>
            </w:pPr>
          </w:p>
        </w:tc>
        <w:tc>
          <w:tcPr>
            <w:tcW w:w="0" w:type="auto"/>
          </w:tcPr>
          <w:p w14:paraId="5DA225A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08A6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Administration records are maintained. Medications are supplied to the facility from a contracted pharmacy. The GPs complete three-monthly medication reviews. A total of 12 medication charts, eight hospital and four rest home, were reviewed. Allergies were documented, and indications for use are noted for pro re nata (PRN) medications. Eye drops and creams were dated on opening, therefore addressing the previous audit shortfalls identified at (certification audit in 2024).</w:t>
            </w:r>
          </w:p>
          <w:p w14:paraId="49A0430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243912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area requiring improvement relating to monitoring the medication room and temperatures has been addressed. Monitoring of medicine fridge and medication room temperatures were conducted regularly, and deviations from normal were reported and attended to promptly. Records were sighted.</w:t>
            </w:r>
          </w:p>
          <w:p w14:paraId="3C80FA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was observed administering medications safely and correctly. Medications were stored safely and securely in the trolleys, locked treatment rooms, and cupboards.</w:t>
            </w:r>
          </w:p>
          <w:p w14:paraId="3B1FA6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and there is a self-medication policy in place when required. The CM reported that </w:t>
            </w:r>
            <w:r w:rsidRPr="00BE00C7">
              <w:rPr>
                <w:rFonts w:cs="Arial"/>
                <w:lang w:eastAsia="en-NZ"/>
              </w:rPr>
              <w:lastRenderedPageBreak/>
              <w:t>residents are encouraged to self-administer medication if competent to do so. There were no standing orders in use.</w:t>
            </w:r>
          </w:p>
          <w:p w14:paraId="48335EC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controlled drug stocktakes are completed as per policy and standard requirements.</w:t>
            </w:r>
          </w:p>
          <w:p w14:paraId="75C7C863" w14:textId="77777777" w:rsidR="00000000" w:rsidRPr="00BE00C7" w:rsidRDefault="00000000" w:rsidP="00BE00C7">
            <w:pPr>
              <w:pStyle w:val="OutcomeDescription"/>
              <w:spacing w:before="120" w:after="120"/>
              <w:rPr>
                <w:rFonts w:cs="Arial"/>
                <w:lang w:eastAsia="en-NZ"/>
              </w:rPr>
            </w:pPr>
          </w:p>
        </w:tc>
      </w:tr>
      <w:tr w:rsidR="00A92706" w14:paraId="52CC4979" w14:textId="77777777">
        <w:tc>
          <w:tcPr>
            <w:tcW w:w="0" w:type="auto"/>
          </w:tcPr>
          <w:p w14:paraId="4777DD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C842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5952C7C" w14:textId="77777777" w:rsidR="00000000" w:rsidRPr="00BE00C7" w:rsidRDefault="00000000" w:rsidP="00BE00C7">
            <w:pPr>
              <w:pStyle w:val="OutcomeDescription"/>
              <w:spacing w:before="120" w:after="120"/>
              <w:rPr>
                <w:rFonts w:cs="Arial"/>
                <w:lang w:eastAsia="en-NZ"/>
              </w:rPr>
            </w:pPr>
          </w:p>
        </w:tc>
        <w:tc>
          <w:tcPr>
            <w:tcW w:w="0" w:type="auto"/>
          </w:tcPr>
          <w:p w14:paraId="56D87C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3299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being prepared and cooked on site. There was an approved food control plan which expires on 22 September 2025. </w:t>
            </w:r>
          </w:p>
          <w:p w14:paraId="123718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partial provisional audit shortfall around kitchen staff having access to current dietary needs of residents and potential allergies have been addressed. Diets are modified as required and the kitchen staff confirmed awareness of resident current dietary needs. Residents have a nutrition profile developed on admission which identifies dietary requirements, likes, and dislikes. There are folders in the kitchen with current resident dietary profiles including noted allergies. Residents are given the option of choosing a menu they want. All alternatives are catered for as required.</w:t>
            </w:r>
          </w:p>
          <w:p w14:paraId="66A7EA16" w14:textId="77777777" w:rsidR="00000000" w:rsidRPr="00BE00C7" w:rsidRDefault="00000000" w:rsidP="00BE00C7">
            <w:pPr>
              <w:pStyle w:val="OutcomeDescription"/>
              <w:spacing w:before="120" w:after="120"/>
              <w:rPr>
                <w:rFonts w:cs="Arial"/>
                <w:lang w:eastAsia="en-NZ"/>
              </w:rPr>
            </w:pPr>
          </w:p>
        </w:tc>
      </w:tr>
      <w:tr w:rsidR="00A92706" w14:paraId="477CA59A" w14:textId="77777777">
        <w:tc>
          <w:tcPr>
            <w:tcW w:w="0" w:type="auto"/>
          </w:tcPr>
          <w:p w14:paraId="022B8D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BF2CD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CB015CF" w14:textId="77777777" w:rsidR="00000000" w:rsidRPr="00BE00C7" w:rsidRDefault="00000000" w:rsidP="00BE00C7">
            <w:pPr>
              <w:pStyle w:val="OutcomeDescription"/>
              <w:spacing w:before="120" w:after="120"/>
              <w:rPr>
                <w:rFonts w:cs="Arial"/>
                <w:lang w:eastAsia="en-NZ"/>
              </w:rPr>
            </w:pPr>
          </w:p>
        </w:tc>
        <w:tc>
          <w:tcPr>
            <w:tcW w:w="0" w:type="auto"/>
          </w:tcPr>
          <w:p w14:paraId="5A415A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31127D"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w:t>
            </w:r>
          </w:p>
          <w:p w14:paraId="2D9EFDD5" w14:textId="77777777" w:rsidR="00000000" w:rsidRPr="00BE00C7" w:rsidRDefault="00000000" w:rsidP="00BE00C7">
            <w:pPr>
              <w:pStyle w:val="OutcomeDescription"/>
              <w:spacing w:before="120" w:after="120"/>
              <w:rPr>
                <w:rFonts w:cs="Arial"/>
                <w:lang w:eastAsia="en-NZ"/>
              </w:rPr>
            </w:pPr>
          </w:p>
        </w:tc>
      </w:tr>
      <w:tr w:rsidR="00A92706" w14:paraId="201BCB5A" w14:textId="77777777">
        <w:tc>
          <w:tcPr>
            <w:tcW w:w="0" w:type="auto"/>
          </w:tcPr>
          <w:p w14:paraId="13E9DA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D7F1D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0985B60" w14:textId="77777777" w:rsidR="00000000" w:rsidRPr="00BE00C7" w:rsidRDefault="00000000" w:rsidP="00BE00C7">
            <w:pPr>
              <w:pStyle w:val="OutcomeDescription"/>
              <w:spacing w:before="120" w:after="120"/>
              <w:rPr>
                <w:rFonts w:cs="Arial"/>
                <w:lang w:eastAsia="en-NZ"/>
              </w:rPr>
            </w:pPr>
          </w:p>
        </w:tc>
        <w:tc>
          <w:tcPr>
            <w:tcW w:w="0" w:type="auto"/>
          </w:tcPr>
          <w:p w14:paraId="4FF652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DA50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purpose. There was a current building warrant of fitness. Equipment has been calibrated and tested annually, and an inventory is maintained. </w:t>
            </w:r>
          </w:p>
          <w:p w14:paraId="4D5339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expressed satisfaction with the environment being suitable for their needs and their family members’ needs. There were well-maintained garden areas. The environment was clean and tidy throughout the facility. </w:t>
            </w:r>
          </w:p>
          <w:p w14:paraId="0CE311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 around Te Whare Awhina remaining a secure unit until the last resident requiring dementia care has been moved to an appropriate facility has been addressed. All locked coded doors have been removed, and residents requiring dementia care have been transferred to appropriate facilities. Residents were observed moving freely around the areas with mobility aids where required.</w:t>
            </w:r>
          </w:p>
          <w:p w14:paraId="7E305AE4" w14:textId="77777777" w:rsidR="00000000" w:rsidRPr="00BE00C7" w:rsidRDefault="00000000" w:rsidP="00BE00C7">
            <w:pPr>
              <w:pStyle w:val="OutcomeDescription"/>
              <w:spacing w:before="120" w:after="120"/>
              <w:rPr>
                <w:rFonts w:cs="Arial"/>
                <w:lang w:eastAsia="en-NZ"/>
              </w:rPr>
            </w:pPr>
          </w:p>
        </w:tc>
      </w:tr>
      <w:tr w:rsidR="00A92706" w14:paraId="47435B2A" w14:textId="77777777">
        <w:tc>
          <w:tcPr>
            <w:tcW w:w="0" w:type="auto"/>
          </w:tcPr>
          <w:p w14:paraId="6554EC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5F54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EB46CC" w14:textId="77777777" w:rsidR="00000000" w:rsidRPr="00BE00C7" w:rsidRDefault="00000000" w:rsidP="00BE00C7">
            <w:pPr>
              <w:pStyle w:val="OutcomeDescription"/>
              <w:spacing w:before="120" w:after="120"/>
              <w:rPr>
                <w:rFonts w:cs="Arial"/>
                <w:lang w:eastAsia="en-NZ"/>
              </w:rPr>
            </w:pPr>
          </w:p>
        </w:tc>
        <w:tc>
          <w:tcPr>
            <w:tcW w:w="0" w:type="auto"/>
          </w:tcPr>
          <w:p w14:paraId="5907BF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449E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implemented that was developed with input from external IPC services. The IPC programme was approved by the quality team and is linked to the quality improvement programme. The IPC programme was current. The IPC policies were developed by suitably qualified personnel and comply with relevant legislation and accepted best practice. The IPC policies reflect the requirements of the infection prevention and control standards and include appropriate referencing.</w:t>
            </w:r>
          </w:p>
          <w:p w14:paraId="788F3C7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Additional staff education has been provided in response to the Covid-19 pandemic. Education with residents was on an individual basis and as a group in residents’ meetings. This included reminders about handwashing and advice about remaining in their room if they are unwell. This was confirmed in interviews with residents.</w:t>
            </w:r>
          </w:p>
          <w:p w14:paraId="2A101D5E" w14:textId="77777777" w:rsidR="00000000" w:rsidRPr="00BE00C7" w:rsidRDefault="00000000" w:rsidP="00BE00C7">
            <w:pPr>
              <w:pStyle w:val="OutcomeDescription"/>
              <w:spacing w:before="120" w:after="120"/>
              <w:rPr>
                <w:rFonts w:cs="Arial"/>
                <w:lang w:eastAsia="en-NZ"/>
              </w:rPr>
            </w:pPr>
          </w:p>
        </w:tc>
      </w:tr>
      <w:tr w:rsidR="00A92706" w14:paraId="343C3574" w14:textId="77777777">
        <w:tc>
          <w:tcPr>
            <w:tcW w:w="0" w:type="auto"/>
          </w:tcPr>
          <w:p w14:paraId="7E0D47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E6BB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E68FEA" w14:textId="77777777" w:rsidR="00000000" w:rsidRPr="00BE00C7" w:rsidRDefault="00000000" w:rsidP="00BE00C7">
            <w:pPr>
              <w:pStyle w:val="OutcomeDescription"/>
              <w:spacing w:before="120" w:after="120"/>
              <w:rPr>
                <w:rFonts w:cs="Arial"/>
                <w:lang w:eastAsia="en-NZ"/>
              </w:rPr>
            </w:pPr>
          </w:p>
        </w:tc>
        <w:tc>
          <w:tcPr>
            <w:tcW w:w="0" w:type="auto"/>
          </w:tcPr>
          <w:p w14:paraId="7C2BEB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ED2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w:t>
            </w:r>
          </w:p>
          <w:p w14:paraId="1431F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5C940D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regular audit outcomes at staff meetings, and these were sighted in meeting minutes. Records of monthly data sighted confirmed minimal numbers of infections, comparison with the previous month, the reason for the increase or decrease, and action advised. Any new infections are discussed at shift handovers for early interventions to be implemented. Infection data is reported to the governance team. Benchmarking occurs with other Bupa Care Services NZ Limited facilities. </w:t>
            </w:r>
          </w:p>
          <w:p w14:paraId="36C3BC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Covid-19 infection outbreak reported in April 2025 since the previous audit. This was managed in accordance with the pandemic plan, with appropriate notification completed.</w:t>
            </w:r>
          </w:p>
          <w:p w14:paraId="0E2ECB5C" w14:textId="77777777" w:rsidR="00000000" w:rsidRPr="00BE00C7" w:rsidRDefault="00000000" w:rsidP="00BE00C7">
            <w:pPr>
              <w:pStyle w:val="OutcomeDescription"/>
              <w:spacing w:before="120" w:after="120"/>
              <w:rPr>
                <w:rFonts w:cs="Arial"/>
                <w:lang w:eastAsia="en-NZ"/>
              </w:rPr>
            </w:pPr>
          </w:p>
        </w:tc>
      </w:tr>
      <w:tr w:rsidR="00A92706" w14:paraId="28C54C67" w14:textId="77777777">
        <w:tc>
          <w:tcPr>
            <w:tcW w:w="0" w:type="auto"/>
          </w:tcPr>
          <w:p w14:paraId="04DB83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44ACF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1525A7" w14:textId="77777777" w:rsidR="00000000" w:rsidRPr="00BE00C7" w:rsidRDefault="00000000" w:rsidP="00BE00C7">
            <w:pPr>
              <w:pStyle w:val="OutcomeDescription"/>
              <w:spacing w:before="120" w:after="120"/>
              <w:rPr>
                <w:rFonts w:cs="Arial"/>
                <w:lang w:eastAsia="en-NZ"/>
              </w:rPr>
            </w:pPr>
          </w:p>
        </w:tc>
        <w:tc>
          <w:tcPr>
            <w:tcW w:w="0" w:type="auto"/>
          </w:tcPr>
          <w:p w14:paraId="475265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1B96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committed to a restraint-free environment in all its facilities. There were robust strategies in place to eliminate the use of restraints. The restraint committee is responsible for the organisation’s restraint elimination strategy and monitoring restraint in the organisation. Documentation confirmed that restraint is discussed at staff, and management meetings and relevant information is presented to the Board. </w:t>
            </w:r>
          </w:p>
          <w:p w14:paraId="2074E8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restraint in use on the day of the audit. Staff and the restraint coordinator (CM) confidently discussed the alternatives to restraint use. Staff interviews and staff records evidenced that there is ongoing training on calming and de-escalation, and staff are familiar with managing challenging behaviour. Training is planned annually.</w:t>
            </w:r>
          </w:p>
          <w:p w14:paraId="3FF8042F" w14:textId="77777777" w:rsidR="00000000" w:rsidRPr="00BE00C7" w:rsidRDefault="00000000" w:rsidP="00BE00C7">
            <w:pPr>
              <w:pStyle w:val="OutcomeDescription"/>
              <w:spacing w:before="120" w:after="120"/>
              <w:rPr>
                <w:rFonts w:cs="Arial"/>
                <w:lang w:eastAsia="en-NZ"/>
              </w:rPr>
            </w:pPr>
          </w:p>
        </w:tc>
      </w:tr>
    </w:tbl>
    <w:p w14:paraId="3410D04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4130ADD" w14:textId="77777777" w:rsidR="00000000" w:rsidRDefault="00000000">
      <w:pPr>
        <w:pStyle w:val="Heading1"/>
        <w:rPr>
          <w:rFonts w:cs="Arial"/>
        </w:rPr>
      </w:pPr>
      <w:r>
        <w:rPr>
          <w:rFonts w:cs="Arial"/>
        </w:rPr>
        <w:lastRenderedPageBreak/>
        <w:t>Specific results for criterion where corrective actions are required</w:t>
      </w:r>
    </w:p>
    <w:p w14:paraId="6994764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F8B8D1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7B1784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326"/>
        <w:gridCol w:w="4441"/>
        <w:gridCol w:w="2436"/>
        <w:gridCol w:w="2419"/>
      </w:tblGrid>
      <w:tr w:rsidR="00A92706" w14:paraId="769BE22A" w14:textId="77777777">
        <w:tc>
          <w:tcPr>
            <w:tcW w:w="0" w:type="auto"/>
          </w:tcPr>
          <w:p w14:paraId="5E5F7D6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059C0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33A1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DBD9B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E0CA8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92706" w14:paraId="0EF02CAA" w14:textId="77777777">
        <w:tc>
          <w:tcPr>
            <w:tcW w:w="0" w:type="auto"/>
          </w:tcPr>
          <w:p w14:paraId="55406B2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235BA7CA"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t>
            </w:r>
            <w:r w:rsidRPr="00BE00C7">
              <w:rPr>
                <w:rFonts w:cs="Arial"/>
                <w:lang w:eastAsia="en-NZ"/>
              </w:rPr>
              <w:lastRenderedPageBreak/>
              <w:t>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E40A416" w14:textId="77777777" w:rsidR="00000000" w:rsidRPr="00BE00C7" w:rsidRDefault="00000000" w:rsidP="00BE00C7">
            <w:pPr>
              <w:pStyle w:val="OutcomeDescription"/>
              <w:spacing w:before="120" w:after="120"/>
              <w:rPr>
                <w:rFonts w:cs="Arial"/>
                <w:lang w:eastAsia="en-NZ"/>
              </w:rPr>
            </w:pPr>
          </w:p>
        </w:tc>
        <w:tc>
          <w:tcPr>
            <w:tcW w:w="0" w:type="auto"/>
          </w:tcPr>
          <w:p w14:paraId="60E3A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785D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assessment tools that include consideration of residents lived experiences, cultural needs, values, and beliefs. Nursing care is undertaken by appropriately trained and skilled staff, including the nursing team and care staff. Cultural assessments were completed by the nursing team in consultation with the residents and family/whānau. </w:t>
            </w:r>
          </w:p>
          <w:p w14:paraId="05AD3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 around completing long-term care plans in a timely manner remains open. Two of six long-term care plans and activities care plans were completed following the interRAI assessment and in a timely manner.</w:t>
            </w:r>
          </w:p>
          <w:p w14:paraId="626A1F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and continues to be a corrective action plan in place to address documentation and completion of assessments and care plans , and registered nurses are in </w:t>
            </w:r>
            <w:r w:rsidRPr="00BE00C7">
              <w:rPr>
                <w:rFonts w:cs="Arial"/>
                <w:lang w:eastAsia="en-NZ"/>
              </w:rPr>
              <w:lastRenderedPageBreak/>
              <w:t xml:space="preserve">the process of completing these. The CM and quality partner who is responsible for all clinical audits reported that the service was aware of the shortfalls. This was discussed in clinical meetings, and work was underway to address the corrective actions. </w:t>
            </w:r>
          </w:p>
          <w:p w14:paraId="1C440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rating is still moderate given the work that has already started, the corrective action plan that is in place, and the advancements made in documentation of care plans; however, the 90-day deadline for addressing the issues has been shortened to 60 days.</w:t>
            </w:r>
          </w:p>
          <w:p w14:paraId="77D00931" w14:textId="77777777" w:rsidR="00000000" w:rsidRPr="00BE00C7" w:rsidRDefault="00000000" w:rsidP="00BE00C7">
            <w:pPr>
              <w:pStyle w:val="OutcomeDescription"/>
              <w:spacing w:before="120" w:after="120"/>
              <w:rPr>
                <w:rFonts w:cs="Arial"/>
                <w:lang w:eastAsia="en-NZ"/>
              </w:rPr>
            </w:pPr>
          </w:p>
        </w:tc>
        <w:tc>
          <w:tcPr>
            <w:tcW w:w="0" w:type="auto"/>
          </w:tcPr>
          <w:p w14:paraId="02FD89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Five interRAI reassessments in the database were overdue for review, with timeframes ranging from 10 to 44 days.</w:t>
            </w:r>
          </w:p>
          <w:p w14:paraId="53862340" w14:textId="77777777" w:rsidR="00000000" w:rsidRPr="00BE00C7" w:rsidRDefault="00000000" w:rsidP="00BE00C7">
            <w:pPr>
              <w:pStyle w:val="OutcomeDescription"/>
              <w:spacing w:before="120" w:after="120"/>
              <w:rPr>
                <w:rFonts w:cs="Arial"/>
                <w:lang w:eastAsia="en-NZ"/>
              </w:rPr>
            </w:pPr>
            <w:r w:rsidRPr="00BE00C7">
              <w:rPr>
                <w:rFonts w:cs="Arial"/>
                <w:lang w:eastAsia="en-NZ"/>
              </w:rPr>
              <w:t>(ii). Four of six long-term care plans and activities plans were not completed following interRAI re-assessments.</w:t>
            </w:r>
          </w:p>
          <w:p w14:paraId="5C033C65" w14:textId="77777777" w:rsidR="00000000" w:rsidRPr="00BE00C7" w:rsidRDefault="00000000" w:rsidP="00BE00C7">
            <w:pPr>
              <w:pStyle w:val="OutcomeDescription"/>
              <w:spacing w:before="120" w:after="120"/>
              <w:rPr>
                <w:rFonts w:cs="Arial"/>
                <w:lang w:eastAsia="en-NZ"/>
              </w:rPr>
            </w:pPr>
          </w:p>
        </w:tc>
        <w:tc>
          <w:tcPr>
            <w:tcW w:w="0" w:type="auto"/>
          </w:tcPr>
          <w:p w14:paraId="0330DFFD"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interRAI reassessments are completed in a timely manner.</w:t>
            </w:r>
          </w:p>
          <w:p w14:paraId="050D929A" w14:textId="77777777" w:rsidR="00000000" w:rsidRPr="00BE00C7" w:rsidRDefault="00000000" w:rsidP="00BE00C7">
            <w:pPr>
              <w:pStyle w:val="OutcomeDescription"/>
              <w:spacing w:before="120" w:after="120"/>
              <w:rPr>
                <w:rFonts w:cs="Arial"/>
                <w:lang w:eastAsia="en-NZ"/>
              </w:rPr>
            </w:pPr>
            <w:r w:rsidRPr="00BE00C7">
              <w:rPr>
                <w:rFonts w:cs="Arial"/>
                <w:lang w:eastAsia="en-NZ"/>
              </w:rPr>
              <w:t>(ii). Provide evidence of long-term care plans and activities plans completed following interRAI reassessments.</w:t>
            </w:r>
          </w:p>
          <w:p w14:paraId="74BDDF6F" w14:textId="77777777" w:rsidR="00000000" w:rsidRPr="00BE00C7" w:rsidRDefault="00000000" w:rsidP="00BE00C7">
            <w:pPr>
              <w:pStyle w:val="OutcomeDescription"/>
              <w:spacing w:before="120" w:after="120"/>
              <w:rPr>
                <w:rFonts w:cs="Arial"/>
                <w:lang w:eastAsia="en-NZ"/>
              </w:rPr>
            </w:pPr>
          </w:p>
          <w:p w14:paraId="33318CB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92706" w14:paraId="614CB861" w14:textId="77777777">
        <w:tc>
          <w:tcPr>
            <w:tcW w:w="0" w:type="auto"/>
          </w:tcPr>
          <w:p w14:paraId="2EEE239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0D91E2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467332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6236A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The policy and standard require that controlled drug stocktakes are completed weekly and six monthly, weekly stock takes were completed and documented this addressed the previous certification audit shortfall requiring improvement. However, six monthly Pharmacy checks of CDs has not been completed since 2023. </w:t>
            </w:r>
          </w:p>
          <w:p w14:paraId="37BC0F83" w14:textId="77777777" w:rsidR="00000000" w:rsidRPr="00BE00C7" w:rsidRDefault="00000000" w:rsidP="00BE00C7">
            <w:pPr>
              <w:pStyle w:val="OutcomeDescription"/>
              <w:spacing w:before="120" w:after="120"/>
              <w:rPr>
                <w:rFonts w:cs="Arial"/>
                <w:lang w:eastAsia="en-NZ"/>
              </w:rPr>
            </w:pPr>
          </w:p>
        </w:tc>
        <w:tc>
          <w:tcPr>
            <w:tcW w:w="0" w:type="auto"/>
          </w:tcPr>
          <w:p w14:paraId="44ABD3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 monthly pharmacy checks of controlled drugs has not been completed since 2023.</w:t>
            </w:r>
          </w:p>
          <w:p w14:paraId="0EE601C7" w14:textId="77777777" w:rsidR="00000000" w:rsidRPr="00BE00C7" w:rsidRDefault="00000000" w:rsidP="00BE00C7">
            <w:pPr>
              <w:pStyle w:val="OutcomeDescription"/>
              <w:spacing w:before="120" w:after="120"/>
              <w:rPr>
                <w:rFonts w:cs="Arial"/>
                <w:lang w:eastAsia="en-NZ"/>
              </w:rPr>
            </w:pPr>
          </w:p>
        </w:tc>
        <w:tc>
          <w:tcPr>
            <w:tcW w:w="0" w:type="auto"/>
          </w:tcPr>
          <w:p w14:paraId="28DEF12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controlled drug stocktakes are completed as required.</w:t>
            </w:r>
          </w:p>
          <w:p w14:paraId="0BD65869" w14:textId="77777777" w:rsidR="00000000" w:rsidRPr="00BE00C7" w:rsidRDefault="00000000" w:rsidP="00BE00C7">
            <w:pPr>
              <w:pStyle w:val="OutcomeDescription"/>
              <w:spacing w:before="120" w:after="120"/>
              <w:rPr>
                <w:rFonts w:cs="Arial"/>
                <w:lang w:eastAsia="en-NZ"/>
              </w:rPr>
            </w:pPr>
          </w:p>
          <w:p w14:paraId="390A758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74A3B6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5D4BF6B" w14:textId="77777777" w:rsidR="00000000" w:rsidRDefault="00000000">
      <w:pPr>
        <w:pStyle w:val="Heading1"/>
        <w:rPr>
          <w:rFonts w:cs="Arial"/>
        </w:rPr>
      </w:pPr>
      <w:r>
        <w:rPr>
          <w:rFonts w:cs="Arial"/>
        </w:rPr>
        <w:lastRenderedPageBreak/>
        <w:t>Specific results for criterion where a continuous improvement has been recorded</w:t>
      </w:r>
    </w:p>
    <w:p w14:paraId="5DC05B2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7543C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B6F38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92706" w14:paraId="0FCA0DD2" w14:textId="77777777">
        <w:tc>
          <w:tcPr>
            <w:tcW w:w="0" w:type="auto"/>
          </w:tcPr>
          <w:p w14:paraId="0DA8622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580E5B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CFA633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A320" w14:textId="77777777" w:rsidR="00D22376" w:rsidRDefault="00D22376">
      <w:r>
        <w:separator/>
      </w:r>
    </w:p>
  </w:endnote>
  <w:endnote w:type="continuationSeparator" w:id="0">
    <w:p w14:paraId="6F1BD626" w14:textId="77777777" w:rsidR="00D22376" w:rsidRDefault="00D2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69B" w14:textId="77777777" w:rsidR="00000000" w:rsidRDefault="00000000">
    <w:pPr>
      <w:pStyle w:val="Footer"/>
    </w:pPr>
  </w:p>
  <w:p w14:paraId="4D75EDC4" w14:textId="77777777" w:rsidR="00000000" w:rsidRDefault="00000000"/>
  <w:p w14:paraId="402F60A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F3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Merrivale Care Home</w:t>
    </w:r>
    <w:bookmarkEnd w:id="59"/>
    <w:r>
      <w:rPr>
        <w:rFonts w:cs="Arial"/>
        <w:sz w:val="16"/>
        <w:szCs w:val="20"/>
      </w:rPr>
      <w:tab/>
      <w:t xml:space="preserve">Date of Audit: </w:t>
    </w:r>
    <w:bookmarkStart w:id="60" w:name="AuditStartDate1"/>
    <w:r>
      <w:rPr>
        <w:rFonts w:cs="Arial"/>
        <w:sz w:val="16"/>
        <w:szCs w:val="20"/>
      </w:rPr>
      <w:t>28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64855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E52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FA3E" w14:textId="77777777" w:rsidR="00D22376" w:rsidRDefault="00D22376">
      <w:r>
        <w:separator/>
      </w:r>
    </w:p>
  </w:footnote>
  <w:footnote w:type="continuationSeparator" w:id="0">
    <w:p w14:paraId="1A1ED2AC" w14:textId="77777777" w:rsidR="00D22376" w:rsidRDefault="00D2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D3B7" w14:textId="77777777" w:rsidR="00000000" w:rsidRDefault="00000000">
    <w:pPr>
      <w:pStyle w:val="Header"/>
    </w:pPr>
  </w:p>
  <w:p w14:paraId="1E9EBB1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4983" w14:textId="77777777" w:rsidR="00000000" w:rsidRDefault="00000000">
    <w:pPr>
      <w:pStyle w:val="Header"/>
    </w:pPr>
  </w:p>
  <w:p w14:paraId="698C065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F3F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126A72E">
      <w:start w:val="1"/>
      <w:numFmt w:val="decimal"/>
      <w:lvlText w:val="%1."/>
      <w:lvlJc w:val="left"/>
      <w:pPr>
        <w:ind w:left="360" w:hanging="360"/>
      </w:pPr>
    </w:lvl>
    <w:lvl w:ilvl="1" w:tplc="14A43A42" w:tentative="1">
      <w:start w:val="1"/>
      <w:numFmt w:val="lowerLetter"/>
      <w:lvlText w:val="%2."/>
      <w:lvlJc w:val="left"/>
      <w:pPr>
        <w:ind w:left="1080" w:hanging="360"/>
      </w:pPr>
    </w:lvl>
    <w:lvl w:ilvl="2" w:tplc="446A25AE" w:tentative="1">
      <w:start w:val="1"/>
      <w:numFmt w:val="lowerRoman"/>
      <w:lvlText w:val="%3."/>
      <w:lvlJc w:val="right"/>
      <w:pPr>
        <w:ind w:left="1800" w:hanging="180"/>
      </w:pPr>
    </w:lvl>
    <w:lvl w:ilvl="3" w:tplc="FE1ACC32" w:tentative="1">
      <w:start w:val="1"/>
      <w:numFmt w:val="decimal"/>
      <w:lvlText w:val="%4."/>
      <w:lvlJc w:val="left"/>
      <w:pPr>
        <w:ind w:left="2520" w:hanging="360"/>
      </w:pPr>
    </w:lvl>
    <w:lvl w:ilvl="4" w:tplc="3056D738" w:tentative="1">
      <w:start w:val="1"/>
      <w:numFmt w:val="lowerLetter"/>
      <w:lvlText w:val="%5."/>
      <w:lvlJc w:val="left"/>
      <w:pPr>
        <w:ind w:left="3240" w:hanging="360"/>
      </w:pPr>
    </w:lvl>
    <w:lvl w:ilvl="5" w:tplc="18EA1482" w:tentative="1">
      <w:start w:val="1"/>
      <w:numFmt w:val="lowerRoman"/>
      <w:lvlText w:val="%6."/>
      <w:lvlJc w:val="right"/>
      <w:pPr>
        <w:ind w:left="3960" w:hanging="180"/>
      </w:pPr>
    </w:lvl>
    <w:lvl w:ilvl="6" w:tplc="1C681CE8" w:tentative="1">
      <w:start w:val="1"/>
      <w:numFmt w:val="decimal"/>
      <w:lvlText w:val="%7."/>
      <w:lvlJc w:val="left"/>
      <w:pPr>
        <w:ind w:left="4680" w:hanging="360"/>
      </w:pPr>
    </w:lvl>
    <w:lvl w:ilvl="7" w:tplc="37C02EE0" w:tentative="1">
      <w:start w:val="1"/>
      <w:numFmt w:val="lowerLetter"/>
      <w:lvlText w:val="%8."/>
      <w:lvlJc w:val="left"/>
      <w:pPr>
        <w:ind w:left="5400" w:hanging="360"/>
      </w:pPr>
    </w:lvl>
    <w:lvl w:ilvl="8" w:tplc="D116D8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A54DBD8">
      <w:start w:val="1"/>
      <w:numFmt w:val="bullet"/>
      <w:lvlText w:val=""/>
      <w:lvlJc w:val="left"/>
      <w:pPr>
        <w:ind w:left="720" w:hanging="360"/>
      </w:pPr>
      <w:rPr>
        <w:rFonts w:ascii="Symbol" w:hAnsi="Symbol" w:hint="default"/>
      </w:rPr>
    </w:lvl>
    <w:lvl w:ilvl="1" w:tplc="B14A1A8E" w:tentative="1">
      <w:start w:val="1"/>
      <w:numFmt w:val="bullet"/>
      <w:lvlText w:val="o"/>
      <w:lvlJc w:val="left"/>
      <w:pPr>
        <w:ind w:left="1440" w:hanging="360"/>
      </w:pPr>
      <w:rPr>
        <w:rFonts w:ascii="Courier New" w:hAnsi="Courier New" w:cs="Courier New" w:hint="default"/>
      </w:rPr>
    </w:lvl>
    <w:lvl w:ilvl="2" w:tplc="19286E12" w:tentative="1">
      <w:start w:val="1"/>
      <w:numFmt w:val="bullet"/>
      <w:lvlText w:val=""/>
      <w:lvlJc w:val="left"/>
      <w:pPr>
        <w:ind w:left="2160" w:hanging="360"/>
      </w:pPr>
      <w:rPr>
        <w:rFonts w:ascii="Wingdings" w:hAnsi="Wingdings" w:hint="default"/>
      </w:rPr>
    </w:lvl>
    <w:lvl w:ilvl="3" w:tplc="450E87D4" w:tentative="1">
      <w:start w:val="1"/>
      <w:numFmt w:val="bullet"/>
      <w:lvlText w:val=""/>
      <w:lvlJc w:val="left"/>
      <w:pPr>
        <w:ind w:left="2880" w:hanging="360"/>
      </w:pPr>
      <w:rPr>
        <w:rFonts w:ascii="Symbol" w:hAnsi="Symbol" w:hint="default"/>
      </w:rPr>
    </w:lvl>
    <w:lvl w:ilvl="4" w:tplc="7AFCAE1E" w:tentative="1">
      <w:start w:val="1"/>
      <w:numFmt w:val="bullet"/>
      <w:lvlText w:val="o"/>
      <w:lvlJc w:val="left"/>
      <w:pPr>
        <w:ind w:left="3600" w:hanging="360"/>
      </w:pPr>
      <w:rPr>
        <w:rFonts w:ascii="Courier New" w:hAnsi="Courier New" w:cs="Courier New" w:hint="default"/>
      </w:rPr>
    </w:lvl>
    <w:lvl w:ilvl="5" w:tplc="2CE231A2" w:tentative="1">
      <w:start w:val="1"/>
      <w:numFmt w:val="bullet"/>
      <w:lvlText w:val=""/>
      <w:lvlJc w:val="left"/>
      <w:pPr>
        <w:ind w:left="4320" w:hanging="360"/>
      </w:pPr>
      <w:rPr>
        <w:rFonts w:ascii="Wingdings" w:hAnsi="Wingdings" w:hint="default"/>
      </w:rPr>
    </w:lvl>
    <w:lvl w:ilvl="6" w:tplc="90521C4A" w:tentative="1">
      <w:start w:val="1"/>
      <w:numFmt w:val="bullet"/>
      <w:lvlText w:val=""/>
      <w:lvlJc w:val="left"/>
      <w:pPr>
        <w:ind w:left="5040" w:hanging="360"/>
      </w:pPr>
      <w:rPr>
        <w:rFonts w:ascii="Symbol" w:hAnsi="Symbol" w:hint="default"/>
      </w:rPr>
    </w:lvl>
    <w:lvl w:ilvl="7" w:tplc="C41C1BFA" w:tentative="1">
      <w:start w:val="1"/>
      <w:numFmt w:val="bullet"/>
      <w:lvlText w:val="o"/>
      <w:lvlJc w:val="left"/>
      <w:pPr>
        <w:ind w:left="5760" w:hanging="360"/>
      </w:pPr>
      <w:rPr>
        <w:rFonts w:ascii="Courier New" w:hAnsi="Courier New" w:cs="Courier New" w:hint="default"/>
      </w:rPr>
    </w:lvl>
    <w:lvl w:ilvl="8" w:tplc="9DFE8724" w:tentative="1">
      <w:start w:val="1"/>
      <w:numFmt w:val="bullet"/>
      <w:lvlText w:val=""/>
      <w:lvlJc w:val="left"/>
      <w:pPr>
        <w:ind w:left="6480" w:hanging="360"/>
      </w:pPr>
      <w:rPr>
        <w:rFonts w:ascii="Wingdings" w:hAnsi="Wingdings" w:hint="default"/>
      </w:rPr>
    </w:lvl>
  </w:abstractNum>
  <w:num w:numId="1" w16cid:durableId="293951667">
    <w:abstractNumId w:val="1"/>
  </w:num>
  <w:num w:numId="2" w16cid:durableId="83198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06"/>
    <w:rsid w:val="00253D51"/>
    <w:rsid w:val="00A20F1E"/>
    <w:rsid w:val="00A92706"/>
    <w:rsid w:val="00B93D0A"/>
    <w:rsid w:val="00D223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C3CA"/>
  <w15:docId w15:val="{98D7F4A0-D714-4BA5-B60C-A2A6F59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8131</Words>
  <Characters>46349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2025-10-15T20:46:00Z</dcterms:created>
  <dcterms:modified xsi:type="dcterms:W3CDTF">2025-10-15T20:50:00Z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