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0F8B" w14:textId="77777777" w:rsidR="00000000" w:rsidRDefault="00000000">
      <w:pPr>
        <w:pStyle w:val="Heading1"/>
        <w:rPr>
          <w:rFonts w:cs="Arial"/>
        </w:rPr>
      </w:pPr>
      <w:bookmarkStart w:id="0" w:name="PRMS_RIName"/>
      <w:r>
        <w:rPr>
          <w:rFonts w:cs="Arial"/>
        </w:rPr>
        <w:t>The Grange Care Limited - The Grange</w:t>
      </w:r>
      <w:bookmarkEnd w:id="0"/>
    </w:p>
    <w:p w14:paraId="67A04D17" w14:textId="77777777" w:rsidR="00000000" w:rsidRDefault="00000000">
      <w:pPr>
        <w:pStyle w:val="Heading2"/>
        <w:spacing w:after="0"/>
        <w:rPr>
          <w:rFonts w:cs="Arial"/>
        </w:rPr>
      </w:pPr>
      <w:r>
        <w:rPr>
          <w:rFonts w:cs="Arial"/>
        </w:rPr>
        <w:t>Introduction</w:t>
      </w:r>
    </w:p>
    <w:p w14:paraId="0BBA667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8F9A76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C98729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F70BF9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373725B" w14:textId="77777777" w:rsidR="00000000" w:rsidRDefault="00000000">
      <w:pPr>
        <w:spacing w:before="240" w:after="240"/>
        <w:rPr>
          <w:rFonts w:cs="Arial"/>
          <w:lang w:eastAsia="en-NZ"/>
        </w:rPr>
      </w:pPr>
      <w:r>
        <w:rPr>
          <w:rFonts w:cs="Arial"/>
          <w:lang w:eastAsia="en-NZ"/>
        </w:rPr>
        <w:t>The specifics of this audit included:</w:t>
      </w:r>
    </w:p>
    <w:p w14:paraId="4EF6C6C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C33AEB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Grange Care Limited</w:t>
      </w:r>
      <w:bookmarkEnd w:id="4"/>
    </w:p>
    <w:p w14:paraId="15C232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Grange</w:t>
      </w:r>
      <w:bookmarkEnd w:id="5"/>
    </w:p>
    <w:p w14:paraId="5613071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304712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August 2025</w:t>
      </w:r>
      <w:bookmarkEnd w:id="7"/>
      <w:r w:rsidRPr="009418D4">
        <w:rPr>
          <w:rFonts w:cs="Arial"/>
        </w:rPr>
        <w:tab/>
        <w:t xml:space="preserve">End date: </w:t>
      </w:r>
      <w:bookmarkStart w:id="8" w:name="AuditEndDate"/>
      <w:r>
        <w:rPr>
          <w:rFonts w:cs="Arial"/>
        </w:rPr>
        <w:t>5 August 2025</w:t>
      </w:r>
      <w:bookmarkEnd w:id="8"/>
    </w:p>
    <w:p w14:paraId="4C76811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79427271" w14:textId="77777777" w:rsidR="00E516E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14:paraId="052D504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66CF3E1" w14:textId="77777777" w:rsidR="00000000" w:rsidRDefault="00000000">
      <w:pPr>
        <w:pStyle w:val="Heading1"/>
        <w:rPr>
          <w:rFonts w:cs="Arial"/>
        </w:rPr>
      </w:pPr>
      <w:r>
        <w:rPr>
          <w:rFonts w:cs="Arial"/>
        </w:rPr>
        <w:lastRenderedPageBreak/>
        <w:t>Executive summary of the audit</w:t>
      </w:r>
    </w:p>
    <w:p w14:paraId="0CD4DAE7" w14:textId="77777777" w:rsidR="00000000" w:rsidRDefault="00000000">
      <w:pPr>
        <w:pStyle w:val="Heading2"/>
        <w:rPr>
          <w:rFonts w:cs="Arial"/>
        </w:rPr>
      </w:pPr>
      <w:r>
        <w:rPr>
          <w:rFonts w:cs="Arial"/>
        </w:rPr>
        <w:t>Introduction</w:t>
      </w:r>
    </w:p>
    <w:p w14:paraId="5CDE936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1CAAFB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7C2CCC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736BFF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A6F401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8FBB37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B218E2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157AD3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B9DB7A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516E3" w14:paraId="7B122D74" w14:textId="77777777">
        <w:trPr>
          <w:cantSplit/>
          <w:tblHeader/>
        </w:trPr>
        <w:tc>
          <w:tcPr>
            <w:tcW w:w="1260" w:type="dxa"/>
            <w:tcBorders>
              <w:bottom w:val="single" w:sz="4" w:space="0" w:color="000000"/>
            </w:tcBorders>
            <w:vAlign w:val="center"/>
          </w:tcPr>
          <w:p w14:paraId="4C9C62B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684759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29F79D8" w14:textId="77777777" w:rsidR="00000000" w:rsidRDefault="00000000">
            <w:pPr>
              <w:spacing w:before="60" w:after="60"/>
              <w:rPr>
                <w:rFonts w:eastAsia="Calibri"/>
                <w:b/>
                <w:szCs w:val="24"/>
              </w:rPr>
            </w:pPr>
            <w:r>
              <w:rPr>
                <w:rFonts w:eastAsia="Calibri"/>
                <w:b/>
                <w:szCs w:val="24"/>
              </w:rPr>
              <w:t>Definition</w:t>
            </w:r>
          </w:p>
        </w:tc>
      </w:tr>
      <w:tr w:rsidR="00E516E3" w14:paraId="3107C3EF" w14:textId="77777777">
        <w:trPr>
          <w:cantSplit/>
          <w:trHeight w:val="964"/>
        </w:trPr>
        <w:tc>
          <w:tcPr>
            <w:tcW w:w="1260" w:type="dxa"/>
            <w:tcBorders>
              <w:bottom w:val="single" w:sz="4" w:space="0" w:color="000000"/>
            </w:tcBorders>
            <w:shd w:val="clear" w:color="0066FF" w:fill="0000FF"/>
            <w:vAlign w:val="center"/>
          </w:tcPr>
          <w:p w14:paraId="0366C11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80B46A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3A3768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516E3" w14:paraId="2CE4B6B4" w14:textId="77777777">
        <w:trPr>
          <w:cantSplit/>
          <w:trHeight w:val="964"/>
        </w:trPr>
        <w:tc>
          <w:tcPr>
            <w:tcW w:w="1260" w:type="dxa"/>
            <w:shd w:val="clear" w:color="33CC33" w:fill="00FF00"/>
            <w:vAlign w:val="center"/>
          </w:tcPr>
          <w:p w14:paraId="11F470F5" w14:textId="77777777" w:rsidR="00000000" w:rsidRDefault="00000000">
            <w:pPr>
              <w:spacing w:before="60" w:after="60"/>
              <w:rPr>
                <w:rFonts w:eastAsia="Calibri"/>
                <w:szCs w:val="24"/>
              </w:rPr>
            </w:pPr>
          </w:p>
        </w:tc>
        <w:tc>
          <w:tcPr>
            <w:tcW w:w="7095" w:type="dxa"/>
            <w:shd w:val="clear" w:color="auto" w:fill="auto"/>
            <w:vAlign w:val="center"/>
          </w:tcPr>
          <w:p w14:paraId="699E254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3089FB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516E3" w14:paraId="76A6F4B3" w14:textId="77777777">
        <w:trPr>
          <w:cantSplit/>
          <w:trHeight w:val="964"/>
        </w:trPr>
        <w:tc>
          <w:tcPr>
            <w:tcW w:w="1260" w:type="dxa"/>
            <w:tcBorders>
              <w:bottom w:val="single" w:sz="4" w:space="0" w:color="000000"/>
            </w:tcBorders>
            <w:shd w:val="clear" w:color="auto" w:fill="FFFF00"/>
            <w:vAlign w:val="center"/>
          </w:tcPr>
          <w:p w14:paraId="5D41F546" w14:textId="77777777" w:rsidR="00000000" w:rsidRDefault="00000000">
            <w:pPr>
              <w:spacing w:before="60" w:after="60"/>
              <w:rPr>
                <w:rFonts w:eastAsia="Calibri"/>
                <w:szCs w:val="24"/>
              </w:rPr>
            </w:pPr>
          </w:p>
        </w:tc>
        <w:tc>
          <w:tcPr>
            <w:tcW w:w="7095" w:type="dxa"/>
            <w:shd w:val="clear" w:color="auto" w:fill="auto"/>
            <w:vAlign w:val="center"/>
          </w:tcPr>
          <w:p w14:paraId="466B6F1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292D94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516E3" w14:paraId="2DE1EFDB" w14:textId="77777777">
        <w:trPr>
          <w:cantSplit/>
          <w:trHeight w:val="964"/>
        </w:trPr>
        <w:tc>
          <w:tcPr>
            <w:tcW w:w="1260" w:type="dxa"/>
            <w:tcBorders>
              <w:bottom w:val="single" w:sz="4" w:space="0" w:color="000000"/>
            </w:tcBorders>
            <w:shd w:val="clear" w:color="auto" w:fill="FFC800"/>
            <w:vAlign w:val="center"/>
          </w:tcPr>
          <w:p w14:paraId="7E066AC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73BB9A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94DEF4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516E3" w14:paraId="57140C12" w14:textId="77777777">
        <w:trPr>
          <w:cantSplit/>
          <w:trHeight w:val="964"/>
        </w:trPr>
        <w:tc>
          <w:tcPr>
            <w:tcW w:w="1260" w:type="dxa"/>
            <w:shd w:val="clear" w:color="auto" w:fill="FF0000"/>
            <w:vAlign w:val="center"/>
          </w:tcPr>
          <w:p w14:paraId="4FBB75B5" w14:textId="77777777" w:rsidR="00000000" w:rsidRDefault="00000000">
            <w:pPr>
              <w:spacing w:before="60" w:after="60"/>
              <w:rPr>
                <w:rFonts w:eastAsia="Calibri"/>
                <w:szCs w:val="24"/>
              </w:rPr>
            </w:pPr>
          </w:p>
        </w:tc>
        <w:tc>
          <w:tcPr>
            <w:tcW w:w="7095" w:type="dxa"/>
            <w:shd w:val="clear" w:color="auto" w:fill="auto"/>
            <w:vAlign w:val="center"/>
          </w:tcPr>
          <w:p w14:paraId="659F6FB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08E1DA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71FF32B" w14:textId="77777777" w:rsidR="00000000" w:rsidRDefault="00000000">
      <w:pPr>
        <w:pStyle w:val="Heading2"/>
        <w:spacing w:after="0"/>
        <w:rPr>
          <w:rFonts w:cs="Arial"/>
        </w:rPr>
      </w:pPr>
      <w:r>
        <w:rPr>
          <w:rFonts w:cs="Arial"/>
        </w:rPr>
        <w:t>General overview of the audit</w:t>
      </w:r>
    </w:p>
    <w:p w14:paraId="5FC09049" w14:textId="77777777" w:rsidR="00000000" w:rsidRDefault="00000000">
      <w:pPr>
        <w:spacing w:before="240" w:line="276" w:lineRule="auto"/>
        <w:rPr>
          <w:rFonts w:eastAsia="Calibri"/>
        </w:rPr>
      </w:pPr>
      <w:bookmarkStart w:id="13" w:name="GeneralOverview"/>
      <w:r w:rsidRPr="00A4268A">
        <w:rPr>
          <w:rFonts w:eastAsia="Calibri"/>
        </w:rPr>
        <w:t>The Grange is certified to provide hospital (geriatric and medical) and rest home care for up to 20 residents. There were 20 residents on the days of audit.</w:t>
      </w:r>
    </w:p>
    <w:p w14:paraId="796C2E49" w14:textId="77777777" w:rsidR="00E516E3"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residents, family/whānau, management, staff, and a general practitioner. </w:t>
      </w:r>
    </w:p>
    <w:p w14:paraId="4638AAB1" w14:textId="77777777" w:rsidR="00E516E3" w:rsidRPr="00A4268A" w:rsidRDefault="00000000">
      <w:pPr>
        <w:spacing w:before="240" w:line="276" w:lineRule="auto"/>
        <w:rPr>
          <w:rFonts w:eastAsia="Calibri"/>
        </w:rPr>
      </w:pPr>
      <w:r w:rsidRPr="00A4268A">
        <w:rPr>
          <w:rFonts w:eastAsia="Calibri"/>
        </w:rPr>
        <w:t xml:space="preserve">There has been a change in management since the last audit. </w:t>
      </w:r>
    </w:p>
    <w:p w14:paraId="06F93207" w14:textId="77777777" w:rsidR="00E516E3" w:rsidRPr="00A4268A" w:rsidRDefault="00000000">
      <w:pPr>
        <w:spacing w:before="240" w:line="276" w:lineRule="auto"/>
        <w:rPr>
          <w:rFonts w:eastAsia="Calibri"/>
        </w:rPr>
      </w:pPr>
      <w:r w:rsidRPr="00A4268A">
        <w:rPr>
          <w:rFonts w:eastAsia="Calibri"/>
        </w:rPr>
        <w:t>The clinical care manager is supported by a team of experienced registered nurses and healthcare assistants. There is a documented quality system and framework. Feedback from residents and family/whānau was positive about the care and the services provided. An induction and in-service training programme are in place to provide staff with appropriate knowledge and skills to deliver care.</w:t>
      </w:r>
    </w:p>
    <w:p w14:paraId="2100F556" w14:textId="77777777" w:rsidR="00E516E3" w:rsidRPr="00A4268A" w:rsidRDefault="00000000">
      <w:pPr>
        <w:spacing w:before="240" w:line="276" w:lineRule="auto"/>
        <w:rPr>
          <w:rFonts w:eastAsia="Calibri"/>
        </w:rPr>
      </w:pPr>
      <w:r w:rsidRPr="00A4268A">
        <w:rPr>
          <w:rFonts w:eastAsia="Calibri"/>
        </w:rPr>
        <w:t>The service addressed eight of fourteen shortfalls identified at the previous certification related to informed consent; clinical governance; implementation of the quality programme meetings; staff appraisals; evaluation of care; first aid certificates; aspects of infection control; and safe restraint use.</w:t>
      </w:r>
    </w:p>
    <w:p w14:paraId="3CD09FF6" w14:textId="77777777" w:rsidR="00E516E3" w:rsidRPr="00A4268A" w:rsidRDefault="00000000">
      <w:pPr>
        <w:spacing w:before="240" w:line="276" w:lineRule="auto"/>
        <w:rPr>
          <w:rFonts w:eastAsia="Calibri"/>
        </w:rPr>
      </w:pPr>
      <w:r w:rsidRPr="00A4268A">
        <w:rPr>
          <w:rFonts w:eastAsia="Calibri"/>
        </w:rPr>
        <w:lastRenderedPageBreak/>
        <w:t>Improvements continue to be required around management of adverse events; timely completion of care documents; care plan interventions; monitoring of care; medication management; and the restraint approval group meetings.</w:t>
      </w:r>
    </w:p>
    <w:p w14:paraId="2A95714B" w14:textId="77777777" w:rsidR="00E516E3" w:rsidRPr="00A4268A" w:rsidRDefault="00000000">
      <w:pPr>
        <w:spacing w:before="240" w:line="276" w:lineRule="auto"/>
        <w:rPr>
          <w:rFonts w:eastAsia="Calibri"/>
        </w:rPr>
      </w:pPr>
      <w:r w:rsidRPr="00A4268A">
        <w:rPr>
          <w:rFonts w:eastAsia="Calibri"/>
        </w:rPr>
        <w:t>This surveillance audit has identified shortfalls related to the building warrant of fitness and restraint education and competencies.</w:t>
      </w:r>
    </w:p>
    <w:bookmarkEnd w:id="13"/>
    <w:p w14:paraId="42280451" w14:textId="77777777" w:rsidR="00E516E3" w:rsidRPr="00A4268A" w:rsidRDefault="00E516E3">
      <w:pPr>
        <w:spacing w:before="240" w:line="276" w:lineRule="auto"/>
        <w:rPr>
          <w:rFonts w:eastAsia="Calibri"/>
        </w:rPr>
      </w:pPr>
    </w:p>
    <w:p w14:paraId="143A6880"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6E3" w14:paraId="2C202D0E" w14:textId="77777777" w:rsidTr="00A4268A">
        <w:trPr>
          <w:cantSplit/>
        </w:trPr>
        <w:tc>
          <w:tcPr>
            <w:tcW w:w="10206" w:type="dxa"/>
            <w:vAlign w:val="center"/>
          </w:tcPr>
          <w:p w14:paraId="1FC7BE8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E44A0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CF9EA3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A9AB50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96D458E"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The Grange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Code of Health and Disability Services Consumer Rights and complainants are kept fully informed.</w:t>
      </w:r>
    </w:p>
    <w:bookmarkEnd w:id="16"/>
    <w:p w14:paraId="20123FC4" w14:textId="77777777" w:rsidR="00E516E3" w:rsidRPr="00A4268A" w:rsidRDefault="00E516E3">
      <w:pPr>
        <w:spacing w:before="240" w:line="276" w:lineRule="auto"/>
        <w:rPr>
          <w:rFonts w:eastAsia="Calibri"/>
        </w:rPr>
      </w:pPr>
    </w:p>
    <w:p w14:paraId="7724FA3F"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6E3" w14:paraId="23B39F27" w14:textId="77777777" w:rsidTr="00A4268A">
        <w:trPr>
          <w:cantSplit/>
        </w:trPr>
        <w:tc>
          <w:tcPr>
            <w:tcW w:w="10206" w:type="dxa"/>
            <w:vAlign w:val="center"/>
          </w:tcPr>
          <w:p w14:paraId="60A13DF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4D423E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971F43C"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3CED70A9" w14:textId="77777777" w:rsidR="00000000" w:rsidRDefault="00000000">
      <w:pPr>
        <w:spacing w:before="240" w:line="276" w:lineRule="auto"/>
        <w:rPr>
          <w:rFonts w:eastAsia="Calibri"/>
        </w:rPr>
      </w:pPr>
      <w:bookmarkStart w:id="19" w:name="OrganisationalManagement"/>
      <w:r w:rsidRPr="00A4268A">
        <w:rPr>
          <w:rFonts w:eastAsia="Calibri"/>
        </w:rPr>
        <w:t>The Grange has a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There is a documented quality and risk management systems in place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7C07E6E5" w14:textId="77777777" w:rsidR="00E516E3" w:rsidRPr="00A4268A" w:rsidRDefault="00E516E3">
      <w:pPr>
        <w:spacing w:before="240" w:line="276" w:lineRule="auto"/>
        <w:rPr>
          <w:rFonts w:eastAsia="Calibri"/>
        </w:rPr>
      </w:pPr>
    </w:p>
    <w:p w14:paraId="5631E7C9"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6E3" w14:paraId="10B7DCB0" w14:textId="77777777" w:rsidTr="00A4268A">
        <w:trPr>
          <w:cantSplit/>
        </w:trPr>
        <w:tc>
          <w:tcPr>
            <w:tcW w:w="10206" w:type="dxa"/>
            <w:vAlign w:val="center"/>
          </w:tcPr>
          <w:p w14:paraId="5395E8F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916B7C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796012D"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89A0E6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are developed and regularly evaluated. Medical notes by the contracted general practitioner and visiting allied health professionals are integrated in the resident`s file.</w:t>
      </w:r>
    </w:p>
    <w:p w14:paraId="49273D50" w14:textId="77777777" w:rsidR="00E516E3" w:rsidRPr="00A4268A" w:rsidRDefault="00000000" w:rsidP="00621629">
      <w:pPr>
        <w:spacing w:before="240" w:line="276" w:lineRule="auto"/>
        <w:rPr>
          <w:rFonts w:eastAsia="Calibri"/>
        </w:rPr>
      </w:pPr>
      <w:r w:rsidRPr="00A4268A">
        <w:rPr>
          <w:rFonts w:eastAsia="Calibri"/>
        </w:rPr>
        <w:t>All staff responsible for administration of medication complete education. The electronic medicine charts reviewed were reviewed at least three-monthly by the general practitioner.</w:t>
      </w:r>
    </w:p>
    <w:p w14:paraId="01681363" w14:textId="77777777" w:rsidR="00E516E3"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w:t>
      </w:r>
    </w:p>
    <w:p w14:paraId="10BC70F8" w14:textId="77777777" w:rsidR="00E516E3"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28468FD2" w14:textId="77777777" w:rsidR="00E516E3" w:rsidRPr="00A4268A" w:rsidRDefault="00E516E3" w:rsidP="00621629">
      <w:pPr>
        <w:spacing w:before="240" w:line="276" w:lineRule="auto"/>
        <w:rPr>
          <w:rFonts w:eastAsia="Calibri"/>
        </w:rPr>
      </w:pPr>
    </w:p>
    <w:p w14:paraId="3608335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6E3" w14:paraId="6E706C72" w14:textId="77777777" w:rsidTr="00A4268A">
        <w:trPr>
          <w:cantSplit/>
        </w:trPr>
        <w:tc>
          <w:tcPr>
            <w:tcW w:w="10206" w:type="dxa"/>
            <w:vAlign w:val="center"/>
          </w:tcPr>
          <w:p w14:paraId="73A6235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47A7F3C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1406507"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69FD4660"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Electrical equipment has been tested and tagged as scheduled. All medical equipment has been serviced and calibrated as scheduled. The facility is reflective of residents’ cultures.</w:t>
      </w:r>
    </w:p>
    <w:bookmarkEnd w:id="25"/>
    <w:p w14:paraId="3481BF8C" w14:textId="77777777" w:rsidR="00E516E3" w:rsidRPr="00A4268A" w:rsidRDefault="00E516E3">
      <w:pPr>
        <w:spacing w:before="240" w:line="276" w:lineRule="auto"/>
        <w:rPr>
          <w:rFonts w:eastAsia="Calibri"/>
        </w:rPr>
      </w:pPr>
    </w:p>
    <w:p w14:paraId="709E1C3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6E3" w14:paraId="3F7D562D" w14:textId="77777777" w:rsidTr="00A4268A">
        <w:trPr>
          <w:cantSplit/>
        </w:trPr>
        <w:tc>
          <w:tcPr>
            <w:tcW w:w="10206" w:type="dxa"/>
            <w:vAlign w:val="center"/>
          </w:tcPr>
          <w:p w14:paraId="7CACAF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7C8A19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6ED0FA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65FC926"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management. Infection control education is provided to staff at the start of their employment, and as part of the annual education plan.</w:t>
      </w:r>
    </w:p>
    <w:p w14:paraId="63B4979C" w14:textId="77777777" w:rsidR="00E516E3"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had been a Covid-19 outbreak since the last audit. </w:t>
      </w:r>
    </w:p>
    <w:bookmarkEnd w:id="28"/>
    <w:p w14:paraId="22292F97" w14:textId="77777777" w:rsidR="00E516E3" w:rsidRPr="00A4268A" w:rsidRDefault="00E516E3">
      <w:pPr>
        <w:spacing w:before="240" w:line="276" w:lineRule="auto"/>
        <w:rPr>
          <w:rFonts w:eastAsia="Calibri"/>
        </w:rPr>
      </w:pPr>
    </w:p>
    <w:p w14:paraId="21136742"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16E3" w14:paraId="763E1256" w14:textId="77777777" w:rsidTr="00A4268A">
        <w:trPr>
          <w:cantSplit/>
        </w:trPr>
        <w:tc>
          <w:tcPr>
            <w:tcW w:w="10206" w:type="dxa"/>
            <w:vAlign w:val="center"/>
          </w:tcPr>
          <w:p w14:paraId="006D19A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747F05B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80B580F" w14:textId="77777777" w:rsidR="00000000" w:rsidRPr="00621629" w:rsidRDefault="00000000" w:rsidP="00621629">
            <w:pPr>
              <w:spacing w:before="60" w:after="60" w:line="276" w:lineRule="auto"/>
              <w:rPr>
                <w:rFonts w:eastAsia="Calibri"/>
              </w:rPr>
            </w:pPr>
            <w:bookmarkStart w:id="30" w:name="IndicatorDescription3"/>
            <w:bookmarkEnd w:id="30"/>
            <w:r>
              <w:t>Some subsections applicable to this service partially attained and of medium or high risk and/or unattained and of low risk.</w:t>
            </w:r>
          </w:p>
        </w:tc>
      </w:tr>
    </w:tbl>
    <w:p w14:paraId="465253BE" w14:textId="77777777" w:rsidR="00000000" w:rsidRDefault="00000000">
      <w:pPr>
        <w:spacing w:before="240" w:line="276" w:lineRule="auto"/>
        <w:rPr>
          <w:rFonts w:eastAsia="Calibri"/>
        </w:rPr>
      </w:pPr>
      <w:bookmarkStart w:id="31" w:name="InfectionPreventionAndControl"/>
      <w:r w:rsidRPr="00A4268A">
        <w:rPr>
          <w:rFonts w:eastAsia="Calibri"/>
        </w:rPr>
        <w:t>The governance body is committed to eliminate restraint. The restraint coordinator is the clinical care manager. The facility has two residents using bed rails restraint. The service considers least restrictive practices, implementing de-escalation techniques and alternative interventions, and only uses an approved restraint as the last resort.</w:t>
      </w:r>
    </w:p>
    <w:bookmarkEnd w:id="31"/>
    <w:p w14:paraId="5F638C71" w14:textId="77777777" w:rsidR="00E516E3" w:rsidRPr="00A4268A" w:rsidRDefault="00E516E3">
      <w:pPr>
        <w:spacing w:before="240" w:line="276" w:lineRule="auto"/>
        <w:rPr>
          <w:rFonts w:eastAsia="Calibri"/>
        </w:rPr>
      </w:pPr>
    </w:p>
    <w:p w14:paraId="090FC4E3" w14:textId="77777777" w:rsidR="00000000" w:rsidRDefault="00000000" w:rsidP="000E6E02">
      <w:pPr>
        <w:pStyle w:val="Heading2"/>
        <w:spacing w:before="0"/>
        <w:rPr>
          <w:rFonts w:cs="Arial"/>
        </w:rPr>
      </w:pPr>
      <w:r>
        <w:rPr>
          <w:rFonts w:cs="Arial"/>
        </w:rPr>
        <w:lastRenderedPageBreak/>
        <w:t>Summary of attainment</w:t>
      </w:r>
    </w:p>
    <w:p w14:paraId="3D00F94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516E3" w14:paraId="37A93308" w14:textId="77777777">
        <w:tc>
          <w:tcPr>
            <w:tcW w:w="1384" w:type="dxa"/>
            <w:vAlign w:val="center"/>
          </w:tcPr>
          <w:p w14:paraId="6967F73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4835AA2" w14:textId="77777777" w:rsidR="00000000" w:rsidRDefault="00000000">
            <w:pPr>
              <w:keepNext/>
              <w:spacing w:before="60" w:after="60"/>
              <w:jc w:val="center"/>
              <w:rPr>
                <w:rFonts w:cs="Arial"/>
                <w:b/>
                <w:sz w:val="20"/>
                <w:szCs w:val="20"/>
              </w:rPr>
            </w:pPr>
            <w:r>
              <w:rPr>
                <w:rFonts w:cs="Arial"/>
                <w:b/>
                <w:sz w:val="20"/>
                <w:szCs w:val="20"/>
              </w:rPr>
              <w:t>Continuous Improvement</w:t>
            </w:r>
          </w:p>
          <w:p w14:paraId="4E38E36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778A521" w14:textId="77777777" w:rsidR="00000000" w:rsidRDefault="00000000">
            <w:pPr>
              <w:keepNext/>
              <w:spacing w:before="60" w:after="60"/>
              <w:jc w:val="center"/>
              <w:rPr>
                <w:rFonts w:cs="Arial"/>
                <w:b/>
                <w:sz w:val="20"/>
                <w:szCs w:val="20"/>
              </w:rPr>
            </w:pPr>
            <w:r>
              <w:rPr>
                <w:rFonts w:cs="Arial"/>
                <w:b/>
                <w:sz w:val="20"/>
                <w:szCs w:val="20"/>
              </w:rPr>
              <w:t>Fully Attained</w:t>
            </w:r>
          </w:p>
          <w:p w14:paraId="6A63E47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5407E4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639237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913470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397CDF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1C5B6C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901CAA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4C86B1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7C240E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23FCF8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50A4FEE" w14:textId="77777777" w:rsidR="00000000" w:rsidRDefault="00000000">
            <w:pPr>
              <w:keepNext/>
              <w:spacing w:before="60" w:after="60"/>
              <w:jc w:val="center"/>
              <w:rPr>
                <w:rFonts w:cs="Arial"/>
                <w:b/>
                <w:sz w:val="20"/>
                <w:szCs w:val="20"/>
              </w:rPr>
            </w:pPr>
            <w:r>
              <w:rPr>
                <w:rFonts w:cs="Arial"/>
                <w:b/>
                <w:sz w:val="20"/>
                <w:szCs w:val="20"/>
              </w:rPr>
              <w:t>(PA Critical)</w:t>
            </w:r>
          </w:p>
        </w:tc>
      </w:tr>
      <w:tr w:rsidR="00E516E3" w14:paraId="5AFED660" w14:textId="77777777">
        <w:tc>
          <w:tcPr>
            <w:tcW w:w="1384" w:type="dxa"/>
            <w:vAlign w:val="center"/>
          </w:tcPr>
          <w:p w14:paraId="71177E0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D4A3D9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4289C8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750A7B8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E31CDA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7AA360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67E7D8F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7BC34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516E3" w14:paraId="5FCADA94" w14:textId="77777777">
        <w:tc>
          <w:tcPr>
            <w:tcW w:w="1384" w:type="dxa"/>
            <w:vAlign w:val="center"/>
          </w:tcPr>
          <w:p w14:paraId="7D73166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330A04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B828D1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1A6C043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CE9E5A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41B27C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6</w:t>
            </w:r>
            <w:bookmarkEnd w:id="43"/>
          </w:p>
        </w:tc>
        <w:tc>
          <w:tcPr>
            <w:tcW w:w="1843" w:type="dxa"/>
            <w:vAlign w:val="center"/>
          </w:tcPr>
          <w:p w14:paraId="50D2ED4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6E5250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43059D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516E3" w14:paraId="6EB693B4" w14:textId="77777777">
        <w:tc>
          <w:tcPr>
            <w:tcW w:w="1384" w:type="dxa"/>
            <w:vAlign w:val="center"/>
          </w:tcPr>
          <w:p w14:paraId="4DF2C95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624138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10F2AD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DEA7410" w14:textId="77777777" w:rsidR="00000000" w:rsidRDefault="00000000">
            <w:pPr>
              <w:keepNext/>
              <w:spacing w:before="60" w:after="60"/>
              <w:jc w:val="center"/>
              <w:rPr>
                <w:rFonts w:cs="Arial"/>
                <w:b/>
                <w:sz w:val="20"/>
                <w:szCs w:val="20"/>
              </w:rPr>
            </w:pPr>
            <w:r>
              <w:rPr>
                <w:rFonts w:cs="Arial"/>
                <w:b/>
                <w:sz w:val="20"/>
                <w:szCs w:val="20"/>
              </w:rPr>
              <w:t>Unattained Low Risk</w:t>
            </w:r>
          </w:p>
          <w:p w14:paraId="46733F0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E452E94" w14:textId="77777777" w:rsidR="00000000" w:rsidRDefault="00000000">
            <w:pPr>
              <w:keepNext/>
              <w:spacing w:before="60" w:after="60"/>
              <w:jc w:val="center"/>
              <w:rPr>
                <w:rFonts w:cs="Arial"/>
                <w:b/>
                <w:sz w:val="20"/>
                <w:szCs w:val="20"/>
              </w:rPr>
            </w:pPr>
            <w:r>
              <w:rPr>
                <w:rFonts w:cs="Arial"/>
                <w:b/>
                <w:sz w:val="20"/>
                <w:szCs w:val="20"/>
              </w:rPr>
              <w:t>Unattained Moderate Risk</w:t>
            </w:r>
          </w:p>
          <w:p w14:paraId="4F18D17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62872B7" w14:textId="77777777" w:rsidR="00000000" w:rsidRDefault="00000000">
            <w:pPr>
              <w:keepNext/>
              <w:spacing w:before="60" w:after="60"/>
              <w:jc w:val="center"/>
              <w:rPr>
                <w:rFonts w:cs="Arial"/>
                <w:b/>
                <w:sz w:val="20"/>
                <w:szCs w:val="20"/>
              </w:rPr>
            </w:pPr>
            <w:r>
              <w:rPr>
                <w:rFonts w:cs="Arial"/>
                <w:b/>
                <w:sz w:val="20"/>
                <w:szCs w:val="20"/>
              </w:rPr>
              <w:t>Unattained High Risk</w:t>
            </w:r>
          </w:p>
          <w:p w14:paraId="58C5779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A8A0D5D" w14:textId="77777777" w:rsidR="00000000" w:rsidRDefault="00000000">
            <w:pPr>
              <w:keepNext/>
              <w:spacing w:before="60" w:after="60"/>
              <w:jc w:val="center"/>
              <w:rPr>
                <w:rFonts w:cs="Arial"/>
                <w:b/>
                <w:sz w:val="20"/>
                <w:szCs w:val="20"/>
              </w:rPr>
            </w:pPr>
            <w:r>
              <w:rPr>
                <w:rFonts w:cs="Arial"/>
                <w:b/>
                <w:sz w:val="20"/>
                <w:szCs w:val="20"/>
              </w:rPr>
              <w:t>Unattained Critical Risk</w:t>
            </w:r>
          </w:p>
          <w:p w14:paraId="0D2F6807" w14:textId="77777777" w:rsidR="00000000" w:rsidRDefault="00000000">
            <w:pPr>
              <w:keepNext/>
              <w:spacing w:before="60" w:after="60"/>
              <w:jc w:val="center"/>
              <w:rPr>
                <w:rFonts w:cs="Arial"/>
                <w:b/>
                <w:sz w:val="20"/>
                <w:szCs w:val="20"/>
              </w:rPr>
            </w:pPr>
            <w:r>
              <w:rPr>
                <w:rFonts w:cs="Arial"/>
                <w:b/>
                <w:sz w:val="20"/>
                <w:szCs w:val="20"/>
              </w:rPr>
              <w:t>(UA Critical)</w:t>
            </w:r>
          </w:p>
        </w:tc>
      </w:tr>
      <w:tr w:rsidR="00E516E3" w14:paraId="43EA71C9" w14:textId="77777777">
        <w:tc>
          <w:tcPr>
            <w:tcW w:w="1384" w:type="dxa"/>
            <w:vAlign w:val="center"/>
          </w:tcPr>
          <w:p w14:paraId="6D4D655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D3490E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4A76B2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5C64EF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3D15D7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FC378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516E3" w14:paraId="408E3179" w14:textId="77777777">
        <w:tc>
          <w:tcPr>
            <w:tcW w:w="1384" w:type="dxa"/>
            <w:vAlign w:val="center"/>
          </w:tcPr>
          <w:p w14:paraId="141BF3A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F5F310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1E8877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0A2140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4E85AE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0F3B5B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A0CD78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9B6524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2804D8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F2A3F8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8"/>
        <w:gridCol w:w="1365"/>
        <w:gridCol w:w="7085"/>
      </w:tblGrid>
      <w:tr w:rsidR="00E516E3" w14:paraId="174FFC32" w14:textId="77777777">
        <w:tc>
          <w:tcPr>
            <w:tcW w:w="0" w:type="auto"/>
          </w:tcPr>
          <w:p w14:paraId="52D40D0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C04064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72AC7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516E3" w14:paraId="512C5C0B" w14:textId="77777777">
        <w:tc>
          <w:tcPr>
            <w:tcW w:w="0" w:type="auto"/>
          </w:tcPr>
          <w:p w14:paraId="728ADA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3E41CD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13388DF" w14:textId="77777777" w:rsidR="00000000" w:rsidRPr="00BE00C7" w:rsidRDefault="00000000" w:rsidP="00BE00C7">
            <w:pPr>
              <w:pStyle w:val="OutcomeDescription"/>
              <w:spacing w:before="120" w:after="120"/>
              <w:rPr>
                <w:rFonts w:cs="Arial"/>
                <w:lang w:eastAsia="en-NZ"/>
              </w:rPr>
            </w:pPr>
          </w:p>
        </w:tc>
        <w:tc>
          <w:tcPr>
            <w:tcW w:w="0" w:type="auto"/>
          </w:tcPr>
          <w:p w14:paraId="6116BD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677CB2"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The Grange utilises as part of their strategy to embed and enact Te Tiriti o Waitangi in all aspects of service delivery. At the time of the audit the service had no residents who identified as Māori. The service recognises Māori mana motuhake and this is reflected in the Māori health plan and in the care plan, when Māori is admitted to the service.</w:t>
            </w:r>
          </w:p>
          <w:p w14:paraId="5D278BD5" w14:textId="77777777" w:rsidR="00000000" w:rsidRPr="00BE00C7" w:rsidRDefault="00000000" w:rsidP="00BE00C7">
            <w:pPr>
              <w:pStyle w:val="OutcomeDescription"/>
              <w:spacing w:before="120" w:after="120"/>
              <w:rPr>
                <w:rFonts w:cs="Arial"/>
                <w:lang w:eastAsia="en-NZ"/>
              </w:rPr>
            </w:pPr>
          </w:p>
        </w:tc>
      </w:tr>
      <w:tr w:rsidR="00E516E3" w14:paraId="6B5E456F" w14:textId="77777777">
        <w:tc>
          <w:tcPr>
            <w:tcW w:w="0" w:type="auto"/>
          </w:tcPr>
          <w:p w14:paraId="2DD400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932FE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449F12C" w14:textId="77777777" w:rsidR="00000000" w:rsidRPr="00BE00C7" w:rsidRDefault="00000000" w:rsidP="00BE00C7">
            <w:pPr>
              <w:pStyle w:val="OutcomeDescription"/>
              <w:spacing w:before="120" w:after="120"/>
              <w:rPr>
                <w:rFonts w:cs="Arial"/>
                <w:lang w:eastAsia="en-NZ"/>
              </w:rPr>
            </w:pPr>
          </w:p>
        </w:tc>
        <w:tc>
          <w:tcPr>
            <w:tcW w:w="0" w:type="auto"/>
          </w:tcPr>
          <w:p w14:paraId="53B60F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8759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Pacific Peoples Culture and General Ethnicity Awareness policy. At the time of the audit there were no residents who identified as Pasifika. There were Pacific staff who could confirm that cultural safety for Pacific peoples, their worldviews, cultural, and spiritual beliefs are embraced at The Grange.</w:t>
            </w:r>
          </w:p>
          <w:p w14:paraId="0574C2B5" w14:textId="77777777" w:rsidR="00000000" w:rsidRPr="00BE00C7" w:rsidRDefault="00000000" w:rsidP="00BE00C7">
            <w:pPr>
              <w:pStyle w:val="OutcomeDescription"/>
              <w:spacing w:before="120" w:after="120"/>
              <w:rPr>
                <w:rFonts w:cs="Arial"/>
                <w:lang w:eastAsia="en-NZ"/>
              </w:rPr>
            </w:pPr>
          </w:p>
        </w:tc>
      </w:tr>
      <w:tr w:rsidR="00E516E3" w14:paraId="656FFE0E" w14:textId="77777777">
        <w:tc>
          <w:tcPr>
            <w:tcW w:w="0" w:type="auto"/>
          </w:tcPr>
          <w:p w14:paraId="1A9AAF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B4DBA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0010068" w14:textId="77777777" w:rsidR="00000000" w:rsidRPr="00BE00C7" w:rsidRDefault="00000000" w:rsidP="00BE00C7">
            <w:pPr>
              <w:pStyle w:val="OutcomeDescription"/>
              <w:spacing w:before="120" w:after="120"/>
              <w:rPr>
                <w:rFonts w:cs="Arial"/>
                <w:lang w:eastAsia="en-NZ"/>
              </w:rPr>
            </w:pPr>
          </w:p>
        </w:tc>
        <w:tc>
          <w:tcPr>
            <w:tcW w:w="0" w:type="auto"/>
          </w:tcPr>
          <w:p w14:paraId="31796E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883A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clinical care manager interviewed, demonstrated how it is also provided in welcome packs in the language most appropriate for the resident, to ensure they are fully informed of their rights. Interviews with three family/whānau (hospital level care), and four residents (rest home) confirmed they are informed of their rights and their choices are respected.</w:t>
            </w:r>
          </w:p>
          <w:p w14:paraId="774321AE" w14:textId="77777777" w:rsidR="00000000" w:rsidRPr="00BE00C7" w:rsidRDefault="00000000" w:rsidP="00BE00C7">
            <w:pPr>
              <w:pStyle w:val="OutcomeDescription"/>
              <w:spacing w:before="120" w:after="120"/>
              <w:rPr>
                <w:rFonts w:cs="Arial"/>
                <w:lang w:eastAsia="en-NZ"/>
              </w:rPr>
            </w:pPr>
          </w:p>
        </w:tc>
      </w:tr>
      <w:tr w:rsidR="00E516E3" w14:paraId="13A78E75" w14:textId="77777777">
        <w:tc>
          <w:tcPr>
            <w:tcW w:w="0" w:type="auto"/>
          </w:tcPr>
          <w:p w14:paraId="147244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EA81A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2126FC7" w14:textId="77777777" w:rsidR="00000000" w:rsidRPr="00BE00C7" w:rsidRDefault="00000000" w:rsidP="00BE00C7">
            <w:pPr>
              <w:pStyle w:val="OutcomeDescription"/>
              <w:spacing w:before="120" w:after="120"/>
              <w:rPr>
                <w:rFonts w:cs="Arial"/>
                <w:lang w:eastAsia="en-NZ"/>
              </w:rPr>
            </w:pPr>
          </w:p>
        </w:tc>
        <w:tc>
          <w:tcPr>
            <w:tcW w:w="0" w:type="auto"/>
          </w:tcPr>
          <w:p w14:paraId="6856DE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9B85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Grange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The Grange are trained in and aware of professional boundaries, as evidenced in orientation documents and ongoing education records. Five staff were interviewed (three healthcare assistants (HCAs), one registered nurses (RN), and one cook) and management (facility manager and clinical care manager) demonstrated an understanding of professional boundaries when interviewed.</w:t>
            </w:r>
          </w:p>
          <w:p w14:paraId="5463CC75" w14:textId="77777777" w:rsidR="00000000" w:rsidRPr="00BE00C7" w:rsidRDefault="00000000" w:rsidP="00BE00C7">
            <w:pPr>
              <w:pStyle w:val="OutcomeDescription"/>
              <w:spacing w:before="120" w:after="120"/>
              <w:rPr>
                <w:rFonts w:cs="Arial"/>
                <w:lang w:eastAsia="en-NZ"/>
              </w:rPr>
            </w:pPr>
          </w:p>
        </w:tc>
      </w:tr>
      <w:tr w:rsidR="00E516E3" w14:paraId="2798784E" w14:textId="77777777">
        <w:tc>
          <w:tcPr>
            <w:tcW w:w="0" w:type="auto"/>
          </w:tcPr>
          <w:p w14:paraId="1E10CB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568A6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with their rights and their ability to exercise independence, choice, and control.</w:t>
            </w:r>
          </w:p>
          <w:p w14:paraId="1AC6CEEB" w14:textId="77777777" w:rsidR="00000000" w:rsidRPr="00BE00C7" w:rsidRDefault="00000000" w:rsidP="00BE00C7">
            <w:pPr>
              <w:pStyle w:val="OutcomeDescription"/>
              <w:spacing w:before="120" w:after="120"/>
              <w:rPr>
                <w:rFonts w:cs="Arial"/>
                <w:lang w:eastAsia="en-NZ"/>
              </w:rPr>
            </w:pPr>
          </w:p>
        </w:tc>
        <w:tc>
          <w:tcPr>
            <w:tcW w:w="0" w:type="auto"/>
          </w:tcPr>
          <w:p w14:paraId="57FCBC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E6BD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that meet the requirements of the Code. Resident files reviewed included completed general consent forms and consents for influenza and Covid-19 vaccinations. The previous audit shortfall (criteria # 1.7.1) related to informed consent forms not being signed, has been addressed. </w:t>
            </w:r>
          </w:p>
          <w:p w14:paraId="4FFB40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could describe what informed consent was and knew they had the right to choose. Consent forms were appropriately signed by the resident, activated enduring power of attorney (EPOA) or welfare guardians. All documentation regarding EPOA activation is on file. </w:t>
            </w:r>
          </w:p>
          <w:p w14:paraId="74D4ED17" w14:textId="77777777" w:rsidR="00000000" w:rsidRPr="00BE00C7" w:rsidRDefault="00000000" w:rsidP="00BE00C7">
            <w:pPr>
              <w:pStyle w:val="OutcomeDescription"/>
              <w:spacing w:before="120" w:after="120"/>
              <w:rPr>
                <w:rFonts w:cs="Arial"/>
                <w:lang w:eastAsia="en-NZ"/>
              </w:rPr>
            </w:pPr>
          </w:p>
        </w:tc>
      </w:tr>
      <w:tr w:rsidR="00E516E3" w14:paraId="014ED93E" w14:textId="77777777">
        <w:tc>
          <w:tcPr>
            <w:tcW w:w="0" w:type="auto"/>
          </w:tcPr>
          <w:p w14:paraId="1F4C00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1A924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0FCFD11" w14:textId="77777777" w:rsidR="00000000" w:rsidRPr="00BE00C7" w:rsidRDefault="00000000" w:rsidP="00BE00C7">
            <w:pPr>
              <w:pStyle w:val="OutcomeDescription"/>
              <w:spacing w:before="120" w:after="120"/>
              <w:rPr>
                <w:rFonts w:cs="Arial"/>
                <w:lang w:eastAsia="en-NZ"/>
              </w:rPr>
            </w:pPr>
          </w:p>
        </w:tc>
        <w:tc>
          <w:tcPr>
            <w:tcW w:w="0" w:type="auto"/>
          </w:tcPr>
          <w:p w14:paraId="548532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DCB0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 historic complaint in 2023, and actions taken. There have been no other complaints made in 2024 and 2025 year to date. The clinical care manager stated any concerns are promptly addressed and resolved to the satisfaction of the residents. There were no complaints from external agencies.</w:t>
            </w:r>
          </w:p>
          <w:p w14:paraId="715F7753"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documentation reviewed included follow up and outcome letters demonstrated that complaints are being managed in accordance with guidelines set by the Health and Disability Commissioner (HDC). The clinical care manager is responsible for the management of complaints. 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clinical care manager acknowledged their understanding that for Māori, there is a preference for face-to-face communication and to include family/whānau participation.</w:t>
            </w:r>
          </w:p>
          <w:p w14:paraId="7671A834" w14:textId="77777777" w:rsidR="00000000" w:rsidRPr="00BE00C7" w:rsidRDefault="00000000" w:rsidP="00BE00C7">
            <w:pPr>
              <w:pStyle w:val="OutcomeDescription"/>
              <w:spacing w:before="120" w:after="120"/>
              <w:rPr>
                <w:rFonts w:cs="Arial"/>
                <w:lang w:eastAsia="en-NZ"/>
              </w:rPr>
            </w:pPr>
          </w:p>
        </w:tc>
      </w:tr>
      <w:tr w:rsidR="00E516E3" w14:paraId="5305958B" w14:textId="77777777">
        <w:tc>
          <w:tcPr>
            <w:tcW w:w="0" w:type="auto"/>
          </w:tcPr>
          <w:p w14:paraId="48F0C6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809CD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B22410E" w14:textId="77777777" w:rsidR="00000000" w:rsidRPr="00BE00C7" w:rsidRDefault="00000000" w:rsidP="00BE00C7">
            <w:pPr>
              <w:pStyle w:val="OutcomeDescription"/>
              <w:spacing w:before="120" w:after="120"/>
              <w:rPr>
                <w:rFonts w:cs="Arial"/>
                <w:lang w:eastAsia="en-NZ"/>
              </w:rPr>
            </w:pPr>
          </w:p>
        </w:tc>
        <w:tc>
          <w:tcPr>
            <w:tcW w:w="0" w:type="auto"/>
          </w:tcPr>
          <w:p w14:paraId="3C2665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2291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Grange Retirement Home &amp; Hospital Limited operates as The Grange and is certified to provide rest home, and hospital (medical and geriatric) levels care for up to 20 residents. On the day of audit there was a total of 20 residents: ten rest home, including one resident on Accident Compensation Corporation funding [ACC]) and ten hospital level residents. All other residents were on the age-related residential care (ARRC) contract. All rooms have occupational right agreements in place, and all are certified as dual purpose. </w:t>
            </w:r>
            <w:r w:rsidRPr="00BE00C7">
              <w:rPr>
                <w:rFonts w:cs="Arial"/>
                <w:lang w:eastAsia="en-NZ"/>
              </w:rPr>
              <w:lastRenderedPageBreak/>
              <w:t>Rooms are single occupancy only.</w:t>
            </w:r>
          </w:p>
          <w:p w14:paraId="5128E4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significant changes made to the environment. There has been a change in the clinical care manager position since the previous audit.</w:t>
            </w:r>
          </w:p>
          <w:p w14:paraId="28C6C1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an experienced clinical care manager (registered nurse) and has been in the current role since January 2025. Prior to this role, they were employed in management roles in healthcare. The clinical care manager is supported by an executive assistant and the organisation’s chief executive officer (CEO), who also oversees a sister facility. Residents and family/whānau reported satisfaction about the care, services and activities provided. </w:t>
            </w:r>
          </w:p>
          <w:p w14:paraId="6C010B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Grange is one of two aged care facilities owned by two directors and shareholders. The directors have more than 20 years experienced in the management of aged care facilities. The chief executive officer divided their time between the two facilities. </w:t>
            </w:r>
          </w:p>
          <w:p w14:paraId="7F24E3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is knowledgeable around contractual and legislative requirements related to managing an aged care facility. The clinical care manager reports regularly to the CEO. The CEO attends the quality improvement meetings at each facility related to day-to-day operational activities and reporting on the quality and risk management programme, including meetings; training; health and safety; infection prevention and control; staffing; internal audits; complaints (if any); cultural safety; and survey results. The CEO reports to the Board (that meets monthly). </w:t>
            </w:r>
          </w:p>
          <w:p w14:paraId="454450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Grange has a business plan 2024-2027 plan that includes a mission, philosophy, and objectives of the service. The business plan is regularly reviewed against set goals as part of the quality improvement meeting. The quality plan for 2024-2025 includes commitment to restraint elimination and infection control and has been signed off by the CEO. Barriers to health equity are identified, addressed, and services are delivered to improve outcomes for Māori when in care.</w:t>
            </w:r>
          </w:p>
          <w:p w14:paraId="68BF99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care manager stated they had a comprehensive induction to their role; and is undertaking further professional development activities related to managing an aged care facility. </w:t>
            </w:r>
          </w:p>
          <w:p w14:paraId="197945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governance policy that provides structure to communication across the organisation and incorporating safety, competence, evaluation, and continuous improvement. The forum for clinical governance is through the </w:t>
            </w:r>
            <w:r w:rsidRPr="00BE00C7">
              <w:rPr>
                <w:rFonts w:cs="Arial"/>
                <w:lang w:eastAsia="en-NZ"/>
              </w:rPr>
              <w:lastRenderedPageBreak/>
              <w:t>clinical lead/quality and risk meetings that are held quarterly between the two facilities (meetings sighted). The previous audit findings (criteria # 2.1.11) related to a clinical governance structure and the quality plan sign off by the owners, have been addressed.</w:t>
            </w:r>
          </w:p>
          <w:p w14:paraId="5C661377" w14:textId="77777777" w:rsidR="00000000" w:rsidRPr="00BE00C7" w:rsidRDefault="00000000" w:rsidP="00BE00C7">
            <w:pPr>
              <w:pStyle w:val="OutcomeDescription"/>
              <w:spacing w:before="120" w:after="120"/>
              <w:rPr>
                <w:rFonts w:cs="Arial"/>
                <w:lang w:eastAsia="en-NZ"/>
              </w:rPr>
            </w:pPr>
          </w:p>
        </w:tc>
      </w:tr>
      <w:tr w:rsidR="00E516E3" w14:paraId="1C0A8F89" w14:textId="77777777">
        <w:tc>
          <w:tcPr>
            <w:tcW w:w="0" w:type="auto"/>
          </w:tcPr>
          <w:p w14:paraId="1846E3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283C5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4470888" w14:textId="77777777" w:rsidR="00000000" w:rsidRPr="00BE00C7" w:rsidRDefault="00000000" w:rsidP="00BE00C7">
            <w:pPr>
              <w:pStyle w:val="OutcomeDescription"/>
              <w:spacing w:before="120" w:after="120"/>
              <w:rPr>
                <w:rFonts w:cs="Arial"/>
                <w:lang w:eastAsia="en-NZ"/>
              </w:rPr>
            </w:pPr>
          </w:p>
        </w:tc>
        <w:tc>
          <w:tcPr>
            <w:tcW w:w="0" w:type="auto"/>
          </w:tcPr>
          <w:p w14:paraId="741F2DE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B3027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Grange is implementing a quality and risk management programme. The quality and risk management systems include performance monitoring through internal audits and through the collection of clinical indicator data. Monthly combined quality improvement/ staff meetings provide an avenue for discussions in relation to (but not limited to) quality data; health and safety; infection control/pandemic strategies; complaints; staffing; and education. Internal audits, meetings and collation of data were documented as taking place as scheduled. Corrective actions were documented where indicated to address service improvements and evidence of progress and sign off when achieved. Quality, health and safety goals and progress towards attainment are discussed at the combined quality improvement and general staff meetings. Quality data and trends are added to meeting minutes. There was evidence of high staff attendance at meetings. The previous findings (criteria # 2.2.2) related to completion of meetings, internal audits, collation, and analysis of quality data and sharing of data, have been addressed.</w:t>
            </w:r>
          </w:p>
          <w:p w14:paraId="315C78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improvement projects included eliminating medication errors. Benchmarking occurs within the electronic system. Resident and family/whānau satisfaction surveys were completed in May 2025 and data was collated and analysed; outcomes were reviewed and all evidence high satisfaction on all areas of service delivery. The results were published and communicated to residents in the monthly resident meeting and quarterly family/whānau meetings. </w:t>
            </w:r>
          </w:p>
          <w:p w14:paraId="4393A0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(sighted). Staff are kept informed on health and safety issues in handovers and meetings. The sample of adverse event forms did not always evidence that the full completion of the adverse event forms and that potential risks are identified to minimise future risks; care plans were not always updated following numerous events of the same. The adverse event forms completed evidence timely registered nurse follow up; however, the investigation notes had minimal information. Family /whānau was informed </w:t>
            </w:r>
            <w:r w:rsidRPr="00BE00C7">
              <w:rPr>
                <w:rFonts w:cs="Arial"/>
                <w:lang w:eastAsia="en-NZ"/>
              </w:rPr>
              <w:lastRenderedPageBreak/>
              <w:t>following the events; however, the time and date of notification was not documented in the adverse event document. The previous audit findings (criteria # 2.2.5) related to the completion of adverse event forms and the management of the related risk remains ongoing.</w:t>
            </w:r>
          </w:p>
          <w:p w14:paraId="1188C4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care manager and chief executive officer demonstrated knowledge of the National Adverse Event Reporting Policy for internal and external reporting and to notify relevant authorities in relation to essential notifications. There was one Section 31 notification reported to HealthCERT. Data evidenced that no other reporting was required to the Health Quality and Safety Commission. There has been one outbreak since the previous audit, which was notified to Public Health. </w:t>
            </w:r>
          </w:p>
          <w:p w14:paraId="46E360EF" w14:textId="77777777" w:rsidR="00000000" w:rsidRPr="00BE00C7" w:rsidRDefault="00000000" w:rsidP="00BE00C7">
            <w:pPr>
              <w:pStyle w:val="OutcomeDescription"/>
              <w:spacing w:before="120" w:after="120"/>
              <w:rPr>
                <w:rFonts w:cs="Arial"/>
                <w:lang w:eastAsia="en-NZ"/>
              </w:rPr>
            </w:pPr>
          </w:p>
        </w:tc>
      </w:tr>
      <w:tr w:rsidR="00E516E3" w14:paraId="6719A169" w14:textId="77777777">
        <w:tc>
          <w:tcPr>
            <w:tcW w:w="0" w:type="auto"/>
          </w:tcPr>
          <w:p w14:paraId="5C3145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931D1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7351E1A" w14:textId="77777777" w:rsidR="00000000" w:rsidRPr="00BE00C7" w:rsidRDefault="00000000" w:rsidP="00BE00C7">
            <w:pPr>
              <w:pStyle w:val="OutcomeDescription"/>
              <w:spacing w:before="120" w:after="120"/>
              <w:rPr>
                <w:rFonts w:cs="Arial"/>
                <w:lang w:eastAsia="en-NZ"/>
              </w:rPr>
            </w:pPr>
          </w:p>
        </w:tc>
        <w:tc>
          <w:tcPr>
            <w:tcW w:w="0" w:type="auto"/>
          </w:tcPr>
          <w:p w14:paraId="0BD098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7629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clinical care manager is available full time from Monday to Friday and provides after hours on-call cover. In the absence of the clinical care manager, clinical oversight is provided by a registered nurse, with support from the facility manager (a RN) from the sister facility.</w:t>
            </w:r>
          </w:p>
          <w:p w14:paraId="3C1B7CE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and residents are informed when there are changes to staffing levels, evidenced in staff interviews and meeting minutes. Floater shift can be added to the roster as acuity of residents’ change. The roster reviewed evidenced that short notice absences are covered by casual staff or agency staff. There is an RN on all shifts and a stable RN workforce since 2024. There are sufficient numbers of HCAs allocated on each shift to meet the care needs of residents. There are separate kitchen staff, maintenance, and housekeeping staff to perform non-clinical tasks. Some non-clinical tasks including laundering of personal clothing and washing of dishes, are included in daily tasks performed by HCAs. Healthcare assistants interviewed stated the workload is manageable.</w:t>
            </w:r>
          </w:p>
          <w:p w14:paraId="0592EB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implemented to date and covers all mandatory training, as well as a range of topics (including but not limited to) related to caring for the older person; privacy and confidentiality; palliative care; skin and pressure injury management; abuse and neglect; nutrition; and hydration. Not all staff have attended the required safe restraint use and behaviour/de-escalation training provided (link criteria # 6.1.6). Staff reported they are provided with face to </w:t>
            </w:r>
            <w:r w:rsidRPr="00BE00C7">
              <w:rPr>
                <w:rFonts w:cs="Arial"/>
                <w:lang w:eastAsia="en-NZ"/>
              </w:rPr>
              <w:lastRenderedPageBreak/>
              <w:t>face and impromptu toolbox training. All staff are required to complete competency assessments as part of their orientation and include hand hygiene, correct use of personal protective equipment (PPE), restraint, and manual handling and transfer. Not all staff have completed the required restraint use competency (link criteria # 6.1.6). Staff who administer medication complete annual medicine competency, and a record of completion is maintained. Clinical topics include medical conditions specific to the cohort of residents at The Grange.</w:t>
            </w:r>
          </w:p>
          <w:p w14:paraId="705BC2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are encouraged to attain Careerforce New Zealand Qualifications Authority training (NZQA) levels in Health and Wellbeing; 11 of 14 HCAs have attained a level 3 NZQA qualification or higher. </w:t>
            </w:r>
          </w:p>
          <w:p w14:paraId="0B35E49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RNs and two enrolled nurses (ENs) are encouraged to attend any external training sessions on offer. A record of completion is maintained on an electronic register. Additional RN specific competencies include subcutaneous fluids, syringe driver, and interRAI assessment competency. There are eight RNs in total, including the clinical care manager, with four that are interRAI trained.</w:t>
            </w:r>
          </w:p>
          <w:p w14:paraId="2D8F220A" w14:textId="77777777" w:rsidR="00000000" w:rsidRPr="00BE00C7" w:rsidRDefault="00000000" w:rsidP="00BE00C7">
            <w:pPr>
              <w:pStyle w:val="OutcomeDescription"/>
              <w:spacing w:before="120" w:after="120"/>
              <w:rPr>
                <w:rFonts w:cs="Arial"/>
                <w:lang w:eastAsia="en-NZ"/>
              </w:rPr>
            </w:pPr>
          </w:p>
        </w:tc>
      </w:tr>
      <w:tr w:rsidR="00E516E3" w14:paraId="17D806A7" w14:textId="77777777">
        <w:tc>
          <w:tcPr>
            <w:tcW w:w="0" w:type="auto"/>
          </w:tcPr>
          <w:p w14:paraId="5D5239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6801C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BC7C418" w14:textId="77777777" w:rsidR="00000000" w:rsidRPr="00BE00C7" w:rsidRDefault="00000000" w:rsidP="00BE00C7">
            <w:pPr>
              <w:pStyle w:val="OutcomeDescription"/>
              <w:spacing w:before="120" w:after="120"/>
              <w:rPr>
                <w:rFonts w:cs="Arial"/>
                <w:lang w:eastAsia="en-NZ"/>
              </w:rPr>
            </w:pPr>
          </w:p>
        </w:tc>
        <w:tc>
          <w:tcPr>
            <w:tcW w:w="0" w:type="auto"/>
          </w:tcPr>
          <w:p w14:paraId="69BAC3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ECFB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files (two RN, one cook and three HCAs)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6A81B9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 partners to provide a culturally safe environment for Māori. All newly employed staff have completed a three-monthly post orientation review as required by the related policies; staff who have been employed for a year or more have a current performance appraisal on file. The previous finding (criteria # 2.4.5) related to completion of three-monthly performance appraisals has been addressed.</w:t>
            </w:r>
          </w:p>
          <w:p w14:paraId="0DB946A6" w14:textId="77777777" w:rsidR="00000000" w:rsidRPr="00BE00C7" w:rsidRDefault="00000000" w:rsidP="00BE00C7">
            <w:pPr>
              <w:pStyle w:val="OutcomeDescription"/>
              <w:spacing w:before="120" w:after="120"/>
              <w:rPr>
                <w:rFonts w:cs="Arial"/>
                <w:lang w:eastAsia="en-NZ"/>
              </w:rPr>
            </w:pPr>
          </w:p>
        </w:tc>
      </w:tr>
      <w:tr w:rsidR="00E516E3" w14:paraId="46B057BA" w14:textId="77777777">
        <w:tc>
          <w:tcPr>
            <w:tcW w:w="0" w:type="auto"/>
          </w:tcPr>
          <w:p w14:paraId="5583FE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3D77D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D01E1B0" w14:textId="77777777" w:rsidR="00000000" w:rsidRPr="00BE00C7" w:rsidRDefault="00000000" w:rsidP="00BE00C7">
            <w:pPr>
              <w:pStyle w:val="OutcomeDescription"/>
              <w:spacing w:before="120" w:after="120"/>
              <w:rPr>
                <w:rFonts w:cs="Arial"/>
                <w:lang w:eastAsia="en-NZ"/>
              </w:rPr>
            </w:pPr>
          </w:p>
        </w:tc>
        <w:tc>
          <w:tcPr>
            <w:tcW w:w="0" w:type="auto"/>
          </w:tcPr>
          <w:p w14:paraId="0C3BE9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18B7814"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files were reviewed: three hospital and two rest home (including one resident on ACC funding) levels of care. The registered nurses (RN) are responsible for all residents’ assessments, care planning, and evaluation of care. The assessments inform the care plans which include details to manage all medical social and cultural needs.</w:t>
            </w:r>
          </w:p>
          <w:p w14:paraId="0E8A7E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care plans are completed within twenty-four hours of admission. The initial (first) interRAI assessments and long-term care plans are completed and developed within three weeks of the residents’ admission to the facility. </w:t>
            </w:r>
          </w:p>
          <w:p w14:paraId="722FF2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reviewed evidenced the GP visits all residents within five days of admission. An interRAI assessment is not required for the resident on an ACC contract. Six-monthly interRAI reassessments were not always completed within the required timeframe and were not always completed prior to the care plan review. The resident on ACC funding had appropriate risk assessments completed, and a comprehensive long-term care plan documented. </w:t>
            </w:r>
          </w:p>
          <w:p w14:paraId="3488BB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finding related to meeting the contractual requirement in relation to the GPs initial visit, is addressed; however, the development of the initial and long-term care plans needs improvement, therefore corrective action relating to care planning requirements. Therefore, the previous finding related to criteria # 3.2.1 remains. </w:t>
            </w:r>
          </w:p>
          <w:p w14:paraId="7C99B2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 interventions were documented; however, did not always have sufficient interventions to guide the staff in the care needs of the residents. Short-term care plans are developed for acute problems, such as infections, wounds, and weight loss. </w:t>
            </w:r>
          </w:p>
          <w:p w14:paraId="2F54D7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were not always updated following visits from allied health professional or after adverse events investigation that include instructions from health professionals, or to manage risks identified (link criteria 2.2.5). Family/whānau interviews and resident records evidenced that family/whānau are informed where there is a change in health status, GP and medication reviews, and adverse events that occurred. However, adverse events did not always document the time and date of disclosure/communications (link # 2.2.5). </w:t>
            </w:r>
          </w:p>
          <w:p w14:paraId="64D8D5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family/whānau involvement in care planning and documented ongoing communication of health status updates. Care plans </w:t>
            </w:r>
            <w:r w:rsidRPr="00BE00C7">
              <w:rPr>
                <w:rFonts w:cs="Arial"/>
                <w:lang w:eastAsia="en-NZ"/>
              </w:rPr>
              <w:lastRenderedPageBreak/>
              <w:t xml:space="preserve">were evaluated six-monthly and evidence progress towards the residents `goals. The previous finding related to timeframes of care plan evaluations and progress towards goals (criteria# 3.2.5) has been addressed. </w:t>
            </w:r>
          </w:p>
          <w:p w14:paraId="6D8546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Routine resident reviews are completed three-monthly by the GP, or when there is a change in the health status of the residents. The GP visits weekly and as required. The GP interviewed stated that nursing staff communicates with him effectively and assessments and referrals were timely and appropriate. The contracted GP is also available after hours for the facility. A physiotherapist visits the facility twice a week and on request, to review residents referred by the registered nurses. There is access to a continence specialist as required. A podiatrist visits regularly and a dietitian, speech language therapist, hospice and medical specialists are available as required through Health New Zealand. </w:t>
            </w:r>
          </w:p>
          <w:p w14:paraId="2CDF6961"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is available at the facility. There is an electronic wound register that is maintained. The review of wound care plans evidenced comprehensive assessments and treatment plans are well documented. Monitoring and evaluation of wounds is timely and completed at appropriate intervals. Photos were taken when this was required. The finding in the previous audit related to wound chart assessments and evaluations (criteria # 3.2.4) has been addressed.</w:t>
            </w:r>
          </w:p>
          <w:p w14:paraId="11DA73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interviewed explained that a referral is completed when additional input is needed from a wound nurse specialist. At the time of the audit there were four residents with active wounds (chronic lesions, skin tears and abrasions). There were no residents with pressure injuries. </w:t>
            </w:r>
          </w:p>
          <w:p w14:paraId="048F9C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intentional rounding, food intake charts, fluid balance monitoring, behaviour distress monitoring, and all have been completed as required. However, two of two restraint monitoring charts have not been not completed as indicated in the resident care plans. The previous finding (criteria # 3.2.4) related to monitoring of care remains. Staff interviews confirmed they are familiar with the needs of all residents in the facility and that they have access to the supplies and products they require to meet those needs. Staff receive handover at the </w:t>
            </w:r>
            <w:r w:rsidRPr="00BE00C7">
              <w:rPr>
                <w:rFonts w:cs="Arial"/>
                <w:lang w:eastAsia="en-NZ"/>
              </w:rPr>
              <w:lastRenderedPageBreak/>
              <w:t xml:space="preserve">beginning of their shift, as observed on the day of audit. </w:t>
            </w:r>
          </w:p>
          <w:p w14:paraId="2CE0C9F4" w14:textId="77777777" w:rsidR="00000000" w:rsidRPr="00BE00C7" w:rsidRDefault="00000000" w:rsidP="00387DA2">
            <w:pPr>
              <w:pStyle w:val="OutcomeDescription"/>
              <w:spacing w:before="120" w:after="120"/>
              <w:rPr>
                <w:rFonts w:cs="Arial"/>
                <w:lang w:eastAsia="en-NZ"/>
              </w:rPr>
            </w:pPr>
          </w:p>
        </w:tc>
      </w:tr>
      <w:tr w:rsidR="00E516E3" w14:paraId="52BEBFC2" w14:textId="77777777">
        <w:tc>
          <w:tcPr>
            <w:tcW w:w="0" w:type="auto"/>
          </w:tcPr>
          <w:p w14:paraId="76225C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F3DC4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F9930BA" w14:textId="77777777" w:rsidR="00000000" w:rsidRPr="00BE00C7" w:rsidRDefault="00000000" w:rsidP="00BE00C7">
            <w:pPr>
              <w:pStyle w:val="OutcomeDescription"/>
              <w:spacing w:before="120" w:after="120"/>
              <w:rPr>
                <w:rFonts w:cs="Arial"/>
                <w:lang w:eastAsia="en-NZ"/>
              </w:rPr>
            </w:pPr>
          </w:p>
        </w:tc>
        <w:tc>
          <w:tcPr>
            <w:tcW w:w="0" w:type="auto"/>
          </w:tcPr>
          <w:p w14:paraId="52EF1F2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A8AA4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medication competent staff have been assessed for competency on an annual basis. Education around safe medication administration has been provided as part of the competency process. Registered nurses are required to complete syringe driver training. </w:t>
            </w:r>
          </w:p>
          <w:p w14:paraId="73D6EA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HCAs interviewed could describe their role regarding medication administration. The service currently uses robotic packs for regular medication, short course, and for pro re nata (PRN) medications. All medications are checked on delivery against the medication chart and any discrepancies are fed back to the supplying pharmacy. </w:t>
            </w:r>
          </w:p>
          <w:p w14:paraId="16E726E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the facility medication room, locked trolley, and locked drawers in the residents’ rooms. Temperature in all areas where medications are stored are monitored. Automated digital thermometers are installed in all locked drawers in the resident rooms. The medication fridge and medication room temperatures are monitored daily, and recorded temperatures were within accepted ranges; however, paper-based monthly monitoring forms of the fridge and room temperature for the months of January to July 2025 were inconsistently documented. The finding in the previous audit related to temperature monitoring (criteria # 3.4.1) will remain. All stored medications are checked monthly for expiration dates, including medications stored in the resident locked drawers. Eyedrops have been dated on opening and all within the expiry date. Regular physical checks and reconciliation of controlled drugs has been completed six-weekly and six-monthly. The finding in the previous audit related to safe storage, management of medications (creams, eyedrops and sprays), and physical checks (criteria # 3.4.1), has been addressed.</w:t>
            </w:r>
          </w:p>
          <w:p w14:paraId="3CCB1A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drug chart has photo identification and allergy status identified. Indications for use were noted for PRN medications; however, effectiveness of PRN medications was not consistently documented in the electronic medication management system and progress notes. There were two residents self-administering medications (inhalers). The residents have the </w:t>
            </w:r>
            <w:r w:rsidRPr="00BE00C7">
              <w:rPr>
                <w:rFonts w:cs="Arial"/>
                <w:lang w:eastAsia="en-NZ"/>
              </w:rPr>
              <w:lastRenderedPageBreak/>
              <w:t>appropriate assessment, review, and safe storage. Medication competent HCAs or RNs sign when the medication has been administered. There are no vaccines kept on site, and no standing orders are in use.</w:t>
            </w:r>
          </w:p>
          <w:p w14:paraId="56D578E6"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medication related incidents occurred, these were investigated and followed up on.</w:t>
            </w:r>
          </w:p>
          <w:p w14:paraId="568BF83A" w14:textId="77777777" w:rsidR="00000000" w:rsidRPr="00BE00C7" w:rsidRDefault="00000000" w:rsidP="00BE00C7">
            <w:pPr>
              <w:pStyle w:val="OutcomeDescription"/>
              <w:spacing w:before="120" w:after="120"/>
              <w:rPr>
                <w:rFonts w:cs="Arial"/>
                <w:lang w:eastAsia="en-NZ"/>
              </w:rPr>
            </w:pPr>
          </w:p>
        </w:tc>
      </w:tr>
      <w:tr w:rsidR="00E516E3" w14:paraId="69FA3E9A" w14:textId="77777777">
        <w:tc>
          <w:tcPr>
            <w:tcW w:w="0" w:type="auto"/>
          </w:tcPr>
          <w:p w14:paraId="7ACF44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C84BA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AFC105F" w14:textId="77777777" w:rsidR="00000000" w:rsidRPr="00BE00C7" w:rsidRDefault="00000000" w:rsidP="00BE00C7">
            <w:pPr>
              <w:pStyle w:val="OutcomeDescription"/>
              <w:spacing w:before="120" w:after="120"/>
              <w:rPr>
                <w:rFonts w:cs="Arial"/>
                <w:lang w:eastAsia="en-NZ"/>
              </w:rPr>
            </w:pPr>
          </w:p>
        </w:tc>
        <w:tc>
          <w:tcPr>
            <w:tcW w:w="0" w:type="auto"/>
          </w:tcPr>
          <w:p w14:paraId="030CB2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3435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02EF46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is current. The residents and family/whānau interviewed were complimentary regarding the standard of food provided.</w:t>
            </w:r>
          </w:p>
          <w:p w14:paraId="307A96DC" w14:textId="77777777" w:rsidR="00000000" w:rsidRPr="00BE00C7" w:rsidRDefault="00000000" w:rsidP="00BE00C7">
            <w:pPr>
              <w:pStyle w:val="OutcomeDescription"/>
              <w:spacing w:before="120" w:after="120"/>
              <w:rPr>
                <w:rFonts w:cs="Arial"/>
                <w:lang w:eastAsia="en-NZ"/>
              </w:rPr>
            </w:pPr>
          </w:p>
        </w:tc>
      </w:tr>
      <w:tr w:rsidR="00E516E3" w14:paraId="5B72A56E" w14:textId="77777777">
        <w:tc>
          <w:tcPr>
            <w:tcW w:w="0" w:type="auto"/>
          </w:tcPr>
          <w:p w14:paraId="404092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832E3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3476069" w14:textId="77777777" w:rsidR="00000000" w:rsidRPr="00BE00C7" w:rsidRDefault="00000000" w:rsidP="00BE00C7">
            <w:pPr>
              <w:pStyle w:val="OutcomeDescription"/>
              <w:spacing w:before="120" w:after="120"/>
              <w:rPr>
                <w:rFonts w:cs="Arial"/>
                <w:lang w:eastAsia="en-NZ"/>
              </w:rPr>
            </w:pPr>
          </w:p>
        </w:tc>
        <w:tc>
          <w:tcPr>
            <w:tcW w:w="0" w:type="auto"/>
          </w:tcPr>
          <w:p w14:paraId="044A68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9D6D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73749B31" w14:textId="77777777" w:rsidR="00000000" w:rsidRPr="00BE00C7" w:rsidRDefault="00000000" w:rsidP="00BE00C7">
            <w:pPr>
              <w:pStyle w:val="OutcomeDescription"/>
              <w:spacing w:before="120" w:after="120"/>
              <w:rPr>
                <w:rFonts w:cs="Arial"/>
                <w:lang w:eastAsia="en-NZ"/>
              </w:rPr>
            </w:pPr>
          </w:p>
        </w:tc>
      </w:tr>
      <w:tr w:rsidR="00E516E3" w14:paraId="4EBF7DC7" w14:textId="77777777">
        <w:tc>
          <w:tcPr>
            <w:tcW w:w="0" w:type="auto"/>
          </w:tcPr>
          <w:p w14:paraId="584145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B2379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w:t>
            </w:r>
            <w:r w:rsidRPr="00BE00C7">
              <w:rPr>
                <w:rFonts w:cs="Arial"/>
                <w:lang w:eastAsia="en-NZ"/>
              </w:rPr>
              <w:lastRenderedPageBreak/>
              <w:t>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B008624" w14:textId="77777777" w:rsidR="00000000" w:rsidRPr="00BE00C7" w:rsidRDefault="00000000" w:rsidP="00BE00C7">
            <w:pPr>
              <w:pStyle w:val="OutcomeDescription"/>
              <w:spacing w:before="120" w:after="120"/>
              <w:rPr>
                <w:rFonts w:cs="Arial"/>
                <w:lang w:eastAsia="en-NZ"/>
              </w:rPr>
            </w:pPr>
          </w:p>
        </w:tc>
        <w:tc>
          <w:tcPr>
            <w:tcW w:w="0" w:type="auto"/>
          </w:tcPr>
          <w:p w14:paraId="5E2703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9B17E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w:t>
            </w:r>
          </w:p>
          <w:p w14:paraId="4953E9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current building warrant of fitness certificate in place. A B-RaD </w:t>
            </w:r>
            <w:r w:rsidRPr="00BE00C7">
              <w:rPr>
                <w:rFonts w:cs="Arial"/>
                <w:lang w:eastAsia="en-NZ"/>
              </w:rPr>
              <w:lastRenderedPageBreak/>
              <w:t>certificate was issued in November 2024 which identifies areas of non-conformance.</w:t>
            </w:r>
          </w:p>
          <w:p w14:paraId="334180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maintenance person responsible for maintaining the building and grounds. A monthly maintenance plan is documented. Monthly maintenance checks required, including the monitoring of hot water temperatures, have not been documented between August 2024- April 2025. Annual calibration of medical equipment, checking performance of six ceiling hoists, and testing and tagging of electrical equipment (last March 2025), were completed. </w:t>
            </w:r>
          </w:p>
          <w:p w14:paraId="72E82424" w14:textId="77777777" w:rsidR="00000000" w:rsidRPr="00BE00C7" w:rsidRDefault="00000000" w:rsidP="00BE00C7">
            <w:pPr>
              <w:pStyle w:val="OutcomeDescription"/>
              <w:spacing w:before="120" w:after="120"/>
              <w:rPr>
                <w:rFonts w:cs="Arial"/>
                <w:lang w:eastAsia="en-NZ"/>
              </w:rPr>
            </w:pPr>
          </w:p>
        </w:tc>
      </w:tr>
      <w:tr w:rsidR="00E516E3" w14:paraId="268CDC01" w14:textId="77777777">
        <w:tc>
          <w:tcPr>
            <w:tcW w:w="0" w:type="auto"/>
          </w:tcPr>
          <w:p w14:paraId="234909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3F09F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12C1011" w14:textId="77777777" w:rsidR="00000000" w:rsidRPr="00BE00C7" w:rsidRDefault="00000000" w:rsidP="00BE00C7">
            <w:pPr>
              <w:pStyle w:val="OutcomeDescription"/>
              <w:spacing w:before="120" w:after="120"/>
              <w:rPr>
                <w:rFonts w:cs="Arial"/>
                <w:lang w:eastAsia="en-NZ"/>
              </w:rPr>
            </w:pPr>
          </w:p>
        </w:tc>
        <w:tc>
          <w:tcPr>
            <w:tcW w:w="0" w:type="auto"/>
          </w:tcPr>
          <w:p w14:paraId="127114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38A2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security arrangements are appropriate to safeguard the residents and staff. A sufficient number of staff are first aid trained to ensure a first aider is on every shift. The previous audit finding related to first aid certificates (criteria # 4.2.4) has been addressed.</w:t>
            </w:r>
          </w:p>
          <w:p w14:paraId="72BBB7F3" w14:textId="77777777" w:rsidR="00000000" w:rsidRPr="00BE00C7" w:rsidRDefault="00000000" w:rsidP="00BE00C7">
            <w:pPr>
              <w:pStyle w:val="OutcomeDescription"/>
              <w:spacing w:before="120" w:after="120"/>
              <w:rPr>
                <w:rFonts w:cs="Arial"/>
                <w:lang w:eastAsia="en-NZ"/>
              </w:rPr>
            </w:pPr>
          </w:p>
        </w:tc>
      </w:tr>
      <w:tr w:rsidR="00E516E3" w14:paraId="0DB00C14" w14:textId="77777777">
        <w:tc>
          <w:tcPr>
            <w:tcW w:w="0" w:type="auto"/>
          </w:tcPr>
          <w:p w14:paraId="04E0D1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FDE86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6CACC30" w14:textId="77777777" w:rsidR="00000000" w:rsidRPr="00BE00C7" w:rsidRDefault="00000000" w:rsidP="00BE00C7">
            <w:pPr>
              <w:pStyle w:val="OutcomeDescription"/>
              <w:spacing w:before="120" w:after="120"/>
              <w:rPr>
                <w:rFonts w:cs="Arial"/>
                <w:lang w:eastAsia="en-NZ"/>
              </w:rPr>
            </w:pPr>
          </w:p>
        </w:tc>
        <w:tc>
          <w:tcPr>
            <w:tcW w:w="0" w:type="auto"/>
          </w:tcPr>
          <w:p w14:paraId="3D0831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55EF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that has been developed by an external aged care consultant and their infection control specialists, including the pandemic plan. The infection control manual outlines a comprehensive range of policies, standards and guidelines and includes defining roles, responsibilities and oversight, the infection control team, and training and education of staff. The clinical care manager is the infection control coordinator and has completed the required training specific to their roles and responsibilities. The previous finding related to criteria # 5.2.1 has been addressed.</w:t>
            </w:r>
          </w:p>
          <w:p w14:paraId="41C8D2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reviewed annually by the consultant who collaborates with the infection control coordinator. The infection control programme links to the overarching strategic direction. The quality programme and the infection control programme are reviewed, evaluated, and reported on annually. </w:t>
            </w:r>
          </w:p>
          <w:p w14:paraId="503023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61BF947B" w14:textId="77777777" w:rsidR="00000000" w:rsidRPr="00BE00C7" w:rsidRDefault="00000000" w:rsidP="00BE00C7">
            <w:pPr>
              <w:pStyle w:val="OutcomeDescription"/>
              <w:spacing w:before="120" w:after="120"/>
              <w:rPr>
                <w:rFonts w:cs="Arial"/>
                <w:lang w:eastAsia="en-NZ"/>
              </w:rPr>
            </w:pPr>
          </w:p>
        </w:tc>
      </w:tr>
      <w:tr w:rsidR="00E516E3" w14:paraId="23FE00A7" w14:textId="77777777">
        <w:tc>
          <w:tcPr>
            <w:tcW w:w="0" w:type="auto"/>
          </w:tcPr>
          <w:p w14:paraId="35CC03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EA0D4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B0E4901" w14:textId="77777777" w:rsidR="00000000" w:rsidRPr="00BE00C7" w:rsidRDefault="00000000" w:rsidP="00BE00C7">
            <w:pPr>
              <w:pStyle w:val="OutcomeDescription"/>
              <w:spacing w:before="120" w:after="120"/>
              <w:rPr>
                <w:rFonts w:cs="Arial"/>
                <w:lang w:eastAsia="en-NZ"/>
              </w:rPr>
            </w:pPr>
          </w:p>
        </w:tc>
        <w:tc>
          <w:tcPr>
            <w:tcW w:w="0" w:type="auto"/>
          </w:tcPr>
          <w:p w14:paraId="5E1366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3E23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service incorporates ethnicity data into surveillance methods and data captured around infections. Infection control surveillance is discussed at quality improvement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4FDF742F"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includes monitoring of antimicrobial medication, infection control, aseptic technique, and transmission-based precautions. One Covid-19 outbreak occurred since the last audit.</w:t>
            </w:r>
          </w:p>
          <w:p w14:paraId="4A792144" w14:textId="77777777" w:rsidR="00000000" w:rsidRPr="00BE00C7" w:rsidRDefault="00000000" w:rsidP="00BE00C7">
            <w:pPr>
              <w:pStyle w:val="OutcomeDescription"/>
              <w:spacing w:before="120" w:after="120"/>
              <w:rPr>
                <w:rFonts w:cs="Arial"/>
                <w:lang w:eastAsia="en-NZ"/>
              </w:rPr>
            </w:pPr>
          </w:p>
        </w:tc>
      </w:tr>
      <w:tr w:rsidR="00E516E3" w14:paraId="20DE0FD0" w14:textId="77777777">
        <w:tc>
          <w:tcPr>
            <w:tcW w:w="0" w:type="auto"/>
          </w:tcPr>
          <w:p w14:paraId="626BBD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A410A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C2C26AA" w14:textId="77777777" w:rsidR="00000000" w:rsidRPr="00BE00C7" w:rsidRDefault="00000000" w:rsidP="00BE00C7">
            <w:pPr>
              <w:pStyle w:val="OutcomeDescription"/>
              <w:spacing w:before="120" w:after="120"/>
              <w:rPr>
                <w:rFonts w:cs="Arial"/>
                <w:lang w:eastAsia="en-NZ"/>
              </w:rPr>
            </w:pPr>
          </w:p>
        </w:tc>
        <w:tc>
          <w:tcPr>
            <w:tcW w:w="0" w:type="auto"/>
          </w:tcPr>
          <w:p w14:paraId="14D3FE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3CCF9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and quality plan evidence commitment of the governance body to eliminate restraint. The service reported the use of current restraints at staff meetings, quality reports or owners/director meetings. Current restraint data is reported to the owners/ directors. Two hospital residents utilise bedrails as restraint at the time of audit. The previous audit related to the reporting and sharing of restraint data (criteria # 6.1.4) has been addressed.</w:t>
            </w:r>
          </w:p>
          <w:p w14:paraId="0984A6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authorisation consent forms are signed by the EPOAs. Restraint assessments are completed, and monitoring guidelines are included in the care plans and are documented electronically in the resident management system; however, there is no evidence of review by the restraint approval </w:t>
            </w:r>
            <w:r w:rsidRPr="00BE00C7">
              <w:rPr>
                <w:rFonts w:cs="Arial"/>
                <w:lang w:eastAsia="en-NZ"/>
              </w:rPr>
              <w:lastRenderedPageBreak/>
              <w:t>group as per policy. The previous finding related to the approval group meetings (criteria # 6.1.5) remains ongoing.</w:t>
            </w:r>
          </w:p>
          <w:p w14:paraId="40F88B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use competencies have not been completed as part of orientation or following the restraint education, as evidenced in five of the six files reviewed. Behaviour management and de-escalation training in March 2025 has only been attended by four HCAs and three RNs. </w:t>
            </w:r>
          </w:p>
          <w:p w14:paraId="1A1B3572" w14:textId="77777777" w:rsidR="00000000" w:rsidRPr="00BE00C7" w:rsidRDefault="00000000" w:rsidP="00BE00C7">
            <w:pPr>
              <w:pStyle w:val="OutcomeDescription"/>
              <w:spacing w:before="120" w:after="120"/>
              <w:rPr>
                <w:rFonts w:cs="Arial"/>
                <w:lang w:eastAsia="en-NZ"/>
              </w:rPr>
            </w:pPr>
          </w:p>
        </w:tc>
      </w:tr>
      <w:tr w:rsidR="00E516E3" w14:paraId="258EE449" w14:textId="77777777">
        <w:tc>
          <w:tcPr>
            <w:tcW w:w="0" w:type="auto"/>
          </w:tcPr>
          <w:p w14:paraId="021157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E4E52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DB64D13" w14:textId="77777777" w:rsidR="00000000" w:rsidRPr="00BE00C7" w:rsidRDefault="00000000" w:rsidP="00BE00C7">
            <w:pPr>
              <w:pStyle w:val="OutcomeDescription"/>
              <w:spacing w:before="120" w:after="120"/>
              <w:rPr>
                <w:rFonts w:cs="Arial"/>
                <w:lang w:eastAsia="en-NZ"/>
              </w:rPr>
            </w:pPr>
          </w:p>
        </w:tc>
        <w:tc>
          <w:tcPr>
            <w:tcW w:w="0" w:type="auto"/>
          </w:tcPr>
          <w:p w14:paraId="65B7AA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27AA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restraint register. Two hospital residents utilise bedrails as restraint at the time of audit. The clinical care manager is the restraint coordinator. Restraint authorisation consent forms are signed by the EPOAs. Restraint assessments are completed that include risks, interventions to manage restraint use, and describing the frequency and extent of monitoring related to identified risks. The previous finding (criteria # 6.2. 4) related to the documentation of assessments, risks, interventions, and monitoring requirements has been addressed. However, the implementation of the monitoring as required in the care plans were not always completed (link 3.2.4).</w:t>
            </w:r>
          </w:p>
          <w:p w14:paraId="56D78825" w14:textId="77777777" w:rsidR="00000000" w:rsidRPr="00BE00C7" w:rsidRDefault="00000000" w:rsidP="00BE00C7">
            <w:pPr>
              <w:pStyle w:val="OutcomeDescription"/>
              <w:spacing w:before="120" w:after="120"/>
              <w:rPr>
                <w:rFonts w:cs="Arial"/>
                <w:lang w:eastAsia="en-NZ"/>
              </w:rPr>
            </w:pPr>
          </w:p>
        </w:tc>
      </w:tr>
    </w:tbl>
    <w:p w14:paraId="75D88D1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FAADED8" w14:textId="77777777" w:rsidR="00000000" w:rsidRDefault="00000000">
      <w:pPr>
        <w:pStyle w:val="Heading1"/>
        <w:rPr>
          <w:rFonts w:cs="Arial"/>
        </w:rPr>
      </w:pPr>
      <w:r>
        <w:rPr>
          <w:rFonts w:cs="Arial"/>
        </w:rPr>
        <w:lastRenderedPageBreak/>
        <w:t>Specific results for criterion where corrective actions are required</w:t>
      </w:r>
    </w:p>
    <w:p w14:paraId="2933AC4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E6424C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2E31CF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1304"/>
        <w:gridCol w:w="3587"/>
        <w:gridCol w:w="3325"/>
        <w:gridCol w:w="2490"/>
      </w:tblGrid>
      <w:tr w:rsidR="00E516E3" w14:paraId="6697EB5C" w14:textId="77777777">
        <w:tc>
          <w:tcPr>
            <w:tcW w:w="0" w:type="auto"/>
          </w:tcPr>
          <w:p w14:paraId="7DDA03B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FCC9BB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7E32B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F6C66A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CAAFC2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516E3" w14:paraId="62BE2B36" w14:textId="77777777">
        <w:tc>
          <w:tcPr>
            <w:tcW w:w="0" w:type="auto"/>
          </w:tcPr>
          <w:p w14:paraId="6D2D130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7540790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457072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5D78C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care manager and chief executive officer demonstrated knowledge of the National Adverse Event Reporting Policy for internal and external reporting and to notify relevant authorities in relation to essential notifications. There was one Section 31 notification reported to HealthCERT. Data evidenced that no other reporting was required to the Health Quality and Safety Commission. Fifteen electronic adverse events were reviewed; ten were not fully completed as guided by the adverse event management policy. Risks were not updated in the care plans where there was occurrence of the same event. </w:t>
            </w:r>
          </w:p>
          <w:p w14:paraId="392842B4" w14:textId="77777777" w:rsidR="00000000" w:rsidRPr="00BE00C7" w:rsidRDefault="00000000" w:rsidP="00BE00C7">
            <w:pPr>
              <w:pStyle w:val="OutcomeDescription"/>
              <w:spacing w:before="120" w:after="120"/>
              <w:rPr>
                <w:rFonts w:cs="Arial"/>
                <w:lang w:eastAsia="en-NZ"/>
              </w:rPr>
            </w:pPr>
          </w:p>
        </w:tc>
        <w:tc>
          <w:tcPr>
            <w:tcW w:w="0" w:type="auto"/>
          </w:tcPr>
          <w:p w14:paraId="5893D6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Ten of fifteen adverse event forms were not fully completed to evidence sufficient investigation notes, corrective actions to manage risks, and the time/date of relative notifications.</w:t>
            </w:r>
          </w:p>
          <w:p w14:paraId="3A93D254" w14:textId="77777777" w:rsidR="00000000" w:rsidRPr="00BE00C7" w:rsidRDefault="00000000" w:rsidP="00BE00C7">
            <w:pPr>
              <w:pStyle w:val="OutcomeDescription"/>
              <w:spacing w:before="120" w:after="120"/>
              <w:rPr>
                <w:rFonts w:cs="Arial"/>
                <w:lang w:eastAsia="en-NZ"/>
              </w:rPr>
            </w:pPr>
          </w:p>
        </w:tc>
        <w:tc>
          <w:tcPr>
            <w:tcW w:w="0" w:type="auto"/>
          </w:tcPr>
          <w:p w14:paraId="53F8B5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adverse events forms is fully completed to evidence comprehensive investigation notes, corrective actions to minimise risks, and the time/date of family/whānau notifications. </w:t>
            </w:r>
          </w:p>
          <w:p w14:paraId="07658E7E" w14:textId="77777777" w:rsidR="00000000" w:rsidRPr="00BE00C7" w:rsidRDefault="00000000" w:rsidP="00BE00C7">
            <w:pPr>
              <w:pStyle w:val="OutcomeDescription"/>
              <w:spacing w:before="120" w:after="120"/>
              <w:rPr>
                <w:rFonts w:cs="Arial"/>
                <w:lang w:eastAsia="en-NZ"/>
              </w:rPr>
            </w:pPr>
          </w:p>
          <w:p w14:paraId="5E183BE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516E3" w14:paraId="19743B61" w14:textId="77777777">
        <w:tc>
          <w:tcPr>
            <w:tcW w:w="0" w:type="auto"/>
          </w:tcPr>
          <w:p w14:paraId="348C95D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105DA0D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72F121D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7AD04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an initial assessment and care plan developed by a registered nurse in partnership with the resident and family/whānau within 24 hours of admission; however, contractual requirements in relation to development and evaluation of long-term care plans were not consistently met. Resident’s health and personal care needs are assessed on admission in order to establish an initial care plan to cover a period of up to 21 days. Initial interRAI assessment is completed (as required) and the long-term care plan is developed, documented, and evaluated by a registered nurse within 21 days of the resident’s admission. Long-term care plans are reviewed following the six-month interRAI reassessment by a registered nurse and amended where necessary, to ensure it remains relevant to address the resident’s current identified needs and health status. </w:t>
            </w:r>
          </w:p>
          <w:p w14:paraId="3391E3C9" w14:textId="77777777" w:rsidR="00000000" w:rsidRPr="00BE00C7" w:rsidRDefault="00000000" w:rsidP="00BE00C7">
            <w:pPr>
              <w:pStyle w:val="OutcomeDescription"/>
              <w:spacing w:before="120" w:after="120"/>
              <w:rPr>
                <w:rFonts w:cs="Arial"/>
                <w:lang w:eastAsia="en-NZ"/>
              </w:rPr>
            </w:pPr>
          </w:p>
        </w:tc>
        <w:tc>
          <w:tcPr>
            <w:tcW w:w="0" w:type="auto"/>
          </w:tcPr>
          <w:p w14:paraId="7EDC6E95" w14:textId="77777777" w:rsidR="00000000" w:rsidRPr="00BE00C7" w:rsidRDefault="00000000" w:rsidP="00BE00C7">
            <w:pPr>
              <w:pStyle w:val="OutcomeDescription"/>
              <w:spacing w:before="120" w:after="120"/>
              <w:rPr>
                <w:rFonts w:cs="Arial"/>
                <w:lang w:eastAsia="en-NZ"/>
              </w:rPr>
            </w:pPr>
            <w:r w:rsidRPr="00BE00C7">
              <w:rPr>
                <w:rFonts w:cs="Arial"/>
                <w:lang w:eastAsia="en-NZ"/>
              </w:rPr>
              <w:t>(i). Two hospital level care residents had long-term care plans evaluated between twenty and forty-six days after interRAI assessments were completed.</w:t>
            </w:r>
          </w:p>
          <w:p w14:paraId="698B3E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hospital level care resident’s interRAI assessment dates did not align with the evaluation dates of long-term care plan. </w:t>
            </w:r>
          </w:p>
          <w:p w14:paraId="1DF4C4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One rest home level care resident’s long-term care plan was completed before interRAI assessments. </w:t>
            </w:r>
          </w:p>
          <w:p w14:paraId="5224D752" w14:textId="77777777" w:rsidR="00000000" w:rsidRPr="00BE00C7" w:rsidRDefault="00000000" w:rsidP="00BE00C7">
            <w:pPr>
              <w:pStyle w:val="OutcomeDescription"/>
              <w:spacing w:before="120" w:after="120"/>
              <w:rPr>
                <w:rFonts w:cs="Arial"/>
                <w:lang w:eastAsia="en-NZ"/>
              </w:rPr>
            </w:pPr>
          </w:p>
        </w:tc>
        <w:tc>
          <w:tcPr>
            <w:tcW w:w="0" w:type="auto"/>
          </w:tcPr>
          <w:p w14:paraId="6A6541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timely evaluation of long-term care plans following the completion of interRAI assessments. </w:t>
            </w:r>
          </w:p>
          <w:p w14:paraId="499EF278" w14:textId="77777777" w:rsidR="00000000" w:rsidRPr="00BE00C7" w:rsidRDefault="00000000" w:rsidP="00BE00C7">
            <w:pPr>
              <w:pStyle w:val="OutcomeDescription"/>
              <w:spacing w:before="120" w:after="120"/>
              <w:rPr>
                <w:rFonts w:cs="Arial"/>
                <w:lang w:eastAsia="en-NZ"/>
              </w:rPr>
            </w:pPr>
            <w:r w:rsidRPr="00BE00C7">
              <w:rPr>
                <w:rFonts w:cs="Arial"/>
                <w:lang w:eastAsia="en-NZ"/>
              </w:rPr>
              <w:t>(ii). – (iii). Ensure interRAI assessments are completed prior to the development and evaluation of long-term care plans.</w:t>
            </w:r>
          </w:p>
          <w:p w14:paraId="71C8C978" w14:textId="77777777" w:rsidR="00000000" w:rsidRPr="00BE00C7" w:rsidRDefault="00000000" w:rsidP="00BE00C7">
            <w:pPr>
              <w:pStyle w:val="OutcomeDescription"/>
              <w:spacing w:before="120" w:after="120"/>
              <w:rPr>
                <w:rFonts w:cs="Arial"/>
                <w:lang w:eastAsia="en-NZ"/>
              </w:rPr>
            </w:pPr>
          </w:p>
          <w:p w14:paraId="3EE605A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516E3" w14:paraId="2CF30745" w14:textId="77777777">
        <w:tc>
          <w:tcPr>
            <w:tcW w:w="0" w:type="auto"/>
          </w:tcPr>
          <w:p w14:paraId="1B16ABF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4FCEFCC4"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 xml:space="preserve">(b) A suitably qualified, skilled, and experienced health care or </w:t>
            </w:r>
            <w:r w:rsidRPr="00BE00C7">
              <w:rPr>
                <w:rFonts w:cs="Arial"/>
                <w:lang w:eastAsia="en-NZ"/>
              </w:rPr>
              <w:lastRenderedPageBreak/>
              <w:t>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2C3B83B" w14:textId="77777777" w:rsidR="00000000" w:rsidRPr="00BE00C7" w:rsidRDefault="00000000" w:rsidP="00BE00C7">
            <w:pPr>
              <w:pStyle w:val="OutcomeDescription"/>
              <w:spacing w:before="120" w:after="120"/>
              <w:rPr>
                <w:rFonts w:cs="Arial"/>
                <w:lang w:eastAsia="en-NZ"/>
              </w:rPr>
            </w:pPr>
          </w:p>
        </w:tc>
        <w:tc>
          <w:tcPr>
            <w:tcW w:w="0" w:type="auto"/>
          </w:tcPr>
          <w:p w14:paraId="397F7E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B2FA6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related to assessment and care plan development and evaluation are comprehensive. The registered nurses are responsible for completing assessments (including interRAI), developing resident centred care interventions, and evaluating the care delivery six-monthly, or earlier as residents’ needs change. The service </w:t>
            </w:r>
            <w:r w:rsidRPr="00BE00C7">
              <w:rPr>
                <w:rFonts w:cs="Arial"/>
                <w:lang w:eastAsia="en-NZ"/>
              </w:rPr>
              <w:lastRenderedPageBreak/>
              <w:t xml:space="preserve">requests input from multidisciplinary team (allied health and specialist services); however, care plans are not consistently updated to reflect the care needs of the residents after the review. </w:t>
            </w:r>
          </w:p>
          <w:p w14:paraId="1E081A25" w14:textId="77777777" w:rsidR="00000000" w:rsidRPr="00BE00C7" w:rsidRDefault="00000000" w:rsidP="00BE00C7">
            <w:pPr>
              <w:pStyle w:val="OutcomeDescription"/>
              <w:spacing w:before="120" w:after="120"/>
              <w:rPr>
                <w:rFonts w:cs="Arial"/>
                <w:lang w:eastAsia="en-NZ"/>
              </w:rPr>
            </w:pPr>
            <w:r w:rsidRPr="00BE00C7">
              <w:rPr>
                <w:rFonts w:cs="Arial"/>
                <w:lang w:eastAsia="en-NZ"/>
              </w:rPr>
              <w:t>Risks assessments are completed to identify key risk areas. Alerts are indicated in the care plan and include (but not limited to) high falls risk; high choke risk; risk for recurrent infection; and behaviours that challenge; however, the care plan interventions do not describe in sufficient detail the early warning signs and preventative measures appropriate to the identified risks (falls prevention measures, supervision required for choking risks, and signs and symptoms to monitor for urinary tract infections).</w:t>
            </w:r>
          </w:p>
          <w:p w14:paraId="37DFBDA8" w14:textId="77777777" w:rsidR="00000000" w:rsidRPr="00BE00C7" w:rsidRDefault="00000000" w:rsidP="00BE00C7">
            <w:pPr>
              <w:pStyle w:val="OutcomeDescription"/>
              <w:spacing w:before="120" w:after="120"/>
              <w:rPr>
                <w:rFonts w:cs="Arial"/>
                <w:lang w:eastAsia="en-NZ"/>
              </w:rPr>
            </w:pPr>
            <w:r w:rsidRPr="00BE00C7">
              <w:rPr>
                <w:rFonts w:cs="Arial"/>
                <w:lang w:eastAsia="en-NZ"/>
              </w:rPr>
              <w:t>Supplementary documentation reviewed and interviews with residents, family/whānau and care staff identified that the shortfalls noted relates to documentation only and the residents receive the required care. The registered nurses interviewed understand their responsibility in relation to assessment and care planning.</w:t>
            </w:r>
          </w:p>
          <w:p w14:paraId="1D7BA30F" w14:textId="77777777" w:rsidR="00000000" w:rsidRPr="00BE00C7" w:rsidRDefault="00000000" w:rsidP="00BE00C7">
            <w:pPr>
              <w:pStyle w:val="OutcomeDescription"/>
              <w:spacing w:before="120" w:after="120"/>
              <w:rPr>
                <w:rFonts w:cs="Arial"/>
                <w:lang w:eastAsia="en-NZ"/>
              </w:rPr>
            </w:pPr>
          </w:p>
        </w:tc>
        <w:tc>
          <w:tcPr>
            <w:tcW w:w="0" w:type="auto"/>
          </w:tcPr>
          <w:p w14:paraId="2B2B45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Three hospital level care residents were identified with recurrent urinary tract infections; however, the long-term care plans of the residents have no preventive measures, nor signs and symptoms that the resident may exhibit to alert staff that an infection is </w:t>
            </w:r>
            <w:r w:rsidRPr="00BE00C7">
              <w:rPr>
                <w:rFonts w:cs="Arial"/>
                <w:lang w:eastAsia="en-NZ"/>
              </w:rPr>
              <w:lastRenderedPageBreak/>
              <w:t xml:space="preserve">developing. </w:t>
            </w:r>
          </w:p>
          <w:p w14:paraId="36218A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rest home level care resident and one respite care resident under ACC were identified as high falls risk, but have insufficient falls prevention measures in the care plans, such as exercise plan as per physiotherapist and reduction of environmental risk (clutter in the room is minimised). </w:t>
            </w:r>
          </w:p>
          <w:p w14:paraId="3FD150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One rest home level care resident had anxiety and self-isolation tendency but there were insufficient care plan interventions in place (i.e. identify triggers of anxiety and non-pharmacological interventions). </w:t>
            </w:r>
          </w:p>
          <w:p w14:paraId="5C01C0A8" w14:textId="77777777" w:rsidR="00000000" w:rsidRPr="00BE00C7" w:rsidRDefault="00000000" w:rsidP="00BE00C7">
            <w:pPr>
              <w:pStyle w:val="OutcomeDescription"/>
              <w:spacing w:before="120" w:after="120"/>
              <w:rPr>
                <w:rFonts w:cs="Arial"/>
                <w:lang w:eastAsia="en-NZ"/>
              </w:rPr>
            </w:pPr>
            <w:r w:rsidRPr="00BE00C7">
              <w:rPr>
                <w:rFonts w:cs="Arial"/>
                <w:lang w:eastAsia="en-NZ"/>
              </w:rPr>
              <w:t>(iv) One hospital level care resident with multiple choking episodes was reviewed by SLT; however, recommendations were not added in the care plan. Corrective actions in the adverse events form for the choking episodes are also not reflected in the care plan</w:t>
            </w:r>
          </w:p>
          <w:p w14:paraId="4A48D974" w14:textId="77777777" w:rsidR="00000000" w:rsidRPr="00BE00C7" w:rsidRDefault="00000000" w:rsidP="00BE00C7">
            <w:pPr>
              <w:pStyle w:val="OutcomeDescription"/>
              <w:spacing w:before="120" w:after="120"/>
              <w:rPr>
                <w:rFonts w:cs="Arial"/>
                <w:lang w:eastAsia="en-NZ"/>
              </w:rPr>
            </w:pPr>
          </w:p>
        </w:tc>
        <w:tc>
          <w:tcPr>
            <w:tcW w:w="0" w:type="auto"/>
          </w:tcPr>
          <w:p w14:paraId="67CB0A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-(iv). Ensure care plan interventions have sufficient detail to guide care.</w:t>
            </w:r>
          </w:p>
          <w:p w14:paraId="7362E9D8" w14:textId="77777777" w:rsidR="00000000" w:rsidRPr="00BE00C7" w:rsidRDefault="00000000" w:rsidP="00BE00C7">
            <w:pPr>
              <w:pStyle w:val="OutcomeDescription"/>
              <w:spacing w:before="120" w:after="120"/>
              <w:rPr>
                <w:rFonts w:cs="Arial"/>
                <w:lang w:eastAsia="en-NZ"/>
              </w:rPr>
            </w:pPr>
          </w:p>
          <w:p w14:paraId="34B2083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516E3" w14:paraId="11B23B21" w14:textId="77777777">
        <w:tc>
          <w:tcPr>
            <w:tcW w:w="0" w:type="auto"/>
          </w:tcPr>
          <w:p w14:paraId="026AA64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5078CA54"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r>
            <w:r w:rsidRPr="00BE00C7">
              <w:rPr>
                <w:rFonts w:cs="Arial"/>
                <w:lang w:eastAsia="en-NZ"/>
              </w:rPr>
              <w:lastRenderedPageBreak/>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44F6D3A1" w14:textId="77777777" w:rsidR="00000000" w:rsidRPr="00BE00C7" w:rsidRDefault="00000000" w:rsidP="00BE00C7">
            <w:pPr>
              <w:pStyle w:val="OutcomeDescription"/>
              <w:spacing w:before="120" w:after="120"/>
              <w:rPr>
                <w:rFonts w:cs="Arial"/>
                <w:lang w:eastAsia="en-NZ"/>
              </w:rPr>
            </w:pPr>
          </w:p>
        </w:tc>
        <w:tc>
          <w:tcPr>
            <w:tcW w:w="0" w:type="auto"/>
          </w:tcPr>
          <w:p w14:paraId="4C21B3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3F165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range of both paper-based and electronic monitoring forms. Monitoring forms included (but were not limited to): repositioning charts; food and fluid </w:t>
            </w:r>
            <w:r w:rsidRPr="00BE00C7">
              <w:rPr>
                <w:rFonts w:cs="Arial"/>
                <w:lang w:eastAsia="en-NZ"/>
              </w:rPr>
              <w:lastRenderedPageBreak/>
              <w:t>intake; restraint monitoring; weight; neurological observations; wound management; and behaviour. Review of monitoring charts identified these were utilised; however, not all charts were maintained as per care plan instructions. Restraint monitoring is not properly completed according to the resident care plan and policy in relation to time period in which the restraint is applied, and observations which focus on the resident experience (comfort, dignity and impact, communication and support, nutrition and hydration, toileting and personal hygiene, exercise, medication, and equipment).</w:t>
            </w:r>
          </w:p>
          <w:p w14:paraId="1ED9BF43" w14:textId="77777777" w:rsidR="00000000" w:rsidRPr="00BE00C7" w:rsidRDefault="00000000" w:rsidP="00BE00C7">
            <w:pPr>
              <w:pStyle w:val="OutcomeDescription"/>
              <w:spacing w:before="120" w:after="120"/>
              <w:rPr>
                <w:rFonts w:cs="Arial"/>
                <w:lang w:eastAsia="en-NZ"/>
              </w:rPr>
            </w:pPr>
          </w:p>
        </w:tc>
        <w:tc>
          <w:tcPr>
            <w:tcW w:w="0" w:type="auto"/>
          </w:tcPr>
          <w:p w14:paraId="228B23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Two residents utilise bed rails, and restraint monitoring forms indicated that there were periods that restraint is applied more than the specified timeframe, as specified in </w:t>
            </w:r>
            <w:r w:rsidRPr="00BE00C7">
              <w:rPr>
                <w:rFonts w:cs="Arial"/>
                <w:lang w:eastAsia="en-NZ"/>
              </w:rPr>
              <w:lastRenderedPageBreak/>
              <w:t>the care plan, and resident experience is not always documented when restraint is used.</w:t>
            </w:r>
          </w:p>
          <w:p w14:paraId="4EDE3EF1" w14:textId="77777777" w:rsidR="00000000" w:rsidRPr="00BE00C7" w:rsidRDefault="00000000" w:rsidP="00BE00C7">
            <w:pPr>
              <w:pStyle w:val="OutcomeDescription"/>
              <w:spacing w:before="120" w:after="120"/>
              <w:rPr>
                <w:rFonts w:cs="Arial"/>
                <w:lang w:eastAsia="en-NZ"/>
              </w:rPr>
            </w:pPr>
          </w:p>
        </w:tc>
        <w:tc>
          <w:tcPr>
            <w:tcW w:w="0" w:type="auto"/>
          </w:tcPr>
          <w:p w14:paraId="3F2182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the restraint monitoring forms are completed as indicated in the care plan and policy.</w:t>
            </w:r>
          </w:p>
          <w:p w14:paraId="03866EFC" w14:textId="77777777" w:rsidR="00000000" w:rsidRPr="00BE00C7" w:rsidRDefault="00000000" w:rsidP="00BE00C7">
            <w:pPr>
              <w:pStyle w:val="OutcomeDescription"/>
              <w:spacing w:before="120" w:after="120"/>
              <w:rPr>
                <w:rFonts w:cs="Arial"/>
                <w:lang w:eastAsia="en-NZ"/>
              </w:rPr>
            </w:pPr>
          </w:p>
          <w:p w14:paraId="575C799C"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516E3" w14:paraId="0A6D5ECA" w14:textId="77777777">
        <w:tc>
          <w:tcPr>
            <w:tcW w:w="0" w:type="auto"/>
          </w:tcPr>
          <w:p w14:paraId="7D9312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3.4.1</w:t>
            </w:r>
          </w:p>
          <w:p w14:paraId="0E2EAEC9"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FF4109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12D33D7"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the temperature monitoring of the treatment room and medication fridge daily. The paper-based monthly monitoring records were reviewed from January 2025. The monitoring of the fridge and room temperature for the months of January to July 2025 were inconsistently documented.</w:t>
            </w:r>
          </w:p>
          <w:p w14:paraId="7E2AA7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ne nata (PRN) medications are charted in alignment with legislation and best practice; however, review of administered PRN medications for effectiveness were not consistently </w:t>
            </w:r>
            <w:r w:rsidRPr="00BE00C7">
              <w:rPr>
                <w:rFonts w:cs="Arial"/>
                <w:lang w:eastAsia="en-NZ"/>
              </w:rPr>
              <w:lastRenderedPageBreak/>
              <w:t>evaluated.</w:t>
            </w:r>
          </w:p>
          <w:p w14:paraId="457373FB" w14:textId="77777777" w:rsidR="00000000" w:rsidRPr="00BE00C7" w:rsidRDefault="00000000" w:rsidP="00BE00C7">
            <w:pPr>
              <w:pStyle w:val="OutcomeDescription"/>
              <w:spacing w:before="120" w:after="120"/>
              <w:rPr>
                <w:rFonts w:cs="Arial"/>
                <w:lang w:eastAsia="en-NZ"/>
              </w:rPr>
            </w:pPr>
          </w:p>
        </w:tc>
        <w:tc>
          <w:tcPr>
            <w:tcW w:w="0" w:type="auto"/>
          </w:tcPr>
          <w:p w14:paraId="793533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 medication room and medication fridge temperatures were inconsistently monitored.</w:t>
            </w:r>
          </w:p>
          <w:p w14:paraId="08FB507A" w14:textId="77777777" w:rsidR="00000000" w:rsidRPr="00BE00C7" w:rsidRDefault="00000000" w:rsidP="00BE00C7">
            <w:pPr>
              <w:pStyle w:val="OutcomeDescription"/>
              <w:spacing w:before="120" w:after="120"/>
              <w:rPr>
                <w:rFonts w:cs="Arial"/>
                <w:lang w:eastAsia="en-NZ"/>
              </w:rPr>
            </w:pPr>
            <w:r w:rsidRPr="00BE00C7">
              <w:rPr>
                <w:rFonts w:cs="Arial"/>
                <w:lang w:eastAsia="en-NZ"/>
              </w:rPr>
              <w:t>(ii). Ten out of ten medication charts reviewed indicate the administration of prn medications; however, effectiveness was not documented in the medication electronic system or progress notes.</w:t>
            </w:r>
          </w:p>
          <w:p w14:paraId="2C4B1D7B" w14:textId="77777777" w:rsidR="00000000" w:rsidRPr="00BE00C7" w:rsidRDefault="00000000" w:rsidP="00BE00C7">
            <w:pPr>
              <w:pStyle w:val="OutcomeDescription"/>
              <w:spacing w:before="120" w:after="120"/>
              <w:rPr>
                <w:rFonts w:cs="Arial"/>
                <w:lang w:eastAsia="en-NZ"/>
              </w:rPr>
            </w:pPr>
          </w:p>
        </w:tc>
        <w:tc>
          <w:tcPr>
            <w:tcW w:w="0" w:type="auto"/>
          </w:tcPr>
          <w:p w14:paraId="58B6C442"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fridge and medication room temperature monitoring occurs daily as required.</w:t>
            </w:r>
          </w:p>
          <w:p w14:paraId="76940A3D"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effectiveness / outcomes of administered prn medications are documented.</w:t>
            </w:r>
          </w:p>
          <w:p w14:paraId="2859C670" w14:textId="77777777" w:rsidR="00000000" w:rsidRPr="00BE00C7" w:rsidRDefault="00000000" w:rsidP="00BE00C7">
            <w:pPr>
              <w:pStyle w:val="OutcomeDescription"/>
              <w:spacing w:before="120" w:after="120"/>
              <w:rPr>
                <w:rFonts w:cs="Arial"/>
                <w:lang w:eastAsia="en-NZ"/>
              </w:rPr>
            </w:pPr>
          </w:p>
          <w:p w14:paraId="171E8F55"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E516E3" w14:paraId="31C8B634" w14:textId="77777777">
        <w:tc>
          <w:tcPr>
            <w:tcW w:w="0" w:type="auto"/>
          </w:tcPr>
          <w:p w14:paraId="20DA139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692F82FE"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5EC1280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328B7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current building warrant of fitness in place. There is a building warrant of fitness report and declaration (B-RaD) which identifies areas of non-conformance. Medical equipment is calibrated and checked for performance. There is a maintenance plan which requires monthly internal and external building checks, including the monitoring of hot water temperatures. There were no records of the monthly checks completed between August 2024 and April 2025.</w:t>
            </w:r>
          </w:p>
          <w:p w14:paraId="3C13D2F5" w14:textId="77777777" w:rsidR="00000000" w:rsidRPr="00BE00C7" w:rsidRDefault="00000000" w:rsidP="00BE00C7">
            <w:pPr>
              <w:pStyle w:val="OutcomeDescription"/>
              <w:spacing w:before="120" w:after="120"/>
              <w:rPr>
                <w:rFonts w:cs="Arial"/>
                <w:lang w:eastAsia="en-NZ"/>
              </w:rPr>
            </w:pPr>
          </w:p>
        </w:tc>
        <w:tc>
          <w:tcPr>
            <w:tcW w:w="0" w:type="auto"/>
          </w:tcPr>
          <w:p w14:paraId="5F90E2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There is no current building warrant of fitness in place. </w:t>
            </w:r>
          </w:p>
          <w:p w14:paraId="5456348F" w14:textId="77777777" w:rsidR="00000000" w:rsidRPr="00BE00C7" w:rsidRDefault="00000000" w:rsidP="00BE00C7">
            <w:pPr>
              <w:pStyle w:val="OutcomeDescription"/>
              <w:spacing w:before="120" w:after="120"/>
              <w:rPr>
                <w:rFonts w:cs="Arial"/>
                <w:lang w:eastAsia="en-NZ"/>
              </w:rPr>
            </w:pPr>
            <w:r w:rsidRPr="00BE00C7">
              <w:rPr>
                <w:rFonts w:cs="Arial"/>
                <w:lang w:eastAsia="en-NZ"/>
              </w:rPr>
              <w:t>(ii). Monthly maintenance checks required, including the monitoring of hot water temperatures, have not been documented between August 2024- April 2025.</w:t>
            </w:r>
          </w:p>
          <w:p w14:paraId="0A2B46FE" w14:textId="77777777" w:rsidR="00000000" w:rsidRPr="00BE00C7" w:rsidRDefault="00000000" w:rsidP="00BE00C7">
            <w:pPr>
              <w:pStyle w:val="OutcomeDescription"/>
              <w:spacing w:before="120" w:after="120"/>
              <w:rPr>
                <w:rFonts w:cs="Arial"/>
                <w:lang w:eastAsia="en-NZ"/>
              </w:rPr>
            </w:pPr>
          </w:p>
        </w:tc>
        <w:tc>
          <w:tcPr>
            <w:tcW w:w="0" w:type="auto"/>
          </w:tcPr>
          <w:p w14:paraId="394F271C"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 maintenance plan is implemented as required; and</w:t>
            </w:r>
          </w:p>
          <w:p w14:paraId="2C9C36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a current building warrant of fitness certificate is displayed. </w:t>
            </w:r>
          </w:p>
          <w:p w14:paraId="7FEEA025" w14:textId="77777777" w:rsidR="00000000" w:rsidRPr="00BE00C7" w:rsidRDefault="00000000" w:rsidP="00BE00C7">
            <w:pPr>
              <w:pStyle w:val="OutcomeDescription"/>
              <w:spacing w:before="120" w:after="120"/>
              <w:rPr>
                <w:rFonts w:cs="Arial"/>
                <w:lang w:eastAsia="en-NZ"/>
              </w:rPr>
            </w:pPr>
          </w:p>
          <w:p w14:paraId="0082B790" w14:textId="77777777" w:rsidR="00000000" w:rsidRPr="00BE00C7" w:rsidRDefault="00000000" w:rsidP="00BE00C7">
            <w:pPr>
              <w:pStyle w:val="OutcomeDescription"/>
              <w:spacing w:before="120" w:after="120"/>
              <w:rPr>
                <w:rFonts w:cs="Arial"/>
                <w:lang w:eastAsia="en-NZ"/>
              </w:rPr>
            </w:pPr>
            <w:r w:rsidRPr="00BE00C7">
              <w:rPr>
                <w:rFonts w:cs="Arial"/>
                <w:lang w:eastAsia="en-NZ"/>
              </w:rPr>
              <w:t>365 days</w:t>
            </w:r>
          </w:p>
        </w:tc>
      </w:tr>
      <w:tr w:rsidR="00E516E3" w14:paraId="362F6C25" w14:textId="77777777">
        <w:tc>
          <w:tcPr>
            <w:tcW w:w="0" w:type="auto"/>
          </w:tcPr>
          <w:p w14:paraId="7C02A6C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6.1.5</w:t>
            </w:r>
          </w:p>
          <w:p w14:paraId="0CC52D5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 shall include:</w:t>
            </w:r>
            <w:r w:rsidRPr="00BE00C7">
              <w:rPr>
                <w:rFonts w:cs="Arial"/>
                <w:lang w:eastAsia="en-NZ"/>
              </w:rPr>
              <w:br/>
              <w:t>(a) The process of holistic assessment of the person’s care or support plan. The policy or procedure shall inform the delivery of services to avoid the use of restraint;</w:t>
            </w:r>
            <w:r w:rsidRPr="00BE00C7">
              <w:rPr>
                <w:rFonts w:cs="Arial"/>
                <w:lang w:eastAsia="en-NZ"/>
              </w:rPr>
              <w:br/>
              <w:t>(b) The process of approval and review of de-escalation methods, the types of restraint used, and the duration of restraint used by the service provider;</w:t>
            </w:r>
            <w:r w:rsidRPr="00BE00C7">
              <w:rPr>
                <w:rFonts w:cs="Arial"/>
                <w:lang w:eastAsia="en-NZ"/>
              </w:rPr>
              <w:br/>
              <w:t xml:space="preserve">(c) Restraint elimination and use of alternative interventions shall be </w:t>
            </w:r>
            <w:r w:rsidRPr="00BE00C7">
              <w:rPr>
                <w:rFonts w:cs="Arial"/>
                <w:lang w:eastAsia="en-NZ"/>
              </w:rPr>
              <w:lastRenderedPageBreak/>
              <w:t>incorporated into relevant policies, including those on procurement processes, clinical trials, and use of equipment.</w:t>
            </w:r>
          </w:p>
          <w:p w14:paraId="036973BF" w14:textId="77777777" w:rsidR="00000000" w:rsidRPr="00BE00C7" w:rsidRDefault="00000000" w:rsidP="00BE00C7">
            <w:pPr>
              <w:pStyle w:val="OutcomeDescription"/>
              <w:spacing w:before="120" w:after="120"/>
              <w:rPr>
                <w:rFonts w:cs="Arial"/>
                <w:lang w:eastAsia="en-NZ"/>
              </w:rPr>
            </w:pPr>
          </w:p>
        </w:tc>
        <w:tc>
          <w:tcPr>
            <w:tcW w:w="0" w:type="auto"/>
          </w:tcPr>
          <w:p w14:paraId="7F8A13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F206F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all restraint related processes (assessment, de-escalation, appropriateness, effectiveness) must be conducted by a restraint approval group as per policy. There are two residents that use bedrails as restraint; however, there is no evidence that these have been reviewed by the restraint approval group of the facility. </w:t>
            </w:r>
          </w:p>
          <w:p w14:paraId="4A69AF8B" w14:textId="77777777" w:rsidR="00000000" w:rsidRPr="00BE00C7" w:rsidRDefault="00000000" w:rsidP="00BE00C7">
            <w:pPr>
              <w:pStyle w:val="OutcomeDescription"/>
              <w:spacing w:before="120" w:after="120"/>
              <w:rPr>
                <w:rFonts w:cs="Arial"/>
                <w:lang w:eastAsia="en-NZ"/>
              </w:rPr>
            </w:pPr>
          </w:p>
        </w:tc>
        <w:tc>
          <w:tcPr>
            <w:tcW w:w="0" w:type="auto"/>
          </w:tcPr>
          <w:p w14:paraId="538044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no evidence of approval group meetings as per restraint policy requirements. </w:t>
            </w:r>
          </w:p>
          <w:p w14:paraId="7ABECD41" w14:textId="77777777" w:rsidR="00000000" w:rsidRPr="00BE00C7" w:rsidRDefault="00000000" w:rsidP="00BE00C7">
            <w:pPr>
              <w:pStyle w:val="OutcomeDescription"/>
              <w:spacing w:before="120" w:after="120"/>
              <w:rPr>
                <w:rFonts w:cs="Arial"/>
                <w:lang w:eastAsia="en-NZ"/>
              </w:rPr>
            </w:pPr>
          </w:p>
        </w:tc>
        <w:tc>
          <w:tcPr>
            <w:tcW w:w="0" w:type="auto"/>
          </w:tcPr>
          <w:p w14:paraId="04D53B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to conduct restraint approval group meetings and minutes are documented as per policy. </w:t>
            </w:r>
          </w:p>
          <w:p w14:paraId="0356F9A9" w14:textId="77777777" w:rsidR="00000000" w:rsidRPr="00BE00C7" w:rsidRDefault="00000000" w:rsidP="00BE00C7">
            <w:pPr>
              <w:pStyle w:val="OutcomeDescription"/>
              <w:spacing w:before="120" w:after="120"/>
              <w:rPr>
                <w:rFonts w:cs="Arial"/>
                <w:lang w:eastAsia="en-NZ"/>
              </w:rPr>
            </w:pPr>
          </w:p>
          <w:p w14:paraId="3AB4691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516E3" w14:paraId="26663052" w14:textId="77777777">
        <w:tc>
          <w:tcPr>
            <w:tcW w:w="0" w:type="auto"/>
          </w:tcPr>
          <w:p w14:paraId="54549F6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6.1.6</w:t>
            </w:r>
          </w:p>
          <w:p w14:paraId="4D743C10"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7F30FF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5B8CC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restraint policy that provides guidance in the management of any restraint use. Staff are required to complete restraint use competency two-yearly. The files reviewed evidence staff have not completed the competency assessment as part of their orientation, nor after the restraint education in March 2025.</w:t>
            </w:r>
          </w:p>
          <w:p w14:paraId="6D9AEA54" w14:textId="77777777" w:rsidR="00000000" w:rsidRPr="00BE00C7" w:rsidRDefault="00000000" w:rsidP="00BE00C7">
            <w:pPr>
              <w:pStyle w:val="OutcomeDescription"/>
              <w:spacing w:before="120" w:after="120"/>
              <w:rPr>
                <w:rFonts w:cs="Arial"/>
                <w:lang w:eastAsia="en-NZ"/>
              </w:rPr>
            </w:pPr>
          </w:p>
        </w:tc>
        <w:tc>
          <w:tcPr>
            <w:tcW w:w="0" w:type="auto"/>
          </w:tcPr>
          <w:p w14:paraId="6B1C7B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Restraint use competencies have not been evidenced as completed as part of the Orientation Employee Induction – Clinical Self-Directed Learning Quizzes and Competencies policy, or following the restraint education, as evidenced in five of the six files reviewed. </w:t>
            </w:r>
          </w:p>
          <w:p w14:paraId="3EC8EE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Behaviour management and de-escalation training in March 2025 has only been attended by four HCAs and three RNs. </w:t>
            </w:r>
          </w:p>
          <w:p w14:paraId="3D70CD41" w14:textId="77777777" w:rsidR="00000000" w:rsidRPr="00BE00C7" w:rsidRDefault="00000000" w:rsidP="00BE00C7">
            <w:pPr>
              <w:pStyle w:val="OutcomeDescription"/>
              <w:spacing w:before="120" w:after="120"/>
              <w:rPr>
                <w:rFonts w:cs="Arial"/>
                <w:lang w:eastAsia="en-NZ"/>
              </w:rPr>
            </w:pPr>
          </w:p>
        </w:tc>
        <w:tc>
          <w:tcPr>
            <w:tcW w:w="0" w:type="auto"/>
          </w:tcPr>
          <w:p w14:paraId="2B7F0C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the restraint use` staff competency assessments are completed as required for all staff.  </w:t>
            </w:r>
          </w:p>
          <w:p w14:paraId="441A2A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education attendance related to behaviour management and de-escalation has been attended by all staff. </w:t>
            </w:r>
          </w:p>
          <w:p w14:paraId="3ACFD74F" w14:textId="77777777" w:rsidR="00000000" w:rsidRPr="00BE00C7" w:rsidRDefault="00000000" w:rsidP="00BE00C7">
            <w:pPr>
              <w:pStyle w:val="OutcomeDescription"/>
              <w:spacing w:before="120" w:after="120"/>
              <w:rPr>
                <w:rFonts w:cs="Arial"/>
                <w:lang w:eastAsia="en-NZ"/>
              </w:rPr>
            </w:pPr>
          </w:p>
          <w:p w14:paraId="5283D3E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395891F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5E51C02" w14:textId="77777777" w:rsidR="00000000" w:rsidRDefault="00000000">
      <w:pPr>
        <w:pStyle w:val="Heading1"/>
        <w:rPr>
          <w:rFonts w:cs="Arial"/>
        </w:rPr>
      </w:pPr>
      <w:r>
        <w:rPr>
          <w:rFonts w:cs="Arial"/>
        </w:rPr>
        <w:lastRenderedPageBreak/>
        <w:t>Specific results for criterion where a continuous improvement has been recorded</w:t>
      </w:r>
    </w:p>
    <w:p w14:paraId="117039B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962014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FD81A0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516E3" w14:paraId="2848BF92" w14:textId="77777777">
        <w:tc>
          <w:tcPr>
            <w:tcW w:w="0" w:type="auto"/>
          </w:tcPr>
          <w:p w14:paraId="006B1D1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9EA1C4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54CC0A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D540" w14:textId="77777777" w:rsidR="000847A5" w:rsidRDefault="000847A5">
      <w:r>
        <w:separator/>
      </w:r>
    </w:p>
  </w:endnote>
  <w:endnote w:type="continuationSeparator" w:id="0">
    <w:p w14:paraId="373D38E8" w14:textId="77777777" w:rsidR="000847A5" w:rsidRDefault="0008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79D0" w14:textId="77777777" w:rsidR="00000000" w:rsidRDefault="00000000">
    <w:pPr>
      <w:pStyle w:val="Footer"/>
    </w:pPr>
  </w:p>
  <w:p w14:paraId="5A6BDE87" w14:textId="77777777" w:rsidR="00000000" w:rsidRDefault="00000000"/>
  <w:p w14:paraId="7744C33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C4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Grange Care Limited - The Grange</w:t>
    </w:r>
    <w:bookmarkEnd w:id="59"/>
    <w:r>
      <w:rPr>
        <w:rFonts w:cs="Arial"/>
        <w:sz w:val="16"/>
        <w:szCs w:val="20"/>
      </w:rPr>
      <w:tab/>
      <w:t xml:space="preserve">Date of Audit: </w:t>
    </w:r>
    <w:bookmarkStart w:id="60" w:name="AuditStartDate1"/>
    <w:r>
      <w:rPr>
        <w:rFonts w:cs="Arial"/>
        <w:sz w:val="16"/>
        <w:szCs w:val="20"/>
      </w:rPr>
      <w:t>4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AE5186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C71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D082" w14:textId="77777777" w:rsidR="000847A5" w:rsidRDefault="000847A5">
      <w:r>
        <w:separator/>
      </w:r>
    </w:p>
  </w:footnote>
  <w:footnote w:type="continuationSeparator" w:id="0">
    <w:p w14:paraId="34DC698C" w14:textId="77777777" w:rsidR="000847A5" w:rsidRDefault="0008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2D8E" w14:textId="77777777" w:rsidR="00000000" w:rsidRDefault="00000000">
    <w:pPr>
      <w:pStyle w:val="Header"/>
    </w:pPr>
  </w:p>
  <w:p w14:paraId="1FA844D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65A3" w14:textId="77777777" w:rsidR="00000000" w:rsidRDefault="00000000">
    <w:pPr>
      <w:pStyle w:val="Header"/>
    </w:pPr>
  </w:p>
  <w:p w14:paraId="61CFC6C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432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DE0F60A">
      <w:start w:val="1"/>
      <w:numFmt w:val="decimal"/>
      <w:lvlText w:val="%1."/>
      <w:lvlJc w:val="left"/>
      <w:pPr>
        <w:ind w:left="360" w:hanging="360"/>
      </w:pPr>
    </w:lvl>
    <w:lvl w:ilvl="1" w:tplc="8FF65D18" w:tentative="1">
      <w:start w:val="1"/>
      <w:numFmt w:val="lowerLetter"/>
      <w:lvlText w:val="%2."/>
      <w:lvlJc w:val="left"/>
      <w:pPr>
        <w:ind w:left="1080" w:hanging="360"/>
      </w:pPr>
    </w:lvl>
    <w:lvl w:ilvl="2" w:tplc="BD3AD7EA" w:tentative="1">
      <w:start w:val="1"/>
      <w:numFmt w:val="lowerRoman"/>
      <w:lvlText w:val="%3."/>
      <w:lvlJc w:val="right"/>
      <w:pPr>
        <w:ind w:left="1800" w:hanging="180"/>
      </w:pPr>
    </w:lvl>
    <w:lvl w:ilvl="3" w:tplc="D9A879FE" w:tentative="1">
      <w:start w:val="1"/>
      <w:numFmt w:val="decimal"/>
      <w:lvlText w:val="%4."/>
      <w:lvlJc w:val="left"/>
      <w:pPr>
        <w:ind w:left="2520" w:hanging="360"/>
      </w:pPr>
    </w:lvl>
    <w:lvl w:ilvl="4" w:tplc="A1188052" w:tentative="1">
      <w:start w:val="1"/>
      <w:numFmt w:val="lowerLetter"/>
      <w:lvlText w:val="%5."/>
      <w:lvlJc w:val="left"/>
      <w:pPr>
        <w:ind w:left="3240" w:hanging="360"/>
      </w:pPr>
    </w:lvl>
    <w:lvl w:ilvl="5" w:tplc="4A8422D8" w:tentative="1">
      <w:start w:val="1"/>
      <w:numFmt w:val="lowerRoman"/>
      <w:lvlText w:val="%6."/>
      <w:lvlJc w:val="right"/>
      <w:pPr>
        <w:ind w:left="3960" w:hanging="180"/>
      </w:pPr>
    </w:lvl>
    <w:lvl w:ilvl="6" w:tplc="FA50606E" w:tentative="1">
      <w:start w:val="1"/>
      <w:numFmt w:val="decimal"/>
      <w:lvlText w:val="%7."/>
      <w:lvlJc w:val="left"/>
      <w:pPr>
        <w:ind w:left="4680" w:hanging="360"/>
      </w:pPr>
    </w:lvl>
    <w:lvl w:ilvl="7" w:tplc="D63E951C" w:tentative="1">
      <w:start w:val="1"/>
      <w:numFmt w:val="lowerLetter"/>
      <w:lvlText w:val="%8."/>
      <w:lvlJc w:val="left"/>
      <w:pPr>
        <w:ind w:left="5400" w:hanging="360"/>
      </w:pPr>
    </w:lvl>
    <w:lvl w:ilvl="8" w:tplc="CECA970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342FA56">
      <w:start w:val="1"/>
      <w:numFmt w:val="bullet"/>
      <w:lvlText w:val=""/>
      <w:lvlJc w:val="left"/>
      <w:pPr>
        <w:ind w:left="720" w:hanging="360"/>
      </w:pPr>
      <w:rPr>
        <w:rFonts w:ascii="Symbol" w:hAnsi="Symbol" w:hint="default"/>
      </w:rPr>
    </w:lvl>
    <w:lvl w:ilvl="1" w:tplc="75800CB8" w:tentative="1">
      <w:start w:val="1"/>
      <w:numFmt w:val="bullet"/>
      <w:lvlText w:val="o"/>
      <w:lvlJc w:val="left"/>
      <w:pPr>
        <w:ind w:left="1440" w:hanging="360"/>
      </w:pPr>
      <w:rPr>
        <w:rFonts w:ascii="Courier New" w:hAnsi="Courier New" w:cs="Courier New" w:hint="default"/>
      </w:rPr>
    </w:lvl>
    <w:lvl w:ilvl="2" w:tplc="5D18FADE" w:tentative="1">
      <w:start w:val="1"/>
      <w:numFmt w:val="bullet"/>
      <w:lvlText w:val=""/>
      <w:lvlJc w:val="left"/>
      <w:pPr>
        <w:ind w:left="2160" w:hanging="360"/>
      </w:pPr>
      <w:rPr>
        <w:rFonts w:ascii="Wingdings" w:hAnsi="Wingdings" w:hint="default"/>
      </w:rPr>
    </w:lvl>
    <w:lvl w:ilvl="3" w:tplc="AF0CE0DC" w:tentative="1">
      <w:start w:val="1"/>
      <w:numFmt w:val="bullet"/>
      <w:lvlText w:val=""/>
      <w:lvlJc w:val="left"/>
      <w:pPr>
        <w:ind w:left="2880" w:hanging="360"/>
      </w:pPr>
      <w:rPr>
        <w:rFonts w:ascii="Symbol" w:hAnsi="Symbol" w:hint="default"/>
      </w:rPr>
    </w:lvl>
    <w:lvl w:ilvl="4" w:tplc="198A176E" w:tentative="1">
      <w:start w:val="1"/>
      <w:numFmt w:val="bullet"/>
      <w:lvlText w:val="o"/>
      <w:lvlJc w:val="left"/>
      <w:pPr>
        <w:ind w:left="3600" w:hanging="360"/>
      </w:pPr>
      <w:rPr>
        <w:rFonts w:ascii="Courier New" w:hAnsi="Courier New" w:cs="Courier New" w:hint="default"/>
      </w:rPr>
    </w:lvl>
    <w:lvl w:ilvl="5" w:tplc="1F148A72" w:tentative="1">
      <w:start w:val="1"/>
      <w:numFmt w:val="bullet"/>
      <w:lvlText w:val=""/>
      <w:lvlJc w:val="left"/>
      <w:pPr>
        <w:ind w:left="4320" w:hanging="360"/>
      </w:pPr>
      <w:rPr>
        <w:rFonts w:ascii="Wingdings" w:hAnsi="Wingdings" w:hint="default"/>
      </w:rPr>
    </w:lvl>
    <w:lvl w:ilvl="6" w:tplc="A2228680" w:tentative="1">
      <w:start w:val="1"/>
      <w:numFmt w:val="bullet"/>
      <w:lvlText w:val=""/>
      <w:lvlJc w:val="left"/>
      <w:pPr>
        <w:ind w:left="5040" w:hanging="360"/>
      </w:pPr>
      <w:rPr>
        <w:rFonts w:ascii="Symbol" w:hAnsi="Symbol" w:hint="default"/>
      </w:rPr>
    </w:lvl>
    <w:lvl w:ilvl="7" w:tplc="75D87D08" w:tentative="1">
      <w:start w:val="1"/>
      <w:numFmt w:val="bullet"/>
      <w:lvlText w:val="o"/>
      <w:lvlJc w:val="left"/>
      <w:pPr>
        <w:ind w:left="5760" w:hanging="360"/>
      </w:pPr>
      <w:rPr>
        <w:rFonts w:ascii="Courier New" w:hAnsi="Courier New" w:cs="Courier New" w:hint="default"/>
      </w:rPr>
    </w:lvl>
    <w:lvl w:ilvl="8" w:tplc="25C682C8" w:tentative="1">
      <w:start w:val="1"/>
      <w:numFmt w:val="bullet"/>
      <w:lvlText w:val=""/>
      <w:lvlJc w:val="left"/>
      <w:pPr>
        <w:ind w:left="6480" w:hanging="360"/>
      </w:pPr>
      <w:rPr>
        <w:rFonts w:ascii="Wingdings" w:hAnsi="Wingdings" w:hint="default"/>
      </w:rPr>
    </w:lvl>
  </w:abstractNum>
  <w:num w:numId="1" w16cid:durableId="76708587">
    <w:abstractNumId w:val="1"/>
  </w:num>
  <w:num w:numId="2" w16cid:durableId="200986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E3"/>
    <w:rsid w:val="000847A5"/>
    <w:rsid w:val="00387DA2"/>
    <w:rsid w:val="00437669"/>
    <w:rsid w:val="00E516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4DC5"/>
  <w15:docId w15:val="{6DC259B7-78CF-4013-A2D2-B40840BC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9806</Words>
  <Characters>55896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2025-10-12T21:22:00Z</dcterms:created>
  <dcterms:modified xsi:type="dcterms:W3CDTF">2025-10-12T21:22:00Z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