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85B9" w14:textId="77777777" w:rsidR="00E83D05" w:rsidRDefault="00E83D05">
      <w:pPr>
        <w:pStyle w:val="Heading1"/>
        <w:rPr>
          <w:rFonts w:cs="Arial"/>
        </w:rPr>
      </w:pPr>
      <w:bookmarkStart w:id="0" w:name="PRMS_RIName"/>
      <w:r>
        <w:rPr>
          <w:rFonts w:cs="Arial"/>
        </w:rPr>
        <w:t>Summerset Care Limited - Summerset St John</w:t>
      </w:r>
      <w:bookmarkEnd w:id="0"/>
    </w:p>
    <w:p w14:paraId="0FABCE65" w14:textId="77777777" w:rsidR="00E83D05" w:rsidRDefault="00E83D05">
      <w:pPr>
        <w:pStyle w:val="Heading2"/>
        <w:spacing w:after="0"/>
        <w:rPr>
          <w:rFonts w:cs="Arial"/>
        </w:rPr>
      </w:pPr>
      <w:r>
        <w:rPr>
          <w:rFonts w:cs="Arial"/>
        </w:rPr>
        <w:t>Introduction</w:t>
      </w:r>
    </w:p>
    <w:p w14:paraId="4D19B768" w14:textId="77777777" w:rsidR="00E83D05" w:rsidRDefault="00E83D0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E9DEBE4" w14:textId="77777777" w:rsidR="00E83D05" w:rsidRDefault="00E83D0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B6F853C" w14:textId="77777777" w:rsidR="00E83D05" w:rsidRDefault="00E83D0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0572EEE" w14:textId="77777777" w:rsidR="00E83D05" w:rsidRDefault="00E83D0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BB03C05" w14:textId="77777777" w:rsidR="00E83D05" w:rsidRDefault="00E83D05">
      <w:pPr>
        <w:spacing w:before="240" w:after="240"/>
        <w:rPr>
          <w:rFonts w:cs="Arial"/>
          <w:lang w:eastAsia="en-NZ"/>
        </w:rPr>
      </w:pPr>
      <w:r>
        <w:rPr>
          <w:rFonts w:cs="Arial"/>
          <w:lang w:eastAsia="en-NZ"/>
        </w:rPr>
        <w:t>The specifics of this audit included:</w:t>
      </w:r>
    </w:p>
    <w:p w14:paraId="62FB8AAB" w14:textId="77777777" w:rsidR="00E83D05" w:rsidRPr="009D18F5" w:rsidRDefault="00E83D05" w:rsidP="009D18F5">
      <w:pPr>
        <w:pBdr>
          <w:top w:val="single" w:sz="4" w:space="1" w:color="auto"/>
          <w:left w:val="single" w:sz="4" w:space="4" w:color="auto"/>
          <w:bottom w:val="single" w:sz="4" w:space="1" w:color="auto"/>
          <w:right w:val="single" w:sz="4" w:space="4" w:color="auto"/>
        </w:pBdr>
        <w:rPr>
          <w:rFonts w:cs="Arial"/>
        </w:rPr>
      </w:pPr>
    </w:p>
    <w:p w14:paraId="6703AFE4" w14:textId="77777777" w:rsidR="00E83D05" w:rsidRPr="009418D4" w:rsidRDefault="00E83D0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137F9BA4" w14:textId="77777777" w:rsidR="00E83D05" w:rsidRPr="009418D4" w:rsidRDefault="00E83D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St John</w:t>
      </w:r>
      <w:bookmarkEnd w:id="5"/>
    </w:p>
    <w:p w14:paraId="2182A5F1" w14:textId="77777777" w:rsidR="00E83D05" w:rsidRPr="009418D4" w:rsidRDefault="00E83D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C24CD58" w14:textId="77777777" w:rsidR="00E83D05" w:rsidRPr="009418D4" w:rsidRDefault="00E83D0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July 2025</w:t>
      </w:r>
      <w:bookmarkEnd w:id="7"/>
      <w:r w:rsidRPr="009418D4">
        <w:rPr>
          <w:rFonts w:cs="Arial"/>
        </w:rPr>
        <w:tab/>
        <w:t xml:space="preserve">End date: </w:t>
      </w:r>
      <w:bookmarkStart w:id="8" w:name="AuditEndDate"/>
      <w:r>
        <w:rPr>
          <w:rFonts w:cs="Arial"/>
        </w:rPr>
        <w:t xml:space="preserve">30 July </w:t>
      </w:r>
      <w:r>
        <w:rPr>
          <w:rFonts w:cs="Arial"/>
        </w:rPr>
        <w:t>2025</w:t>
      </w:r>
      <w:bookmarkEnd w:id="8"/>
    </w:p>
    <w:p w14:paraId="1AE664B0" w14:textId="77777777" w:rsidR="00E83D05" w:rsidRPr="009418D4" w:rsidRDefault="00E83D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3B184DD" w14:textId="77777777" w:rsidR="00A50846" w:rsidRPr="009418D4" w:rsidRDefault="00E83D0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1C42CC5B" w14:textId="77777777" w:rsidR="00E83D05" w:rsidRDefault="00E83D05" w:rsidP="009D18F5">
      <w:pPr>
        <w:pBdr>
          <w:top w:val="single" w:sz="4" w:space="1" w:color="auto"/>
          <w:left w:val="single" w:sz="4" w:space="4" w:color="auto"/>
          <w:bottom w:val="single" w:sz="4" w:space="1" w:color="auto"/>
          <w:right w:val="single" w:sz="4" w:space="4" w:color="auto"/>
        </w:pBdr>
        <w:rPr>
          <w:rFonts w:cs="Arial"/>
          <w:lang w:eastAsia="en-NZ"/>
        </w:rPr>
      </w:pPr>
    </w:p>
    <w:p w14:paraId="49A69021" w14:textId="77777777" w:rsidR="00E83D05" w:rsidRDefault="00E83D05">
      <w:pPr>
        <w:pStyle w:val="Heading1"/>
        <w:rPr>
          <w:rFonts w:cs="Arial"/>
        </w:rPr>
      </w:pPr>
      <w:r>
        <w:rPr>
          <w:rFonts w:cs="Arial"/>
        </w:rPr>
        <w:lastRenderedPageBreak/>
        <w:t>Executive summary of the audit</w:t>
      </w:r>
    </w:p>
    <w:p w14:paraId="15F4305C" w14:textId="77777777" w:rsidR="00E83D05" w:rsidRDefault="00E83D05">
      <w:pPr>
        <w:pStyle w:val="Heading2"/>
        <w:rPr>
          <w:rFonts w:cs="Arial"/>
        </w:rPr>
      </w:pPr>
      <w:r>
        <w:rPr>
          <w:rFonts w:cs="Arial"/>
        </w:rPr>
        <w:t>Introduction</w:t>
      </w:r>
    </w:p>
    <w:p w14:paraId="53F00240" w14:textId="77777777" w:rsidR="00E83D05" w:rsidRDefault="00E83D0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93405F" w14:textId="77777777" w:rsidR="00E83D05" w:rsidRDefault="00E83D0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1193E4C" w14:textId="77777777" w:rsidR="00E83D05" w:rsidRDefault="00E83D0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77D5E2" w14:textId="77777777" w:rsidR="00E83D05" w:rsidRDefault="00E83D0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305504A3" w14:textId="77777777" w:rsidR="00E83D05" w:rsidRDefault="00E83D0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89FAA45" w14:textId="77777777" w:rsidR="00E83D05" w:rsidRDefault="00E83D0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053F6BA" w14:textId="77777777" w:rsidR="00E83D05" w:rsidRDefault="00E83D0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2D195C" w14:textId="77777777" w:rsidR="00E83D05" w:rsidRDefault="00E83D0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D32A573" w14:textId="77777777" w:rsidR="00E83D05" w:rsidRDefault="00E83D0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50846" w14:paraId="1F52F2AC" w14:textId="77777777">
        <w:trPr>
          <w:cantSplit/>
          <w:tblHeader/>
        </w:trPr>
        <w:tc>
          <w:tcPr>
            <w:tcW w:w="1260" w:type="dxa"/>
            <w:tcBorders>
              <w:bottom w:val="single" w:sz="4" w:space="0" w:color="000000"/>
            </w:tcBorders>
            <w:vAlign w:val="center"/>
          </w:tcPr>
          <w:p w14:paraId="1B02347A" w14:textId="77777777" w:rsidR="00E83D05" w:rsidRDefault="00E83D0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EA3DE00" w14:textId="77777777" w:rsidR="00E83D05" w:rsidRDefault="00E83D0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F8869E3" w14:textId="77777777" w:rsidR="00E83D05" w:rsidRDefault="00E83D05">
            <w:pPr>
              <w:spacing w:before="60" w:after="60"/>
              <w:rPr>
                <w:rFonts w:eastAsia="Calibri"/>
                <w:b/>
                <w:szCs w:val="24"/>
              </w:rPr>
            </w:pPr>
            <w:r>
              <w:rPr>
                <w:rFonts w:eastAsia="Calibri"/>
                <w:b/>
                <w:szCs w:val="24"/>
              </w:rPr>
              <w:t>Definition</w:t>
            </w:r>
          </w:p>
        </w:tc>
      </w:tr>
      <w:tr w:rsidR="00A50846" w14:paraId="3AB39F76" w14:textId="77777777">
        <w:trPr>
          <w:cantSplit/>
          <w:trHeight w:val="964"/>
        </w:trPr>
        <w:tc>
          <w:tcPr>
            <w:tcW w:w="1260" w:type="dxa"/>
            <w:tcBorders>
              <w:bottom w:val="single" w:sz="4" w:space="0" w:color="000000"/>
            </w:tcBorders>
            <w:shd w:val="clear" w:color="0066FF" w:fill="0000FF"/>
            <w:vAlign w:val="center"/>
          </w:tcPr>
          <w:p w14:paraId="4C3475B8" w14:textId="77777777" w:rsidR="00E83D05" w:rsidRDefault="00E83D05">
            <w:pPr>
              <w:spacing w:before="60" w:after="60"/>
              <w:rPr>
                <w:rFonts w:eastAsia="Calibri"/>
                <w:szCs w:val="24"/>
              </w:rPr>
            </w:pPr>
          </w:p>
        </w:tc>
        <w:tc>
          <w:tcPr>
            <w:tcW w:w="7095" w:type="dxa"/>
            <w:tcBorders>
              <w:bottom w:val="single" w:sz="4" w:space="0" w:color="000000"/>
            </w:tcBorders>
            <w:shd w:val="clear" w:color="auto" w:fill="auto"/>
            <w:vAlign w:val="center"/>
          </w:tcPr>
          <w:p w14:paraId="1394E764" w14:textId="77777777" w:rsidR="00E83D05" w:rsidRDefault="00E83D0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27DAF1C" w14:textId="12688C7A" w:rsidR="00E83D05" w:rsidRDefault="00E83D05">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A50846" w14:paraId="2398615D" w14:textId="77777777">
        <w:trPr>
          <w:cantSplit/>
          <w:trHeight w:val="964"/>
        </w:trPr>
        <w:tc>
          <w:tcPr>
            <w:tcW w:w="1260" w:type="dxa"/>
            <w:shd w:val="clear" w:color="33CC33" w:fill="00FF00"/>
            <w:vAlign w:val="center"/>
          </w:tcPr>
          <w:p w14:paraId="17F946FD" w14:textId="77777777" w:rsidR="00E83D05" w:rsidRDefault="00E83D05">
            <w:pPr>
              <w:spacing w:before="60" w:after="60"/>
              <w:rPr>
                <w:rFonts w:eastAsia="Calibri"/>
                <w:szCs w:val="24"/>
              </w:rPr>
            </w:pPr>
          </w:p>
        </w:tc>
        <w:tc>
          <w:tcPr>
            <w:tcW w:w="7095" w:type="dxa"/>
            <w:shd w:val="clear" w:color="auto" w:fill="auto"/>
            <w:vAlign w:val="center"/>
          </w:tcPr>
          <w:p w14:paraId="51251893" w14:textId="77777777" w:rsidR="00E83D05" w:rsidRDefault="00E83D0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2C8FE1" w14:textId="61CC14FB" w:rsidR="00E83D05" w:rsidRDefault="00E83D05">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A50846" w14:paraId="1E64B01A" w14:textId="77777777">
        <w:trPr>
          <w:cantSplit/>
          <w:trHeight w:val="964"/>
        </w:trPr>
        <w:tc>
          <w:tcPr>
            <w:tcW w:w="1260" w:type="dxa"/>
            <w:tcBorders>
              <w:bottom w:val="single" w:sz="4" w:space="0" w:color="000000"/>
            </w:tcBorders>
            <w:shd w:val="clear" w:color="auto" w:fill="FFFF00"/>
            <w:vAlign w:val="center"/>
          </w:tcPr>
          <w:p w14:paraId="27DBF039" w14:textId="77777777" w:rsidR="00E83D05" w:rsidRDefault="00E83D05">
            <w:pPr>
              <w:spacing w:before="60" w:after="60"/>
              <w:rPr>
                <w:rFonts w:eastAsia="Calibri"/>
                <w:szCs w:val="24"/>
              </w:rPr>
            </w:pPr>
          </w:p>
        </w:tc>
        <w:tc>
          <w:tcPr>
            <w:tcW w:w="7095" w:type="dxa"/>
            <w:shd w:val="clear" w:color="auto" w:fill="auto"/>
            <w:vAlign w:val="center"/>
          </w:tcPr>
          <w:p w14:paraId="3B9B8077" w14:textId="77777777" w:rsidR="00E83D05" w:rsidRDefault="00E83D0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79C3330" w14:textId="5C1E365E" w:rsidR="00E83D05" w:rsidRDefault="00E83D05">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A50846" w14:paraId="49B92086" w14:textId="77777777">
        <w:trPr>
          <w:cantSplit/>
          <w:trHeight w:val="964"/>
        </w:trPr>
        <w:tc>
          <w:tcPr>
            <w:tcW w:w="1260" w:type="dxa"/>
            <w:tcBorders>
              <w:bottom w:val="single" w:sz="4" w:space="0" w:color="000000"/>
            </w:tcBorders>
            <w:shd w:val="clear" w:color="auto" w:fill="FFC800"/>
            <w:vAlign w:val="center"/>
          </w:tcPr>
          <w:p w14:paraId="17C48BFF" w14:textId="77777777" w:rsidR="00E83D05" w:rsidRDefault="00E83D05">
            <w:pPr>
              <w:spacing w:before="60" w:after="60"/>
              <w:rPr>
                <w:rFonts w:eastAsia="Calibri"/>
                <w:szCs w:val="24"/>
              </w:rPr>
            </w:pPr>
          </w:p>
        </w:tc>
        <w:tc>
          <w:tcPr>
            <w:tcW w:w="7095" w:type="dxa"/>
            <w:tcBorders>
              <w:bottom w:val="single" w:sz="4" w:space="0" w:color="000000"/>
            </w:tcBorders>
            <w:shd w:val="clear" w:color="auto" w:fill="auto"/>
            <w:vAlign w:val="center"/>
          </w:tcPr>
          <w:p w14:paraId="6A3B721A" w14:textId="77777777" w:rsidR="00E83D05" w:rsidRDefault="00E83D0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5953FB1" w14:textId="14BA27EC" w:rsidR="00E83D05" w:rsidRDefault="00E83D0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A50846" w14:paraId="3AD2EE9D" w14:textId="77777777">
        <w:trPr>
          <w:cantSplit/>
          <w:trHeight w:val="964"/>
        </w:trPr>
        <w:tc>
          <w:tcPr>
            <w:tcW w:w="1260" w:type="dxa"/>
            <w:shd w:val="clear" w:color="auto" w:fill="FF0000"/>
            <w:vAlign w:val="center"/>
          </w:tcPr>
          <w:p w14:paraId="5E21897F" w14:textId="77777777" w:rsidR="00E83D05" w:rsidRDefault="00E83D05">
            <w:pPr>
              <w:spacing w:before="60" w:after="60"/>
              <w:rPr>
                <w:rFonts w:eastAsia="Calibri"/>
                <w:szCs w:val="24"/>
              </w:rPr>
            </w:pPr>
          </w:p>
        </w:tc>
        <w:tc>
          <w:tcPr>
            <w:tcW w:w="7095" w:type="dxa"/>
            <w:shd w:val="clear" w:color="auto" w:fill="auto"/>
            <w:vAlign w:val="center"/>
          </w:tcPr>
          <w:p w14:paraId="47A4BEA7" w14:textId="77777777" w:rsidR="00E83D05" w:rsidRDefault="00E83D0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32EDA1" w14:textId="40C77EDA" w:rsidR="00E83D05" w:rsidRDefault="00E83D0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918CE8F" w14:textId="77777777" w:rsidR="00E83D05" w:rsidRDefault="00E83D05">
      <w:pPr>
        <w:pStyle w:val="Heading2"/>
        <w:spacing w:after="0"/>
        <w:rPr>
          <w:rFonts w:cs="Arial"/>
        </w:rPr>
      </w:pPr>
      <w:r>
        <w:rPr>
          <w:rFonts w:cs="Arial"/>
        </w:rPr>
        <w:t>General overview of the audit</w:t>
      </w:r>
    </w:p>
    <w:p w14:paraId="57B90F67" w14:textId="77777777" w:rsidR="00E83D05" w:rsidRDefault="00E83D05">
      <w:pPr>
        <w:spacing w:before="240" w:line="276" w:lineRule="auto"/>
        <w:rPr>
          <w:rFonts w:eastAsia="Calibri"/>
        </w:rPr>
      </w:pPr>
      <w:bookmarkStart w:id="13" w:name="GeneralOverview"/>
      <w:r w:rsidRPr="00A4268A">
        <w:rPr>
          <w:rFonts w:eastAsia="Calibri"/>
        </w:rPr>
        <w:t xml:space="preserve">Summerset St John provides rest home level care for up to 104 beds including 36 serviced apartments. On the day of the audit, there were 36 residents. </w:t>
      </w:r>
    </w:p>
    <w:p w14:paraId="7190B8E2" w14:textId="77777777" w:rsidR="00A50846" w:rsidRPr="00A4268A" w:rsidRDefault="00E83D05">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 Te Whatu Ora. The audit process included a review of policies and procedures, a review of residents and staff records, observations, and interviews with management, residents, family/whānau, staff, and a general practitioner. </w:t>
      </w:r>
    </w:p>
    <w:p w14:paraId="5811A778" w14:textId="77777777" w:rsidR="00A50846" w:rsidRPr="00A4268A" w:rsidRDefault="00E83D05">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and regional quality manager. The residents and relatives spoke positively about the care and support provided. </w:t>
      </w:r>
    </w:p>
    <w:p w14:paraId="385279B1" w14:textId="77777777" w:rsidR="00A50846" w:rsidRPr="00A4268A" w:rsidRDefault="00E83D05">
      <w:pPr>
        <w:spacing w:before="240" w:line="276" w:lineRule="auto"/>
        <w:rPr>
          <w:rFonts w:eastAsia="Calibri"/>
        </w:rPr>
      </w:pPr>
      <w:r w:rsidRPr="00A4268A">
        <w:rPr>
          <w:rFonts w:eastAsia="Calibri"/>
        </w:rPr>
        <w:t xml:space="preserve">The certification audit identified that the service meets the Standard. </w:t>
      </w:r>
    </w:p>
    <w:p w14:paraId="4F133FA3" w14:textId="77777777" w:rsidR="00A50846" w:rsidRPr="00A4268A" w:rsidRDefault="00E83D05">
      <w:pPr>
        <w:spacing w:before="240" w:line="276" w:lineRule="auto"/>
        <w:rPr>
          <w:rFonts w:eastAsia="Calibri"/>
        </w:rPr>
      </w:pPr>
      <w:r w:rsidRPr="00A4268A">
        <w:rPr>
          <w:rFonts w:eastAsia="Calibri"/>
        </w:rPr>
        <w:t>This certification audit has resulted in continuous improvement rating around medication optimisation and weight management.</w:t>
      </w:r>
    </w:p>
    <w:bookmarkEnd w:id="13"/>
    <w:p w14:paraId="307D1CDE" w14:textId="77777777" w:rsidR="00A50846" w:rsidRPr="00A4268A" w:rsidRDefault="00A50846">
      <w:pPr>
        <w:spacing w:before="240" w:line="276" w:lineRule="auto"/>
        <w:rPr>
          <w:rFonts w:eastAsia="Calibri"/>
        </w:rPr>
      </w:pPr>
    </w:p>
    <w:p w14:paraId="4AC94385" w14:textId="77777777" w:rsidR="00E83D05" w:rsidRDefault="00E83D0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7D39686D" w14:textId="77777777" w:rsidTr="00A4268A">
        <w:trPr>
          <w:cantSplit/>
        </w:trPr>
        <w:tc>
          <w:tcPr>
            <w:tcW w:w="10206" w:type="dxa"/>
            <w:vAlign w:val="center"/>
          </w:tcPr>
          <w:p w14:paraId="26301B1C" w14:textId="77777777" w:rsidR="00E83D05" w:rsidRPr="00FB778F" w:rsidRDefault="00E83D0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E8CDA30" w14:textId="77777777" w:rsidR="00E83D05" w:rsidRPr="00621629" w:rsidRDefault="00E83D0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9B3530" w14:textId="77777777" w:rsidR="00E83D05" w:rsidRPr="00621629" w:rsidRDefault="00E83D0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9542C70" w14:textId="7A4F9CBF" w:rsidR="00E83D05" w:rsidRPr="00621629" w:rsidRDefault="00E83D05"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1E681017" w14:textId="77777777" w:rsidR="00E83D05" w:rsidRDefault="00E83D05">
      <w:pPr>
        <w:spacing w:before="240" w:line="276" w:lineRule="auto"/>
        <w:rPr>
          <w:rFonts w:eastAsia="Calibri"/>
        </w:rPr>
      </w:pPr>
      <w:bookmarkStart w:id="16" w:name="ConsumerRights"/>
      <w:r w:rsidRPr="00A4268A">
        <w:rPr>
          <w:rFonts w:eastAsia="Calibri"/>
        </w:rPr>
        <w:t xml:space="preserve">Summerset St John provides an environment that supports resident rights and safe care. Staff demonstrate an understanding of residents' rights and </w:t>
      </w:r>
      <w:r w:rsidRPr="00A4268A">
        <w:rPr>
          <w:rFonts w:eastAsia="Calibri"/>
        </w:rPr>
        <w:t>obligations. A Māori health plan is documented for the service. The service works collaboratively to embrace, support, and encourage a Māori worldview of health and provide high-quality and effective services for residents.</w:t>
      </w:r>
    </w:p>
    <w:p w14:paraId="193E0AD0" w14:textId="77777777" w:rsidR="00A50846" w:rsidRPr="00A4268A" w:rsidRDefault="00E83D05">
      <w:pPr>
        <w:spacing w:before="240" w:line="276" w:lineRule="auto"/>
        <w:rPr>
          <w:rFonts w:eastAsia="Calibri"/>
        </w:rPr>
      </w:pPr>
      <w:r w:rsidRPr="00A4268A">
        <w:rPr>
          <w:rFonts w:eastAsia="Calibri"/>
        </w:rPr>
        <w:t>This service supports culturally safe care delivery to meet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7C3199D6" w14:textId="77777777" w:rsidR="00A50846" w:rsidRPr="00A4268A" w:rsidRDefault="00E83D05">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15E7A380" w14:textId="77777777" w:rsidR="00A50846" w:rsidRPr="00A4268A" w:rsidRDefault="00A50846">
      <w:pPr>
        <w:spacing w:before="240" w:line="276" w:lineRule="auto"/>
        <w:rPr>
          <w:rFonts w:eastAsia="Calibri"/>
        </w:rPr>
      </w:pPr>
    </w:p>
    <w:p w14:paraId="7278299B" w14:textId="77777777" w:rsidR="00E83D05" w:rsidRDefault="00E83D0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32280CB8" w14:textId="77777777" w:rsidTr="00A4268A">
        <w:trPr>
          <w:cantSplit/>
        </w:trPr>
        <w:tc>
          <w:tcPr>
            <w:tcW w:w="10206" w:type="dxa"/>
            <w:vAlign w:val="center"/>
          </w:tcPr>
          <w:p w14:paraId="06E123C9" w14:textId="77777777" w:rsidR="00E83D05" w:rsidRPr="00621629" w:rsidRDefault="00E83D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6268EE5" w14:textId="77777777" w:rsidR="00E83D05" w:rsidRPr="00621629" w:rsidRDefault="00E83D0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0449580" w14:textId="6519C699" w:rsidR="00E83D05" w:rsidRPr="00621629" w:rsidRDefault="00E83D05"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457CB1AE" w14:textId="77777777" w:rsidR="00E83D05" w:rsidRDefault="00E83D05">
      <w:pPr>
        <w:spacing w:before="240" w:line="276" w:lineRule="auto"/>
        <w:rPr>
          <w:rFonts w:eastAsia="Calibri"/>
        </w:rPr>
      </w:pPr>
      <w:bookmarkStart w:id="19" w:name="OrganisationalManagement"/>
      <w:r w:rsidRPr="00A4268A">
        <w:rPr>
          <w:rFonts w:eastAsia="Calibri"/>
        </w:rPr>
        <w:lastRenderedPageBreak/>
        <w:t xml:space="preserve">Summerset Group has a well-established organisational structure. Services are planned, coordinated, and are appropriate to the </w:t>
      </w:r>
      <w:r w:rsidRPr="00A4268A">
        <w:rPr>
          <w:rFonts w:eastAsia="Calibri"/>
        </w:rPr>
        <w:t>needs of the residents. The village manager is supported by a care centre manager who oversees the day-to-day operations of the service.</w:t>
      </w:r>
    </w:p>
    <w:p w14:paraId="5BB93AF3" w14:textId="77777777" w:rsidR="00A50846" w:rsidRPr="00A4268A" w:rsidRDefault="00E83D05">
      <w:pPr>
        <w:spacing w:before="240" w:line="276" w:lineRule="auto"/>
        <w:rPr>
          <w:rFonts w:eastAsia="Calibri"/>
        </w:rPr>
      </w:pPr>
      <w:r w:rsidRPr="00A4268A">
        <w:rPr>
          <w:rFonts w:eastAsia="Calibri"/>
        </w:rPr>
        <w:t xml:space="preserve">The business plan informs the site-specific operational objectives which are reviewed on a regular basis. Summerset St John has an established quality and risk management system. Quality and risk performance is reported across various meetings and to the organisation's management team. Summerset St John collates clinical indicator data and benchmarking occurs. </w:t>
      </w:r>
    </w:p>
    <w:p w14:paraId="6C1754D7" w14:textId="77777777" w:rsidR="00A50846" w:rsidRPr="00A4268A" w:rsidRDefault="00E83D05">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w:t>
      </w:r>
    </w:p>
    <w:p w14:paraId="561EB0C5" w14:textId="77777777" w:rsidR="00A50846" w:rsidRPr="00A4268A" w:rsidRDefault="00E83D05">
      <w:pPr>
        <w:spacing w:before="240" w:line="276" w:lineRule="auto"/>
        <w:rPr>
          <w:rFonts w:eastAsia="Calibri"/>
        </w:rPr>
      </w:pPr>
      <w:r w:rsidRPr="00A4268A">
        <w:rPr>
          <w:rFonts w:eastAsia="Calibri"/>
        </w:rPr>
        <w:t>There are human resources policies including recruitment, selection, orientation and staff training and development. The staffing policy aligns with contractual requirements and included skill mixes. Residents and family/whānau reported that staffing levels meet the needs of the residents.</w:t>
      </w:r>
    </w:p>
    <w:p w14:paraId="7270485C" w14:textId="77777777" w:rsidR="00A50846" w:rsidRPr="00A4268A" w:rsidRDefault="00E83D05">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5894E69C" w14:textId="77777777" w:rsidR="00A50846" w:rsidRPr="00A4268A" w:rsidRDefault="00A50846">
      <w:pPr>
        <w:spacing w:before="240" w:line="276" w:lineRule="auto"/>
        <w:rPr>
          <w:rFonts w:eastAsia="Calibri"/>
        </w:rPr>
      </w:pPr>
    </w:p>
    <w:p w14:paraId="635FCBCE" w14:textId="77777777" w:rsidR="00E83D05" w:rsidRDefault="00E83D0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08BB9AC2" w14:textId="77777777" w:rsidTr="00A4268A">
        <w:trPr>
          <w:cantSplit/>
        </w:trPr>
        <w:tc>
          <w:tcPr>
            <w:tcW w:w="10206" w:type="dxa"/>
            <w:vAlign w:val="center"/>
          </w:tcPr>
          <w:p w14:paraId="6D1A9592" w14:textId="77777777" w:rsidR="00E83D05" w:rsidRPr="00621629" w:rsidRDefault="00E83D0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FE8E5EB" w14:textId="77777777" w:rsidR="00E83D05" w:rsidRPr="00621629" w:rsidRDefault="00E83D0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C94729" w14:textId="4532EBC8" w:rsidR="00E83D05" w:rsidRPr="00621629" w:rsidRDefault="00E83D05"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202CB40F" w14:textId="77777777" w:rsidR="00E83D05" w:rsidRPr="005E14A4" w:rsidRDefault="00E83D05" w:rsidP="00621629">
      <w:pPr>
        <w:spacing w:before="240" w:line="276" w:lineRule="auto"/>
        <w:rPr>
          <w:rFonts w:eastAsia="Calibri"/>
        </w:rPr>
      </w:pPr>
      <w:bookmarkStart w:id="22" w:name="ContinuumOfServiceDelivery"/>
      <w:r w:rsidRPr="00A4268A">
        <w:rPr>
          <w:rFonts w:eastAsia="Calibri"/>
        </w:rPr>
        <w:t xml:space="preserve">The care centre manager and registered nurses efficiently manage the entry process to the service. Admissions are managed by the business manager, registered nurses, and the general practitioner at admission. The service works in partnership with the </w:t>
      </w:r>
      <w:r w:rsidRPr="00A4268A">
        <w:rPr>
          <w:rFonts w:eastAsia="Calibri"/>
        </w:rPr>
        <w:lastRenderedPageBreak/>
        <w:t xml:space="preserve">residents, and their family/whānau or enduring power of attorneys to assess, plan and evaluate care. The care plans demonstrated individualised care. </w:t>
      </w:r>
    </w:p>
    <w:p w14:paraId="6E046409" w14:textId="77777777" w:rsidR="00A50846" w:rsidRPr="00A4268A" w:rsidRDefault="00E83D05"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 electronic medicine charts reviewed met prescribing requirements and were reviewed at least three-monthly by the general</w:t>
      </w:r>
      <w:r w:rsidRPr="00A4268A">
        <w:rPr>
          <w:rFonts w:eastAsia="Calibri"/>
        </w:rPr>
        <w:t xml:space="preserve"> practitioner. </w:t>
      </w:r>
    </w:p>
    <w:p w14:paraId="397E9D23" w14:textId="77777777" w:rsidR="00A50846" w:rsidRPr="00A4268A" w:rsidRDefault="00E83D05"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There are snacks available throughout the day.</w:t>
      </w:r>
    </w:p>
    <w:p w14:paraId="495F28E6" w14:textId="77777777" w:rsidR="00A50846" w:rsidRPr="00A4268A" w:rsidRDefault="00E83D05"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2B0C995" w14:textId="77777777" w:rsidR="00A50846" w:rsidRPr="00A4268A" w:rsidRDefault="00A50846" w:rsidP="00621629">
      <w:pPr>
        <w:spacing w:before="240" w:line="276" w:lineRule="auto"/>
        <w:rPr>
          <w:rFonts w:eastAsia="Calibri"/>
        </w:rPr>
      </w:pPr>
    </w:p>
    <w:p w14:paraId="333244A7" w14:textId="77777777" w:rsidR="00E83D05" w:rsidRDefault="00E83D0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56183E40" w14:textId="77777777" w:rsidTr="00A4268A">
        <w:trPr>
          <w:cantSplit/>
        </w:trPr>
        <w:tc>
          <w:tcPr>
            <w:tcW w:w="10206" w:type="dxa"/>
            <w:vAlign w:val="center"/>
          </w:tcPr>
          <w:p w14:paraId="2A80873F" w14:textId="77777777" w:rsidR="00E83D05" w:rsidRPr="00621629" w:rsidRDefault="00E83D0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FD147CB" w14:textId="77777777" w:rsidR="00E83D05" w:rsidRPr="00621629" w:rsidRDefault="00E83D0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BBEA4C" w14:textId="5EEC5EEE" w:rsidR="00E83D05" w:rsidRPr="00621629" w:rsidRDefault="00E83D05"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B18F284" w14:textId="77777777" w:rsidR="00E83D05" w:rsidRDefault="00E83D05">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071CA6EC" w14:textId="77777777" w:rsidR="00A50846" w:rsidRPr="00A4268A" w:rsidRDefault="00E83D05">
      <w:pPr>
        <w:spacing w:before="240" w:line="276" w:lineRule="auto"/>
        <w:rPr>
          <w:rFonts w:eastAsia="Calibri"/>
        </w:rPr>
      </w:pPr>
      <w:r w:rsidRPr="00A4268A">
        <w:rPr>
          <w:rFonts w:eastAsia="Calibri"/>
        </w:rPr>
        <w:t>The memory care unit is secure with a secure outdoors area.</w:t>
      </w:r>
    </w:p>
    <w:p w14:paraId="713C4DAD" w14:textId="77777777" w:rsidR="00A50846" w:rsidRPr="00A4268A" w:rsidRDefault="00E83D05">
      <w:pPr>
        <w:spacing w:before="240" w:line="276" w:lineRule="auto"/>
        <w:rPr>
          <w:rFonts w:eastAsia="Calibri"/>
        </w:rPr>
      </w:pPr>
      <w:r w:rsidRPr="00A4268A">
        <w:rPr>
          <w:rFonts w:eastAsia="Calibri"/>
        </w:rPr>
        <w:lastRenderedPageBreak/>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317CCA8D" w14:textId="77777777" w:rsidR="00A50846" w:rsidRPr="00A4268A" w:rsidRDefault="00A50846">
      <w:pPr>
        <w:spacing w:before="240" w:line="276" w:lineRule="auto"/>
        <w:rPr>
          <w:rFonts w:eastAsia="Calibri"/>
        </w:rPr>
      </w:pPr>
    </w:p>
    <w:p w14:paraId="1B7361DC" w14:textId="77777777" w:rsidR="00E83D05" w:rsidRDefault="00E83D05" w:rsidP="000E6E02">
      <w:pPr>
        <w:pStyle w:val="Heading2"/>
        <w:spacing w:before="0"/>
        <w:rPr>
          <w:rFonts w:cs="Arial"/>
        </w:rPr>
      </w:pPr>
      <w:r w:rsidRPr="00FB778F">
        <w:rPr>
          <w:rFonts w:cs="Arial"/>
        </w:rPr>
        <w:t xml:space="preserve">Te kaupare pokenga me te </w:t>
      </w:r>
      <w:r w:rsidRPr="00FB778F">
        <w:rPr>
          <w:rFonts w:cs="Arial"/>
        </w:rPr>
        <w:t xml:space="preserve">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462A9060" w14:textId="77777777" w:rsidTr="00A4268A">
        <w:trPr>
          <w:cantSplit/>
        </w:trPr>
        <w:tc>
          <w:tcPr>
            <w:tcW w:w="10206" w:type="dxa"/>
            <w:vAlign w:val="center"/>
          </w:tcPr>
          <w:p w14:paraId="347DF835" w14:textId="77777777" w:rsidR="00E83D05" w:rsidRPr="00621629" w:rsidRDefault="00E83D0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FA7E770" w14:textId="77777777" w:rsidR="00E83D05" w:rsidRPr="00621629" w:rsidRDefault="00E83D0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6699E4" w14:textId="2260435D" w:rsidR="00E83D05" w:rsidRPr="00621629" w:rsidRDefault="00E83D05"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9F196D4" w14:textId="77777777" w:rsidR="00E83D05" w:rsidRDefault="00E83D05">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and control coordinator leads the programme. Specialist infection prevention advice is accessed when needed. </w:t>
      </w:r>
    </w:p>
    <w:p w14:paraId="743428B1" w14:textId="77777777" w:rsidR="00A50846" w:rsidRPr="00A4268A" w:rsidRDefault="00E83D05">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staff education. Surveillance of health care associated infections is undertaken, and results shared with all staff. Follow-up action is taken as and when required. There has been one outbreak reported. </w:t>
      </w:r>
    </w:p>
    <w:p w14:paraId="1009FACD" w14:textId="77777777" w:rsidR="00A50846" w:rsidRPr="00A4268A" w:rsidRDefault="00E83D05">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69E73E8C" w14:textId="77777777" w:rsidR="00A50846" w:rsidRPr="00A4268A" w:rsidRDefault="00A50846">
      <w:pPr>
        <w:spacing w:before="240" w:line="276" w:lineRule="auto"/>
        <w:rPr>
          <w:rFonts w:eastAsia="Calibri"/>
        </w:rPr>
      </w:pPr>
    </w:p>
    <w:p w14:paraId="675763EA" w14:textId="77777777" w:rsidR="00E83D05" w:rsidRDefault="00E83D0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50846" w14:paraId="4B4ADA38" w14:textId="77777777" w:rsidTr="00A4268A">
        <w:trPr>
          <w:cantSplit/>
        </w:trPr>
        <w:tc>
          <w:tcPr>
            <w:tcW w:w="10206" w:type="dxa"/>
            <w:vAlign w:val="center"/>
          </w:tcPr>
          <w:p w14:paraId="1EA0E6CB" w14:textId="77777777" w:rsidR="00E83D05" w:rsidRPr="00621629" w:rsidRDefault="00E83D0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DC2CAF9" w14:textId="77777777" w:rsidR="00E83D05" w:rsidRPr="00621629" w:rsidRDefault="00E83D0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4F16209" w14:textId="421240BC" w:rsidR="00E83D05" w:rsidRPr="00621629" w:rsidRDefault="00E83D05"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11A28637" w14:textId="77777777" w:rsidR="00E83D05" w:rsidRDefault="00E83D05">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no residents currently using restraints. Use of </w:t>
      </w:r>
      <w:r w:rsidRPr="00A4268A">
        <w:rPr>
          <w:rFonts w:eastAsia="Calibri"/>
        </w:rPr>
        <w:t>restraints is considered as a last resort only after all other options were explored. Education is provided to staff around restraint minimisation.</w:t>
      </w:r>
    </w:p>
    <w:bookmarkEnd w:id="31"/>
    <w:p w14:paraId="2303A6BA" w14:textId="77777777" w:rsidR="00A50846" w:rsidRPr="00A4268A" w:rsidRDefault="00A50846">
      <w:pPr>
        <w:spacing w:before="240" w:line="276" w:lineRule="auto"/>
        <w:rPr>
          <w:rFonts w:eastAsia="Calibri"/>
        </w:rPr>
      </w:pPr>
    </w:p>
    <w:p w14:paraId="5E1FF0A1" w14:textId="77777777" w:rsidR="00E83D05" w:rsidRDefault="00E83D05" w:rsidP="000E6E02">
      <w:pPr>
        <w:pStyle w:val="Heading2"/>
        <w:spacing w:before="0"/>
        <w:rPr>
          <w:rFonts w:cs="Arial"/>
        </w:rPr>
      </w:pPr>
      <w:r>
        <w:rPr>
          <w:rFonts w:cs="Arial"/>
        </w:rPr>
        <w:t>Summary of attainment</w:t>
      </w:r>
    </w:p>
    <w:p w14:paraId="0A5F4023" w14:textId="77777777" w:rsidR="00E83D05" w:rsidRDefault="00E83D0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50846" w14:paraId="0F7AA5B8" w14:textId="77777777">
        <w:tc>
          <w:tcPr>
            <w:tcW w:w="1384" w:type="dxa"/>
            <w:vAlign w:val="center"/>
          </w:tcPr>
          <w:p w14:paraId="032C248F" w14:textId="77777777" w:rsidR="00E83D05" w:rsidRDefault="00E83D05">
            <w:pPr>
              <w:keepNext/>
              <w:spacing w:before="60" w:after="60"/>
              <w:rPr>
                <w:rFonts w:cs="Arial"/>
                <w:b/>
                <w:sz w:val="20"/>
                <w:szCs w:val="20"/>
              </w:rPr>
            </w:pPr>
            <w:r>
              <w:rPr>
                <w:rFonts w:cs="Arial"/>
                <w:b/>
                <w:sz w:val="20"/>
                <w:szCs w:val="20"/>
              </w:rPr>
              <w:t>Attainment Rating</w:t>
            </w:r>
          </w:p>
        </w:tc>
        <w:tc>
          <w:tcPr>
            <w:tcW w:w="1701" w:type="dxa"/>
            <w:vAlign w:val="center"/>
          </w:tcPr>
          <w:p w14:paraId="4F832B02" w14:textId="77777777" w:rsidR="00E83D05" w:rsidRDefault="00E83D05">
            <w:pPr>
              <w:keepNext/>
              <w:spacing w:before="60" w:after="60"/>
              <w:jc w:val="center"/>
              <w:rPr>
                <w:rFonts w:cs="Arial"/>
                <w:b/>
                <w:sz w:val="20"/>
                <w:szCs w:val="20"/>
              </w:rPr>
            </w:pPr>
            <w:r>
              <w:rPr>
                <w:rFonts w:cs="Arial"/>
                <w:b/>
                <w:sz w:val="20"/>
                <w:szCs w:val="20"/>
              </w:rPr>
              <w:t>Continuous Improvement</w:t>
            </w:r>
          </w:p>
          <w:p w14:paraId="7615DA3F" w14:textId="77777777" w:rsidR="00E83D05" w:rsidRDefault="00E83D05">
            <w:pPr>
              <w:keepNext/>
              <w:spacing w:before="60" w:after="60"/>
              <w:jc w:val="center"/>
              <w:rPr>
                <w:rFonts w:cs="Arial"/>
                <w:b/>
                <w:sz w:val="20"/>
                <w:szCs w:val="20"/>
              </w:rPr>
            </w:pPr>
            <w:r>
              <w:rPr>
                <w:rFonts w:cs="Arial"/>
                <w:b/>
                <w:sz w:val="20"/>
                <w:szCs w:val="20"/>
              </w:rPr>
              <w:t>(CI)</w:t>
            </w:r>
          </w:p>
        </w:tc>
        <w:tc>
          <w:tcPr>
            <w:tcW w:w="1843" w:type="dxa"/>
            <w:vAlign w:val="center"/>
          </w:tcPr>
          <w:p w14:paraId="3F6290A8" w14:textId="77777777" w:rsidR="00E83D05" w:rsidRDefault="00E83D05">
            <w:pPr>
              <w:keepNext/>
              <w:spacing w:before="60" w:after="60"/>
              <w:jc w:val="center"/>
              <w:rPr>
                <w:rFonts w:cs="Arial"/>
                <w:b/>
                <w:sz w:val="20"/>
                <w:szCs w:val="20"/>
              </w:rPr>
            </w:pPr>
            <w:r>
              <w:rPr>
                <w:rFonts w:cs="Arial"/>
                <w:b/>
                <w:sz w:val="20"/>
                <w:szCs w:val="20"/>
              </w:rPr>
              <w:t>Fully Attained</w:t>
            </w:r>
          </w:p>
          <w:p w14:paraId="43545AEB" w14:textId="77777777" w:rsidR="00E83D05" w:rsidRDefault="00E83D05">
            <w:pPr>
              <w:keepNext/>
              <w:spacing w:before="60" w:after="60"/>
              <w:jc w:val="center"/>
              <w:rPr>
                <w:rFonts w:cs="Arial"/>
                <w:b/>
                <w:sz w:val="20"/>
                <w:szCs w:val="20"/>
              </w:rPr>
            </w:pPr>
            <w:r>
              <w:rPr>
                <w:rFonts w:cs="Arial"/>
                <w:b/>
                <w:sz w:val="20"/>
                <w:szCs w:val="20"/>
              </w:rPr>
              <w:t>(FA)</w:t>
            </w:r>
          </w:p>
        </w:tc>
        <w:tc>
          <w:tcPr>
            <w:tcW w:w="1843" w:type="dxa"/>
            <w:vAlign w:val="center"/>
          </w:tcPr>
          <w:p w14:paraId="1630B3B4" w14:textId="77777777" w:rsidR="00E83D05" w:rsidRDefault="00E83D05">
            <w:pPr>
              <w:keepNext/>
              <w:spacing w:before="60" w:after="60"/>
              <w:jc w:val="center"/>
              <w:rPr>
                <w:rFonts w:cs="Arial"/>
                <w:b/>
                <w:sz w:val="20"/>
                <w:szCs w:val="20"/>
              </w:rPr>
            </w:pPr>
            <w:r>
              <w:rPr>
                <w:rFonts w:cs="Arial"/>
                <w:b/>
                <w:sz w:val="20"/>
                <w:szCs w:val="20"/>
              </w:rPr>
              <w:t>Partially Attained Negligible Risk</w:t>
            </w:r>
          </w:p>
          <w:p w14:paraId="656ABB0F" w14:textId="77777777" w:rsidR="00E83D05" w:rsidRDefault="00E83D05">
            <w:pPr>
              <w:keepNext/>
              <w:spacing w:before="60" w:after="60"/>
              <w:jc w:val="center"/>
              <w:rPr>
                <w:rFonts w:cs="Arial"/>
                <w:b/>
                <w:sz w:val="20"/>
                <w:szCs w:val="20"/>
              </w:rPr>
            </w:pPr>
            <w:r>
              <w:rPr>
                <w:rFonts w:cs="Arial"/>
                <w:b/>
                <w:sz w:val="20"/>
                <w:szCs w:val="20"/>
              </w:rPr>
              <w:t>(PA Negligible)</w:t>
            </w:r>
          </w:p>
        </w:tc>
        <w:tc>
          <w:tcPr>
            <w:tcW w:w="1842" w:type="dxa"/>
            <w:vAlign w:val="center"/>
          </w:tcPr>
          <w:p w14:paraId="4A9710E8" w14:textId="77777777" w:rsidR="00E83D05" w:rsidRDefault="00E83D05">
            <w:pPr>
              <w:keepNext/>
              <w:spacing w:before="60" w:after="60"/>
              <w:jc w:val="center"/>
              <w:rPr>
                <w:rFonts w:cs="Arial"/>
                <w:b/>
                <w:sz w:val="20"/>
                <w:szCs w:val="20"/>
              </w:rPr>
            </w:pPr>
            <w:r>
              <w:rPr>
                <w:rFonts w:cs="Arial"/>
                <w:b/>
                <w:sz w:val="20"/>
                <w:szCs w:val="20"/>
              </w:rPr>
              <w:t>Partially Attained Low Risk</w:t>
            </w:r>
          </w:p>
          <w:p w14:paraId="207061AF" w14:textId="77777777" w:rsidR="00E83D05" w:rsidRDefault="00E83D05">
            <w:pPr>
              <w:keepNext/>
              <w:spacing w:before="60" w:after="60"/>
              <w:jc w:val="center"/>
              <w:rPr>
                <w:rFonts w:cs="Arial"/>
                <w:b/>
                <w:sz w:val="20"/>
                <w:szCs w:val="20"/>
              </w:rPr>
            </w:pPr>
            <w:r>
              <w:rPr>
                <w:rFonts w:cs="Arial"/>
                <w:b/>
                <w:sz w:val="20"/>
                <w:szCs w:val="20"/>
              </w:rPr>
              <w:t>(PA Low)</w:t>
            </w:r>
          </w:p>
        </w:tc>
        <w:tc>
          <w:tcPr>
            <w:tcW w:w="1843" w:type="dxa"/>
            <w:vAlign w:val="center"/>
          </w:tcPr>
          <w:p w14:paraId="12604268" w14:textId="77777777" w:rsidR="00E83D05" w:rsidRDefault="00E83D05">
            <w:pPr>
              <w:keepNext/>
              <w:spacing w:before="60" w:after="60"/>
              <w:jc w:val="center"/>
              <w:rPr>
                <w:rFonts w:cs="Arial"/>
                <w:b/>
                <w:sz w:val="20"/>
                <w:szCs w:val="20"/>
              </w:rPr>
            </w:pPr>
            <w:r>
              <w:rPr>
                <w:rFonts w:cs="Arial"/>
                <w:b/>
                <w:sz w:val="20"/>
                <w:szCs w:val="20"/>
              </w:rPr>
              <w:t>Partially Attained Moderate Risk</w:t>
            </w:r>
          </w:p>
          <w:p w14:paraId="11E03C5E" w14:textId="77777777" w:rsidR="00E83D05" w:rsidRDefault="00E83D05">
            <w:pPr>
              <w:keepNext/>
              <w:spacing w:before="60" w:after="60"/>
              <w:jc w:val="center"/>
              <w:rPr>
                <w:rFonts w:cs="Arial"/>
                <w:b/>
                <w:sz w:val="20"/>
                <w:szCs w:val="20"/>
              </w:rPr>
            </w:pPr>
            <w:r>
              <w:rPr>
                <w:rFonts w:cs="Arial"/>
                <w:b/>
                <w:sz w:val="20"/>
                <w:szCs w:val="20"/>
              </w:rPr>
              <w:t>(PA Moderate)</w:t>
            </w:r>
          </w:p>
        </w:tc>
        <w:tc>
          <w:tcPr>
            <w:tcW w:w="1843" w:type="dxa"/>
            <w:vAlign w:val="center"/>
          </w:tcPr>
          <w:p w14:paraId="6278988B" w14:textId="77777777" w:rsidR="00E83D05" w:rsidRDefault="00E83D05">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478107C1" w14:textId="77777777" w:rsidR="00E83D05" w:rsidRDefault="00E83D05">
            <w:pPr>
              <w:keepNext/>
              <w:spacing w:before="60" w:after="60"/>
              <w:jc w:val="center"/>
              <w:rPr>
                <w:rFonts w:cs="Arial"/>
                <w:b/>
                <w:sz w:val="20"/>
                <w:szCs w:val="20"/>
              </w:rPr>
            </w:pPr>
            <w:r>
              <w:rPr>
                <w:rFonts w:cs="Arial"/>
                <w:b/>
                <w:sz w:val="20"/>
                <w:szCs w:val="20"/>
              </w:rPr>
              <w:t>(PA High)</w:t>
            </w:r>
          </w:p>
        </w:tc>
        <w:tc>
          <w:tcPr>
            <w:tcW w:w="1843" w:type="dxa"/>
            <w:vAlign w:val="center"/>
          </w:tcPr>
          <w:p w14:paraId="3C13493C" w14:textId="77777777" w:rsidR="00E83D05" w:rsidRDefault="00E83D05">
            <w:pPr>
              <w:keepNext/>
              <w:spacing w:before="60" w:after="60"/>
              <w:jc w:val="center"/>
              <w:rPr>
                <w:rFonts w:cs="Arial"/>
                <w:b/>
                <w:sz w:val="20"/>
                <w:szCs w:val="20"/>
              </w:rPr>
            </w:pPr>
            <w:r>
              <w:rPr>
                <w:rFonts w:cs="Arial"/>
                <w:b/>
                <w:sz w:val="20"/>
                <w:szCs w:val="20"/>
              </w:rPr>
              <w:t>Partially Attained Critical Risk</w:t>
            </w:r>
          </w:p>
          <w:p w14:paraId="4AED5FA2" w14:textId="77777777" w:rsidR="00E83D05" w:rsidRDefault="00E83D05">
            <w:pPr>
              <w:keepNext/>
              <w:spacing w:before="60" w:after="60"/>
              <w:jc w:val="center"/>
              <w:rPr>
                <w:rFonts w:cs="Arial"/>
                <w:b/>
                <w:sz w:val="20"/>
                <w:szCs w:val="20"/>
              </w:rPr>
            </w:pPr>
            <w:r>
              <w:rPr>
                <w:rFonts w:cs="Arial"/>
                <w:b/>
                <w:sz w:val="20"/>
                <w:szCs w:val="20"/>
              </w:rPr>
              <w:t>(PA Critical)</w:t>
            </w:r>
          </w:p>
        </w:tc>
      </w:tr>
      <w:tr w:rsidR="00A50846" w14:paraId="0CBAEAF1" w14:textId="77777777">
        <w:tc>
          <w:tcPr>
            <w:tcW w:w="1384" w:type="dxa"/>
            <w:vAlign w:val="center"/>
          </w:tcPr>
          <w:p w14:paraId="6F342B7A" w14:textId="77777777" w:rsidR="00E83D05" w:rsidRDefault="00E83D05">
            <w:pPr>
              <w:keepNext/>
              <w:spacing w:before="60" w:after="60"/>
              <w:rPr>
                <w:rFonts w:cs="Arial"/>
                <w:b/>
                <w:sz w:val="20"/>
                <w:szCs w:val="20"/>
              </w:rPr>
            </w:pPr>
            <w:r>
              <w:rPr>
                <w:rFonts w:cs="Arial"/>
                <w:b/>
                <w:sz w:val="20"/>
                <w:szCs w:val="20"/>
              </w:rPr>
              <w:t>Subsection</w:t>
            </w:r>
          </w:p>
        </w:tc>
        <w:tc>
          <w:tcPr>
            <w:tcW w:w="1701" w:type="dxa"/>
            <w:vAlign w:val="center"/>
          </w:tcPr>
          <w:p w14:paraId="3F74EAE5" w14:textId="77777777" w:rsidR="00E83D05" w:rsidRDefault="00E83D0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3642B89" w14:textId="77777777" w:rsidR="00E83D05" w:rsidRDefault="00E83D0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4E6E02A" w14:textId="77777777" w:rsidR="00E83D05" w:rsidRDefault="00E83D0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328A58" w14:textId="77777777" w:rsidR="00E83D05" w:rsidRDefault="00E83D0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5F218B3" w14:textId="77777777" w:rsidR="00E83D05" w:rsidRDefault="00E83D0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AA76DA" w14:textId="77777777" w:rsidR="00E83D05" w:rsidRDefault="00E83D0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9E4B49" w14:textId="77777777" w:rsidR="00E83D05" w:rsidRDefault="00E83D0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50846" w14:paraId="700EECC2" w14:textId="77777777">
        <w:tc>
          <w:tcPr>
            <w:tcW w:w="1384" w:type="dxa"/>
            <w:vAlign w:val="center"/>
          </w:tcPr>
          <w:p w14:paraId="79D3D499" w14:textId="77777777" w:rsidR="00E83D05" w:rsidRDefault="00E83D05">
            <w:pPr>
              <w:keepNext/>
              <w:spacing w:before="60" w:after="60"/>
              <w:rPr>
                <w:rFonts w:cs="Arial"/>
                <w:b/>
                <w:sz w:val="20"/>
                <w:szCs w:val="20"/>
              </w:rPr>
            </w:pPr>
            <w:r>
              <w:rPr>
                <w:rFonts w:cs="Arial"/>
                <w:b/>
                <w:sz w:val="20"/>
                <w:szCs w:val="20"/>
              </w:rPr>
              <w:t>Criteria</w:t>
            </w:r>
          </w:p>
        </w:tc>
        <w:tc>
          <w:tcPr>
            <w:tcW w:w="1701" w:type="dxa"/>
            <w:vAlign w:val="center"/>
          </w:tcPr>
          <w:p w14:paraId="4E8FE280" w14:textId="77777777" w:rsidR="00E83D05" w:rsidRDefault="00E83D05">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00F11827" w14:textId="77777777" w:rsidR="00E83D05" w:rsidRDefault="00E83D05"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C3846DE" w14:textId="77777777" w:rsidR="00E83D05" w:rsidRDefault="00E83D0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037D0D" w14:textId="77777777" w:rsidR="00E83D05" w:rsidRDefault="00E83D0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EE14F30" w14:textId="77777777" w:rsidR="00E83D05" w:rsidRDefault="00E83D0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4A7BAC2" w14:textId="77777777" w:rsidR="00E83D05" w:rsidRDefault="00E83D0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B4618B" w14:textId="77777777" w:rsidR="00E83D05" w:rsidRDefault="00E83D0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9DB176" w14:textId="77777777" w:rsidR="00E83D05" w:rsidRDefault="00E83D0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50846" w14:paraId="663F0A45" w14:textId="77777777">
        <w:tc>
          <w:tcPr>
            <w:tcW w:w="1384" w:type="dxa"/>
            <w:vAlign w:val="center"/>
          </w:tcPr>
          <w:p w14:paraId="47ADAD65" w14:textId="77777777" w:rsidR="00E83D05" w:rsidRDefault="00E83D05">
            <w:pPr>
              <w:keepNext/>
              <w:spacing w:before="60" w:after="60"/>
              <w:rPr>
                <w:rFonts w:cs="Arial"/>
                <w:b/>
                <w:sz w:val="20"/>
                <w:szCs w:val="20"/>
              </w:rPr>
            </w:pPr>
            <w:r>
              <w:rPr>
                <w:rFonts w:cs="Arial"/>
                <w:b/>
                <w:sz w:val="20"/>
                <w:szCs w:val="20"/>
              </w:rPr>
              <w:t>Attainment Rating</w:t>
            </w:r>
          </w:p>
        </w:tc>
        <w:tc>
          <w:tcPr>
            <w:tcW w:w="1701" w:type="dxa"/>
            <w:vAlign w:val="center"/>
          </w:tcPr>
          <w:p w14:paraId="6CE1D800" w14:textId="77777777" w:rsidR="00E83D05" w:rsidRDefault="00E83D05">
            <w:pPr>
              <w:keepNext/>
              <w:spacing w:before="60" w:after="60"/>
              <w:jc w:val="center"/>
              <w:rPr>
                <w:rFonts w:cs="Arial"/>
                <w:b/>
                <w:sz w:val="20"/>
                <w:szCs w:val="20"/>
              </w:rPr>
            </w:pPr>
            <w:r>
              <w:rPr>
                <w:rFonts w:cs="Arial"/>
                <w:b/>
                <w:sz w:val="20"/>
                <w:szCs w:val="20"/>
              </w:rPr>
              <w:t>Unattained Negligible Risk</w:t>
            </w:r>
          </w:p>
          <w:p w14:paraId="2F286FD0" w14:textId="77777777" w:rsidR="00E83D05" w:rsidRDefault="00E83D05">
            <w:pPr>
              <w:keepNext/>
              <w:spacing w:before="60" w:after="60"/>
              <w:jc w:val="center"/>
              <w:rPr>
                <w:rFonts w:cs="Arial"/>
                <w:b/>
                <w:sz w:val="20"/>
                <w:szCs w:val="20"/>
              </w:rPr>
            </w:pPr>
            <w:r>
              <w:rPr>
                <w:rFonts w:cs="Arial"/>
                <w:b/>
                <w:sz w:val="20"/>
                <w:szCs w:val="20"/>
              </w:rPr>
              <w:t>(UA Negligible)</w:t>
            </w:r>
          </w:p>
        </w:tc>
        <w:tc>
          <w:tcPr>
            <w:tcW w:w="1843" w:type="dxa"/>
            <w:vAlign w:val="center"/>
          </w:tcPr>
          <w:p w14:paraId="3D56431F" w14:textId="77777777" w:rsidR="00E83D05" w:rsidRDefault="00E83D05">
            <w:pPr>
              <w:keepNext/>
              <w:spacing w:before="60" w:after="60"/>
              <w:jc w:val="center"/>
              <w:rPr>
                <w:rFonts w:cs="Arial"/>
                <w:b/>
                <w:sz w:val="20"/>
                <w:szCs w:val="20"/>
              </w:rPr>
            </w:pPr>
            <w:r>
              <w:rPr>
                <w:rFonts w:cs="Arial"/>
                <w:b/>
                <w:sz w:val="20"/>
                <w:szCs w:val="20"/>
              </w:rPr>
              <w:t>Unattained Low Risk</w:t>
            </w:r>
          </w:p>
          <w:p w14:paraId="3159DDD2" w14:textId="77777777" w:rsidR="00E83D05" w:rsidRDefault="00E83D05">
            <w:pPr>
              <w:keepNext/>
              <w:spacing w:before="60" w:after="60"/>
              <w:jc w:val="center"/>
              <w:rPr>
                <w:rFonts w:cs="Arial"/>
                <w:b/>
                <w:sz w:val="20"/>
                <w:szCs w:val="20"/>
              </w:rPr>
            </w:pPr>
            <w:r>
              <w:rPr>
                <w:rFonts w:cs="Arial"/>
                <w:b/>
                <w:sz w:val="20"/>
                <w:szCs w:val="20"/>
              </w:rPr>
              <w:t>(UA Low)</w:t>
            </w:r>
          </w:p>
        </w:tc>
        <w:tc>
          <w:tcPr>
            <w:tcW w:w="1843" w:type="dxa"/>
            <w:vAlign w:val="center"/>
          </w:tcPr>
          <w:p w14:paraId="5F9F87CC" w14:textId="77777777" w:rsidR="00E83D05" w:rsidRDefault="00E83D05">
            <w:pPr>
              <w:keepNext/>
              <w:spacing w:before="60" w:after="60"/>
              <w:jc w:val="center"/>
              <w:rPr>
                <w:rFonts w:cs="Arial"/>
                <w:b/>
                <w:sz w:val="20"/>
                <w:szCs w:val="20"/>
              </w:rPr>
            </w:pPr>
            <w:r>
              <w:rPr>
                <w:rFonts w:cs="Arial"/>
                <w:b/>
                <w:sz w:val="20"/>
                <w:szCs w:val="20"/>
              </w:rPr>
              <w:t>Unattained Moderate Risk</w:t>
            </w:r>
          </w:p>
          <w:p w14:paraId="06297408" w14:textId="77777777" w:rsidR="00E83D05" w:rsidRDefault="00E83D05">
            <w:pPr>
              <w:keepNext/>
              <w:spacing w:before="60" w:after="60"/>
              <w:jc w:val="center"/>
              <w:rPr>
                <w:rFonts w:cs="Arial"/>
                <w:b/>
                <w:sz w:val="20"/>
                <w:szCs w:val="20"/>
              </w:rPr>
            </w:pPr>
            <w:r>
              <w:rPr>
                <w:rFonts w:cs="Arial"/>
                <w:b/>
                <w:sz w:val="20"/>
                <w:szCs w:val="20"/>
              </w:rPr>
              <w:t>(UA Moderate)</w:t>
            </w:r>
          </w:p>
        </w:tc>
        <w:tc>
          <w:tcPr>
            <w:tcW w:w="1842" w:type="dxa"/>
            <w:vAlign w:val="center"/>
          </w:tcPr>
          <w:p w14:paraId="7F54FEFD" w14:textId="77777777" w:rsidR="00E83D05" w:rsidRDefault="00E83D05">
            <w:pPr>
              <w:keepNext/>
              <w:spacing w:before="60" w:after="60"/>
              <w:jc w:val="center"/>
              <w:rPr>
                <w:rFonts w:cs="Arial"/>
                <w:b/>
                <w:sz w:val="20"/>
                <w:szCs w:val="20"/>
              </w:rPr>
            </w:pPr>
            <w:r>
              <w:rPr>
                <w:rFonts w:cs="Arial"/>
                <w:b/>
                <w:sz w:val="20"/>
                <w:szCs w:val="20"/>
              </w:rPr>
              <w:t>Unattained High Risk</w:t>
            </w:r>
          </w:p>
          <w:p w14:paraId="7AC736ED" w14:textId="77777777" w:rsidR="00E83D05" w:rsidRDefault="00E83D05">
            <w:pPr>
              <w:keepNext/>
              <w:spacing w:before="60" w:after="60"/>
              <w:jc w:val="center"/>
              <w:rPr>
                <w:rFonts w:cs="Arial"/>
                <w:b/>
                <w:sz w:val="20"/>
                <w:szCs w:val="20"/>
              </w:rPr>
            </w:pPr>
            <w:r>
              <w:rPr>
                <w:rFonts w:cs="Arial"/>
                <w:b/>
                <w:sz w:val="20"/>
                <w:szCs w:val="20"/>
              </w:rPr>
              <w:t>(UA High)</w:t>
            </w:r>
          </w:p>
        </w:tc>
        <w:tc>
          <w:tcPr>
            <w:tcW w:w="1843" w:type="dxa"/>
            <w:vAlign w:val="center"/>
          </w:tcPr>
          <w:p w14:paraId="47932E97" w14:textId="77777777" w:rsidR="00E83D05" w:rsidRDefault="00E83D05">
            <w:pPr>
              <w:keepNext/>
              <w:spacing w:before="60" w:after="60"/>
              <w:jc w:val="center"/>
              <w:rPr>
                <w:rFonts w:cs="Arial"/>
                <w:b/>
                <w:sz w:val="20"/>
                <w:szCs w:val="20"/>
              </w:rPr>
            </w:pPr>
            <w:r>
              <w:rPr>
                <w:rFonts w:cs="Arial"/>
                <w:b/>
                <w:sz w:val="20"/>
                <w:szCs w:val="20"/>
              </w:rPr>
              <w:t>Unattained Critical Risk</w:t>
            </w:r>
          </w:p>
          <w:p w14:paraId="746F2082" w14:textId="77777777" w:rsidR="00E83D05" w:rsidRDefault="00E83D05">
            <w:pPr>
              <w:keepNext/>
              <w:spacing w:before="60" w:after="60"/>
              <w:jc w:val="center"/>
              <w:rPr>
                <w:rFonts w:cs="Arial"/>
                <w:b/>
                <w:sz w:val="20"/>
                <w:szCs w:val="20"/>
              </w:rPr>
            </w:pPr>
            <w:r>
              <w:rPr>
                <w:rFonts w:cs="Arial"/>
                <w:b/>
                <w:sz w:val="20"/>
                <w:szCs w:val="20"/>
              </w:rPr>
              <w:t>(UA Critical)</w:t>
            </w:r>
          </w:p>
        </w:tc>
      </w:tr>
      <w:tr w:rsidR="00A50846" w14:paraId="5CB83059" w14:textId="77777777">
        <w:tc>
          <w:tcPr>
            <w:tcW w:w="1384" w:type="dxa"/>
            <w:vAlign w:val="center"/>
          </w:tcPr>
          <w:p w14:paraId="1B79DA67" w14:textId="77777777" w:rsidR="00E83D05" w:rsidRDefault="00E83D05">
            <w:pPr>
              <w:keepNext/>
              <w:spacing w:before="60" w:after="60"/>
              <w:rPr>
                <w:rFonts w:cs="Arial"/>
                <w:b/>
                <w:sz w:val="20"/>
                <w:szCs w:val="20"/>
              </w:rPr>
            </w:pPr>
            <w:r>
              <w:rPr>
                <w:rFonts w:cs="Arial"/>
                <w:b/>
                <w:sz w:val="20"/>
                <w:szCs w:val="20"/>
              </w:rPr>
              <w:t>Subsection</w:t>
            </w:r>
          </w:p>
        </w:tc>
        <w:tc>
          <w:tcPr>
            <w:tcW w:w="1701" w:type="dxa"/>
            <w:vAlign w:val="center"/>
          </w:tcPr>
          <w:p w14:paraId="2CBC5306" w14:textId="77777777" w:rsidR="00E83D05" w:rsidRDefault="00E83D0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C9CA19" w14:textId="77777777" w:rsidR="00E83D05" w:rsidRDefault="00E83D0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B5AEE69" w14:textId="77777777" w:rsidR="00E83D05" w:rsidRDefault="00E83D0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A78F701" w14:textId="77777777" w:rsidR="00E83D05" w:rsidRDefault="00E83D0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A8B86E" w14:textId="77777777" w:rsidR="00E83D05" w:rsidRDefault="00E83D0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50846" w14:paraId="055BCA04" w14:textId="77777777">
        <w:tc>
          <w:tcPr>
            <w:tcW w:w="1384" w:type="dxa"/>
            <w:vAlign w:val="center"/>
          </w:tcPr>
          <w:p w14:paraId="21239EC0" w14:textId="77777777" w:rsidR="00E83D05" w:rsidRDefault="00E83D05">
            <w:pPr>
              <w:spacing w:before="60" w:after="60"/>
              <w:rPr>
                <w:rFonts w:cs="Arial"/>
                <w:b/>
                <w:sz w:val="20"/>
                <w:szCs w:val="20"/>
              </w:rPr>
            </w:pPr>
            <w:r>
              <w:rPr>
                <w:rFonts w:cs="Arial"/>
                <w:b/>
                <w:sz w:val="20"/>
                <w:szCs w:val="20"/>
              </w:rPr>
              <w:t>Criteria</w:t>
            </w:r>
          </w:p>
        </w:tc>
        <w:tc>
          <w:tcPr>
            <w:tcW w:w="1701" w:type="dxa"/>
            <w:vAlign w:val="center"/>
          </w:tcPr>
          <w:p w14:paraId="6E8DEC1C" w14:textId="77777777" w:rsidR="00E83D05" w:rsidRDefault="00E83D0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5A7EF7F" w14:textId="77777777" w:rsidR="00E83D05" w:rsidRDefault="00E83D0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69BC8C2" w14:textId="77777777" w:rsidR="00E83D05" w:rsidRDefault="00E83D0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1718A5A" w14:textId="77777777" w:rsidR="00E83D05" w:rsidRDefault="00E83D0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D56A4C" w14:textId="77777777" w:rsidR="00E83D05" w:rsidRDefault="00E83D0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D61BE37" w14:textId="77777777" w:rsidR="00E83D05" w:rsidRDefault="00E83D0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CB17C1" w14:textId="77777777" w:rsidR="00E83D05" w:rsidRDefault="00E83D0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F5AFD70" w14:textId="77777777" w:rsidR="00E83D05" w:rsidRDefault="00E83D0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B97F9E" w14:textId="77777777" w:rsidR="00E83D05" w:rsidRDefault="00E83D0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A50846" w14:paraId="1F249175" w14:textId="77777777">
        <w:tc>
          <w:tcPr>
            <w:tcW w:w="0" w:type="auto"/>
          </w:tcPr>
          <w:p w14:paraId="67618047" w14:textId="77777777" w:rsidR="00E83D05" w:rsidRPr="00BE00C7" w:rsidRDefault="00E83D0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2830042" w14:textId="77777777" w:rsidR="00E83D05" w:rsidRPr="00BE00C7" w:rsidRDefault="00E83D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ADA877" w14:textId="77777777" w:rsidR="00E83D05" w:rsidRPr="00BE00C7" w:rsidRDefault="00E83D05" w:rsidP="00BE00C7">
            <w:pPr>
              <w:pStyle w:val="OutcomeDescription"/>
              <w:spacing w:before="120" w:after="120"/>
              <w:rPr>
                <w:rFonts w:cs="Arial"/>
                <w:b/>
                <w:lang w:eastAsia="en-NZ"/>
              </w:rPr>
            </w:pPr>
            <w:r w:rsidRPr="00BE00C7">
              <w:rPr>
                <w:rFonts w:cs="Arial"/>
                <w:b/>
                <w:lang w:eastAsia="en-NZ"/>
              </w:rPr>
              <w:t>Audit Evidence</w:t>
            </w:r>
          </w:p>
        </w:tc>
      </w:tr>
      <w:tr w:rsidR="00A50846" w14:paraId="383DF393" w14:textId="77777777">
        <w:tc>
          <w:tcPr>
            <w:tcW w:w="0" w:type="auto"/>
          </w:tcPr>
          <w:p w14:paraId="58ED0022" w14:textId="77777777" w:rsidR="00E83D05" w:rsidRPr="00BE00C7" w:rsidRDefault="00E83D05" w:rsidP="00BE00C7">
            <w:pPr>
              <w:pStyle w:val="OutcomeDescription"/>
              <w:spacing w:before="120" w:after="120"/>
              <w:rPr>
                <w:rFonts w:cs="Arial"/>
                <w:lang w:eastAsia="en-NZ"/>
              </w:rPr>
            </w:pPr>
            <w:r w:rsidRPr="00BE00C7">
              <w:rPr>
                <w:rFonts w:cs="Arial"/>
                <w:lang w:eastAsia="en-NZ"/>
              </w:rPr>
              <w:t>Subsection 1.1: Pae ora healthy futures</w:t>
            </w:r>
          </w:p>
          <w:p w14:paraId="172AEEE6" w14:textId="77777777" w:rsidR="00E83D05" w:rsidRPr="00BE00C7" w:rsidRDefault="00E83D0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51B9929" w14:textId="77777777" w:rsidR="00E83D05" w:rsidRPr="00BE00C7" w:rsidRDefault="00E83D05" w:rsidP="00BE00C7">
            <w:pPr>
              <w:pStyle w:val="OutcomeDescription"/>
              <w:spacing w:before="120" w:after="120"/>
              <w:rPr>
                <w:rFonts w:cs="Arial"/>
                <w:lang w:eastAsia="en-NZ"/>
              </w:rPr>
            </w:pPr>
          </w:p>
        </w:tc>
        <w:tc>
          <w:tcPr>
            <w:tcW w:w="0" w:type="auto"/>
          </w:tcPr>
          <w:p w14:paraId="6ECFAF28"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307F75A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There were residents who identified as Māori at the time of the audit. Summerset St John is committed to respecting self-determination, cultural values, and beliefs of Māori residents and whānau. There are clear processes to include tikanga in everyday practice and training for staff. All staff have completed training around Te Tiriti o Waitangi. </w:t>
            </w:r>
          </w:p>
          <w:p w14:paraId="24D0BB78"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is an established relationship with the local iwi Ngāti Paoa, who provided a blessing and Karakia for the new village in October 2024 and continue to visit and support the service. The facility general practitioner (GP) who identifies as Māori provides day to day guidance to Summerset St John staff regarding cultural practices, providing interpreting support as required to meet the needs of the residents and their family/whānau. The service has also built a strong relationship with the clinical nurse </w:t>
            </w:r>
            <w:r w:rsidRPr="00BE00C7">
              <w:rPr>
                <w:rFonts w:cs="Arial"/>
                <w:lang w:eastAsia="en-NZ"/>
              </w:rPr>
              <w:t xml:space="preserve">specialist Māori Health at Te Korowai Atawhai Mercy Hospice. Residents and family/whānau at Summerset St John engage in providing input into the resident’s care planning, their activities and their dietary needs. The service can also access kaumātua from Health New Zealand - Te Whatu Ora for support and guidance. Cultural assessments are completed for </w:t>
            </w:r>
            <w:r w:rsidRPr="00BE00C7">
              <w:rPr>
                <w:rFonts w:cs="Arial"/>
                <w:lang w:eastAsia="en-NZ"/>
              </w:rPr>
              <w:lastRenderedPageBreak/>
              <w:t>residents who identify as Māori when admitted.</w:t>
            </w:r>
          </w:p>
          <w:p w14:paraId="76B4A87B" w14:textId="77777777" w:rsidR="00E83D05" w:rsidRPr="00BE00C7" w:rsidRDefault="00E83D05" w:rsidP="00BE00C7">
            <w:pPr>
              <w:pStyle w:val="OutcomeDescription"/>
              <w:spacing w:before="120" w:after="120"/>
              <w:rPr>
                <w:rFonts w:cs="Arial"/>
                <w:lang w:eastAsia="en-NZ"/>
              </w:rPr>
            </w:pPr>
            <w:r w:rsidRPr="00BE00C7">
              <w:rPr>
                <w:rFonts w:cs="Arial"/>
                <w:lang w:eastAsia="en-NZ"/>
              </w:rPr>
              <w:t>Summerset focuses on recruitment practices which includes building a diverse workforce that meets the needs of the residents in the care centre. The village manager stated that they support increasing Māori capacity within the workforce and will employ Māori applicants when they do apply for employment opportunities at Summerset St John. At the time of the audit there were staff who identified as Māori. Summerset St John evidence commitment to a culturally diverse workforce as demonstrated in the business p</w:t>
            </w:r>
            <w:r w:rsidRPr="00BE00C7">
              <w:rPr>
                <w:rFonts w:cs="Arial"/>
                <w:lang w:eastAsia="en-NZ"/>
              </w:rPr>
              <w:t>lan and Māori health plan. The Summerset organisational business plan includes partnering with Māori, government, and other businesses to align their work with and for the benefit of Māori.</w:t>
            </w:r>
          </w:p>
          <w:p w14:paraId="0BB0783D"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0C0171E3" w14:textId="77777777" w:rsidR="00E83D05" w:rsidRPr="00BE00C7" w:rsidRDefault="00E83D05" w:rsidP="00BE00C7">
            <w:pPr>
              <w:pStyle w:val="OutcomeDescription"/>
              <w:spacing w:before="120" w:after="120"/>
              <w:rPr>
                <w:rFonts w:cs="Arial"/>
                <w:lang w:eastAsia="en-NZ"/>
              </w:rPr>
            </w:pPr>
            <w:r w:rsidRPr="00BE00C7">
              <w:rPr>
                <w:rFonts w:cs="Arial"/>
                <w:lang w:eastAsia="en-NZ"/>
              </w:rPr>
              <w:t>Interviews with fourteen staff (three caregivers, one kaitiaki, four registered nurses [including clinical nurse lead and memory care lead], two diversional therapists, one executive chef, two housekeepers, one property manager) and five managers (village manager, care centre manager, business manager, national therapeutic recreation lead and regional quality manager) and documentation reviewed described how care is based on the resident’s individual values and beliefs.</w:t>
            </w:r>
          </w:p>
          <w:p w14:paraId="2E7ACE02" w14:textId="77777777" w:rsidR="00E83D05" w:rsidRPr="00BE00C7" w:rsidRDefault="00E83D05" w:rsidP="00BE00C7">
            <w:pPr>
              <w:pStyle w:val="OutcomeDescription"/>
              <w:spacing w:before="120" w:after="120"/>
              <w:rPr>
                <w:rFonts w:cs="Arial"/>
                <w:lang w:eastAsia="en-NZ"/>
              </w:rPr>
            </w:pPr>
          </w:p>
        </w:tc>
      </w:tr>
      <w:tr w:rsidR="00A50846" w14:paraId="05201CC7" w14:textId="77777777">
        <w:tc>
          <w:tcPr>
            <w:tcW w:w="0" w:type="auto"/>
          </w:tcPr>
          <w:p w14:paraId="3BB627DE"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62444D7"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health </w:t>
            </w:r>
            <w:r w:rsidRPr="00BE00C7">
              <w:rPr>
                <w:rFonts w:cs="Arial"/>
                <w:lang w:eastAsia="en-NZ"/>
              </w:rPr>
              <w:lastRenderedPageBreak/>
              <w:t>outcomes.</w:t>
            </w:r>
          </w:p>
          <w:p w14:paraId="4871DA1A" w14:textId="77777777" w:rsidR="00E83D05" w:rsidRPr="00BE00C7" w:rsidRDefault="00E83D05" w:rsidP="00BE00C7">
            <w:pPr>
              <w:pStyle w:val="OutcomeDescription"/>
              <w:spacing w:before="120" w:after="120"/>
              <w:rPr>
                <w:rFonts w:cs="Arial"/>
                <w:lang w:eastAsia="en-NZ"/>
              </w:rPr>
            </w:pPr>
          </w:p>
        </w:tc>
        <w:tc>
          <w:tcPr>
            <w:tcW w:w="0" w:type="auto"/>
          </w:tcPr>
          <w:p w14:paraId="52C8E3CC"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D7E677"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family/whānau and provide high quality healthcare. </w:t>
            </w:r>
          </w:p>
          <w:p w14:paraId="18B16FE0"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At the time of the audit there were residents who identified as Pasifika. Pacific Peoples’ Health policy and procedure objective states Summerset’s commitment to supporting Pacific residents and their family/whānau. Registered nurses interviewed explained family/whānau are involved in all aspects of care, particularly in </w:t>
            </w:r>
            <w:r w:rsidRPr="00BE00C7">
              <w:rPr>
                <w:rFonts w:cs="Arial"/>
                <w:lang w:eastAsia="en-NZ"/>
              </w:rPr>
              <w:lastRenderedPageBreak/>
              <w:t>nursing and medical decisions, satisfaction of the service and recognition of cultural needs. The village manager and care centre manager stated Pacific peoples’ cultural beliefs and values, knowledge, arts, morals, and identity are respected.</w:t>
            </w:r>
          </w:p>
          <w:p w14:paraId="6A1D959A"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Summerset St John links in with the Pasifika Family Health Group (Panmure) and Pacific health service through Health New Zealand – Te Whatu Ora  to ensure connectivity within the region. Code of Rights are accessible in Tongan and Samoan when required. </w:t>
            </w:r>
          </w:p>
          <w:p w14:paraId="0C011BC0" w14:textId="77777777" w:rsidR="00E83D05" w:rsidRPr="00BE00C7" w:rsidRDefault="00E83D05" w:rsidP="00BE00C7">
            <w:pPr>
              <w:pStyle w:val="OutcomeDescription"/>
              <w:spacing w:before="120" w:after="120"/>
              <w:rPr>
                <w:rFonts w:cs="Arial"/>
                <w:lang w:eastAsia="en-NZ"/>
              </w:rPr>
            </w:pPr>
            <w:r w:rsidRPr="00BE00C7">
              <w:rPr>
                <w:rFonts w:cs="Arial"/>
                <w:lang w:eastAsia="en-NZ"/>
              </w:rPr>
              <w:t>The service continues to recruit new staff as occupancy increases. At the time of the audit there were staff that identified as Pasifika. The village manager described how Summerset St John continues to provide equitable employment opportunities for the Pacific community. Interviews with staff, management, five residents (three hospital and two rest home) and seven family/whānau (two dementia, three rest home and two hospital) and documentation reviewed identified that the service provides person centred ca</w:t>
            </w:r>
            <w:r w:rsidRPr="00BE00C7">
              <w:rPr>
                <w:rFonts w:cs="Arial"/>
                <w:lang w:eastAsia="en-NZ"/>
              </w:rPr>
              <w:t xml:space="preserve">re. </w:t>
            </w:r>
          </w:p>
          <w:p w14:paraId="21925052" w14:textId="77777777" w:rsidR="00E83D05" w:rsidRPr="00BE00C7" w:rsidRDefault="00E83D05" w:rsidP="00BE00C7">
            <w:pPr>
              <w:pStyle w:val="OutcomeDescription"/>
              <w:spacing w:before="120" w:after="120"/>
              <w:rPr>
                <w:rFonts w:cs="Arial"/>
                <w:lang w:eastAsia="en-NZ"/>
              </w:rPr>
            </w:pPr>
          </w:p>
        </w:tc>
      </w:tr>
      <w:tr w:rsidR="00A50846" w14:paraId="12454000" w14:textId="77777777">
        <w:tc>
          <w:tcPr>
            <w:tcW w:w="0" w:type="auto"/>
          </w:tcPr>
          <w:p w14:paraId="3BFCC09B"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A75CAA1"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w:t>
            </w:r>
            <w:r w:rsidRPr="00BE00C7">
              <w:rPr>
                <w:rFonts w:cs="Arial"/>
                <w:lang w:eastAsia="en-NZ"/>
              </w:rPr>
              <w:t>providers: We provide services and support to people in a way that upholds their rights and complies with legal requirements.</w:t>
            </w:r>
          </w:p>
          <w:p w14:paraId="43EB77E7" w14:textId="77777777" w:rsidR="00E83D05" w:rsidRPr="00BE00C7" w:rsidRDefault="00E83D05" w:rsidP="00BE00C7">
            <w:pPr>
              <w:pStyle w:val="OutcomeDescription"/>
              <w:spacing w:before="120" w:after="120"/>
              <w:rPr>
                <w:rFonts w:cs="Arial"/>
                <w:lang w:eastAsia="en-NZ"/>
              </w:rPr>
            </w:pPr>
          </w:p>
        </w:tc>
        <w:tc>
          <w:tcPr>
            <w:tcW w:w="0" w:type="auto"/>
          </w:tcPr>
          <w:p w14:paraId="3B63A499"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78AE4696" w14:textId="77777777" w:rsidR="00E83D05" w:rsidRPr="00BE00C7" w:rsidRDefault="00E83D05"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care centre manager and village manager discuss aspects of the Code with residents and their family/whānau on admission. The Code is displayed in multiple locations in English, te reo Māori and sign language.</w:t>
            </w:r>
          </w:p>
          <w:p w14:paraId="50D6F3DC" w14:textId="77777777" w:rsidR="00E83D05" w:rsidRPr="00BE00C7" w:rsidRDefault="00E83D05" w:rsidP="00BE00C7">
            <w:pPr>
              <w:pStyle w:val="OutcomeDescription"/>
              <w:spacing w:before="120" w:after="120"/>
              <w:rPr>
                <w:rFonts w:cs="Arial"/>
                <w:lang w:eastAsia="en-NZ"/>
              </w:rPr>
            </w:pPr>
            <w:r w:rsidRPr="00BE00C7">
              <w:rPr>
                <w:rFonts w:cs="Arial"/>
                <w:lang w:eastAsia="en-NZ"/>
              </w:rPr>
              <w:t>Discussions relating to the Code are held during the resident meetings and advocacy meetings. Residents and family/whānau interviewed reported that the service is upholding the residents’ rights. Interactions observed between staff and residents during the audit were respectful.</w:t>
            </w:r>
          </w:p>
          <w:p w14:paraId="6156131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and their family/whānau. There are links to spiritual support documented in the policy. The service recognises Māori mana Motuhake, and this is reflected in the Māori </w:t>
            </w:r>
            <w:r w:rsidRPr="00BE00C7">
              <w:rPr>
                <w:rFonts w:cs="Arial"/>
                <w:lang w:eastAsia="en-NZ"/>
              </w:rPr>
              <w:lastRenderedPageBreak/>
              <w:t xml:space="preserve">health care plan that is in place. </w:t>
            </w:r>
          </w:p>
          <w:p w14:paraId="3E264C57" w14:textId="77777777" w:rsidR="00E83D05" w:rsidRPr="00BE00C7" w:rsidRDefault="00E83D05" w:rsidP="00BE00C7">
            <w:pPr>
              <w:pStyle w:val="OutcomeDescription"/>
              <w:spacing w:before="120" w:after="120"/>
              <w:rPr>
                <w:rFonts w:cs="Arial"/>
                <w:lang w:eastAsia="en-NZ"/>
              </w:rPr>
            </w:pPr>
            <w:r w:rsidRPr="00BE00C7">
              <w:rPr>
                <w:rFonts w:cs="Arial"/>
                <w:lang w:eastAsia="en-NZ"/>
              </w:rPr>
              <w:t>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5E4B854A" w14:textId="77777777" w:rsidR="00E83D05" w:rsidRPr="00BE00C7" w:rsidRDefault="00E83D05" w:rsidP="00BE00C7">
            <w:pPr>
              <w:pStyle w:val="OutcomeDescription"/>
              <w:spacing w:before="120" w:after="120"/>
              <w:rPr>
                <w:rFonts w:cs="Arial"/>
                <w:lang w:eastAsia="en-NZ"/>
              </w:rPr>
            </w:pPr>
          </w:p>
        </w:tc>
      </w:tr>
      <w:tr w:rsidR="00A50846" w14:paraId="03FF4FAB" w14:textId="77777777">
        <w:tc>
          <w:tcPr>
            <w:tcW w:w="0" w:type="auto"/>
          </w:tcPr>
          <w:p w14:paraId="05B50ADB"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D6E38A5"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87FD78C" w14:textId="77777777" w:rsidR="00E83D05" w:rsidRPr="00BE00C7" w:rsidRDefault="00E83D05" w:rsidP="00BE00C7">
            <w:pPr>
              <w:pStyle w:val="OutcomeDescription"/>
              <w:spacing w:before="120" w:after="120"/>
              <w:rPr>
                <w:rFonts w:cs="Arial"/>
                <w:lang w:eastAsia="en-NZ"/>
              </w:rPr>
            </w:pPr>
          </w:p>
        </w:tc>
        <w:tc>
          <w:tcPr>
            <w:tcW w:w="0" w:type="auto"/>
          </w:tcPr>
          <w:p w14:paraId="3B7D0C3F"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474BA66D" w14:textId="77777777" w:rsidR="00E83D05" w:rsidRPr="00BE00C7" w:rsidRDefault="00E83D05"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Summerset St John training plan demonstrates training that is responsive to the diverse needs of people across the service. The service promotes car</w:t>
            </w:r>
            <w:r w:rsidRPr="00BE00C7">
              <w:rPr>
                <w:rFonts w:cs="Arial"/>
                <w:lang w:eastAsia="en-NZ"/>
              </w:rPr>
              <w:t>e that is holistic and collaborative in nature through educating staff about te ao Māori and listening to tāngata whaikaha when planning or changing services.</w:t>
            </w:r>
          </w:p>
          <w:p w14:paraId="3C3C7FC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77FE1F59"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were two married couples receiving services at the time of the audit. Staff supported the couples to enjoy quality time with each other. Staff were observed to use person-centred and respectful language </w:t>
            </w:r>
            <w:r w:rsidRPr="00BE00C7">
              <w:rPr>
                <w:rFonts w:cs="Arial"/>
                <w:lang w:eastAsia="en-NZ"/>
              </w:rPr>
              <w:t xml:space="preserve">with residents. </w:t>
            </w:r>
          </w:p>
          <w:p w14:paraId="6B058C6B"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w:t>
            </w:r>
            <w:r w:rsidRPr="00BE00C7">
              <w:rPr>
                <w:rFonts w:cs="Arial"/>
                <w:lang w:eastAsia="en-NZ"/>
              </w:rPr>
              <w:lastRenderedPageBreak/>
              <w:t>involvement and is integrated into the residents' care plans. Spiritual needs are identified, church services are held, and spiritual support is available. A spirituality and counselling policy is in place.</w:t>
            </w:r>
          </w:p>
          <w:p w14:paraId="4EE8E51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Te reo Māori is </w:t>
            </w:r>
            <w:r w:rsidRPr="00BE00C7">
              <w:rPr>
                <w:rFonts w:cs="Arial"/>
                <w:lang w:eastAsia="en-NZ"/>
              </w:rPr>
              <w:t xml:space="preserve">celebrated and opportunities are created for residents and staff to participate in te ao Māori. The village manager, care centre manager and staff have completed training related to te ao Māori as part of their orientation and ongoing as part of the roles. They were observed actively promoting te reo Māori in the workplace. Cultural awareness training has been provided and covers Te Tiriti o Waitangi, tikanga Māori, te reo Māori, and cultural competency. The diversional therapist confirmed that the service </w:t>
            </w:r>
            <w:r w:rsidRPr="00BE00C7">
              <w:rPr>
                <w:rFonts w:cs="Arial"/>
                <w:lang w:eastAsia="en-NZ"/>
              </w:rPr>
              <w:t>actively supports te ao Māori by identifying needs and aspirations which include the physical, spiritual, family/whānau and psychological health of the resident.</w:t>
            </w:r>
          </w:p>
          <w:p w14:paraId="57A8DBA6" w14:textId="77777777" w:rsidR="00E83D05" w:rsidRPr="00BE00C7" w:rsidRDefault="00E83D05" w:rsidP="00BE00C7">
            <w:pPr>
              <w:pStyle w:val="OutcomeDescription"/>
              <w:spacing w:before="120" w:after="120"/>
              <w:rPr>
                <w:rFonts w:cs="Arial"/>
                <w:lang w:eastAsia="en-NZ"/>
              </w:rPr>
            </w:pPr>
          </w:p>
        </w:tc>
      </w:tr>
      <w:tr w:rsidR="00A50846" w14:paraId="2F7E2FD8" w14:textId="77777777">
        <w:tc>
          <w:tcPr>
            <w:tcW w:w="0" w:type="auto"/>
          </w:tcPr>
          <w:p w14:paraId="749FF6DC"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7CE486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BCD2F6" w14:textId="77777777" w:rsidR="00E83D05" w:rsidRPr="00BE00C7" w:rsidRDefault="00E83D05" w:rsidP="00BE00C7">
            <w:pPr>
              <w:pStyle w:val="OutcomeDescription"/>
              <w:spacing w:before="120" w:after="120"/>
              <w:rPr>
                <w:rFonts w:cs="Arial"/>
                <w:lang w:eastAsia="en-NZ"/>
              </w:rPr>
            </w:pPr>
          </w:p>
        </w:tc>
        <w:tc>
          <w:tcPr>
            <w:tcW w:w="0" w:type="auto"/>
          </w:tcPr>
          <w:p w14:paraId="09F61A03"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41509545" w14:textId="77777777" w:rsidR="00E83D05" w:rsidRPr="00BE00C7" w:rsidRDefault="00E83D05" w:rsidP="00BE00C7">
            <w:pPr>
              <w:pStyle w:val="OutcomeDescription"/>
              <w:spacing w:before="120" w:after="120"/>
              <w:rPr>
                <w:rFonts w:cs="Arial"/>
                <w:lang w:eastAsia="en-NZ"/>
              </w:rPr>
            </w:pPr>
            <w:r w:rsidRPr="00BE00C7">
              <w:rPr>
                <w:rFonts w:cs="Arial"/>
                <w:lang w:eastAsia="en-NZ"/>
              </w:rPr>
              <w:t>An abuse, neglect and prevention policy is being implemented. Summerset St John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w:t>
            </w:r>
            <w:r w:rsidRPr="00BE00C7">
              <w:rPr>
                <w:rFonts w:cs="Arial"/>
                <w:lang w:eastAsia="en-NZ"/>
              </w:rPr>
              <w:t>c racism, healthcare bias and the understanding of injustices through policy, cultural training, available resources, and the code of conduct.</w:t>
            </w:r>
          </w:p>
          <w:p w14:paraId="4B7B4A0A" w14:textId="77777777" w:rsidR="00E83D05" w:rsidRPr="00BE00C7" w:rsidRDefault="00E83D05" w:rsidP="00BE00C7">
            <w:pPr>
              <w:pStyle w:val="OutcomeDescription"/>
              <w:spacing w:before="120" w:after="120"/>
              <w:rPr>
                <w:rFonts w:cs="Arial"/>
                <w:lang w:eastAsia="en-NZ"/>
              </w:rPr>
            </w:pPr>
            <w:r w:rsidRPr="00BE00C7">
              <w:rPr>
                <w:rFonts w:cs="Arial"/>
                <w:lang w:eastAsia="en-NZ"/>
              </w:rPr>
              <w:t>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w:t>
            </w:r>
          </w:p>
          <w:p w14:paraId="53D43088"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Interviews with the registered nurses and caregivers confirmed their understanding of professional boundaries, including the boundaries of their role and responsibilities. Meeting minutes reviewed evidence a </w:t>
            </w:r>
            <w:r w:rsidRPr="00BE00C7">
              <w:rPr>
                <w:rFonts w:cs="Arial"/>
                <w:lang w:eastAsia="en-NZ"/>
              </w:rPr>
              <w:lastRenderedPageBreak/>
              <w:t>supportive working environment that promotes teamwork. Summerset promotes a holistic Te Whare Tapa Whā model of health, which encompasses an individualised, strength-based approach to ensure the best outcomes for all residents.</w:t>
            </w:r>
          </w:p>
          <w:p w14:paraId="0E56B584" w14:textId="77777777" w:rsidR="00E83D05" w:rsidRPr="00BE00C7" w:rsidRDefault="00E83D05" w:rsidP="00BE00C7">
            <w:pPr>
              <w:pStyle w:val="OutcomeDescription"/>
              <w:spacing w:before="120" w:after="120"/>
              <w:rPr>
                <w:rFonts w:cs="Arial"/>
                <w:lang w:eastAsia="en-NZ"/>
              </w:rPr>
            </w:pPr>
          </w:p>
        </w:tc>
      </w:tr>
      <w:tr w:rsidR="00A50846" w14:paraId="4F5018C3" w14:textId="77777777">
        <w:tc>
          <w:tcPr>
            <w:tcW w:w="0" w:type="auto"/>
          </w:tcPr>
          <w:p w14:paraId="16FE2F5D"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06BB79C"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F6FB7AF" w14:textId="77777777" w:rsidR="00E83D05" w:rsidRPr="00BE00C7" w:rsidRDefault="00E83D05" w:rsidP="00BE00C7">
            <w:pPr>
              <w:pStyle w:val="OutcomeDescription"/>
              <w:spacing w:before="120" w:after="120"/>
              <w:rPr>
                <w:rFonts w:cs="Arial"/>
                <w:lang w:eastAsia="en-NZ"/>
              </w:rPr>
            </w:pPr>
          </w:p>
        </w:tc>
        <w:tc>
          <w:tcPr>
            <w:tcW w:w="0" w:type="auto"/>
          </w:tcPr>
          <w:p w14:paraId="6BE69082"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0742C690"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Advocacy and resident meetings identify feedback from residents and consequent follow up by the service. </w:t>
            </w:r>
          </w:p>
          <w:p w14:paraId="27C8353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All communication is documented in the residents files. Resident files reviewed identified family/whānau are kept informed of any changes, this was confirmed through the interviews with family/whānau. </w:t>
            </w:r>
          </w:p>
          <w:p w14:paraId="46AD5917" w14:textId="77777777" w:rsidR="00E83D05" w:rsidRPr="00BE00C7" w:rsidRDefault="00E83D05"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033F9B5B"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care centre manager and registered nurses described an implemented process around providing residents with time for discussion around care, time to consider decisions, and opportunity for further discussion, if required. </w:t>
            </w:r>
          </w:p>
          <w:p w14:paraId="3A3796ED"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through emails and newsletters. Staff have completed education related to communication with </w:t>
            </w:r>
            <w:r w:rsidRPr="00BE00C7">
              <w:rPr>
                <w:rFonts w:cs="Arial"/>
                <w:lang w:eastAsia="en-NZ"/>
              </w:rPr>
              <w:t xml:space="preserve">residents with speech impediments and cognitive </w:t>
            </w:r>
            <w:r w:rsidRPr="00BE00C7">
              <w:rPr>
                <w:rFonts w:cs="Arial"/>
                <w:lang w:eastAsia="en-NZ"/>
              </w:rPr>
              <w:lastRenderedPageBreak/>
              <w:t>disabilities.</w:t>
            </w:r>
          </w:p>
          <w:p w14:paraId="01A5C3AB" w14:textId="77777777" w:rsidR="00E83D05" w:rsidRPr="00BE00C7" w:rsidRDefault="00E83D05" w:rsidP="00BE00C7">
            <w:pPr>
              <w:pStyle w:val="OutcomeDescription"/>
              <w:spacing w:before="120" w:after="120"/>
              <w:rPr>
                <w:rFonts w:cs="Arial"/>
                <w:lang w:eastAsia="en-NZ"/>
              </w:rPr>
            </w:pPr>
          </w:p>
        </w:tc>
      </w:tr>
      <w:tr w:rsidR="00A50846" w14:paraId="32A0DA66" w14:textId="77777777">
        <w:tc>
          <w:tcPr>
            <w:tcW w:w="0" w:type="auto"/>
          </w:tcPr>
          <w:p w14:paraId="4ED2E009"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AE98D7E"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CE5D48B" w14:textId="77777777" w:rsidR="00E83D05" w:rsidRPr="00BE00C7" w:rsidRDefault="00E83D05" w:rsidP="00BE00C7">
            <w:pPr>
              <w:pStyle w:val="OutcomeDescription"/>
              <w:spacing w:before="120" w:after="120"/>
              <w:rPr>
                <w:rFonts w:cs="Arial"/>
                <w:lang w:eastAsia="en-NZ"/>
              </w:rPr>
            </w:pPr>
          </w:p>
        </w:tc>
        <w:tc>
          <w:tcPr>
            <w:tcW w:w="0" w:type="auto"/>
          </w:tcPr>
          <w:p w14:paraId="5817B40F"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20637BF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w:t>
            </w:r>
          </w:p>
          <w:p w14:paraId="239693E2"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activated where appropriate, and all associated documentation was evident in resident files. The service follows relevant best practice tikanga guidelines, welcoming the involvement of whānau </w:t>
            </w:r>
            <w:r w:rsidRPr="00BE00C7">
              <w:rPr>
                <w:rFonts w:cs="Arial"/>
                <w:lang w:eastAsia="en-NZ"/>
              </w:rPr>
              <w:t>in decision making, where the person receiving services wants them to be involved. Discussions with family/whānau confirmed that they are involved in the decision-making process and in the planning of resident’s care. Files reviewed for residents in the memory care unit had activation of EPOA letters on file.</w:t>
            </w:r>
          </w:p>
          <w:p w14:paraId="62B41BF1" w14:textId="77777777" w:rsidR="00E83D05" w:rsidRPr="00BE00C7" w:rsidRDefault="00E83D05" w:rsidP="00BE00C7">
            <w:pPr>
              <w:pStyle w:val="OutcomeDescription"/>
              <w:spacing w:before="120" w:after="120"/>
              <w:rPr>
                <w:rFonts w:cs="Arial"/>
                <w:lang w:eastAsia="en-NZ"/>
              </w:rPr>
            </w:pPr>
          </w:p>
        </w:tc>
      </w:tr>
      <w:tr w:rsidR="00A50846" w14:paraId="5B4126A4" w14:textId="77777777">
        <w:tc>
          <w:tcPr>
            <w:tcW w:w="0" w:type="auto"/>
          </w:tcPr>
          <w:p w14:paraId="5FE73978" w14:textId="77777777" w:rsidR="00E83D05" w:rsidRPr="00BE00C7" w:rsidRDefault="00E83D05" w:rsidP="00BE00C7">
            <w:pPr>
              <w:pStyle w:val="OutcomeDescription"/>
              <w:spacing w:before="120" w:after="120"/>
              <w:rPr>
                <w:rFonts w:cs="Arial"/>
                <w:lang w:eastAsia="en-NZ"/>
              </w:rPr>
            </w:pPr>
            <w:r w:rsidRPr="00BE00C7">
              <w:rPr>
                <w:rFonts w:cs="Arial"/>
                <w:lang w:eastAsia="en-NZ"/>
              </w:rPr>
              <w:t>Subsection 1.8: I have the right to complain</w:t>
            </w:r>
          </w:p>
          <w:p w14:paraId="44949632"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352E1B2" w14:textId="77777777" w:rsidR="00E83D05" w:rsidRPr="00BE00C7" w:rsidRDefault="00E83D05" w:rsidP="00BE00C7">
            <w:pPr>
              <w:pStyle w:val="OutcomeDescription"/>
              <w:spacing w:before="120" w:after="120"/>
              <w:rPr>
                <w:rFonts w:cs="Arial"/>
                <w:lang w:eastAsia="en-NZ"/>
              </w:rPr>
            </w:pPr>
          </w:p>
        </w:tc>
        <w:tc>
          <w:tcPr>
            <w:tcW w:w="0" w:type="auto"/>
          </w:tcPr>
          <w:p w14:paraId="6DA921DC"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0C84D79B"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care centre manager maintains a record of all complaints, both verbal and written, by using an electronic complaint register. There has been one internal complaint received since last audit. Corrective actions related to the complaint were implemented. The complaint was documented as resolved to the satisfaction of the complainant. Follow up and res</w:t>
            </w:r>
            <w:r w:rsidRPr="00BE00C7">
              <w:rPr>
                <w:rFonts w:cs="Arial"/>
                <w:lang w:eastAsia="en-NZ"/>
              </w:rPr>
              <w:t xml:space="preserve">olution letters link to the national advocacy service. There has been no external complaints received. </w:t>
            </w:r>
          </w:p>
          <w:p w14:paraId="5F50115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complaint received and subsequent corrective actions have been discussed in the quality improvement and staff meetings. Access to </w:t>
            </w:r>
            <w:r w:rsidRPr="00BE00C7">
              <w:rPr>
                <w:rFonts w:cs="Arial"/>
                <w:lang w:eastAsia="en-NZ"/>
              </w:rPr>
              <w:lastRenderedPageBreak/>
              <w:t>complaints forms is located at the entrance and in visible places throughout the facility or on request from staff. Residents have a variety of avenues they can choose from to make a complaint or express a concern. Advocacy meetings and resident meetings provide opportunities where concerns can be raised. Residents or family/whānau making a complaint can involve an independent support person in the process if they choose. The complaints process is linked to advocacy services. The Code of Health and Disabili</w:t>
            </w:r>
            <w:r w:rsidRPr="00BE00C7">
              <w:rPr>
                <w:rFonts w:cs="Arial"/>
                <w:lang w:eastAsia="en-NZ"/>
              </w:rPr>
              <w:t xml:space="preserve">ty Services Consumers’ Rights and complaints process is visible, and available in te reo Māori, and English. </w:t>
            </w:r>
          </w:p>
          <w:p w14:paraId="1DB589F3" w14:textId="77777777" w:rsidR="00E83D05" w:rsidRPr="00BE00C7" w:rsidRDefault="00E83D05" w:rsidP="00BE00C7">
            <w:pPr>
              <w:pStyle w:val="OutcomeDescription"/>
              <w:spacing w:before="120" w:after="120"/>
              <w:rPr>
                <w:rFonts w:cs="Arial"/>
                <w:lang w:eastAsia="en-NZ"/>
              </w:rPr>
            </w:pPr>
            <w:r w:rsidRPr="00BE00C7">
              <w:rPr>
                <w:rFonts w:cs="Arial"/>
                <w:lang w:eastAsia="en-NZ"/>
              </w:rPr>
              <w:t>Interview with the care centre manager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w:t>
            </w:r>
            <w:r w:rsidRPr="00BE00C7">
              <w:rPr>
                <w:rFonts w:cs="Arial"/>
                <w:lang w:eastAsia="en-NZ"/>
              </w:rPr>
              <w:t>act details are available. The care centre manager acknowledged their understanding that for Māori, there is a preference to include whānau participation.</w:t>
            </w:r>
          </w:p>
          <w:p w14:paraId="5879FF3A" w14:textId="77777777" w:rsidR="00E83D05" w:rsidRPr="00BE00C7" w:rsidRDefault="00E83D05" w:rsidP="00BE00C7">
            <w:pPr>
              <w:pStyle w:val="OutcomeDescription"/>
              <w:spacing w:before="120" w:after="120"/>
              <w:rPr>
                <w:rFonts w:cs="Arial"/>
                <w:lang w:eastAsia="en-NZ"/>
              </w:rPr>
            </w:pPr>
          </w:p>
        </w:tc>
      </w:tr>
      <w:tr w:rsidR="00A50846" w14:paraId="1EE204C1" w14:textId="77777777">
        <w:tc>
          <w:tcPr>
            <w:tcW w:w="0" w:type="auto"/>
          </w:tcPr>
          <w:p w14:paraId="6D7441DC"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2.1: Governance</w:t>
            </w:r>
          </w:p>
          <w:p w14:paraId="200F7E6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71C57C" w14:textId="77777777" w:rsidR="00E83D05" w:rsidRPr="00BE00C7" w:rsidRDefault="00E83D05" w:rsidP="00BE00C7">
            <w:pPr>
              <w:pStyle w:val="OutcomeDescription"/>
              <w:spacing w:before="120" w:after="120"/>
              <w:rPr>
                <w:rFonts w:cs="Arial"/>
                <w:lang w:eastAsia="en-NZ"/>
              </w:rPr>
            </w:pPr>
          </w:p>
        </w:tc>
        <w:tc>
          <w:tcPr>
            <w:tcW w:w="0" w:type="auto"/>
          </w:tcPr>
          <w:p w14:paraId="60B1EE20"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250937CA" w14:textId="77777777" w:rsidR="00E83D05" w:rsidRPr="00BE00C7" w:rsidRDefault="00E83D05" w:rsidP="00BE00C7">
            <w:pPr>
              <w:pStyle w:val="OutcomeDescription"/>
              <w:spacing w:before="120" w:after="120"/>
              <w:rPr>
                <w:rFonts w:cs="Arial"/>
                <w:lang w:eastAsia="en-NZ"/>
              </w:rPr>
            </w:pPr>
            <w:r w:rsidRPr="00BE00C7">
              <w:rPr>
                <w:rFonts w:cs="Arial"/>
                <w:lang w:eastAsia="en-NZ"/>
              </w:rPr>
              <w:t>Summerset St John is a purpose-built facility located in Auckland certified to provide dementia, rest home and hospital level care (medical and geriatric) for up to 104 residents. These include 19 dementia care beds (memory care unit), 49 dual purpose beds and 36 rest home level care in the serviced apartments. There are no double rooms. At the time of the audit there were 36 residents; 17 hospital level care residents; ten rest home level care residents including one in the serviced apartments; and nine de</w:t>
            </w:r>
            <w:r w:rsidRPr="00BE00C7">
              <w:rPr>
                <w:rFonts w:cs="Arial"/>
                <w:lang w:eastAsia="en-NZ"/>
              </w:rPr>
              <w:t xml:space="preserve">mentia level care residents. All the residents were under the age-related residential care (ARRC) contract. </w:t>
            </w:r>
          </w:p>
          <w:p w14:paraId="6DAE0504"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overall management is provided by a village manager (non-clinical) who has been in the role for 18 months and has a human resources and leadership background. They commenced their role six months prior to Summerset St John opening for a comprehensive </w:t>
            </w:r>
            <w:r w:rsidRPr="00BE00C7">
              <w:rPr>
                <w:rFonts w:cs="Arial"/>
                <w:lang w:eastAsia="en-NZ"/>
              </w:rPr>
              <w:lastRenderedPageBreak/>
              <w:t>induction which included Summerset eLearning, working under the supervision of the group operations manager preparing for the opening of the village, mentoring from an experienced regional quality manager and mentoring from another experienced Summerset Village Manger. The village manager is supported by a care centre manager (a registered nurse) who has been in the role since the service opened. They have 21 years of nursing experience, including seven years in clinical management in aged care. The managem</w:t>
            </w:r>
            <w:r w:rsidRPr="00BE00C7">
              <w:rPr>
                <w:rFonts w:cs="Arial"/>
                <w:lang w:eastAsia="en-NZ"/>
              </w:rPr>
              <w:t>ent team also includes the resident services manager, the business manager, property manager and executive chef. The management team is supported by a team of registered nurses, caregivers, housekeeping, kitchen, activities, maintenance and administration staff. The management team reports a very low turnover of staff since the service commenced operations in October 2024.</w:t>
            </w:r>
          </w:p>
          <w:p w14:paraId="480352F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(GM) of Clinical Services. Members of the committee include Head of Clinical Delivery, Head of Clinical Improvement, Regional Quality Managers, Care Capability Specialist, National Dementia Specialist, National Clinical Pharmacist, and National Therapeutic Recreational Lead. There is also Māori representation on the group and there are clearly documented terms of reference.</w:t>
            </w:r>
            <w:r w:rsidRPr="00BE00C7">
              <w:rPr>
                <w:rFonts w:cs="Arial"/>
                <w:lang w:eastAsia="en-NZ"/>
              </w:rPr>
              <w:t xml:space="preserve"> The GM Clinical Services (chair of the group) reports to the Chief Operating Officer. The GM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429329A5"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regular resident and advocacy meetings. Feedback is collated, reviewed and used by the Summerset management team to identify barri</w:t>
            </w:r>
            <w:r w:rsidRPr="00BE00C7">
              <w:rPr>
                <w:rFonts w:cs="Arial"/>
                <w:lang w:eastAsia="en-NZ"/>
              </w:rPr>
              <w:t xml:space="preserve">ers to care to improve outcomes for all residents. Summerset St John has a site-specific </w:t>
            </w:r>
            <w:r w:rsidRPr="00BE00C7">
              <w:rPr>
                <w:rFonts w:cs="Arial"/>
                <w:lang w:eastAsia="en-NZ"/>
              </w:rPr>
              <w:lastRenderedPageBreak/>
              <w:t xml:space="preserve">business plan that includes goals which relate to clinical effectiveness, risk management and financial compliance. The village manager and care centre manager complete quarterly progress reports toward these goals. The service is in the process of implementing the 2025 goals with quarterly milestones documented (sighted). </w:t>
            </w:r>
          </w:p>
          <w:p w14:paraId="22B17D34" w14:textId="77777777" w:rsidR="00E83D05" w:rsidRPr="00BE00C7" w:rsidRDefault="00E83D05"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w:t>
            </w:r>
            <w:r w:rsidRPr="00BE00C7">
              <w:rPr>
                <w:rFonts w:cs="Arial"/>
                <w:lang w:eastAsia="en-NZ"/>
              </w:rPr>
              <w:t>viders. There are regional quality managers who support the on-site clinical team with education, trend review, clinical risk support and management.</w:t>
            </w:r>
          </w:p>
          <w:p w14:paraId="0E1CFAB4" w14:textId="77777777" w:rsidR="00E83D05" w:rsidRPr="00BE00C7" w:rsidRDefault="00E83D05" w:rsidP="00BE00C7">
            <w:pPr>
              <w:pStyle w:val="OutcomeDescription"/>
              <w:spacing w:before="120" w:after="120"/>
              <w:rPr>
                <w:rFonts w:cs="Arial"/>
                <w:lang w:eastAsia="en-NZ"/>
              </w:rPr>
            </w:pPr>
            <w:r w:rsidRPr="00BE00C7">
              <w:rPr>
                <w:rFonts w:cs="Arial"/>
                <w:lang w:eastAsia="en-NZ"/>
              </w:rPr>
              <w:t>Māori consultation ensures policies and procedure represents Te Tiriti partnership and equality and to improve outcomes and achieve equity for tāngata whaikaha. Management reports on any barriers to head office to ensure these can be addressed. Registered nurses work in consultation with resident and family/whānau, on input into reviewing care plans and assessment content to meet resident cultural values and needs. Members of the National Clinical Review Group all complete training provided in Summersets le</w:t>
            </w:r>
            <w:r w:rsidRPr="00BE00C7">
              <w:rPr>
                <w:rFonts w:cs="Arial"/>
                <w:lang w:eastAsia="en-NZ"/>
              </w:rPr>
              <w:t xml:space="preserve">arning platform I-learn on Te Tiriti, Māori and Pacific Health (which includes equity), and cultural safety. The Head of Clinical Delivery is a graduate of the Te Kaa Programme. </w:t>
            </w:r>
          </w:p>
          <w:p w14:paraId="08CA7175" w14:textId="77777777" w:rsidR="00E83D05" w:rsidRPr="00BE00C7" w:rsidRDefault="00E83D05" w:rsidP="00BE00C7">
            <w:pPr>
              <w:pStyle w:val="OutcomeDescription"/>
              <w:spacing w:before="120" w:after="120"/>
              <w:rPr>
                <w:rFonts w:cs="Arial"/>
                <w:lang w:eastAsia="en-NZ"/>
              </w:rPr>
            </w:pPr>
            <w:r w:rsidRPr="00BE00C7">
              <w:rPr>
                <w:rFonts w:cs="Arial"/>
                <w:lang w:eastAsia="en-NZ"/>
              </w:rPr>
              <w:t>The village manager and the care centre manager have completed orientation into their roles and attended training in excess of eight hours over the past year related to managing an aged care facility and appropriate to their roles. The village manager is supported by the wider Summerset management team that includes a group operations manager and regional quality manager.</w:t>
            </w:r>
          </w:p>
          <w:p w14:paraId="596F5378" w14:textId="77777777" w:rsidR="00E83D05" w:rsidRPr="00BE00C7" w:rsidRDefault="00E83D05" w:rsidP="00BE00C7">
            <w:pPr>
              <w:pStyle w:val="OutcomeDescription"/>
              <w:spacing w:before="120" w:after="120"/>
              <w:rPr>
                <w:rFonts w:cs="Arial"/>
                <w:lang w:eastAsia="en-NZ"/>
              </w:rPr>
            </w:pPr>
          </w:p>
        </w:tc>
      </w:tr>
      <w:tr w:rsidR="00A50846" w14:paraId="55A1C988" w14:textId="77777777">
        <w:tc>
          <w:tcPr>
            <w:tcW w:w="0" w:type="auto"/>
          </w:tcPr>
          <w:p w14:paraId="5FDD11A4"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EFA9CE4"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61A847" w14:textId="77777777" w:rsidR="00E83D05" w:rsidRPr="00BE00C7" w:rsidRDefault="00E83D05" w:rsidP="00BE00C7">
            <w:pPr>
              <w:pStyle w:val="OutcomeDescription"/>
              <w:spacing w:before="120" w:after="120"/>
              <w:rPr>
                <w:rFonts w:cs="Arial"/>
                <w:lang w:eastAsia="en-NZ"/>
              </w:rPr>
            </w:pPr>
          </w:p>
        </w:tc>
        <w:tc>
          <w:tcPr>
            <w:tcW w:w="0" w:type="auto"/>
          </w:tcPr>
          <w:p w14:paraId="50817047"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BD2E62"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Summerset St John is implementing a quality and risk management </w:t>
            </w:r>
            <w:r w:rsidRPr="00BE00C7">
              <w:rPr>
                <w:rFonts w:cs="Arial"/>
                <w:lang w:eastAsia="en-NZ"/>
              </w:rPr>
              <w:lastRenderedPageBreak/>
              <w:t xml:space="preserve">programme. The quality and risk management systems include performance monitoring through internal audits and through the collection of clinical indicator data. Monthly quality improvement meetings, registered nurse and staff meetings provide an avenue for discussions in relation to (but not limited to): quality goals (key priorities); quality data; health and safety; infection control/pandemic strategies; complaints received (if any); cultural compliance; staffing; and education. Internal audits, resident </w:t>
            </w:r>
            <w:r w:rsidRPr="00BE00C7">
              <w:rPr>
                <w:rFonts w:cs="Arial"/>
                <w:lang w:eastAsia="en-NZ"/>
              </w:rPr>
              <w:t xml:space="preserve">meetings, staff meetings and collation of data were documented as taking place. Family/whānau meetings and advocacy meetings have been completed. Quality data and trends in data are posted on a quality noticeboard in staff areas. </w:t>
            </w:r>
          </w:p>
          <w:p w14:paraId="44A9303B"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guide staff in the provision of care and services. Poli</w:t>
            </w:r>
            <w:r w:rsidRPr="00BE00C7">
              <w:rPr>
                <w:rFonts w:cs="Arial"/>
                <w:lang w:eastAsia="en-NZ"/>
              </w:rPr>
              <w:t xml:space="preserve">cies are regularly reviewed and align with the Ngā Paerewa 2021 Standard. </w:t>
            </w:r>
          </w:p>
          <w:p w14:paraId="29AC1DFA"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first resident and family/whānau satisfaction surveys were completed in March 2025 and evidence a very good return rate and a satisfaction score of 95% (whilst the organisational average was 90%). The results evidence a net promoter score of 62 which is above Summerset’s average of 50. The outcome of the results including focus areas for improvement have been discussed with staff, residents and family/whānau. </w:t>
            </w:r>
          </w:p>
          <w:p w14:paraId="4B06D1CB" w14:textId="77777777" w:rsidR="00E83D05" w:rsidRPr="00BE00C7" w:rsidRDefault="00E83D05" w:rsidP="00BE00C7">
            <w:pPr>
              <w:pStyle w:val="OutcomeDescription"/>
              <w:spacing w:before="120" w:after="120"/>
              <w:rPr>
                <w:rFonts w:cs="Arial"/>
                <w:lang w:eastAsia="en-NZ"/>
              </w:rPr>
            </w:pPr>
            <w:r w:rsidRPr="00BE00C7">
              <w:rPr>
                <w:rFonts w:cs="Arial"/>
                <w:lang w:eastAsia="en-NZ"/>
              </w:rPr>
              <w:t>Summerset St John implements a continuous quality improvement approach with service delivery including critical review of clinical data, benchmarking and identifying opportunities for improvement. Quality improvement projects are documented for weight management (link 3.5.3) and medication optimisation and these demonstrate continuous improvement with improved outcomes for the residents. Other quality improvements that Summerset St John continues to work on include those related to wound care management and</w:t>
            </w:r>
            <w:r w:rsidRPr="00BE00C7">
              <w:rPr>
                <w:rFonts w:cs="Arial"/>
                <w:lang w:eastAsia="en-NZ"/>
              </w:rPr>
              <w:t xml:space="preserve"> enhanced activities programme to increase engagement and resident satisfaction. </w:t>
            </w:r>
          </w:p>
          <w:p w14:paraId="5FAB27A5"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w:t>
            </w:r>
            <w:r w:rsidRPr="00BE00C7">
              <w:rPr>
                <w:rFonts w:cs="Arial"/>
                <w:lang w:eastAsia="en-NZ"/>
              </w:rPr>
              <w:lastRenderedPageBreak/>
              <w:t>committee led by the village manager and includes representatives from care, kitchen, reception, housekeeping and property areas that meet monthly. Four of the health and safety representatives have completed the required external training for health and safety officers. Hazard identification forms are completed electronically, and there is an up-to-date hazard risk register (sighted). There is a process of ongoing review of hazards through an electronic system as guided by the national health and safety te</w:t>
            </w:r>
            <w:r w:rsidRPr="00BE00C7">
              <w:rPr>
                <w:rFonts w:cs="Arial"/>
                <w:lang w:eastAsia="en-NZ"/>
              </w:rPr>
              <w:t>am. Health and safety policies are implemented and monitored by the health and safety committee. There are regular meetings with the national health and safety manager. Staff incident, hazards and risk information is collated at facility level, reported to national level and a consolidated report and analysis of all facilities are then provided to the governance body. The noticeboards in the staffroom keep staff informed on health and safety issues. In the event of a staff accident or incident, a debrief pr</w:t>
            </w:r>
            <w:r w:rsidRPr="00BE00C7">
              <w:rPr>
                <w:rFonts w:cs="Arial"/>
                <w:lang w:eastAsia="en-NZ"/>
              </w:rPr>
              <w:t xml:space="preserve">ocess is documented on the accident/incident form. There have been no serious injury reported to WorkSafe. </w:t>
            </w:r>
          </w:p>
          <w:p w14:paraId="441CC90C" w14:textId="77777777" w:rsidR="00E83D05" w:rsidRPr="00BE00C7" w:rsidRDefault="00E83D05"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immediate action is documented with any follow-up action(s) required, evidenced in the accident/incident forms reviewed. Results are discussed in the health and safety meetings, quality improvement meetings, staff meetings and at handover. A notification and escalation matrix are available to staff. The system escalates all alerts to the village manager and care centre manager and further alerts Summerset senio</w:t>
            </w:r>
            <w:r w:rsidRPr="00BE00C7">
              <w:rPr>
                <w:rFonts w:cs="Arial"/>
                <w:lang w:eastAsia="en-NZ"/>
              </w:rPr>
              <w:t xml:space="preserve">r team members depending on the risk level. Incident and accident data is collated monthly and analysed. A summary is provided against each clinical indicator data. Benchmarking occurs on a national level against Summerset facilities and other aged care provider groups. </w:t>
            </w:r>
          </w:p>
          <w:p w14:paraId="1F599E9D"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There have been section 31 reports completed, and no there have been no severity assessment code (SAC) notifications required to be completed to the Health Quality and Safety Commission (HQSC) since the facility started operating. There has been one outbreak since the facility opened which was appropriately reported. </w:t>
            </w:r>
          </w:p>
          <w:p w14:paraId="4C26AAED"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0278214A" w14:textId="77777777" w:rsidR="00E83D05" w:rsidRPr="00BE00C7" w:rsidRDefault="00E83D05" w:rsidP="00BE00C7">
            <w:pPr>
              <w:pStyle w:val="OutcomeDescription"/>
              <w:spacing w:before="120" w:after="120"/>
              <w:rPr>
                <w:rFonts w:cs="Arial"/>
                <w:lang w:eastAsia="en-NZ"/>
              </w:rPr>
            </w:pPr>
          </w:p>
        </w:tc>
      </w:tr>
      <w:tr w:rsidR="00A50846" w14:paraId="6CBA49B5" w14:textId="77777777">
        <w:tc>
          <w:tcPr>
            <w:tcW w:w="0" w:type="auto"/>
          </w:tcPr>
          <w:p w14:paraId="3ABD4259"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A715F2"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A018E92" w14:textId="77777777" w:rsidR="00E83D05" w:rsidRPr="00BE00C7" w:rsidRDefault="00E83D05" w:rsidP="00BE00C7">
            <w:pPr>
              <w:pStyle w:val="OutcomeDescription"/>
              <w:spacing w:before="120" w:after="120"/>
              <w:rPr>
                <w:rFonts w:cs="Arial"/>
                <w:lang w:eastAsia="en-NZ"/>
              </w:rPr>
            </w:pPr>
          </w:p>
        </w:tc>
        <w:tc>
          <w:tcPr>
            <w:tcW w:w="0" w:type="auto"/>
          </w:tcPr>
          <w:p w14:paraId="58C776F1"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772AD7B6"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management. The business manager interviewed confirmed staff needs and shortages are reported to the national senior team. The roster provides sufficient and appropriate coverage for the effective delivery of care and support. </w:t>
            </w:r>
          </w:p>
          <w:p w14:paraId="41A24AFE" w14:textId="77777777" w:rsidR="00E83D05" w:rsidRPr="00BE00C7" w:rsidRDefault="00E83D05" w:rsidP="00BE00C7">
            <w:pPr>
              <w:pStyle w:val="OutcomeDescription"/>
              <w:spacing w:before="120" w:after="120"/>
              <w:rPr>
                <w:rFonts w:cs="Arial"/>
                <w:lang w:eastAsia="en-NZ"/>
              </w:rPr>
            </w:pPr>
            <w:r w:rsidRPr="00BE00C7">
              <w:rPr>
                <w:rFonts w:cs="Arial"/>
                <w:lang w:eastAsia="en-NZ"/>
              </w:rPr>
              <w:t>As the occupancy has been increasing since the facility opened there has been a critical review of the roster with increases in staffing being implemented to meet the safe staffing ratios using a matrix that also considered acuity (sighted). There is ongoing staff recruitment with adverts for caregivers active at the time of the audit. The service contacts, own staff and those on the casual pool to cover short notice absences. Staff and residents are informed when there are changes to staffing levels, evide</w:t>
            </w:r>
            <w:r w:rsidRPr="00BE00C7">
              <w:rPr>
                <w:rFonts w:cs="Arial"/>
                <w:lang w:eastAsia="en-NZ"/>
              </w:rPr>
              <w:t>nced in staff interviews. Residents confirm their care requirements are attended to in a timely manner.</w:t>
            </w:r>
          </w:p>
          <w:p w14:paraId="0A23BF14"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roster reviewed evidenced registered nurse cover 24/7. The number of caregivers on each shift is sufficient for the acuity, layout of the facility, workload and provides safe and timely care on all shifts. </w:t>
            </w:r>
          </w:p>
          <w:p w14:paraId="18661CB6" w14:textId="77777777" w:rsidR="00E83D05" w:rsidRPr="00BE00C7" w:rsidRDefault="00E83D05" w:rsidP="00BE00C7">
            <w:pPr>
              <w:pStyle w:val="OutcomeDescription"/>
              <w:spacing w:before="120" w:after="120"/>
              <w:rPr>
                <w:rFonts w:cs="Arial"/>
                <w:lang w:eastAsia="en-NZ"/>
              </w:rPr>
            </w:pPr>
            <w:r w:rsidRPr="00BE00C7">
              <w:rPr>
                <w:rFonts w:cs="Arial"/>
                <w:lang w:eastAsia="en-NZ"/>
              </w:rPr>
              <w:t>The managers (village manager, business manager and care centre manager) all work full time Monday to Friday. There is shared clinical on-call cover between the care centre manager, clinical nurse lead and memory care lead based on the days of work. The village manage is on call for any operational concerns. There are separate staff dedicated to recreation, housekeeping (cleaning and laundry) and kitchen. Grounds and maintenance staff are rostered over five days with on call cover by the property manager as</w:t>
            </w:r>
            <w:r w:rsidRPr="00BE00C7">
              <w:rPr>
                <w:rFonts w:cs="Arial"/>
                <w:lang w:eastAsia="en-NZ"/>
              </w:rPr>
              <w:t xml:space="preserve"> required. </w:t>
            </w:r>
          </w:p>
          <w:p w14:paraId="20683FA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w:t>
            </w:r>
            <w:r w:rsidRPr="00BE00C7">
              <w:rPr>
                <w:rFonts w:cs="Arial"/>
                <w:lang w:eastAsia="en-NZ"/>
              </w:rPr>
              <w:lastRenderedPageBreak/>
              <w:t>electronic cultural awareness training at orientation and ongoing as part of the training schedule. External training opportunities for care staff include training through Health New Zealand and hospice. 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w:t>
            </w:r>
            <w:r w:rsidRPr="00BE00C7">
              <w:rPr>
                <w:rFonts w:cs="Arial"/>
                <w:lang w:eastAsia="en-NZ"/>
              </w:rPr>
              <w:t xml:space="preserve"> </w:t>
            </w:r>
          </w:p>
          <w:p w14:paraId="5A5F5CE2" w14:textId="77777777" w:rsidR="00E83D05" w:rsidRPr="00BE00C7" w:rsidRDefault="00E83D05"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Summerset St John supports all employees to transition through the (NZQA) Careerforce Certificate for Health and Wellbeing. There are 31 caregivers employed in total. Twenty caregivers have achieved level 4, four have completed level 3 and two have completed level 2 NZQA qualification. Nine staff (including one diversional therapist) are permanently rostered in the secure memory care unit, th</w:t>
            </w:r>
            <w:r w:rsidRPr="00BE00C7">
              <w:rPr>
                <w:rFonts w:cs="Arial"/>
                <w:lang w:eastAsia="en-NZ"/>
              </w:rPr>
              <w:t>e diversional therapist has achieved the required dementia related unit standards, and the remaining caregivers have been enrolled, are going through the required unit standards and all are within the 18-month period. A record of completion is maintained on an electronic human resources system.</w:t>
            </w:r>
          </w:p>
          <w:p w14:paraId="177B3B2C" w14:textId="77777777" w:rsidR="00E83D05" w:rsidRPr="00BE00C7" w:rsidRDefault="00E83D05" w:rsidP="00BE00C7">
            <w:pPr>
              <w:pStyle w:val="OutcomeDescription"/>
              <w:spacing w:before="120" w:after="120"/>
              <w:rPr>
                <w:rFonts w:cs="Arial"/>
                <w:lang w:eastAsia="en-NZ"/>
              </w:rPr>
            </w:pPr>
            <w:r w:rsidRPr="00BE00C7">
              <w:rPr>
                <w:rFonts w:cs="Arial"/>
                <w:lang w:eastAsia="en-NZ"/>
              </w:rPr>
              <w:t>A professional development policy is being implemented. All staff are required to complete competency assessments as part of their orientation. Registered nurses’ complete specific competencies that include restraint, medication administration, wound care, syringe driver and interRAI assessments. All except one new registered nurse have syringe driver competency. Ten of eleven registered nurses (including care centre manager, memory care lead and clinical nurse lead) are interRAI trained. All registered nur</w:t>
            </w:r>
            <w:r w:rsidRPr="00BE00C7">
              <w:rPr>
                <w:rFonts w:cs="Arial"/>
                <w:lang w:eastAsia="en-NZ"/>
              </w:rPr>
              <w:t xml:space="preserve">ses are encouraged to attend in-service training and complete additional training, including critical thinking; infection prevention and control, identifying and assessing the unwell resident. </w:t>
            </w:r>
          </w:p>
          <w:p w14:paraId="6D99BE2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moving and transferring, culture, and handwashing. A selection of caregivers have completed medication administration competencies and second checker competencies. A record of completion is maintained on an electronic </w:t>
            </w:r>
            <w:r w:rsidRPr="00BE00C7">
              <w:rPr>
                <w:rFonts w:cs="Arial"/>
                <w:lang w:eastAsia="en-NZ"/>
              </w:rPr>
              <w:lastRenderedPageBreak/>
              <w:t xml:space="preserve">human resources system. </w:t>
            </w:r>
          </w:p>
          <w:p w14:paraId="3E1FEC34" w14:textId="77777777" w:rsidR="00E83D05" w:rsidRPr="00BE00C7" w:rsidRDefault="00E83D05"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 Staff and management collaborate to ensure a positive workplace culture.</w:t>
            </w:r>
          </w:p>
          <w:p w14:paraId="69B5563D" w14:textId="77777777" w:rsidR="00E83D05" w:rsidRPr="00BE00C7" w:rsidRDefault="00E83D05" w:rsidP="00BE00C7">
            <w:pPr>
              <w:pStyle w:val="OutcomeDescription"/>
              <w:spacing w:before="120" w:after="120"/>
              <w:rPr>
                <w:rFonts w:cs="Arial"/>
                <w:lang w:eastAsia="en-NZ"/>
              </w:rPr>
            </w:pPr>
          </w:p>
        </w:tc>
      </w:tr>
      <w:tr w:rsidR="00A50846" w14:paraId="074D1B80" w14:textId="77777777">
        <w:tc>
          <w:tcPr>
            <w:tcW w:w="0" w:type="auto"/>
          </w:tcPr>
          <w:p w14:paraId="41AAA601"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AF5AF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4409C94" w14:textId="77777777" w:rsidR="00E83D05" w:rsidRPr="00BE00C7" w:rsidRDefault="00E83D05" w:rsidP="00BE00C7">
            <w:pPr>
              <w:pStyle w:val="OutcomeDescription"/>
              <w:spacing w:before="120" w:after="120"/>
              <w:rPr>
                <w:rFonts w:cs="Arial"/>
                <w:lang w:eastAsia="en-NZ"/>
              </w:rPr>
            </w:pPr>
          </w:p>
        </w:tc>
        <w:tc>
          <w:tcPr>
            <w:tcW w:w="0" w:type="auto"/>
          </w:tcPr>
          <w:p w14:paraId="7DC3A91C"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563BA516"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(one care centre manager, one registered nurse, two caregivers, one executive chef, one housekeeper, one property manager and one diversional therapist) reviewed evidenced implementation of the recruitment process, employment contracts, police checking and completed orientation. There are job descriptions in place for all positions that includes outcomes, accountab</w:t>
            </w:r>
            <w:r w:rsidRPr="00BE00C7">
              <w:rPr>
                <w:rFonts w:cs="Arial"/>
                <w:lang w:eastAsia="en-NZ"/>
              </w:rPr>
              <w:t>ility, responsibilities, authority and functions to be achieved in each position.</w:t>
            </w:r>
          </w:p>
          <w:p w14:paraId="49391808"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appraisal schedule is maintained by the care centre manager and the village manager. All senior staff have had their mid-year review completed and all staff have had a 12-week review completed following their orientation. </w:t>
            </w:r>
          </w:p>
          <w:p w14:paraId="2E5BB8F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0FD4595E"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t>
            </w:r>
            <w:r w:rsidRPr="00BE00C7">
              <w:rPr>
                <w:rFonts w:cs="Arial"/>
                <w:lang w:eastAsia="en-NZ"/>
              </w:rPr>
              <w:lastRenderedPageBreak/>
              <w:t xml:space="preserve">work documented. </w:t>
            </w:r>
          </w:p>
          <w:p w14:paraId="60751901" w14:textId="77777777" w:rsidR="00E83D05" w:rsidRPr="00BE00C7" w:rsidRDefault="00E83D05" w:rsidP="00BE00C7">
            <w:pPr>
              <w:pStyle w:val="OutcomeDescription"/>
              <w:spacing w:before="120" w:after="120"/>
              <w:rPr>
                <w:rFonts w:cs="Arial"/>
                <w:lang w:eastAsia="en-NZ"/>
              </w:rPr>
            </w:pPr>
          </w:p>
        </w:tc>
      </w:tr>
      <w:tr w:rsidR="00A50846" w14:paraId="2BB3A701" w14:textId="77777777">
        <w:tc>
          <w:tcPr>
            <w:tcW w:w="0" w:type="auto"/>
          </w:tcPr>
          <w:p w14:paraId="3424B2B3"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2.5: Information</w:t>
            </w:r>
          </w:p>
          <w:p w14:paraId="7EE85584"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22596A6" w14:textId="77777777" w:rsidR="00E83D05" w:rsidRPr="00BE00C7" w:rsidRDefault="00E83D05" w:rsidP="00BE00C7">
            <w:pPr>
              <w:pStyle w:val="OutcomeDescription"/>
              <w:spacing w:before="120" w:after="120"/>
              <w:rPr>
                <w:rFonts w:cs="Arial"/>
                <w:lang w:eastAsia="en-NZ"/>
              </w:rPr>
            </w:pPr>
          </w:p>
        </w:tc>
        <w:tc>
          <w:tcPr>
            <w:tcW w:w="0" w:type="auto"/>
          </w:tcPr>
          <w:p w14:paraId="67113525"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1A30BA4A"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5A67674C" w14:textId="77777777" w:rsidR="00E83D05" w:rsidRPr="00BE00C7" w:rsidRDefault="00E83D05"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4BF2B436" w14:textId="77777777" w:rsidR="00E83D05" w:rsidRPr="00BE00C7" w:rsidRDefault="00E83D05"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38F86125" w14:textId="77777777" w:rsidR="00E83D05" w:rsidRPr="00BE00C7" w:rsidRDefault="00E83D05" w:rsidP="00BE00C7">
            <w:pPr>
              <w:pStyle w:val="OutcomeDescription"/>
              <w:spacing w:before="120" w:after="120"/>
              <w:rPr>
                <w:rFonts w:cs="Arial"/>
                <w:lang w:eastAsia="en-NZ"/>
              </w:rPr>
            </w:pPr>
          </w:p>
        </w:tc>
      </w:tr>
      <w:tr w:rsidR="00A50846" w14:paraId="236DC160" w14:textId="77777777">
        <w:tc>
          <w:tcPr>
            <w:tcW w:w="0" w:type="auto"/>
          </w:tcPr>
          <w:p w14:paraId="261A8DAF" w14:textId="77777777" w:rsidR="00E83D05" w:rsidRPr="00BE00C7" w:rsidRDefault="00E83D05" w:rsidP="00BE00C7">
            <w:pPr>
              <w:pStyle w:val="OutcomeDescription"/>
              <w:spacing w:before="120" w:after="120"/>
              <w:rPr>
                <w:rFonts w:cs="Arial"/>
                <w:lang w:eastAsia="en-NZ"/>
              </w:rPr>
            </w:pPr>
            <w:r w:rsidRPr="00BE00C7">
              <w:rPr>
                <w:rFonts w:cs="Arial"/>
                <w:lang w:eastAsia="en-NZ"/>
              </w:rPr>
              <w:t>Subsection 3.1: Entry and declining entry</w:t>
            </w:r>
          </w:p>
          <w:p w14:paraId="63BA2E84"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789763C7" w14:textId="77777777" w:rsidR="00E83D05" w:rsidRPr="00BE00C7" w:rsidRDefault="00E83D05" w:rsidP="00BE00C7">
            <w:pPr>
              <w:pStyle w:val="OutcomeDescription"/>
              <w:spacing w:before="120" w:after="120"/>
              <w:rPr>
                <w:rFonts w:cs="Arial"/>
                <w:lang w:eastAsia="en-NZ"/>
              </w:rPr>
            </w:pPr>
          </w:p>
        </w:tc>
        <w:tc>
          <w:tcPr>
            <w:tcW w:w="0" w:type="auto"/>
          </w:tcPr>
          <w:p w14:paraId="62DBC3B9"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23F088EB"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Six admission agreements reviewed align with all service requirements. Exclusions from the service are included in the ad</w:t>
            </w:r>
            <w:r w:rsidRPr="00BE00C7">
              <w:rPr>
                <w:rFonts w:cs="Arial"/>
                <w:lang w:eastAsia="en-NZ"/>
              </w:rPr>
              <w:t>mission agreement. Family/whānau and residents interviewed stated that they have received the information pack and received sufficient information prior to and on entry to the service. Admission criteria are based on the assessed needs of the resident and the contracts under which the service operates. The care centre manager or clinical nurse lead is available to answer any questions regarding the admission process.</w:t>
            </w:r>
          </w:p>
          <w:p w14:paraId="5DC16ABF"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for any resident has not yet occurred and would be if the service had no beds available. Potential residents are provided with alternative </w:t>
            </w:r>
            <w:r w:rsidRPr="00BE00C7">
              <w:rPr>
                <w:rFonts w:cs="Arial"/>
                <w:lang w:eastAsia="en-NZ"/>
              </w:rPr>
              <w:lastRenderedPageBreak/>
              <w:t xml:space="preserve">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w:t>
            </w:r>
            <w:r w:rsidRPr="00BE00C7">
              <w:rPr>
                <w:rFonts w:cs="Arial"/>
                <w:lang w:eastAsia="en-NZ"/>
              </w:rPr>
              <w:t>service has information available for Māori, in English and in te reo Māori. The facility is committed to recognising and celebrating tāngata whenua (iwi) in a meaningful way through partnership, educational programmes, and employment opportunities.</w:t>
            </w:r>
          </w:p>
          <w:p w14:paraId="6029173F" w14:textId="77777777" w:rsidR="00E83D05" w:rsidRPr="00BE00C7" w:rsidRDefault="00E83D05" w:rsidP="00BE00C7">
            <w:pPr>
              <w:pStyle w:val="OutcomeDescription"/>
              <w:spacing w:before="120" w:after="120"/>
              <w:rPr>
                <w:rFonts w:cs="Arial"/>
                <w:lang w:eastAsia="en-NZ"/>
              </w:rPr>
            </w:pPr>
          </w:p>
        </w:tc>
      </w:tr>
      <w:tr w:rsidR="00A50846" w14:paraId="6BB91625" w14:textId="77777777">
        <w:tc>
          <w:tcPr>
            <w:tcW w:w="0" w:type="auto"/>
          </w:tcPr>
          <w:p w14:paraId="44A05285"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58A9F91"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218630E" w14:textId="77777777" w:rsidR="00E83D05" w:rsidRPr="00BE00C7" w:rsidRDefault="00E83D05" w:rsidP="00BE00C7">
            <w:pPr>
              <w:pStyle w:val="OutcomeDescription"/>
              <w:spacing w:before="120" w:after="120"/>
              <w:rPr>
                <w:rFonts w:cs="Arial"/>
                <w:lang w:eastAsia="en-NZ"/>
              </w:rPr>
            </w:pPr>
          </w:p>
        </w:tc>
        <w:tc>
          <w:tcPr>
            <w:tcW w:w="0" w:type="auto"/>
          </w:tcPr>
          <w:p w14:paraId="3C9CE0B6"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69656AAD" w14:textId="77777777" w:rsidR="00E83D05" w:rsidRPr="00BE00C7" w:rsidRDefault="00E83D05" w:rsidP="00BE00C7">
            <w:pPr>
              <w:pStyle w:val="OutcomeDescription"/>
              <w:spacing w:before="120" w:after="120"/>
              <w:rPr>
                <w:rFonts w:cs="Arial"/>
                <w:lang w:eastAsia="en-NZ"/>
              </w:rPr>
            </w:pPr>
            <w:r w:rsidRPr="00BE00C7">
              <w:rPr>
                <w:rFonts w:cs="Arial"/>
                <w:lang w:eastAsia="en-NZ"/>
              </w:rPr>
              <w:t>Six files were reviewed for this audit: two hospital residents, two rest home level care (including one resident who resides within the serviced apartments), and two in the memory care unit. The registered nurses are responsible for conducting all assessments and for the development of care plans. There is evidence of resident and family/whānau involvement in the initial assessments, interRAI assessments, and family/whānau meeting where the long-term care plans are reviewed. This is documented in the progre</w:t>
            </w:r>
            <w:r w:rsidRPr="00BE00C7">
              <w:rPr>
                <w:rFonts w:cs="Arial"/>
                <w:lang w:eastAsia="en-NZ"/>
              </w:rPr>
              <w:t>ss notes and resident records.</w:t>
            </w:r>
          </w:p>
          <w:p w14:paraId="72BA5067" w14:textId="77777777" w:rsidR="00E83D05" w:rsidRPr="00BE00C7" w:rsidRDefault="00E83D05" w:rsidP="00BE00C7">
            <w:pPr>
              <w:pStyle w:val="OutcomeDescription"/>
              <w:spacing w:before="120" w:after="120"/>
              <w:rPr>
                <w:rFonts w:cs="Arial"/>
                <w:lang w:eastAsia="en-NZ"/>
              </w:rPr>
            </w:pPr>
            <w:r w:rsidRPr="00BE00C7">
              <w:rPr>
                <w:rFonts w:cs="Arial"/>
                <w:lang w:eastAsia="en-NZ"/>
              </w:rPr>
              <w:t>The diversional therapists (DTs) complete a “my life story” (residents’ profile) booklet that outlines the resident interests, life history and significant connections for residents. An activities assessment is completed with the information from the resident’s profile. For residents in the secure memory care unit, the resident`s needs in relation to individual diversional, motivational, and recreational therapy during the 24-hour period is integrated throughout all the sections of the long-term care plan.</w:t>
            </w:r>
          </w:p>
          <w:p w14:paraId="70AB6C49"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“my life story” booklet is tailored for Māori and Pacific Island residents to identify their cultural connections and preferences. From this the registered nurse/DT develops a care plan to ensure staff are aware of the resident’s cultural needs. Residents and family/whānau interviewed confirmed their extensive input into this. </w:t>
            </w:r>
          </w:p>
          <w:p w14:paraId="7B6629DF"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19614BDF" w14:textId="77777777" w:rsidR="00E83D05" w:rsidRPr="00BE00C7" w:rsidRDefault="00E83D05"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that required interRAI assessments and long-term care plans were noted to have been completed within timeframes required. The long-term care plan includes interventions to guide care delivery and were reflective of assessed needs. The care plans are holistic and align with the service’s model of person-centred care. Behaviour support plans include a description of the res</w:t>
            </w:r>
            <w:r w:rsidRPr="00BE00C7">
              <w:rPr>
                <w:rFonts w:cs="Arial"/>
                <w:lang w:eastAsia="en-NZ"/>
              </w:rPr>
              <w:t>ident's current abilities, level of independence, identified needs/deficits, habits, routines, and behavioural characteristics. Any resident with behaviour that challenge have prevention-based strategies for minimising episodes of challenging behaviours.</w:t>
            </w:r>
          </w:p>
          <w:p w14:paraId="44A8673A"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Care plan evaluations were completed and updated as resident care needs changed which met the required timeframes. Evaluations reviewed documented progress against the set goals. Short-term care plans for infections, weight loss, behaviours, bruises, and wounds were well utilised. Interventions were transferred to the long-term care plan in a timely manner. </w:t>
            </w:r>
          </w:p>
          <w:p w14:paraId="0B8D0546" w14:textId="77777777" w:rsidR="00E83D05" w:rsidRPr="00BE00C7" w:rsidRDefault="00E83D05" w:rsidP="00BE00C7">
            <w:pPr>
              <w:pStyle w:val="OutcomeDescription"/>
              <w:spacing w:before="120" w:after="120"/>
              <w:rPr>
                <w:rFonts w:cs="Arial"/>
                <w:lang w:eastAsia="en-NZ"/>
              </w:rPr>
            </w:pPr>
            <w:r w:rsidRPr="00BE00C7">
              <w:rPr>
                <w:rFonts w:cs="Arial"/>
                <w:lang w:eastAsia="en-NZ"/>
              </w:rPr>
              <w:t>A general practitioner from a local practice ensures residents are assessed within five working days of admission. The GP reviews each resident at least three-monthly and is involved in the six-monthly resident, family/whānau reviews (multi-disciplinary meetings). The medical practice provides on-call service for after hours and on the weekend. When interviewed, the general practitioner expressed satisfaction with the standard of care and quality of nursing proficiency. Specialist referrals are initiated as</w:t>
            </w:r>
            <w:r w:rsidRPr="00BE00C7">
              <w:rPr>
                <w:rFonts w:cs="Arial"/>
                <w:lang w:eastAsia="en-NZ"/>
              </w:rPr>
              <w:t xml:space="preserve"> needed. Allied health interventions were documented and integrated into care plans. The service has contracted a physiotherapist who visits regularly for 10 hours a week. A podiatrist visits regularly and a dietitian, speech language therapist, continence advisor, hospice specialists, mental health services for older people (MHSOP) and wound care/district specialist nurse been involved in residents’ care. </w:t>
            </w:r>
          </w:p>
          <w:p w14:paraId="3C1002CE"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Caregivers and registered nurses interviewed described a verbal handover at the beginning of each duty that maintains a continuity of service delivery; this was sighted on the day of audit and found to be comprehensive in nature. Progress notes are written daily by caregivers and registered nurses. The registered nurses further add to the progress notes if there are any incidents, GP visits or changes in health status. </w:t>
            </w:r>
          </w:p>
          <w:p w14:paraId="4D487167"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6F334AB7" w14:textId="77777777" w:rsidR="00E83D05" w:rsidRPr="00BE00C7" w:rsidRDefault="00E83D05" w:rsidP="00BE00C7">
            <w:pPr>
              <w:pStyle w:val="OutcomeDescription"/>
              <w:spacing w:before="120" w:after="120"/>
              <w:rPr>
                <w:rFonts w:cs="Arial"/>
                <w:lang w:eastAsia="en-NZ"/>
              </w:rPr>
            </w:pPr>
            <w:r w:rsidRPr="00BE00C7">
              <w:rPr>
                <w:rFonts w:cs="Arial"/>
                <w:lang w:eastAsia="en-NZ"/>
              </w:rPr>
              <w:t>A wound register is maintained. There were eight wounds (on the day of audit) and no pressure injuries. Many of the wounds were minor skin tears and two residents with chronic venous ulcers. The wounds were reviewed and had comprehensive wound assessments, wound management plans and documented evaluations including photographs to show healing progression where required. The registered nurses reported the wound care specialist has input into chronic wounds and any pressure injuries when they do occur. The ca</w:t>
            </w:r>
            <w:r w:rsidRPr="00BE00C7">
              <w:rPr>
                <w:rFonts w:cs="Arial"/>
                <w:lang w:eastAsia="en-NZ"/>
              </w:rPr>
              <w:t>regivers and registered nurses interviewed confirmed there are adequate clinical supplies and equipment provided, including continence, wound care supplies and pressure injury prevention resources (sighted).</w:t>
            </w:r>
          </w:p>
          <w:p w14:paraId="336CB06D" w14:textId="2E339ED7" w:rsidR="00E83D05" w:rsidRPr="00BE00C7" w:rsidRDefault="00E83D05" w:rsidP="00E83D05">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w:t>
            </w:r>
          </w:p>
        </w:tc>
      </w:tr>
      <w:tr w:rsidR="00A50846" w14:paraId="1C40589A" w14:textId="77777777">
        <w:tc>
          <w:tcPr>
            <w:tcW w:w="0" w:type="auto"/>
          </w:tcPr>
          <w:p w14:paraId="36936D66"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0D8A185"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I participate in what matters to me in a </w:t>
            </w:r>
            <w:r w:rsidRPr="00BE00C7">
              <w:rPr>
                <w:rFonts w:cs="Arial"/>
                <w:lang w:eastAsia="en-NZ"/>
              </w:rPr>
              <w:t>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1B93F63" w14:textId="77777777" w:rsidR="00E83D05" w:rsidRPr="00BE00C7" w:rsidRDefault="00E83D05" w:rsidP="00BE00C7">
            <w:pPr>
              <w:pStyle w:val="OutcomeDescription"/>
              <w:spacing w:before="120" w:after="120"/>
              <w:rPr>
                <w:rFonts w:cs="Arial"/>
                <w:lang w:eastAsia="en-NZ"/>
              </w:rPr>
            </w:pPr>
          </w:p>
        </w:tc>
        <w:tc>
          <w:tcPr>
            <w:tcW w:w="0" w:type="auto"/>
          </w:tcPr>
          <w:p w14:paraId="5AC18B29"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0487B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are two diversional therapists and three kaitiaki who deliver the program seven days per week. The activities team have current first aid certificates. The programme is supported by the kaitiaki, </w:t>
            </w:r>
            <w:r w:rsidRPr="00BE00C7">
              <w:rPr>
                <w:rFonts w:cs="Arial"/>
                <w:lang w:eastAsia="en-NZ"/>
              </w:rPr>
              <w:lastRenderedPageBreak/>
              <w:t>caregivers, community groups, pastoral care and volunteers. The serviced apartment residents attend the same programme and residents interviewed said they choose which sessions they want to attend. The program is well advertised.</w:t>
            </w:r>
          </w:p>
          <w:p w14:paraId="1ED6B5C5"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programme is planned monthly and includes themed cultural events, including those associated with residents and staff. There is a newsletter and activities programme printed and delivered to individual residents and placed in different areas of the facility. An example of these is included in information packs given to new residents and family/whānau on admission. The activity team facilitate opportunities to participate in te reo Māori incorporating Māori language in entertainment and singing, craft, p</w:t>
            </w:r>
            <w:r w:rsidRPr="00BE00C7">
              <w:rPr>
                <w:rFonts w:cs="Arial"/>
                <w:lang w:eastAsia="en-NZ"/>
              </w:rPr>
              <w:t xml:space="preserve">articipation in Māori language week and Matariki. </w:t>
            </w:r>
          </w:p>
          <w:p w14:paraId="2E0814F1" w14:textId="77777777" w:rsidR="00E83D05" w:rsidRPr="00BE00C7" w:rsidRDefault="00E83D05"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A resident’s profile includes the resident’s past hobbies and present interests, likes and dislikes, career and family/whānau connections. A recreation plan is developed on admission and reviewed six-monthly at the same time as the review of the long-term care plan. Residents are encouraged to join in activities that are appropriate and meaningful. A resident attendance list is maintained for activit</w:t>
            </w:r>
            <w:r w:rsidRPr="00BE00C7">
              <w:rPr>
                <w:rFonts w:cs="Arial"/>
                <w:lang w:eastAsia="en-NZ"/>
              </w:rPr>
              <w:t>ies, entertainment, and outings. Activities include exercises; newspaper reading, music and movement; crafts; games; quizzes; entertainers; pet therapy; board games; hand pampering; housie; happy hour; and cooking. There are weekly van drives for outings, regular entertainers visiting the residents, and interdenominational church services. Those residents who prefer to stay in their room or cannot participate in group activities have one-on-one visits and activities such as manicures; hand massage and newsp</w:t>
            </w:r>
            <w:r w:rsidRPr="00BE00C7">
              <w:rPr>
                <w:rFonts w:cs="Arial"/>
                <w:lang w:eastAsia="en-NZ"/>
              </w:rPr>
              <w:t>aper reading are offered. There are lounges where residents and family/whānau can watch television and access newspapers, games, puzzles, and specific resources.</w:t>
            </w:r>
          </w:p>
          <w:p w14:paraId="07183B3E" w14:textId="77777777" w:rsidR="00E83D05" w:rsidRPr="00BE00C7" w:rsidRDefault="00E83D05" w:rsidP="00BE00C7">
            <w:pPr>
              <w:pStyle w:val="OutcomeDescription"/>
              <w:spacing w:before="120" w:after="120"/>
              <w:rPr>
                <w:rFonts w:cs="Arial"/>
                <w:lang w:eastAsia="en-NZ"/>
              </w:rPr>
            </w:pPr>
            <w:r w:rsidRPr="00BE00C7">
              <w:rPr>
                <w:rFonts w:cs="Arial"/>
                <w:lang w:eastAsia="en-NZ"/>
              </w:rPr>
              <w:t>Activities in the memory care unit are tailored to individual residents and include walks, singing, walking, arts and crafts, baking, domestic chores, baking, puzzles and ball games. Residents in the memory care unit participate in some group activities with other residents outside the memory care unit. There are separate quieter spaces where residents can sit if they wish to not partake in activities.</w:t>
            </w:r>
          </w:p>
          <w:p w14:paraId="47A57D42"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There are resident meetings which are facilitated by the care centre manager. Quarterly family and friends’ meetings are facilitated by an advocate from Age Concern.</w:t>
            </w:r>
          </w:p>
          <w:p w14:paraId="32C32E9C"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Residents confirmed they find these meetings useful to find out what is happening within the facility and to have an opportunity to provide feedback. Residents and family/whānau can provide feedback on activities at the meetings and six-monthly reviews. Residents and family/whānau interviewed stated the activity programme is meaningful and engaging.</w:t>
            </w:r>
          </w:p>
          <w:p w14:paraId="04DFE427" w14:textId="77777777" w:rsidR="00E83D05" w:rsidRPr="00BE00C7" w:rsidRDefault="00E83D05" w:rsidP="00BE00C7">
            <w:pPr>
              <w:pStyle w:val="OutcomeDescription"/>
              <w:spacing w:before="120" w:after="120"/>
              <w:rPr>
                <w:rFonts w:cs="Arial"/>
                <w:lang w:eastAsia="en-NZ"/>
              </w:rPr>
            </w:pPr>
          </w:p>
        </w:tc>
      </w:tr>
      <w:tr w:rsidR="00A50846" w14:paraId="73EFBF3C" w14:textId="77777777">
        <w:tc>
          <w:tcPr>
            <w:tcW w:w="0" w:type="auto"/>
          </w:tcPr>
          <w:p w14:paraId="6B93DAC4"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3.4: My medication</w:t>
            </w:r>
          </w:p>
          <w:p w14:paraId="223C94B4"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218ED7" w14:textId="77777777" w:rsidR="00E83D05" w:rsidRPr="00BE00C7" w:rsidRDefault="00E83D05" w:rsidP="00BE00C7">
            <w:pPr>
              <w:pStyle w:val="OutcomeDescription"/>
              <w:spacing w:before="120" w:after="120"/>
              <w:rPr>
                <w:rFonts w:cs="Arial"/>
                <w:lang w:eastAsia="en-NZ"/>
              </w:rPr>
            </w:pPr>
          </w:p>
        </w:tc>
        <w:tc>
          <w:tcPr>
            <w:tcW w:w="0" w:type="auto"/>
          </w:tcPr>
          <w:p w14:paraId="67719296"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0B11857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3A39310B"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packaged medications for regular use and. All medications are checked on delivery against the medication chart and any discrepancies are fed back to the supplying pharmacy. </w:t>
            </w:r>
          </w:p>
          <w:p w14:paraId="3F1B498A" w14:textId="77777777" w:rsidR="00E83D05" w:rsidRPr="00BE00C7" w:rsidRDefault="00E83D05" w:rsidP="00BE00C7">
            <w:pPr>
              <w:pStyle w:val="OutcomeDescription"/>
              <w:spacing w:before="120" w:after="120"/>
              <w:rPr>
                <w:rFonts w:cs="Arial"/>
                <w:lang w:eastAsia="en-NZ"/>
              </w:rPr>
            </w:pPr>
            <w:r w:rsidRPr="00BE00C7">
              <w:rPr>
                <w:rFonts w:cs="Arial"/>
                <w:lang w:eastAsia="en-NZ"/>
              </w:rPr>
              <w:t>Medications were stored securely. Medication trolleys were always locked when not in use. The medication fridge temperatures are monitored weekly.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w:t>
            </w:r>
            <w:r w:rsidRPr="00BE00C7">
              <w:rPr>
                <w:rFonts w:cs="Arial"/>
                <w:lang w:eastAsia="en-NZ"/>
              </w:rPr>
              <w:t xml:space="preserve">rescribed by the GP and charted on the electronic medication chart. </w:t>
            </w:r>
          </w:p>
          <w:p w14:paraId="14E1051B" w14:textId="77777777" w:rsidR="00E83D05" w:rsidRPr="00BE00C7" w:rsidRDefault="00E83D05"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confirmed the GP reviews all resident medication charts three-monthly and each chart has a photo identification and allergy status identified. Appropriate documented policy and processes were in place to ensure that residents wishing to self-</w:t>
            </w:r>
            <w:r w:rsidRPr="00BE00C7">
              <w:rPr>
                <w:rFonts w:cs="Arial"/>
                <w:lang w:eastAsia="en-NZ"/>
              </w:rPr>
              <w:lastRenderedPageBreak/>
              <w:t>administer medicines can do so safely. There was one resident who was self-administering their medications. The resident had the required cognitive assessment forms on file with regular three-monthly reviews completed by the GP. Medications were observed to be securely stored in their room.</w:t>
            </w:r>
          </w:p>
          <w:p w14:paraId="178DABB6"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Pro re nata (PRN) medications are administered as prescribed, with effectiveness documented on the electronic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310122DC" w14:textId="77777777" w:rsidR="00E83D05" w:rsidRPr="00BE00C7" w:rsidRDefault="00E83D05" w:rsidP="00BE00C7">
            <w:pPr>
              <w:pStyle w:val="OutcomeDescription"/>
              <w:spacing w:before="120" w:after="120"/>
              <w:rPr>
                <w:rFonts w:cs="Arial"/>
                <w:lang w:eastAsia="en-NZ"/>
              </w:rPr>
            </w:pPr>
            <w:r w:rsidRPr="00BE00C7">
              <w:rPr>
                <w:rFonts w:cs="Arial"/>
                <w:lang w:eastAsia="en-NZ"/>
              </w:rPr>
              <w:t>The clinical nurse lead, care centre manager and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13A31F2D" w14:textId="77777777" w:rsidR="00E83D05" w:rsidRPr="00BE00C7" w:rsidRDefault="00E83D05" w:rsidP="00BE00C7">
            <w:pPr>
              <w:pStyle w:val="OutcomeDescription"/>
              <w:spacing w:before="120" w:after="120"/>
              <w:rPr>
                <w:rFonts w:cs="Arial"/>
                <w:lang w:eastAsia="en-NZ"/>
              </w:rPr>
            </w:pPr>
          </w:p>
        </w:tc>
      </w:tr>
      <w:tr w:rsidR="00A50846" w14:paraId="381B6912" w14:textId="77777777">
        <w:tc>
          <w:tcPr>
            <w:tcW w:w="0" w:type="auto"/>
          </w:tcPr>
          <w:p w14:paraId="4F886259"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E31CC6B"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77C07C7" w14:textId="77777777" w:rsidR="00E83D05" w:rsidRPr="00BE00C7" w:rsidRDefault="00E83D05" w:rsidP="00BE00C7">
            <w:pPr>
              <w:pStyle w:val="OutcomeDescription"/>
              <w:spacing w:before="120" w:after="120"/>
              <w:rPr>
                <w:rFonts w:cs="Arial"/>
                <w:lang w:eastAsia="en-NZ"/>
              </w:rPr>
            </w:pPr>
          </w:p>
        </w:tc>
        <w:tc>
          <w:tcPr>
            <w:tcW w:w="0" w:type="auto"/>
          </w:tcPr>
          <w:p w14:paraId="0C432E25"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084DF48C" w14:textId="77777777" w:rsidR="00E83D05" w:rsidRPr="00BE00C7" w:rsidRDefault="00E83D05"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well equipped and a current approved food control plan was evidenced. Dry ingredients were decanted into containers for ease of access with all dry goods evidencing a decanting and or expiry date. The four-weekly seasonal menu has been recently reviewed by a dietitian before the implementation of the spring menu. The executive chef (manager) is supported by three other chefs, and eight kitchen assistants. All ki</w:t>
            </w:r>
            <w:r w:rsidRPr="00BE00C7">
              <w:rPr>
                <w:rFonts w:cs="Arial"/>
                <w:lang w:eastAsia="en-NZ"/>
              </w:rPr>
              <w:t xml:space="preserve">tchen staff have completed safe food handling, and customer satisfaction training. </w:t>
            </w:r>
          </w:p>
          <w:p w14:paraId="31AB4DB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chef manager receives resident dietary information from the registered nurses and is notified of any changes to dietary requirements (vegetarian, dairy free, pureed foods) or residents with weight loss. The chef has access to the nutrition aspects of the electronic resident information. Resident’s nutritional profiles had been reviewed and </w:t>
            </w:r>
            <w:r w:rsidRPr="00BE00C7">
              <w:rPr>
                <w:rFonts w:cs="Arial"/>
                <w:lang w:eastAsia="en-NZ"/>
              </w:rPr>
              <w:lastRenderedPageBreak/>
              <w:t>updated as required. Alternative meals are offered for those residents with dislikes or religious and cultural preferences. Residents are provided with choices of meals each meal plus access to nutritious snacks. On the day of audit, meals were observed to be well presented. Caregivers interviewed understand tikanga guidelines in terms of everyday practice. Tikanga guidelines are available to staff.</w:t>
            </w:r>
          </w:p>
          <w:p w14:paraId="13D046EF"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383E0B2D" w14:textId="77777777" w:rsidR="00E83D05" w:rsidRPr="00BE00C7" w:rsidRDefault="00E83D05" w:rsidP="00BE00C7">
            <w:pPr>
              <w:pStyle w:val="OutcomeDescription"/>
              <w:spacing w:before="120" w:after="120"/>
              <w:rPr>
                <w:rFonts w:cs="Arial"/>
                <w:lang w:eastAsia="en-NZ"/>
              </w:rPr>
            </w:pPr>
            <w:r w:rsidRPr="00BE00C7">
              <w:rPr>
                <w:rFonts w:cs="Arial"/>
                <w:lang w:eastAsia="en-NZ"/>
              </w:rPr>
              <w:t>Meals are served in the main dining rooms by the kitchen team. Other meals are transported to residents’ rooms in temperature-controlled scan boxes.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On the day of audit, meals were observed to be well presented a</w:t>
            </w:r>
            <w:r w:rsidRPr="00BE00C7">
              <w:rPr>
                <w:rFonts w:cs="Arial"/>
                <w:lang w:eastAsia="en-NZ"/>
              </w:rPr>
              <w:t>nd the dining experience and environment to be safe and pleasurable.</w:t>
            </w:r>
          </w:p>
          <w:p w14:paraId="3F3F9AB5"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the variety and choice of meals provided. They can offer feedback at the resident meetings and through resident surveys. </w:t>
            </w:r>
          </w:p>
          <w:p w14:paraId="061EF809" w14:textId="77777777" w:rsidR="00E83D05" w:rsidRPr="00BE00C7" w:rsidRDefault="00E83D05" w:rsidP="00BE00C7">
            <w:pPr>
              <w:pStyle w:val="OutcomeDescription"/>
              <w:spacing w:before="120" w:after="120"/>
              <w:rPr>
                <w:rFonts w:cs="Arial"/>
                <w:lang w:eastAsia="en-NZ"/>
              </w:rPr>
            </w:pPr>
            <w:r w:rsidRPr="00BE00C7">
              <w:rPr>
                <w:rFonts w:cs="Arial"/>
                <w:lang w:eastAsia="en-NZ"/>
              </w:rPr>
              <w:t>A continuous improvement is awarded for the positive outcomes for a cohort of residents that had unintentional weight loss.</w:t>
            </w:r>
          </w:p>
          <w:p w14:paraId="6D1E226C" w14:textId="77777777" w:rsidR="00E83D05" w:rsidRPr="00BE00C7" w:rsidRDefault="00E83D05" w:rsidP="00BE00C7">
            <w:pPr>
              <w:pStyle w:val="OutcomeDescription"/>
              <w:spacing w:before="120" w:after="120"/>
              <w:rPr>
                <w:rFonts w:cs="Arial"/>
                <w:lang w:eastAsia="en-NZ"/>
              </w:rPr>
            </w:pPr>
          </w:p>
        </w:tc>
      </w:tr>
      <w:tr w:rsidR="00A50846" w14:paraId="798E981F" w14:textId="77777777">
        <w:tc>
          <w:tcPr>
            <w:tcW w:w="0" w:type="auto"/>
          </w:tcPr>
          <w:p w14:paraId="0E9A974E"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BAB54E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56E57D15" w14:textId="77777777" w:rsidR="00E83D05" w:rsidRPr="00BE00C7" w:rsidRDefault="00E83D05" w:rsidP="00BE00C7">
            <w:pPr>
              <w:pStyle w:val="OutcomeDescription"/>
              <w:spacing w:before="120" w:after="120"/>
              <w:rPr>
                <w:rFonts w:cs="Arial"/>
                <w:lang w:eastAsia="en-NZ"/>
              </w:rPr>
            </w:pPr>
          </w:p>
        </w:tc>
        <w:tc>
          <w:tcPr>
            <w:tcW w:w="0" w:type="auto"/>
          </w:tcPr>
          <w:p w14:paraId="3CFC73EF"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F8617B"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transfer and discharge policy guide staff on transfer and discharge processes. Transfers and discharges are managed efficiently in </w:t>
            </w:r>
            <w:r w:rsidRPr="00BE00C7">
              <w:rPr>
                <w:rFonts w:cs="Arial"/>
                <w:lang w:eastAsia="en-NZ"/>
              </w:rPr>
              <w:t xml:space="preserve">consultation with the resident, whānau/ EPOA, and the GP.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w:t>
            </w:r>
            <w:r w:rsidRPr="00BE00C7">
              <w:rPr>
                <w:rFonts w:cs="Arial"/>
                <w:lang w:eastAsia="en-NZ"/>
              </w:rPr>
              <w:lastRenderedPageBreak/>
              <w:t>reason for transfer was documented on the transfer records and progress notes in the sampled files. The transfer and discharge planning inc</w:t>
            </w:r>
            <w:r w:rsidRPr="00BE00C7">
              <w:rPr>
                <w:rFonts w:cs="Arial"/>
                <w:lang w:eastAsia="en-NZ"/>
              </w:rPr>
              <w:t>luded risk mitigation and current needs of the resident. Referrals to other allied health providers were completed where required.</w:t>
            </w:r>
          </w:p>
          <w:p w14:paraId="42C0745D"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GP and registered nurses. The resident and family/whānau were kept informed of the referral process, reason for transition, transfer, or discharge, as confirmed by documentation and interviews. Family/ whānau are involved and will suppo</w:t>
            </w:r>
            <w:r w:rsidRPr="00BE00C7">
              <w:rPr>
                <w:rFonts w:cs="Arial"/>
                <w:lang w:eastAsia="en-NZ"/>
              </w:rPr>
              <w:t>rt residents in the memory care unit when they are transferred to hospital.</w:t>
            </w:r>
          </w:p>
          <w:p w14:paraId="6C3CF4F7" w14:textId="77777777" w:rsidR="00E83D05" w:rsidRPr="00BE00C7" w:rsidRDefault="00E83D05" w:rsidP="00BE00C7">
            <w:pPr>
              <w:pStyle w:val="OutcomeDescription"/>
              <w:spacing w:before="120" w:after="120"/>
              <w:rPr>
                <w:rFonts w:cs="Arial"/>
                <w:lang w:eastAsia="en-NZ"/>
              </w:rPr>
            </w:pPr>
          </w:p>
        </w:tc>
      </w:tr>
      <w:tr w:rsidR="00A50846" w14:paraId="6222A5EE" w14:textId="77777777">
        <w:tc>
          <w:tcPr>
            <w:tcW w:w="0" w:type="auto"/>
          </w:tcPr>
          <w:p w14:paraId="6E6EC8C8"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4.1: The facility</w:t>
            </w:r>
          </w:p>
          <w:p w14:paraId="2B1993A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w:t>
            </w:r>
            <w:r w:rsidRPr="00BE00C7">
              <w:rPr>
                <w:rFonts w:cs="Arial"/>
                <w:lang w:eastAsia="en-NZ"/>
              </w:rPr>
              <w:t>’s sense of belonging, independence, interaction, and function.</w:t>
            </w:r>
          </w:p>
          <w:p w14:paraId="0F43006F" w14:textId="77777777" w:rsidR="00E83D05" w:rsidRPr="00BE00C7" w:rsidRDefault="00E83D05" w:rsidP="00BE00C7">
            <w:pPr>
              <w:pStyle w:val="OutcomeDescription"/>
              <w:spacing w:before="120" w:after="120"/>
              <w:rPr>
                <w:rFonts w:cs="Arial"/>
                <w:lang w:eastAsia="en-NZ"/>
              </w:rPr>
            </w:pPr>
          </w:p>
        </w:tc>
        <w:tc>
          <w:tcPr>
            <w:tcW w:w="0" w:type="auto"/>
          </w:tcPr>
          <w:p w14:paraId="187458BA"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427C861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facility is inclusive of people’s culture and supports cultural practices. The main building and attached building each holds a current certificate of public use. A full-time property manager (interviewed) is supported by three maintenance assistants and a gardener, who address day to day repairs and complete planned maintenance per program. There is an electronic maintenance request system implemented for repairs and maintenance requests. This is checked daily and signed off when repairs have been comp</w:t>
            </w:r>
            <w:r w:rsidRPr="00BE00C7">
              <w:rPr>
                <w:rFonts w:cs="Arial"/>
                <w:lang w:eastAsia="en-NZ"/>
              </w:rPr>
              <w:t>leted. There is an annual maintenance plan that includes electrical testing and tagging. Records sighted of calibration of medical equipment evidenced this has occurred as scheduled. Resident equipment checks, call bell and hot water checks occur monthly. Hot water temperature records reviewed evidenced acceptable temperatures. Essential contractors/ tradespeople are available 24 hours a day.</w:t>
            </w:r>
          </w:p>
          <w:p w14:paraId="3E31659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care centre is across three levels. There are adequate seats for resting in communal areas. All rooms and communal areas allow for safe use of mobility equipment. There is adequate space for storage of mobility equipment in each of the floors. There are communal mobility toilets near lounges. Visitor toilets are also available. </w:t>
            </w:r>
          </w:p>
          <w:p w14:paraId="08124884"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There is an open-plan nurse’s station overlooking the lounge on each floor and a secure medication/treatment room in the memory care unit, and on level one (care suites). There is also a family room/s available.</w:t>
            </w:r>
          </w:p>
          <w:p w14:paraId="4074A574"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Dementia unit (Memory Care Unit). </w:t>
            </w:r>
          </w:p>
          <w:p w14:paraId="55FC2124" w14:textId="77777777" w:rsidR="00E83D05" w:rsidRPr="00BE00C7" w:rsidRDefault="00E83D05" w:rsidP="00BE00C7">
            <w:pPr>
              <w:pStyle w:val="OutcomeDescription"/>
              <w:spacing w:before="120" w:after="120"/>
              <w:rPr>
                <w:rFonts w:cs="Arial"/>
                <w:lang w:eastAsia="en-NZ"/>
              </w:rPr>
            </w:pPr>
            <w:r w:rsidRPr="00BE00C7">
              <w:rPr>
                <w:rFonts w:cs="Arial"/>
                <w:lang w:eastAsia="en-NZ"/>
              </w:rPr>
              <w:t>The unit is secure is located on level zero with easy access from the main building that holds the reception area, offices, and café. All exits in and out require swipe card access by staff. There is a separate entrance area. Visitors have speaker access to staff and then the door will be released to enter the unit. Decals are used around the corridors to distract residents from locked rooms, dead end walls and doors. Contrasting colours in some areas such as ensuites (eg, toilet lids) provide easier visibi</w:t>
            </w:r>
            <w:r w:rsidRPr="00BE00C7">
              <w:rPr>
                <w:rFonts w:cs="Arial"/>
                <w:lang w:eastAsia="en-NZ"/>
              </w:rPr>
              <w:t>lity and identification of areas There are noticeboards in each resident room (at outside memory box) that can be personally decorated. There is a large dining room and lounge area with smaller quiet rooms available. A satellite kitchen is available which can be used for cooking (an induction oven is in place) or serving food.</w:t>
            </w:r>
          </w:p>
          <w:p w14:paraId="44903F4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Memory Care unit is built around a large, secure landscaped courtyard. The courtyard is accessible for the residents in the Memory Care unit from both lounges. There are external paths that lead from the dining area and from the lounge with large sliding doors and wheelchair accessible. The outdoor courtyard is well designed/landscaped for wandering.</w:t>
            </w:r>
          </w:p>
          <w:p w14:paraId="6CD8D239"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 the dual-purpose areas, there are large spacious corridors. All resident rooms are personalised with an ensuite There are handrails in ensuites and bathrooms. All bedrooms are single with large spaces for equipment and mobility. Flooring, fixtures are appropriate throughout the building. There are ceiling hoists in the rooms. </w:t>
            </w:r>
          </w:p>
          <w:p w14:paraId="5505B477"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are lifts between floors; one is large enough for a bed/stretcher if needed. There are stairwell allowing access for staff or residents from other floors.</w:t>
            </w:r>
          </w:p>
          <w:p w14:paraId="56E91877"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is a large dining room and lounge area with smaller quiet rooms available. Group activities occur in the main lounges and residents interviewed stated they were able to use alternative communal areas if they did not wish to participate in the group </w:t>
            </w:r>
            <w:r w:rsidRPr="00BE00C7">
              <w:rPr>
                <w:rFonts w:cs="Arial"/>
                <w:lang w:eastAsia="en-NZ"/>
              </w:rPr>
              <w:lastRenderedPageBreak/>
              <w:t>activities being held in the main lounge. A satellite kitchen is available which can be used for cooking (an induction oven is in place) or serving food.</w:t>
            </w:r>
          </w:p>
          <w:p w14:paraId="475C61E6" w14:textId="77777777" w:rsidR="00E83D05" w:rsidRPr="00BE00C7" w:rsidRDefault="00E83D05" w:rsidP="00BE00C7">
            <w:pPr>
              <w:pStyle w:val="OutcomeDescription"/>
              <w:spacing w:before="120" w:after="120"/>
              <w:rPr>
                <w:rFonts w:cs="Arial"/>
                <w:lang w:eastAsia="en-NZ"/>
              </w:rPr>
            </w:pPr>
            <w:r w:rsidRPr="00BE00C7">
              <w:rPr>
                <w:rFonts w:cs="Arial"/>
                <w:lang w:eastAsia="en-NZ"/>
              </w:rPr>
              <w:t>Each serviced apartment on the first floor has access to a lift to transfer to the community centre on the ground floor (level zero). There is a nurse’s station in the centre of the serviced apartments. There is a specific serviced apartment dining room for residents on each floor. Dependent residents can also have meals in the dining room of the care centre. Each apartment has a lounge and separate bedroom and ensuite.</w:t>
            </w:r>
          </w:p>
          <w:p w14:paraId="3E249823" w14:textId="77777777" w:rsidR="00E83D05" w:rsidRPr="00BE00C7" w:rsidRDefault="00E83D05" w:rsidP="00BE00C7">
            <w:pPr>
              <w:pStyle w:val="OutcomeDescription"/>
              <w:spacing w:before="120" w:after="120"/>
              <w:rPr>
                <w:rFonts w:cs="Arial"/>
                <w:lang w:eastAsia="en-NZ"/>
              </w:rPr>
            </w:pPr>
            <w:r w:rsidRPr="00BE00C7">
              <w:rPr>
                <w:rFonts w:cs="Arial"/>
                <w:lang w:eastAsia="en-NZ"/>
              </w:rPr>
              <w:t>The facility is heated and cooled via centralised ducts. There are heat pumps in resident rooms and service apartments for residents to adjust the temperature of their room to their liking.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The gardens have been maintained to a</w:t>
            </w:r>
            <w:r w:rsidRPr="00BE00C7">
              <w:rPr>
                <w:rFonts w:cs="Arial"/>
                <w:lang w:eastAsia="en-NZ"/>
              </w:rPr>
              <w:t xml:space="preserve"> high standard and seating and shade are provided. </w:t>
            </w:r>
          </w:p>
          <w:p w14:paraId="1CED398E"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has been involvement with elders from the local iwi around the building and the grounds. At an organisational level, the building design team have consulted with Māori.</w:t>
            </w:r>
          </w:p>
          <w:p w14:paraId="53C5B0F6" w14:textId="77777777" w:rsidR="00E83D05" w:rsidRPr="00BE00C7" w:rsidRDefault="00E83D05" w:rsidP="00BE00C7">
            <w:pPr>
              <w:pStyle w:val="OutcomeDescription"/>
              <w:spacing w:before="120" w:after="120"/>
              <w:rPr>
                <w:rFonts w:cs="Arial"/>
                <w:lang w:eastAsia="en-NZ"/>
              </w:rPr>
            </w:pPr>
          </w:p>
        </w:tc>
      </w:tr>
      <w:tr w:rsidR="00A50846" w14:paraId="1E467AE9" w14:textId="77777777">
        <w:tc>
          <w:tcPr>
            <w:tcW w:w="0" w:type="auto"/>
          </w:tcPr>
          <w:p w14:paraId="6644901F"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F59EE58"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8199430" w14:textId="77777777" w:rsidR="00E83D05" w:rsidRPr="00BE00C7" w:rsidRDefault="00E83D05" w:rsidP="00BE00C7">
            <w:pPr>
              <w:pStyle w:val="OutcomeDescription"/>
              <w:spacing w:before="120" w:after="120"/>
              <w:rPr>
                <w:rFonts w:cs="Arial"/>
                <w:lang w:eastAsia="en-NZ"/>
              </w:rPr>
            </w:pPr>
          </w:p>
        </w:tc>
        <w:tc>
          <w:tcPr>
            <w:tcW w:w="0" w:type="auto"/>
          </w:tcPr>
          <w:p w14:paraId="3856D6C5"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767A1B87" w14:textId="77777777" w:rsidR="00E83D05" w:rsidRPr="00BE00C7" w:rsidRDefault="00E83D05"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w:t>
            </w:r>
            <w:r w:rsidRPr="00BE00C7">
              <w:rPr>
                <w:rFonts w:cs="Arial"/>
                <w:lang w:eastAsia="en-NZ"/>
              </w:rPr>
              <w:t xml:space="preserve"> their relative. The audit team were given a health and safety briefing on commencement of the audit. A fire evacuation plan is in place that has been approved by Fire and Emergency New Zealand. Fire evacuation drills are held six-monthly. </w:t>
            </w:r>
          </w:p>
          <w:p w14:paraId="457F13B0"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Civil defence supplies are stored in identified cupboards and are checked monthly. In the event of a power outage, a gas hob and gas barbeques available. The provider has a large generator on site and the care building is heated by pellet burner. In the event of a civil defence emergency sufficient lighting is provided, call bells are fully operational, and all information technology maintains functional. There are sufficient supply of emergency water supplies available for residents and staff. A minimum of</w:t>
            </w:r>
            <w:r w:rsidRPr="00BE00C7">
              <w:rPr>
                <w:rFonts w:cs="Arial"/>
                <w:lang w:eastAsia="en-NZ"/>
              </w:rPr>
              <w:t xml:space="preserve"> one person trained in first aid is always available. </w:t>
            </w:r>
          </w:p>
          <w:p w14:paraId="37231457"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close proximity. </w:t>
            </w:r>
          </w:p>
          <w:p w14:paraId="57D0196F" w14:textId="77777777" w:rsidR="00E83D05" w:rsidRPr="00BE00C7" w:rsidRDefault="00E83D05" w:rsidP="00BE00C7">
            <w:pPr>
              <w:pStyle w:val="OutcomeDescription"/>
              <w:spacing w:before="120" w:after="120"/>
              <w:rPr>
                <w:rFonts w:cs="Arial"/>
                <w:lang w:eastAsia="en-NZ"/>
              </w:rPr>
            </w:pPr>
            <w:r w:rsidRPr="00BE00C7">
              <w:rPr>
                <w:rFonts w:cs="Arial"/>
                <w:lang w:eastAsia="en-NZ"/>
              </w:rPr>
              <w:t>The call bell system in the memory care unit is assistive technology that provides behaviour pattern controllers that establish a resident’s typical behavioural pattern and alert staff to anticipate occasions when the resident may display non-typical behaviour.</w:t>
            </w:r>
          </w:p>
          <w:p w14:paraId="656C8A45"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Residents and family/whānau interviewed confirmed that call bells are answered in a timely manner. The facility is secured at night and there are security cameras located at reception/entrance. The main gates and front doors close automatically. A timer is set for summer and winter hours.</w:t>
            </w:r>
          </w:p>
          <w:p w14:paraId="100155D5" w14:textId="77777777" w:rsidR="00E83D05" w:rsidRPr="00BE00C7" w:rsidRDefault="00E83D05" w:rsidP="00BE00C7">
            <w:pPr>
              <w:pStyle w:val="OutcomeDescription"/>
              <w:spacing w:before="120" w:after="120"/>
              <w:rPr>
                <w:rFonts w:cs="Arial"/>
                <w:lang w:eastAsia="en-NZ"/>
              </w:rPr>
            </w:pPr>
          </w:p>
        </w:tc>
      </w:tr>
      <w:tr w:rsidR="00A50846" w14:paraId="2471CD81" w14:textId="77777777">
        <w:tc>
          <w:tcPr>
            <w:tcW w:w="0" w:type="auto"/>
          </w:tcPr>
          <w:p w14:paraId="10E60EC5"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5.1: Governance</w:t>
            </w:r>
          </w:p>
          <w:p w14:paraId="64D1520A"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4D45257F" w14:textId="77777777" w:rsidR="00E83D05" w:rsidRPr="00BE00C7" w:rsidRDefault="00E83D05" w:rsidP="00BE00C7">
            <w:pPr>
              <w:pStyle w:val="OutcomeDescription"/>
              <w:spacing w:before="120" w:after="120"/>
              <w:rPr>
                <w:rFonts w:cs="Arial"/>
                <w:lang w:eastAsia="en-NZ"/>
              </w:rPr>
            </w:pPr>
          </w:p>
        </w:tc>
        <w:tc>
          <w:tcPr>
            <w:tcW w:w="0" w:type="auto"/>
          </w:tcPr>
          <w:p w14:paraId="70BC4722"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01E6EE" w14:textId="77777777" w:rsidR="00E83D05" w:rsidRPr="00BE00C7" w:rsidRDefault="00E83D05" w:rsidP="00BE00C7">
            <w:pPr>
              <w:pStyle w:val="OutcomeDescription"/>
              <w:spacing w:before="120" w:after="120"/>
              <w:rPr>
                <w:rFonts w:cs="Arial"/>
                <w:lang w:eastAsia="en-NZ"/>
              </w:rPr>
            </w:pPr>
            <w:r w:rsidRPr="00BE00C7">
              <w:rPr>
                <w:rFonts w:cs="Arial"/>
                <w:lang w:eastAsia="en-NZ"/>
              </w:rPr>
              <w:t>Infection prevention and control and antimicrobial stewardship policies and procedures have been reviewed and are appropriate for the service. The infection control programme, policies and procedures link to the quality improvement system. Any significant events are managed using a collaborative approach and involve the infection prevention and control coordinator and the senior management team. Expertise and advice are sought from the general practitioner, Health New Zealand infection control team and expe</w:t>
            </w:r>
            <w:r w:rsidRPr="00BE00C7">
              <w:rPr>
                <w:rFonts w:cs="Arial"/>
                <w:lang w:eastAsia="en-NZ"/>
              </w:rPr>
              <w:t xml:space="preserve">rts from the local public health as and when required. The infection prevention and control </w:t>
            </w:r>
            <w:r w:rsidRPr="00BE00C7">
              <w:rPr>
                <w:rFonts w:cs="Arial"/>
                <w:lang w:eastAsia="en-NZ"/>
              </w:rPr>
              <w:lastRenderedPageBreak/>
              <w:t xml:space="preserve">(IPC) coordinator presents infection prevention and control related issues at the clinical review meetings. Infection prevention and control and antimicrobial stewardship are an integral part of the Summerset St John business plan to ensure an environment that minimises the risk of infection to residents, staff, and visitors by implementing an infection control programme. </w:t>
            </w:r>
          </w:p>
          <w:p w14:paraId="1E04EA7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Infection rates are discussed bimonthly at the National Clinical Review Meeting. The National Clinical review group provides clinical governance over the care and clinical systems for Summerset operations including infection prevention and control and antimicrobial stewardship programmes. The Summerset executive group knows and understand their responsibilities for delivering the infection control and antimicrobial programmes and seek additional support where needed to fulfil these responsibilities. </w:t>
            </w:r>
          </w:p>
          <w:p w14:paraId="3DA2AA73" w14:textId="77777777" w:rsidR="00E83D05" w:rsidRPr="00BE00C7" w:rsidRDefault="00E83D05" w:rsidP="00BE00C7">
            <w:pPr>
              <w:pStyle w:val="OutcomeDescription"/>
              <w:spacing w:before="120" w:after="120"/>
              <w:rPr>
                <w:rFonts w:cs="Arial"/>
                <w:lang w:eastAsia="en-NZ"/>
              </w:rPr>
            </w:pPr>
          </w:p>
        </w:tc>
      </w:tr>
      <w:tr w:rsidR="00A50846" w14:paraId="2ABBD051" w14:textId="77777777">
        <w:tc>
          <w:tcPr>
            <w:tcW w:w="0" w:type="auto"/>
          </w:tcPr>
          <w:p w14:paraId="3CE58B88"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D26A6B0"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D59650" w14:textId="77777777" w:rsidR="00E83D05" w:rsidRPr="00BE00C7" w:rsidRDefault="00E83D05" w:rsidP="00BE00C7">
            <w:pPr>
              <w:pStyle w:val="OutcomeDescription"/>
              <w:spacing w:before="120" w:after="120"/>
              <w:rPr>
                <w:rFonts w:cs="Arial"/>
                <w:lang w:eastAsia="en-NZ"/>
              </w:rPr>
            </w:pPr>
          </w:p>
        </w:tc>
        <w:tc>
          <w:tcPr>
            <w:tcW w:w="0" w:type="auto"/>
          </w:tcPr>
          <w:p w14:paraId="42F455E0"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328F51E9" w14:textId="77777777" w:rsidR="00E83D05" w:rsidRPr="00BE00C7" w:rsidRDefault="00E83D05" w:rsidP="00BE00C7">
            <w:pPr>
              <w:pStyle w:val="OutcomeDescription"/>
              <w:spacing w:before="120" w:after="120"/>
              <w:rPr>
                <w:rFonts w:cs="Arial"/>
                <w:lang w:eastAsia="en-NZ"/>
              </w:rPr>
            </w:pPr>
            <w:r w:rsidRPr="00BE00C7">
              <w:rPr>
                <w:rFonts w:cs="Arial"/>
                <w:lang w:eastAsia="en-NZ"/>
              </w:rPr>
              <w:t>The clinical nurse lead (a registered nurse) is the infection prevention and control (IPC) coordinator, who leads, oversees and coordinates the implementation of the infection control programme. Infection prevention and control coordinator’s role, responsibilities and reporting requirements are defined in the IPC coordinator’s job description. The IPC coordinator has completed orientation into the IPC coordinator role and is scheduled to attend external education on infection prevention and control for clin</w:t>
            </w:r>
            <w:r w:rsidRPr="00BE00C7">
              <w:rPr>
                <w:rFonts w:cs="Arial"/>
                <w:lang w:eastAsia="en-NZ"/>
              </w:rPr>
              <w:t>ical staff. They have access to shared clinical records and diagnostic results of residents. There is a defined and documented infection control programme implemented that was developed with input from external infection control services and is reviewed annually. The programme was approved by the national clinical review group and is linked to the quality improvement programme and is current. Infection control policies were developed by suitably qualified personnel and comply with relevant legislation and a</w:t>
            </w:r>
            <w:r w:rsidRPr="00BE00C7">
              <w:rPr>
                <w:rFonts w:cs="Arial"/>
                <w:lang w:eastAsia="en-NZ"/>
              </w:rPr>
              <w:t xml:space="preserve">ccepted best practice. Policies reflect the requirements of the infection prevention and control standards and include appropriate referencing. </w:t>
            </w:r>
          </w:p>
          <w:p w14:paraId="3F4621D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w:t>
            </w:r>
            <w:r w:rsidRPr="00BE00C7">
              <w:rPr>
                <w:rFonts w:cs="Arial"/>
                <w:lang w:eastAsia="en-NZ"/>
              </w:rPr>
              <w:lastRenderedPageBreak/>
              <w:t>audit. Resources were readily accessible to support a pandemic response plan if required. The IPC coordinator has input into other related clinical policies that impact on health care associated infection (HAI) risk. Staff have received infection control education at orientation and through ongoing annual online education sessions. Additional staff education has been provided during outbreaks and to keep updated with current best practice. Education with residents was on an individual basis and included rem</w:t>
            </w:r>
            <w:r w:rsidRPr="00BE00C7">
              <w:rPr>
                <w:rFonts w:cs="Arial"/>
                <w:lang w:eastAsia="en-NZ"/>
              </w:rPr>
              <w:t xml:space="preserve">inders about handwashing and advice about remaining in their room if they are unwell, as confirmed in interviews with residents. </w:t>
            </w:r>
          </w:p>
          <w:p w14:paraId="008C6EC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IPC coordinator liaises with the regional quality team on PPE requirements and procurement of the required equipment, devices, and consumables through approved suppliers and Health New Zealand. The IPC coordinator will be involved in the consultation process for any proposed design of any new building or when significant changes are proposed to the existing facility. </w:t>
            </w:r>
          </w:p>
          <w:p w14:paraId="26818016" w14:textId="77777777" w:rsidR="00E83D05" w:rsidRPr="00BE00C7" w:rsidRDefault="00E83D05"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infection control audits completed demonstrated compliance with expected guidelines. Care delivery, housekeeping and kitchen staff were observed following appropriate infection control practices, such as appropriate use of hand-</w:t>
            </w:r>
            <w:r w:rsidRPr="00BE00C7">
              <w:rPr>
                <w:rFonts w:cs="Arial"/>
                <w:lang w:eastAsia="en-NZ"/>
              </w:rPr>
              <w:t>sanitisers, good hand-washing technique and use of disposable aprons and gloves. Hand washing and sanitisers were available. The kitchen linen is washed separately, and different/coloured face clothes are used for different parts of the body. There were culturally safe practices observed and thus acknowledge the spirit of Te Tiriti. The care centre manager reported that residents who identify as Māori will be consulted on infection control requirements as needed. The service has printed off educational reso</w:t>
            </w:r>
            <w:r w:rsidRPr="00BE00C7">
              <w:rPr>
                <w:rFonts w:cs="Arial"/>
                <w:lang w:eastAsia="en-NZ"/>
              </w:rPr>
              <w:t xml:space="preserve">urces in te reo Māori. </w:t>
            </w:r>
          </w:p>
          <w:p w14:paraId="511B98A5" w14:textId="77777777" w:rsidR="00E83D05" w:rsidRPr="00BE00C7" w:rsidRDefault="00E83D05" w:rsidP="00BE00C7">
            <w:pPr>
              <w:pStyle w:val="OutcomeDescription"/>
              <w:spacing w:before="120" w:after="120"/>
              <w:rPr>
                <w:rFonts w:cs="Arial"/>
                <w:lang w:eastAsia="en-NZ"/>
              </w:rPr>
            </w:pPr>
          </w:p>
        </w:tc>
      </w:tr>
      <w:tr w:rsidR="00A50846" w14:paraId="4EE21E1C" w14:textId="77777777">
        <w:tc>
          <w:tcPr>
            <w:tcW w:w="0" w:type="auto"/>
          </w:tcPr>
          <w:p w14:paraId="02337178"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A94CB5C"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94A35D6" w14:textId="77777777" w:rsidR="00E83D05" w:rsidRPr="00BE00C7" w:rsidRDefault="00E83D05" w:rsidP="00BE00C7">
            <w:pPr>
              <w:pStyle w:val="OutcomeDescription"/>
              <w:spacing w:before="120" w:after="120"/>
              <w:rPr>
                <w:rFonts w:cs="Arial"/>
                <w:lang w:eastAsia="en-NZ"/>
              </w:rPr>
            </w:pPr>
          </w:p>
        </w:tc>
        <w:tc>
          <w:tcPr>
            <w:tcW w:w="0" w:type="auto"/>
          </w:tcPr>
          <w:p w14:paraId="7EFFF9B1"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1AFDA1"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w:t>
            </w:r>
            <w:r w:rsidRPr="00BE00C7">
              <w:rPr>
                <w:rFonts w:cs="Arial"/>
                <w:lang w:eastAsia="en-NZ"/>
              </w:rPr>
              <w:lastRenderedPageBreak/>
              <w:t xml:space="preserve">prescribing guidance and expertise. The antimicrobial programme was approved by the national quality team. The policy in place aims to promote optimal management of antimicrobials to maximise the effectiveness of treatment and minimise potential for harm. Responsible use of antimicrobials is promoted. The general practitioner has overall responsibility for antimicrobial prescribing. Monthly records of infections and prescribed treatment were maintained. </w:t>
            </w:r>
          </w:p>
          <w:p w14:paraId="4F80E5E0" w14:textId="77777777" w:rsidR="00E83D05" w:rsidRPr="00BE00C7" w:rsidRDefault="00E83D05" w:rsidP="00BE00C7">
            <w:pPr>
              <w:pStyle w:val="OutcomeDescription"/>
              <w:spacing w:before="120" w:after="120"/>
              <w:rPr>
                <w:rFonts w:cs="Arial"/>
                <w:lang w:eastAsia="en-NZ"/>
              </w:rPr>
            </w:pPr>
            <w:r w:rsidRPr="00BE00C7">
              <w:rPr>
                <w:rFonts w:cs="Arial"/>
                <w:lang w:eastAsia="en-NZ"/>
              </w:rPr>
              <w:t>Antimicrobial stewardship is monitored and discussed at the national infection prevention and control group (which includes the IPC coordinator from each care centre), with a particular focus on infections that do and don’t meet the infection surveillance criteria and appropriate taking of specimens and antibiotic usage. The annual infection control and antimicrobial stewardship review and the infection control and hand washing audit includes: the antibiotic usage; monitoring the quantity of antimicrobial p</w:t>
            </w:r>
            <w:r w:rsidRPr="00BE00C7">
              <w:rPr>
                <w:rFonts w:cs="Arial"/>
                <w:lang w:eastAsia="en-NZ"/>
              </w:rPr>
              <w:t>rescribed; effectiveness; pathogens isolated and any occurrence of adverse effects.</w:t>
            </w:r>
          </w:p>
          <w:p w14:paraId="1EFF9ACB" w14:textId="77777777" w:rsidR="00E83D05" w:rsidRPr="00BE00C7" w:rsidRDefault="00E83D05" w:rsidP="00BE00C7">
            <w:pPr>
              <w:pStyle w:val="OutcomeDescription"/>
              <w:spacing w:before="120" w:after="120"/>
              <w:rPr>
                <w:rFonts w:cs="Arial"/>
                <w:lang w:eastAsia="en-NZ"/>
              </w:rPr>
            </w:pPr>
          </w:p>
        </w:tc>
      </w:tr>
      <w:tr w:rsidR="00A50846" w14:paraId="5D9AF747" w14:textId="77777777">
        <w:tc>
          <w:tcPr>
            <w:tcW w:w="0" w:type="auto"/>
          </w:tcPr>
          <w:p w14:paraId="53A9F322"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9E14CD3"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w:t>
            </w:r>
            <w:r w:rsidRPr="00BE00C7">
              <w:rPr>
                <w:rFonts w:cs="Arial"/>
                <w:lang w:eastAsia="en-NZ"/>
              </w:rPr>
              <w:t>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4CFC98" w14:textId="77777777" w:rsidR="00E83D05" w:rsidRPr="00BE00C7" w:rsidRDefault="00E83D05" w:rsidP="00BE00C7">
            <w:pPr>
              <w:pStyle w:val="OutcomeDescription"/>
              <w:spacing w:before="120" w:after="120"/>
              <w:rPr>
                <w:rFonts w:cs="Arial"/>
                <w:lang w:eastAsia="en-NZ"/>
              </w:rPr>
            </w:pPr>
          </w:p>
        </w:tc>
        <w:tc>
          <w:tcPr>
            <w:tcW w:w="0" w:type="auto"/>
          </w:tcPr>
          <w:p w14:paraId="0B8300B4"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3BBEB6AF" w14:textId="77777777" w:rsidR="00E83D05" w:rsidRPr="00BE00C7" w:rsidRDefault="00E83D05"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analysed, and action plans are implemented as indicated. Interview with the infection prevention and control coordinator confirmed that the service has a process for identifying opportunities for improvement and implementing continuous quality improvement and well-being of the residents. The healthcare acquired infections being monitored inc</w:t>
            </w:r>
            <w:r w:rsidRPr="00BE00C7">
              <w:rPr>
                <w:rFonts w:cs="Arial"/>
                <w:lang w:eastAsia="en-NZ"/>
              </w:rPr>
              <w:t xml:space="preserve">lude infections of the urinary tract, skin, eyes, respiratory and wounds. Surveillance tools are used to collect infection data and standardised surveillance definitions are used. The service is including ethnicity data in the surveillance of healthcare-associated infections. </w:t>
            </w:r>
          </w:p>
          <w:p w14:paraId="1E732162"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Records of monthly data sighted confirmed very low numbers of infections for Summerset St John since opening. The monthly report provides opportunity to compare infections with the previous month; reason for increase or decrease; and action taken. Any new infections are discussed at shift handovers for early interventions to be </w:t>
            </w:r>
            <w:r w:rsidRPr="00BE00C7">
              <w:rPr>
                <w:rFonts w:cs="Arial"/>
                <w:lang w:eastAsia="en-NZ"/>
              </w:rPr>
              <w:lastRenderedPageBreak/>
              <w:t>implemented. Benchmarking is completed with other Summerset facilities.</w:t>
            </w:r>
          </w:p>
          <w:p w14:paraId="41D45CDB" w14:textId="77777777" w:rsidR="00E83D05" w:rsidRPr="00BE00C7" w:rsidRDefault="00E83D05" w:rsidP="00BE00C7">
            <w:pPr>
              <w:pStyle w:val="OutcomeDescription"/>
              <w:spacing w:before="120" w:after="120"/>
              <w:rPr>
                <w:rFonts w:cs="Arial"/>
                <w:lang w:eastAsia="en-NZ"/>
              </w:rPr>
            </w:pPr>
            <w:r w:rsidRPr="00BE00C7">
              <w:rPr>
                <w:rFonts w:cs="Arial"/>
                <w:lang w:eastAsia="en-NZ"/>
              </w:rPr>
              <w:t>Residents and family/whānau (where required) were advised of any infections identified, in a culturally safe manner. This was confirmed in progress notes and from interviews with family/whānau. There has been one Covid-19 outbreak reported since last audit. This occurred in December 2024. The outbreak was well documented with debrief meetings identifying what went well and areas of improvement for future outbreak management. The outbreak was well managed and reported appropriately.</w:t>
            </w:r>
          </w:p>
          <w:p w14:paraId="0AFB1681" w14:textId="77777777" w:rsidR="00E83D05" w:rsidRPr="00BE00C7" w:rsidRDefault="00E83D05" w:rsidP="00BE00C7">
            <w:pPr>
              <w:pStyle w:val="OutcomeDescription"/>
              <w:spacing w:before="120" w:after="120"/>
              <w:rPr>
                <w:rFonts w:cs="Arial"/>
                <w:lang w:eastAsia="en-NZ"/>
              </w:rPr>
            </w:pPr>
          </w:p>
        </w:tc>
      </w:tr>
      <w:tr w:rsidR="00A50846" w14:paraId="16CC0C1F" w14:textId="77777777">
        <w:tc>
          <w:tcPr>
            <w:tcW w:w="0" w:type="auto"/>
          </w:tcPr>
          <w:p w14:paraId="1D0D4346"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5.5: Environment</w:t>
            </w:r>
          </w:p>
          <w:p w14:paraId="20DA9E29" w14:textId="77777777" w:rsidR="00E83D05" w:rsidRPr="00BE00C7" w:rsidRDefault="00E83D0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DF25A8A" w14:textId="77777777" w:rsidR="00E83D05" w:rsidRPr="00BE00C7" w:rsidRDefault="00E83D05" w:rsidP="00BE00C7">
            <w:pPr>
              <w:pStyle w:val="OutcomeDescription"/>
              <w:spacing w:before="120" w:after="120"/>
              <w:rPr>
                <w:rFonts w:cs="Arial"/>
                <w:lang w:eastAsia="en-NZ"/>
              </w:rPr>
            </w:pPr>
          </w:p>
        </w:tc>
        <w:tc>
          <w:tcPr>
            <w:tcW w:w="0" w:type="auto"/>
          </w:tcPr>
          <w:p w14:paraId="5588638E"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6C602F80" w14:textId="77777777" w:rsidR="00E83D05" w:rsidRPr="00BE00C7" w:rsidRDefault="00E83D05"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safety data sheets were displayed in the laundry and cleaning areas. Cleaning products were in labelled bottles. All cleaning is completed by designated housekeeping staff. Staff ensure that trolleys are safely stored when not in use. A sufficient amount of PPE was available, which includes m</w:t>
            </w:r>
            <w:r w:rsidRPr="00BE00C7">
              <w:rPr>
                <w:rFonts w:cs="Arial"/>
                <w:lang w:eastAsia="en-NZ"/>
              </w:rPr>
              <w:t xml:space="preserve">asks, gloves, goggles, and aprons. Staff demonstrated knowledge on donning and doffing of PPE. There are sluice rooms in each unit with a sanitisers and separate handwashing facilities. Cleaning guidelines are provided to meet the needs of the facility and updated as changes are required. Cleaning equipment and supplies were stored safely in locked storerooms. Cleaning schedules are maintained for daily and periodic cleaning. </w:t>
            </w:r>
          </w:p>
          <w:p w14:paraId="410B3770"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housekeepers are responsible for completing laundry tasks each shift. All the laundry including personal laundry and bed linen is washed on site. The laundry is delivered to the laundry in colour coded leak proof linen bags via a shoot from the upper floors and using linen skip trolley from the ground floor area. The laundry room is clearly separated into clean and dirty areas. Clean laundry is delivered back to the residents daily. Washing temperatures are monitored and maintained to meet safe hygiene </w:t>
            </w:r>
            <w:r w:rsidRPr="00BE00C7">
              <w:rPr>
                <w:rFonts w:cs="Arial"/>
                <w:lang w:eastAsia="en-NZ"/>
              </w:rPr>
              <w:t xml:space="preserve">requirements. All the staff have received training and documented guidelines are available. </w:t>
            </w:r>
          </w:p>
          <w:p w14:paraId="665A99EE"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The infection prevention and control coordinator has oversight of Summerset St John testing and monitoring programme for the built environment through scheduled internal audits that includes those related to cleaning, laundry and the environment. Staff interviewed, demonstrated awareness of the infection prevention and control protocols. Residents and family/whānau interviews confirmed satisfaction with cleaning and laundry processes.</w:t>
            </w:r>
          </w:p>
          <w:p w14:paraId="3CD01BEC" w14:textId="77777777" w:rsidR="00E83D05" w:rsidRPr="00BE00C7" w:rsidRDefault="00E83D05" w:rsidP="00BE00C7">
            <w:pPr>
              <w:pStyle w:val="OutcomeDescription"/>
              <w:spacing w:before="120" w:after="120"/>
              <w:rPr>
                <w:rFonts w:cs="Arial"/>
                <w:lang w:eastAsia="en-NZ"/>
              </w:rPr>
            </w:pPr>
          </w:p>
        </w:tc>
      </w:tr>
      <w:tr w:rsidR="00A50846" w14:paraId="495FC501" w14:textId="77777777">
        <w:tc>
          <w:tcPr>
            <w:tcW w:w="0" w:type="auto"/>
          </w:tcPr>
          <w:p w14:paraId="2CF9BD81"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3E7D934"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846379" w14:textId="77777777" w:rsidR="00E83D05" w:rsidRPr="00BE00C7" w:rsidRDefault="00E83D05" w:rsidP="00BE00C7">
            <w:pPr>
              <w:pStyle w:val="OutcomeDescription"/>
              <w:spacing w:before="120" w:after="120"/>
              <w:rPr>
                <w:rFonts w:cs="Arial"/>
                <w:lang w:eastAsia="en-NZ"/>
              </w:rPr>
            </w:pPr>
          </w:p>
        </w:tc>
        <w:tc>
          <w:tcPr>
            <w:tcW w:w="0" w:type="auto"/>
          </w:tcPr>
          <w:p w14:paraId="21E91304" w14:textId="77777777" w:rsidR="00E83D05" w:rsidRPr="00BE00C7" w:rsidRDefault="00E83D05" w:rsidP="00BE00C7">
            <w:pPr>
              <w:pStyle w:val="OutcomeDescription"/>
              <w:spacing w:before="120" w:after="120"/>
              <w:rPr>
                <w:rFonts w:cs="Arial"/>
                <w:lang w:eastAsia="en-NZ"/>
              </w:rPr>
            </w:pPr>
            <w:r w:rsidRPr="00BE00C7">
              <w:rPr>
                <w:rFonts w:cs="Arial"/>
                <w:lang w:eastAsia="en-NZ"/>
              </w:rPr>
              <w:t>FA</w:t>
            </w:r>
          </w:p>
        </w:tc>
        <w:tc>
          <w:tcPr>
            <w:tcW w:w="0" w:type="auto"/>
          </w:tcPr>
          <w:p w14:paraId="058B5640"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4D7887E7"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designated restraint coordinator is a registered nurse (memory care lead). A job description which defines the responsibilities of the role is in place. Despite the facility being restraint free the restraint meetings occur six monthly. This meeting reviews policy and procedure, and staff training. Should there be any residents using restraints, the reporting process to governance would include data gathered and analysed that supports the ongoing safety of residents and staff. </w:t>
            </w:r>
          </w:p>
          <w:p w14:paraId="24027AAB" w14:textId="77777777" w:rsidR="00E83D05" w:rsidRPr="00BE00C7" w:rsidRDefault="00E83D05" w:rsidP="00BE00C7">
            <w:pPr>
              <w:pStyle w:val="OutcomeDescription"/>
              <w:spacing w:before="120" w:after="120"/>
              <w:rPr>
                <w:rFonts w:cs="Arial"/>
                <w:lang w:eastAsia="en-NZ"/>
              </w:rPr>
            </w:pPr>
            <w:r w:rsidRPr="00BE00C7">
              <w:rPr>
                <w:rFonts w:cs="Arial"/>
                <w:lang w:eastAsia="en-NZ"/>
              </w:rPr>
              <w:t>The restraint coordinator interviewed described the focus on minimising restraint wherever possible and maintaining a restraint-free environment. Restraint minimisation is included as part of the mandatory training plan and orientation programme. This includes cultural considerations and de-escalation techniques.</w:t>
            </w:r>
          </w:p>
          <w:p w14:paraId="0E28AC1E" w14:textId="77777777" w:rsidR="00E83D05" w:rsidRPr="00BE00C7" w:rsidRDefault="00E83D05" w:rsidP="00BE00C7">
            <w:pPr>
              <w:pStyle w:val="OutcomeDescription"/>
              <w:spacing w:before="120" w:after="120"/>
              <w:rPr>
                <w:rFonts w:cs="Arial"/>
                <w:lang w:eastAsia="en-NZ"/>
              </w:rPr>
            </w:pPr>
          </w:p>
        </w:tc>
      </w:tr>
    </w:tbl>
    <w:p w14:paraId="7A15837D" w14:textId="77777777" w:rsidR="00E83D05" w:rsidRPr="00BE00C7" w:rsidRDefault="00E83D05" w:rsidP="00BE00C7">
      <w:pPr>
        <w:pStyle w:val="OutcomeDescription"/>
        <w:spacing w:before="120" w:after="120"/>
        <w:rPr>
          <w:rFonts w:cs="Arial"/>
          <w:lang w:eastAsia="en-NZ"/>
        </w:rPr>
      </w:pPr>
      <w:bookmarkStart w:id="56" w:name="AuditSummaryAttainment"/>
      <w:bookmarkEnd w:id="56"/>
    </w:p>
    <w:p w14:paraId="2662413B" w14:textId="77777777" w:rsidR="00E83D05" w:rsidRDefault="00E83D05">
      <w:pPr>
        <w:pStyle w:val="Heading1"/>
        <w:rPr>
          <w:rFonts w:cs="Arial"/>
        </w:rPr>
      </w:pPr>
      <w:r>
        <w:rPr>
          <w:rFonts w:cs="Arial"/>
        </w:rPr>
        <w:lastRenderedPageBreak/>
        <w:t>Specific results for criterion where corrective actions are required</w:t>
      </w:r>
    </w:p>
    <w:p w14:paraId="226D40CA" w14:textId="77777777" w:rsidR="00E83D05" w:rsidRDefault="00E83D0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45B3C61" w14:textId="77777777" w:rsidR="00E83D05" w:rsidRDefault="00E83D0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B283B84" w14:textId="77777777" w:rsidR="00E83D05" w:rsidRDefault="00E83D0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50846" w14:paraId="08B7F16E" w14:textId="77777777">
        <w:tc>
          <w:tcPr>
            <w:tcW w:w="0" w:type="auto"/>
          </w:tcPr>
          <w:p w14:paraId="61800E78" w14:textId="77777777" w:rsidR="00E83D05" w:rsidRPr="00BE00C7" w:rsidRDefault="00E83D05" w:rsidP="00BE00C7">
            <w:pPr>
              <w:pStyle w:val="OutcomeDescription"/>
              <w:spacing w:before="120" w:after="120"/>
              <w:rPr>
                <w:rFonts w:cs="Arial"/>
                <w:lang w:eastAsia="en-NZ"/>
              </w:rPr>
            </w:pPr>
            <w:r w:rsidRPr="00BE00C7">
              <w:rPr>
                <w:rFonts w:cs="Arial"/>
                <w:lang w:eastAsia="en-NZ"/>
              </w:rPr>
              <w:t>No data to display</w:t>
            </w:r>
          </w:p>
        </w:tc>
      </w:tr>
    </w:tbl>
    <w:p w14:paraId="13B5C8A7" w14:textId="77777777" w:rsidR="00E83D05" w:rsidRPr="00BE00C7" w:rsidRDefault="00E83D05" w:rsidP="00BE00C7">
      <w:pPr>
        <w:pStyle w:val="OutcomeDescription"/>
        <w:spacing w:before="120" w:after="120"/>
        <w:rPr>
          <w:rFonts w:cs="Arial"/>
          <w:lang w:eastAsia="en-NZ"/>
        </w:rPr>
      </w:pPr>
      <w:bookmarkStart w:id="57" w:name="AuditSummaryCAMCriterion"/>
      <w:bookmarkEnd w:id="57"/>
    </w:p>
    <w:p w14:paraId="3FDF7148" w14:textId="77777777" w:rsidR="00E83D05" w:rsidRDefault="00E83D05">
      <w:pPr>
        <w:pStyle w:val="Heading1"/>
        <w:rPr>
          <w:rFonts w:cs="Arial"/>
        </w:rPr>
      </w:pPr>
      <w:r>
        <w:rPr>
          <w:rFonts w:cs="Arial"/>
        </w:rPr>
        <w:lastRenderedPageBreak/>
        <w:t>Specific results for criterion where a continuous improvement has been recorded</w:t>
      </w:r>
    </w:p>
    <w:p w14:paraId="7A099CFC" w14:textId="77777777" w:rsidR="00E83D05" w:rsidRDefault="00E83D0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DD87AD6" w14:textId="77777777" w:rsidR="00E83D05" w:rsidRDefault="00E83D0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ED575B" w14:textId="77777777" w:rsidR="00E83D05" w:rsidRDefault="00E83D0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331"/>
        <w:gridCol w:w="4753"/>
        <w:gridCol w:w="4933"/>
      </w:tblGrid>
      <w:tr w:rsidR="00A50846" w14:paraId="2FE74BC4" w14:textId="77777777">
        <w:tc>
          <w:tcPr>
            <w:tcW w:w="0" w:type="auto"/>
          </w:tcPr>
          <w:p w14:paraId="303D2250" w14:textId="77777777" w:rsidR="00E83D05" w:rsidRPr="00BE00C7" w:rsidRDefault="00E83D0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45A3240" w14:textId="77777777" w:rsidR="00E83D05" w:rsidRPr="00BE00C7" w:rsidRDefault="00E83D0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3469D44" w14:textId="77777777" w:rsidR="00E83D05" w:rsidRPr="00BE00C7" w:rsidRDefault="00E83D0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70BEF47" w14:textId="77777777" w:rsidR="00E83D05" w:rsidRPr="00BE00C7" w:rsidRDefault="00E83D05" w:rsidP="00BE00C7">
            <w:pPr>
              <w:pStyle w:val="OutcomeDescription"/>
              <w:spacing w:before="120" w:after="120"/>
              <w:rPr>
                <w:rFonts w:cs="Arial"/>
                <w:b/>
                <w:lang w:eastAsia="en-NZ"/>
              </w:rPr>
            </w:pPr>
            <w:r w:rsidRPr="00BE00C7">
              <w:rPr>
                <w:rFonts w:cs="Arial"/>
                <w:b/>
                <w:lang w:eastAsia="en-NZ"/>
              </w:rPr>
              <w:t>Audit Finding</w:t>
            </w:r>
          </w:p>
        </w:tc>
      </w:tr>
      <w:tr w:rsidR="00A50846" w14:paraId="06ECA593" w14:textId="77777777">
        <w:tc>
          <w:tcPr>
            <w:tcW w:w="0" w:type="auto"/>
          </w:tcPr>
          <w:p w14:paraId="575267EE" w14:textId="77777777" w:rsidR="00E83D05" w:rsidRPr="00BE00C7" w:rsidRDefault="00E83D05" w:rsidP="00BE00C7">
            <w:pPr>
              <w:pStyle w:val="OutcomeDescription"/>
              <w:spacing w:before="120" w:after="120"/>
              <w:rPr>
                <w:rFonts w:cs="Arial"/>
                <w:lang w:eastAsia="en-NZ"/>
              </w:rPr>
            </w:pPr>
            <w:r w:rsidRPr="00BE00C7">
              <w:rPr>
                <w:rFonts w:cs="Arial"/>
                <w:lang w:eastAsia="en-NZ"/>
              </w:rPr>
              <w:t>Criterion 2.2.2</w:t>
            </w:r>
          </w:p>
          <w:p w14:paraId="0F6A0B7A" w14:textId="77777777" w:rsidR="00E83D05" w:rsidRPr="00BE00C7" w:rsidRDefault="00E83D05"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246FE04" w14:textId="77777777" w:rsidR="00E83D05" w:rsidRPr="00BE00C7" w:rsidRDefault="00E83D05" w:rsidP="00BE00C7">
            <w:pPr>
              <w:pStyle w:val="OutcomeDescription"/>
              <w:spacing w:before="120" w:after="120"/>
              <w:rPr>
                <w:rFonts w:cs="Arial"/>
                <w:lang w:eastAsia="en-NZ"/>
              </w:rPr>
            </w:pPr>
            <w:r w:rsidRPr="00BE00C7">
              <w:rPr>
                <w:rFonts w:cs="Arial"/>
                <w:lang w:eastAsia="en-NZ"/>
              </w:rPr>
              <w:t>CI</w:t>
            </w:r>
          </w:p>
        </w:tc>
        <w:tc>
          <w:tcPr>
            <w:tcW w:w="0" w:type="auto"/>
          </w:tcPr>
          <w:p w14:paraId="288BD039"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service has a philosophy of a person-centred approach with a </w:t>
            </w:r>
            <w:r w:rsidRPr="00BE00C7">
              <w:rPr>
                <w:rFonts w:cs="Arial"/>
                <w:lang w:eastAsia="en-NZ"/>
              </w:rPr>
              <w:t>focus on resident safety. Reviewing medication is an integral part of making sure that the best and most safe prescribing practices are used for residents. Innovative strategies were explored creating partnerships beyond aged care providers but continue a multidisciplinary and staff collaboration approach. Residents and family/whānau were invited to be made aware on the programme implementation and resources were provided to enhance understanding.</w:t>
            </w:r>
          </w:p>
          <w:p w14:paraId="16BFDC6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Summerset developed a Medication Optimisation and deprescribing policy in January 2024 that is part of a medication optimisation program within Summerset that focus on problematic polypharmacy and optimisation of residents` medication regimen. The program aims to support the quality of residents` life and residents `safety. A medication </w:t>
            </w:r>
            <w:r w:rsidRPr="00BE00C7">
              <w:rPr>
                <w:rFonts w:cs="Arial"/>
                <w:lang w:eastAsia="en-NZ"/>
              </w:rPr>
              <w:lastRenderedPageBreak/>
              <w:t>optimisation group at Summerset (including a pharmacist and geriatrician) is overseeing the programme and encourage contracted GPs to follow a set of guidelines. The GP interviewed explained their involvement and `buy in` into the programme and their prescribing practices at Summerset St John for all admissions to the `new` facility since October 2024.</w:t>
            </w:r>
          </w:p>
          <w:p w14:paraId="5977DA2C" w14:textId="77777777" w:rsidR="00E83D05" w:rsidRPr="00BE00C7" w:rsidRDefault="00E83D05" w:rsidP="00BE00C7">
            <w:pPr>
              <w:pStyle w:val="OutcomeDescription"/>
              <w:spacing w:before="120" w:after="120"/>
              <w:rPr>
                <w:rFonts w:cs="Arial"/>
                <w:lang w:eastAsia="en-NZ"/>
              </w:rPr>
            </w:pPr>
          </w:p>
        </w:tc>
        <w:tc>
          <w:tcPr>
            <w:tcW w:w="0" w:type="auto"/>
          </w:tcPr>
          <w:p w14:paraId="65F9BA00"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The motivation behind this project is to collaboratively reduce polypharmacy using a best practice approach (Beers criteria and STOPP/START). The registered nurses use decision support tools as part of the multidisciplinary meeting that also assist the GP when reviewing medication. The aim is also to use the practice of deprescribing of antipsychotics use, the reduction in polypharmacy and medication optimisation to support the service`s falls prevention programme and behaviour support programme. </w:t>
            </w:r>
          </w:p>
          <w:p w14:paraId="3861810B"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(i). Vitamin D supplementation for bone health is part of the GPs general prescribing practice to support the programme. The medication graphs presented evidence 82 percent of residents at Summerset St John is on Vitamin D supplementation. Falls related data evidence one resident has sustained a fracture following a fall since the facility opened and falls events has gradually reduced over an eight month </w:t>
            </w:r>
            <w:r w:rsidRPr="00BE00C7">
              <w:rPr>
                <w:rFonts w:cs="Arial"/>
                <w:lang w:eastAsia="en-NZ"/>
              </w:rPr>
              <w:lastRenderedPageBreak/>
              <w:t xml:space="preserve">period. </w:t>
            </w:r>
          </w:p>
          <w:p w14:paraId="0FA0642E" w14:textId="77777777" w:rsidR="00E83D05" w:rsidRPr="00BE00C7" w:rsidRDefault="00E83D05" w:rsidP="00BE00C7">
            <w:pPr>
              <w:pStyle w:val="OutcomeDescription"/>
              <w:spacing w:before="120" w:after="120"/>
              <w:rPr>
                <w:rFonts w:cs="Arial"/>
                <w:lang w:eastAsia="en-NZ"/>
              </w:rPr>
            </w:pPr>
            <w:r w:rsidRPr="00BE00C7">
              <w:rPr>
                <w:rFonts w:cs="Arial"/>
                <w:lang w:eastAsia="en-NZ"/>
              </w:rPr>
              <w:t>(ii). Polypharmacy reviews: 14 residents care journey were followed since admission (October 2024) and 36% were admitted on nine or more regular medications, this was reduced to 0%. Collectively, the residents were prescribed with an average of seven medications, and this has been reduced to five or less. From the data reviewed the classes of medication deprescribed include statins, antiplatelet, NSAIDS and calcium channel blockers. The data reflects both clinical decisions and deprescribing strategies that</w:t>
            </w:r>
            <w:r w:rsidRPr="00BE00C7">
              <w:rPr>
                <w:rFonts w:cs="Arial"/>
                <w:lang w:eastAsia="en-NZ"/>
              </w:rPr>
              <w:t xml:space="preserve"> follow current best practice in geriatric pharmacotherapy.</w:t>
            </w:r>
          </w:p>
          <w:p w14:paraId="173002BE" w14:textId="77777777" w:rsidR="00E83D05" w:rsidRPr="00BE00C7" w:rsidRDefault="00E83D05" w:rsidP="00BE00C7">
            <w:pPr>
              <w:pStyle w:val="OutcomeDescription"/>
              <w:spacing w:before="120" w:after="120"/>
              <w:rPr>
                <w:rFonts w:cs="Arial"/>
                <w:lang w:eastAsia="en-NZ"/>
              </w:rPr>
            </w:pPr>
            <w:r w:rsidRPr="00BE00C7">
              <w:rPr>
                <w:rFonts w:cs="Arial"/>
                <w:lang w:eastAsia="en-NZ"/>
              </w:rPr>
              <w:t>(iii). Antipsychotic deprescribing of quetiapine and risperidone were reflective in medication charts and the graphs provided for this project. The data correlates with the reduction rate of behaviour events from 12.4/1000 bed days to 5.29 /1000 bed days between November 2024 and July 2025 and evidences a gradual reduction in falls rate between the first four months and second four months period since the facility opened from 10.4 to 8.96/1000 bed days.</w:t>
            </w:r>
          </w:p>
          <w:p w14:paraId="27E5F82F" w14:textId="77777777" w:rsidR="00E83D05" w:rsidRPr="00BE00C7" w:rsidRDefault="00E83D05" w:rsidP="00BE00C7">
            <w:pPr>
              <w:pStyle w:val="OutcomeDescription"/>
              <w:spacing w:before="120" w:after="120"/>
              <w:rPr>
                <w:rFonts w:cs="Arial"/>
                <w:lang w:eastAsia="en-NZ"/>
              </w:rPr>
            </w:pPr>
            <w:r w:rsidRPr="00BE00C7">
              <w:rPr>
                <w:rFonts w:cs="Arial"/>
                <w:lang w:eastAsia="en-NZ"/>
              </w:rPr>
              <w:t>Decisions to deprescribe medications reflects person centred evidence based deprescribing tailored for each resident condition, comorbidities, and goals of care. The data illustrates initiative-taking medication reviews practices that promote safety, minimise polypharmacy and optimise therapeutic outcomes.</w:t>
            </w:r>
          </w:p>
          <w:p w14:paraId="3C6EEFA7" w14:textId="77777777" w:rsidR="00E83D05" w:rsidRPr="00BE00C7" w:rsidRDefault="00E83D05" w:rsidP="00BE00C7">
            <w:pPr>
              <w:pStyle w:val="OutcomeDescription"/>
              <w:spacing w:before="120" w:after="120"/>
              <w:rPr>
                <w:rFonts w:cs="Arial"/>
                <w:lang w:eastAsia="en-NZ"/>
              </w:rPr>
            </w:pPr>
          </w:p>
        </w:tc>
      </w:tr>
      <w:tr w:rsidR="00A50846" w14:paraId="1D61350F" w14:textId="77777777">
        <w:tc>
          <w:tcPr>
            <w:tcW w:w="0" w:type="auto"/>
          </w:tcPr>
          <w:p w14:paraId="3F98ABF4"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Criterion 3.5.3</w:t>
            </w:r>
          </w:p>
          <w:p w14:paraId="5F098847"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Service providers shall ensure people’s dining experience and environment is safe and pleasurable, maintains dignity </w:t>
            </w:r>
            <w:r w:rsidRPr="00BE00C7">
              <w:rPr>
                <w:rFonts w:cs="Arial"/>
                <w:lang w:eastAsia="en-NZ"/>
              </w:rPr>
              <w:lastRenderedPageBreak/>
              <w:t>and is appropriate to meet their needs and cultural preferences.</w:t>
            </w:r>
          </w:p>
        </w:tc>
        <w:tc>
          <w:tcPr>
            <w:tcW w:w="0" w:type="auto"/>
          </w:tcPr>
          <w:p w14:paraId="0BBE076E"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142FAF33"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The achievement of this rating reflects that the service has implemented a continuous improvement approach to resident wellbeing that goes beyond expected full attainment. A targeted quality improvement project focused on weight </w:t>
            </w:r>
            <w:r w:rsidRPr="00BE00C7">
              <w:rPr>
                <w:rFonts w:cs="Arial"/>
                <w:lang w:eastAsia="en-NZ"/>
              </w:rPr>
              <w:lastRenderedPageBreak/>
              <w:t>management was undertaken, specifically addressing six residents identified as requiring nutritional interventions to maintain optimal health. A comprehensive review process, including data analysis and reporting of outcomes, was completed. There is clear evidence that the improvements implemented have positively impacted residents’ quality of life, enhanced overall wellbeing, and supported residents to lead fulfilling lives.</w:t>
            </w:r>
          </w:p>
          <w:p w14:paraId="0460FFC3" w14:textId="77777777" w:rsidR="00E83D05" w:rsidRPr="00BE00C7" w:rsidRDefault="00E83D05" w:rsidP="00BE00C7">
            <w:pPr>
              <w:pStyle w:val="OutcomeDescription"/>
              <w:spacing w:before="120" w:after="120"/>
              <w:rPr>
                <w:rFonts w:cs="Arial"/>
                <w:lang w:eastAsia="en-NZ"/>
              </w:rPr>
            </w:pPr>
          </w:p>
        </w:tc>
        <w:tc>
          <w:tcPr>
            <w:tcW w:w="0" w:type="auto"/>
          </w:tcPr>
          <w:p w14:paraId="18409337" w14:textId="77777777" w:rsidR="00E83D05" w:rsidRPr="00BE00C7" w:rsidRDefault="00E83D05" w:rsidP="00BE00C7">
            <w:pPr>
              <w:pStyle w:val="OutcomeDescription"/>
              <w:spacing w:before="120" w:after="120"/>
              <w:rPr>
                <w:rFonts w:cs="Arial"/>
                <w:lang w:eastAsia="en-NZ"/>
              </w:rPr>
            </w:pPr>
            <w:r w:rsidRPr="00BE00C7">
              <w:rPr>
                <w:rFonts w:cs="Arial"/>
                <w:lang w:eastAsia="en-NZ"/>
              </w:rPr>
              <w:lastRenderedPageBreak/>
              <w:t xml:space="preserve">Summerset St John has implemented a tailored, holistic weight management plan to meet the unique needs of elderly residents, with the goal of promoting health, independence, and overall quality of life. The initiative has resulted in weight maintenance or gain in </w:t>
            </w:r>
            <w:r w:rsidRPr="00BE00C7">
              <w:rPr>
                <w:rFonts w:cs="Arial"/>
                <w:lang w:eastAsia="en-NZ"/>
              </w:rPr>
              <w:lastRenderedPageBreak/>
              <w:t>six previously ‘at-risk’ residents.</w:t>
            </w:r>
          </w:p>
          <w:p w14:paraId="005C6160"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Key components included in the project looked at: individualised weight management plans, informed by multidisciplinary input; regular monitoring of weight, BMI, and malnutrition risk using the MUST tool; “Better Life Boosters” introduced as nutritional supplements to meals and desserts, increasing protein, calcium, and calorie intake; Resident choice menu launched in May 2025, offering residents autonomy in selecting meals and Kaitiaki staff providing direct feeding support and facilitated meal choice. </w:t>
            </w:r>
          </w:p>
          <w:p w14:paraId="731062C8"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Staff considered clinical </w:t>
            </w:r>
            <w:r w:rsidRPr="00BE00C7">
              <w:rPr>
                <w:rFonts w:cs="Arial"/>
                <w:lang w:eastAsia="en-NZ"/>
              </w:rPr>
              <w:t>indicators that included poor oral intake pre-admission; post-hospitalisation weight loss; long-term underweight history; wound-related weight loss and high MUST scores (indicating malnutrition risk). Five of the six residents received dietitian-led nutrition plans, integrated into daily care by the clinical team.</w:t>
            </w:r>
          </w:p>
          <w:p w14:paraId="56AA9ABA"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Over a four-to-eight-month period the following outcomes were achieved with the six residents; Resident A: +15.5 kg (Nov 2024–July 2025), resident B: +4.9 kg, resident C: +6.5 kg, resident D: +14.7 kg (since April 2025), resident E: +1.5 kg and resident F: +18 kg (since Oct 2024). </w:t>
            </w:r>
          </w:p>
          <w:p w14:paraId="69FEB466"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This multidisciplinary and culturally sensitive approach, combining medical oversight, dietary planning, resident engagement, and personalised support has successfully reduced malnutrition risk from high to moderate or low in all six residents. The use of supplements and staff-guided meal assistance has been central to these outcomes, demonstrating the importance of comprehensive, resident-focused nutritional care. </w:t>
            </w:r>
          </w:p>
          <w:p w14:paraId="6B5B9D4C" w14:textId="77777777" w:rsidR="00E83D05" w:rsidRPr="00BE00C7" w:rsidRDefault="00E83D05" w:rsidP="00BE00C7">
            <w:pPr>
              <w:pStyle w:val="OutcomeDescription"/>
              <w:spacing w:before="120" w:after="120"/>
              <w:rPr>
                <w:rFonts w:cs="Arial"/>
                <w:lang w:eastAsia="en-NZ"/>
              </w:rPr>
            </w:pPr>
            <w:r w:rsidRPr="00BE00C7">
              <w:rPr>
                <w:rFonts w:cs="Arial"/>
                <w:lang w:eastAsia="en-NZ"/>
              </w:rPr>
              <w:t xml:space="preserve">Review of the quality improvement and staff meeting minutes provides evidence of ongoing discussions, </w:t>
            </w:r>
            <w:r w:rsidRPr="00BE00C7">
              <w:rPr>
                <w:rFonts w:cs="Arial"/>
                <w:lang w:eastAsia="en-NZ"/>
              </w:rPr>
              <w:lastRenderedPageBreak/>
              <w:t xml:space="preserve">review of interventions and measure put in place and regular evaluation of the outcomes on the residents. Interview with family/whānau (one dementia and one hospital) demonstrated they were consulted and involved in the work to support the weight concerns of their loved ones. One family member shared photos of their loved one with the auditor on the day of the audit demonstrating the difference that the measures being put in place had made to the wellbeing of the resident and quality of life. </w:t>
            </w:r>
          </w:p>
          <w:p w14:paraId="34AE4A32" w14:textId="77777777" w:rsidR="00E83D05" w:rsidRPr="00BE00C7" w:rsidRDefault="00E83D05" w:rsidP="00BE00C7">
            <w:pPr>
              <w:pStyle w:val="OutcomeDescription"/>
              <w:spacing w:before="120" w:after="120"/>
              <w:rPr>
                <w:rFonts w:cs="Arial"/>
                <w:lang w:eastAsia="en-NZ"/>
              </w:rPr>
            </w:pPr>
          </w:p>
        </w:tc>
      </w:tr>
    </w:tbl>
    <w:p w14:paraId="353D5292" w14:textId="77777777" w:rsidR="00E83D05" w:rsidRPr="00BE00C7" w:rsidRDefault="00E83D05" w:rsidP="00BE00C7">
      <w:pPr>
        <w:pStyle w:val="OutcomeDescription"/>
        <w:spacing w:before="120" w:after="120"/>
        <w:rPr>
          <w:rFonts w:cs="Arial"/>
          <w:lang w:eastAsia="en-NZ"/>
        </w:rPr>
      </w:pPr>
      <w:bookmarkStart w:id="58" w:name="AuditSummaryCAMImprovment"/>
      <w:bookmarkEnd w:id="58"/>
    </w:p>
    <w:p w14:paraId="0C9587E1" w14:textId="77777777" w:rsidR="00E83D05" w:rsidRDefault="00E83D0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A9A4" w14:textId="77777777" w:rsidR="00E83D05" w:rsidRDefault="00E83D05">
      <w:r>
        <w:separator/>
      </w:r>
    </w:p>
  </w:endnote>
  <w:endnote w:type="continuationSeparator" w:id="0">
    <w:p w14:paraId="286EF1AE" w14:textId="77777777" w:rsidR="00E83D05" w:rsidRDefault="00E8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85EE" w14:textId="77777777" w:rsidR="00E83D05" w:rsidRDefault="00E83D05">
    <w:pPr>
      <w:pStyle w:val="Footer"/>
    </w:pPr>
  </w:p>
  <w:p w14:paraId="3DCAB861" w14:textId="77777777" w:rsidR="00E83D05" w:rsidRDefault="00E83D05"/>
  <w:p w14:paraId="25102E91" w14:textId="77777777" w:rsidR="00E83D05" w:rsidRDefault="00E83D0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9FD5" w14:textId="77777777" w:rsidR="00E83D05" w:rsidRPr="000B00BC" w:rsidRDefault="00E83D0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St John</w:t>
    </w:r>
    <w:bookmarkEnd w:id="59"/>
    <w:r>
      <w:rPr>
        <w:rFonts w:cs="Arial"/>
        <w:sz w:val="16"/>
        <w:szCs w:val="20"/>
      </w:rPr>
      <w:tab/>
      <w:t xml:space="preserve">Date of Audit: </w:t>
    </w:r>
    <w:bookmarkStart w:id="60" w:name="AuditStartDate1"/>
    <w:r>
      <w:rPr>
        <w:rFonts w:cs="Arial"/>
        <w:sz w:val="16"/>
        <w:szCs w:val="20"/>
      </w:rPr>
      <w:t>29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859B148" w14:textId="77777777" w:rsidR="00E83D05" w:rsidRDefault="00E83D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62E8" w14:textId="77777777" w:rsidR="00E83D05" w:rsidRDefault="00E8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783C" w14:textId="77777777" w:rsidR="00E83D05" w:rsidRDefault="00E83D05">
      <w:r>
        <w:separator/>
      </w:r>
    </w:p>
  </w:footnote>
  <w:footnote w:type="continuationSeparator" w:id="0">
    <w:p w14:paraId="7A48241A" w14:textId="77777777" w:rsidR="00E83D05" w:rsidRDefault="00E8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78CC" w14:textId="77777777" w:rsidR="00E83D05" w:rsidRDefault="00E83D05">
    <w:pPr>
      <w:pStyle w:val="Header"/>
    </w:pPr>
  </w:p>
  <w:p w14:paraId="0662F32B" w14:textId="77777777" w:rsidR="00E83D05" w:rsidRDefault="00E83D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6629" w14:textId="77777777" w:rsidR="00E83D05" w:rsidRDefault="00E83D05">
    <w:pPr>
      <w:pStyle w:val="Header"/>
    </w:pPr>
  </w:p>
  <w:p w14:paraId="13B4F9EE" w14:textId="77777777" w:rsidR="00E83D05" w:rsidRDefault="00E83D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64CB" w14:textId="77777777" w:rsidR="00E83D05" w:rsidRDefault="00E8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784E534">
      <w:start w:val="1"/>
      <w:numFmt w:val="decimal"/>
      <w:lvlText w:val="%1."/>
      <w:lvlJc w:val="left"/>
      <w:pPr>
        <w:ind w:left="360" w:hanging="360"/>
      </w:pPr>
    </w:lvl>
    <w:lvl w:ilvl="1" w:tplc="79B46C5A" w:tentative="1">
      <w:start w:val="1"/>
      <w:numFmt w:val="lowerLetter"/>
      <w:lvlText w:val="%2."/>
      <w:lvlJc w:val="left"/>
      <w:pPr>
        <w:ind w:left="1080" w:hanging="360"/>
      </w:pPr>
    </w:lvl>
    <w:lvl w:ilvl="2" w:tplc="1BB8DCC8" w:tentative="1">
      <w:start w:val="1"/>
      <w:numFmt w:val="lowerRoman"/>
      <w:lvlText w:val="%3."/>
      <w:lvlJc w:val="right"/>
      <w:pPr>
        <w:ind w:left="1800" w:hanging="180"/>
      </w:pPr>
    </w:lvl>
    <w:lvl w:ilvl="3" w:tplc="78105BBE" w:tentative="1">
      <w:start w:val="1"/>
      <w:numFmt w:val="decimal"/>
      <w:lvlText w:val="%4."/>
      <w:lvlJc w:val="left"/>
      <w:pPr>
        <w:ind w:left="2520" w:hanging="360"/>
      </w:pPr>
    </w:lvl>
    <w:lvl w:ilvl="4" w:tplc="E6C475BA" w:tentative="1">
      <w:start w:val="1"/>
      <w:numFmt w:val="lowerLetter"/>
      <w:lvlText w:val="%5."/>
      <w:lvlJc w:val="left"/>
      <w:pPr>
        <w:ind w:left="3240" w:hanging="360"/>
      </w:pPr>
    </w:lvl>
    <w:lvl w:ilvl="5" w:tplc="F7064622" w:tentative="1">
      <w:start w:val="1"/>
      <w:numFmt w:val="lowerRoman"/>
      <w:lvlText w:val="%6."/>
      <w:lvlJc w:val="right"/>
      <w:pPr>
        <w:ind w:left="3960" w:hanging="180"/>
      </w:pPr>
    </w:lvl>
    <w:lvl w:ilvl="6" w:tplc="16203EDE" w:tentative="1">
      <w:start w:val="1"/>
      <w:numFmt w:val="decimal"/>
      <w:lvlText w:val="%7."/>
      <w:lvlJc w:val="left"/>
      <w:pPr>
        <w:ind w:left="4680" w:hanging="360"/>
      </w:pPr>
    </w:lvl>
    <w:lvl w:ilvl="7" w:tplc="37D8DC9C" w:tentative="1">
      <w:start w:val="1"/>
      <w:numFmt w:val="lowerLetter"/>
      <w:lvlText w:val="%8."/>
      <w:lvlJc w:val="left"/>
      <w:pPr>
        <w:ind w:left="5400" w:hanging="360"/>
      </w:pPr>
    </w:lvl>
    <w:lvl w:ilvl="8" w:tplc="EF0056D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F9C11E0">
      <w:start w:val="1"/>
      <w:numFmt w:val="bullet"/>
      <w:lvlText w:val=""/>
      <w:lvlJc w:val="left"/>
      <w:pPr>
        <w:ind w:left="720" w:hanging="360"/>
      </w:pPr>
      <w:rPr>
        <w:rFonts w:ascii="Symbol" w:hAnsi="Symbol" w:hint="default"/>
      </w:rPr>
    </w:lvl>
    <w:lvl w:ilvl="1" w:tplc="3760ACD4" w:tentative="1">
      <w:start w:val="1"/>
      <w:numFmt w:val="bullet"/>
      <w:lvlText w:val="o"/>
      <w:lvlJc w:val="left"/>
      <w:pPr>
        <w:ind w:left="1440" w:hanging="360"/>
      </w:pPr>
      <w:rPr>
        <w:rFonts w:ascii="Courier New" w:hAnsi="Courier New" w:cs="Courier New" w:hint="default"/>
      </w:rPr>
    </w:lvl>
    <w:lvl w:ilvl="2" w:tplc="AF2E1DDC" w:tentative="1">
      <w:start w:val="1"/>
      <w:numFmt w:val="bullet"/>
      <w:lvlText w:val=""/>
      <w:lvlJc w:val="left"/>
      <w:pPr>
        <w:ind w:left="2160" w:hanging="360"/>
      </w:pPr>
      <w:rPr>
        <w:rFonts w:ascii="Wingdings" w:hAnsi="Wingdings" w:hint="default"/>
      </w:rPr>
    </w:lvl>
    <w:lvl w:ilvl="3" w:tplc="DB726608" w:tentative="1">
      <w:start w:val="1"/>
      <w:numFmt w:val="bullet"/>
      <w:lvlText w:val=""/>
      <w:lvlJc w:val="left"/>
      <w:pPr>
        <w:ind w:left="2880" w:hanging="360"/>
      </w:pPr>
      <w:rPr>
        <w:rFonts w:ascii="Symbol" w:hAnsi="Symbol" w:hint="default"/>
      </w:rPr>
    </w:lvl>
    <w:lvl w:ilvl="4" w:tplc="B13E3F10" w:tentative="1">
      <w:start w:val="1"/>
      <w:numFmt w:val="bullet"/>
      <w:lvlText w:val="o"/>
      <w:lvlJc w:val="left"/>
      <w:pPr>
        <w:ind w:left="3600" w:hanging="360"/>
      </w:pPr>
      <w:rPr>
        <w:rFonts w:ascii="Courier New" w:hAnsi="Courier New" w:cs="Courier New" w:hint="default"/>
      </w:rPr>
    </w:lvl>
    <w:lvl w:ilvl="5" w:tplc="CB006DDE" w:tentative="1">
      <w:start w:val="1"/>
      <w:numFmt w:val="bullet"/>
      <w:lvlText w:val=""/>
      <w:lvlJc w:val="left"/>
      <w:pPr>
        <w:ind w:left="4320" w:hanging="360"/>
      </w:pPr>
      <w:rPr>
        <w:rFonts w:ascii="Wingdings" w:hAnsi="Wingdings" w:hint="default"/>
      </w:rPr>
    </w:lvl>
    <w:lvl w:ilvl="6" w:tplc="47BEBDD4" w:tentative="1">
      <w:start w:val="1"/>
      <w:numFmt w:val="bullet"/>
      <w:lvlText w:val=""/>
      <w:lvlJc w:val="left"/>
      <w:pPr>
        <w:ind w:left="5040" w:hanging="360"/>
      </w:pPr>
      <w:rPr>
        <w:rFonts w:ascii="Symbol" w:hAnsi="Symbol" w:hint="default"/>
      </w:rPr>
    </w:lvl>
    <w:lvl w:ilvl="7" w:tplc="1E2AB55E" w:tentative="1">
      <w:start w:val="1"/>
      <w:numFmt w:val="bullet"/>
      <w:lvlText w:val="o"/>
      <w:lvlJc w:val="left"/>
      <w:pPr>
        <w:ind w:left="5760" w:hanging="360"/>
      </w:pPr>
      <w:rPr>
        <w:rFonts w:ascii="Courier New" w:hAnsi="Courier New" w:cs="Courier New" w:hint="default"/>
      </w:rPr>
    </w:lvl>
    <w:lvl w:ilvl="8" w:tplc="625600DE" w:tentative="1">
      <w:start w:val="1"/>
      <w:numFmt w:val="bullet"/>
      <w:lvlText w:val=""/>
      <w:lvlJc w:val="left"/>
      <w:pPr>
        <w:ind w:left="6480" w:hanging="360"/>
      </w:pPr>
      <w:rPr>
        <w:rFonts w:ascii="Wingdings" w:hAnsi="Wingdings" w:hint="default"/>
      </w:rPr>
    </w:lvl>
  </w:abstractNum>
  <w:num w:numId="1" w16cid:durableId="119492557">
    <w:abstractNumId w:val="1"/>
  </w:num>
  <w:num w:numId="2" w16cid:durableId="43012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46"/>
    <w:rsid w:val="00A50846"/>
    <w:rsid w:val="00E83D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1D4D"/>
  <w15:docId w15:val="{94188563-1214-4956-A80B-8FB78662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15650</Words>
  <Characters>89211</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2025-09-18T22:57:00Z</dcterms:created>
  <dcterms:modified xsi:type="dcterms:W3CDTF">2025-09-18T22:57:00Z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