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585E" w14:textId="77777777" w:rsidR="00000000" w:rsidRDefault="00000000">
      <w:pPr>
        <w:pStyle w:val="Heading1"/>
        <w:rPr>
          <w:rFonts w:cs="Arial"/>
        </w:rPr>
      </w:pPr>
      <w:bookmarkStart w:id="0" w:name="PRMS_RIName"/>
      <w:r>
        <w:rPr>
          <w:rFonts w:cs="Arial"/>
        </w:rPr>
        <w:t>Oceania Care Company Limited - Elmwood Rest Home and Village</w:t>
      </w:r>
      <w:bookmarkEnd w:id="0"/>
    </w:p>
    <w:p w14:paraId="2658042A" w14:textId="77777777" w:rsidR="00000000" w:rsidRDefault="00000000">
      <w:pPr>
        <w:pStyle w:val="Heading2"/>
        <w:spacing w:after="0"/>
        <w:rPr>
          <w:rFonts w:cs="Arial"/>
        </w:rPr>
      </w:pPr>
      <w:r>
        <w:rPr>
          <w:rFonts w:cs="Arial"/>
        </w:rPr>
        <w:t>Introduction</w:t>
      </w:r>
    </w:p>
    <w:p w14:paraId="19A475F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54E0268"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CBF37C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ECBD1F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C43CB0D" w14:textId="77777777" w:rsidR="00000000" w:rsidRDefault="00000000">
      <w:pPr>
        <w:spacing w:before="240" w:after="240"/>
        <w:rPr>
          <w:rFonts w:cs="Arial"/>
          <w:lang w:eastAsia="en-NZ"/>
        </w:rPr>
      </w:pPr>
      <w:r>
        <w:rPr>
          <w:rFonts w:cs="Arial"/>
          <w:lang w:eastAsia="en-NZ"/>
        </w:rPr>
        <w:t>The specifics of this audit included:</w:t>
      </w:r>
    </w:p>
    <w:p w14:paraId="3FD17A0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24343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4977A68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Elmwood Rest Home and Village</w:t>
      </w:r>
      <w:bookmarkEnd w:id="5"/>
    </w:p>
    <w:p w14:paraId="0E3C25F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48952E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August 2025</w:t>
      </w:r>
      <w:bookmarkEnd w:id="7"/>
      <w:r w:rsidRPr="009418D4">
        <w:rPr>
          <w:rFonts w:cs="Arial"/>
        </w:rPr>
        <w:tab/>
        <w:t xml:space="preserve">End date: </w:t>
      </w:r>
      <w:bookmarkStart w:id="8" w:name="AuditEndDate"/>
      <w:r>
        <w:rPr>
          <w:rFonts w:cs="Arial"/>
        </w:rPr>
        <w:t>8 August 2025</w:t>
      </w:r>
      <w:bookmarkEnd w:id="8"/>
    </w:p>
    <w:p w14:paraId="133EC13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 however, Elmwood Rest Home and Village has recently disestablished an older aged care building on the site, reducing the number of residents it can support from 161 to 111 (in 106 rooms). It has also withdrawn from offering residential disability services.</w:t>
      </w:r>
    </w:p>
    <w:bookmarkEnd w:id="9"/>
    <w:p w14:paraId="6987052A" w14:textId="77777777" w:rsidR="0090699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93</w:t>
      </w:r>
      <w:bookmarkEnd w:id="10"/>
    </w:p>
    <w:p w14:paraId="7BDE003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EBAFD4C" w14:textId="77777777" w:rsidR="00000000" w:rsidRDefault="00000000">
      <w:pPr>
        <w:pStyle w:val="Heading1"/>
        <w:rPr>
          <w:rFonts w:cs="Arial"/>
        </w:rPr>
      </w:pPr>
      <w:r>
        <w:rPr>
          <w:rFonts w:cs="Arial"/>
        </w:rPr>
        <w:lastRenderedPageBreak/>
        <w:t>Executive summary of the audit</w:t>
      </w:r>
    </w:p>
    <w:p w14:paraId="369412D1" w14:textId="77777777" w:rsidR="00000000" w:rsidRDefault="00000000">
      <w:pPr>
        <w:pStyle w:val="Heading2"/>
        <w:rPr>
          <w:rFonts w:cs="Arial"/>
        </w:rPr>
      </w:pPr>
      <w:r>
        <w:rPr>
          <w:rFonts w:cs="Arial"/>
        </w:rPr>
        <w:t>Introduction</w:t>
      </w:r>
    </w:p>
    <w:p w14:paraId="69A2BD5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34644D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9CABEB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2038CE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D4187F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60A910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E69D80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D92AB9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ECD882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06990" w14:paraId="2F408AAD" w14:textId="77777777">
        <w:trPr>
          <w:cantSplit/>
          <w:tblHeader/>
        </w:trPr>
        <w:tc>
          <w:tcPr>
            <w:tcW w:w="1260" w:type="dxa"/>
            <w:tcBorders>
              <w:bottom w:val="single" w:sz="4" w:space="0" w:color="000000"/>
            </w:tcBorders>
            <w:vAlign w:val="center"/>
          </w:tcPr>
          <w:p w14:paraId="4DED719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92BD93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238FCA2" w14:textId="77777777" w:rsidR="00000000" w:rsidRDefault="00000000">
            <w:pPr>
              <w:spacing w:before="60" w:after="60"/>
              <w:rPr>
                <w:rFonts w:eastAsia="Calibri"/>
                <w:b/>
                <w:szCs w:val="24"/>
              </w:rPr>
            </w:pPr>
            <w:r>
              <w:rPr>
                <w:rFonts w:eastAsia="Calibri"/>
                <w:b/>
                <w:szCs w:val="24"/>
              </w:rPr>
              <w:t>Definition</w:t>
            </w:r>
          </w:p>
        </w:tc>
      </w:tr>
      <w:tr w:rsidR="00906990" w14:paraId="7EFE90D3" w14:textId="77777777">
        <w:trPr>
          <w:cantSplit/>
          <w:trHeight w:val="964"/>
        </w:trPr>
        <w:tc>
          <w:tcPr>
            <w:tcW w:w="1260" w:type="dxa"/>
            <w:tcBorders>
              <w:bottom w:val="single" w:sz="4" w:space="0" w:color="000000"/>
            </w:tcBorders>
            <w:shd w:val="clear" w:color="0066FF" w:fill="0000FF"/>
            <w:vAlign w:val="center"/>
          </w:tcPr>
          <w:p w14:paraId="5A14CEA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B4A067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1E7A70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06990" w14:paraId="6504B20B" w14:textId="77777777">
        <w:trPr>
          <w:cantSplit/>
          <w:trHeight w:val="964"/>
        </w:trPr>
        <w:tc>
          <w:tcPr>
            <w:tcW w:w="1260" w:type="dxa"/>
            <w:shd w:val="clear" w:color="33CC33" w:fill="00FF00"/>
            <w:vAlign w:val="center"/>
          </w:tcPr>
          <w:p w14:paraId="0706E917" w14:textId="77777777" w:rsidR="00000000" w:rsidRDefault="00000000">
            <w:pPr>
              <w:spacing w:before="60" w:after="60"/>
              <w:rPr>
                <w:rFonts w:eastAsia="Calibri"/>
                <w:szCs w:val="24"/>
              </w:rPr>
            </w:pPr>
          </w:p>
        </w:tc>
        <w:tc>
          <w:tcPr>
            <w:tcW w:w="7095" w:type="dxa"/>
            <w:shd w:val="clear" w:color="auto" w:fill="auto"/>
            <w:vAlign w:val="center"/>
          </w:tcPr>
          <w:p w14:paraId="2F28C35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9DAABF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06990" w14:paraId="7429E5FC" w14:textId="77777777">
        <w:trPr>
          <w:cantSplit/>
          <w:trHeight w:val="964"/>
        </w:trPr>
        <w:tc>
          <w:tcPr>
            <w:tcW w:w="1260" w:type="dxa"/>
            <w:tcBorders>
              <w:bottom w:val="single" w:sz="4" w:space="0" w:color="000000"/>
            </w:tcBorders>
            <w:shd w:val="clear" w:color="auto" w:fill="FFFF00"/>
            <w:vAlign w:val="center"/>
          </w:tcPr>
          <w:p w14:paraId="002F457D" w14:textId="77777777" w:rsidR="00000000" w:rsidRDefault="00000000">
            <w:pPr>
              <w:spacing w:before="60" w:after="60"/>
              <w:rPr>
                <w:rFonts w:eastAsia="Calibri"/>
                <w:szCs w:val="24"/>
              </w:rPr>
            </w:pPr>
          </w:p>
        </w:tc>
        <w:tc>
          <w:tcPr>
            <w:tcW w:w="7095" w:type="dxa"/>
            <w:shd w:val="clear" w:color="auto" w:fill="auto"/>
            <w:vAlign w:val="center"/>
          </w:tcPr>
          <w:p w14:paraId="308978B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4E8058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06990" w14:paraId="46F16D6F" w14:textId="77777777">
        <w:trPr>
          <w:cantSplit/>
          <w:trHeight w:val="964"/>
        </w:trPr>
        <w:tc>
          <w:tcPr>
            <w:tcW w:w="1260" w:type="dxa"/>
            <w:tcBorders>
              <w:bottom w:val="single" w:sz="4" w:space="0" w:color="000000"/>
            </w:tcBorders>
            <w:shd w:val="clear" w:color="auto" w:fill="FFC800"/>
            <w:vAlign w:val="center"/>
          </w:tcPr>
          <w:p w14:paraId="0668E6B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168B39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8BF1E1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06990" w14:paraId="12BF12B8" w14:textId="77777777">
        <w:trPr>
          <w:cantSplit/>
          <w:trHeight w:val="964"/>
        </w:trPr>
        <w:tc>
          <w:tcPr>
            <w:tcW w:w="1260" w:type="dxa"/>
            <w:shd w:val="clear" w:color="auto" w:fill="FF0000"/>
            <w:vAlign w:val="center"/>
          </w:tcPr>
          <w:p w14:paraId="370018F3" w14:textId="77777777" w:rsidR="00000000" w:rsidRDefault="00000000">
            <w:pPr>
              <w:spacing w:before="60" w:after="60"/>
              <w:rPr>
                <w:rFonts w:eastAsia="Calibri"/>
                <w:szCs w:val="24"/>
              </w:rPr>
            </w:pPr>
          </w:p>
        </w:tc>
        <w:tc>
          <w:tcPr>
            <w:tcW w:w="7095" w:type="dxa"/>
            <w:shd w:val="clear" w:color="auto" w:fill="auto"/>
            <w:vAlign w:val="center"/>
          </w:tcPr>
          <w:p w14:paraId="19C9E75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1BDA06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73DD005" w14:textId="77777777" w:rsidR="00000000" w:rsidRDefault="00000000">
      <w:pPr>
        <w:pStyle w:val="Heading2"/>
        <w:spacing w:after="0"/>
        <w:rPr>
          <w:rFonts w:cs="Arial"/>
        </w:rPr>
      </w:pPr>
      <w:r>
        <w:rPr>
          <w:rFonts w:cs="Arial"/>
        </w:rPr>
        <w:t>General overview of the audit</w:t>
      </w:r>
    </w:p>
    <w:p w14:paraId="29622BFB" w14:textId="77777777" w:rsidR="00000000" w:rsidRDefault="00000000">
      <w:pPr>
        <w:spacing w:before="240" w:line="276" w:lineRule="auto"/>
        <w:rPr>
          <w:rFonts w:eastAsia="Calibri"/>
        </w:rPr>
      </w:pPr>
      <w:bookmarkStart w:id="13" w:name="GeneralOverview"/>
      <w:r w:rsidRPr="00A4268A">
        <w:rPr>
          <w:rFonts w:eastAsia="Calibri"/>
        </w:rPr>
        <w:t>Elmwood Rest Home and Village is part of Oceania Care Company Limited. The facility can provide services for up to 111 residents requiring age-related residential services at rest home and hospital level of care. The facility opened the new purpose-built care aged-care facility on the existing site in 2024 and has disestablished an older aged care building on the site, reducing the number of residents it can support from 161 to 111. It has also withdrawn from offering residential disability services.</w:t>
      </w:r>
    </w:p>
    <w:p w14:paraId="363DFFB2" w14:textId="77777777" w:rsidR="00906990" w:rsidRPr="00A4268A" w:rsidRDefault="00000000">
      <w:pPr>
        <w:spacing w:before="240" w:line="276" w:lineRule="auto"/>
        <w:rPr>
          <w:rFonts w:eastAsia="Calibri"/>
        </w:rPr>
      </w:pPr>
      <w:r w:rsidRPr="00A4268A">
        <w:rPr>
          <w:rFonts w:eastAsia="Calibri"/>
        </w:rPr>
        <w:t>This certification audit process was conducted against the Ngā Paerewa Health and Disability Services Standard NZS 8134:2021 and the contracts held with Health New Zealand – Te Whatu Ora. The audit included a pre-audit review of policies and procedures, a review of residents’ and staff files, observations, and interviews with residents and whānau, a governance representative, staff, a nurse practitioner, and a physiotherapist. The facility is managed by an experienced business and care manager supported by an experienced clinical services manager; both are registered nurses and together they have clinical oversight of the facility.</w:t>
      </w:r>
    </w:p>
    <w:p w14:paraId="03871C65" w14:textId="77777777" w:rsidR="00906990" w:rsidRPr="00A4268A" w:rsidRDefault="00000000">
      <w:pPr>
        <w:spacing w:before="240" w:line="276" w:lineRule="auto"/>
        <w:rPr>
          <w:rFonts w:eastAsia="Calibri"/>
        </w:rPr>
      </w:pPr>
      <w:r w:rsidRPr="00A4268A">
        <w:rPr>
          <w:rFonts w:eastAsia="Calibri"/>
        </w:rPr>
        <w:t>Residents and whānau interviewed were complimentary about the care provided and their engagement with the service managers.</w:t>
      </w:r>
    </w:p>
    <w:p w14:paraId="7159022A" w14:textId="77777777" w:rsidR="00906990" w:rsidRPr="00A4268A" w:rsidRDefault="00000000">
      <w:pPr>
        <w:spacing w:before="240" w:line="276" w:lineRule="auto"/>
        <w:rPr>
          <w:rFonts w:eastAsia="Calibri"/>
        </w:rPr>
      </w:pPr>
      <w:r w:rsidRPr="00A4268A">
        <w:rPr>
          <w:rFonts w:eastAsia="Calibri"/>
        </w:rPr>
        <w:t>No required improvements were identified from this audit.</w:t>
      </w:r>
    </w:p>
    <w:bookmarkEnd w:id="13"/>
    <w:p w14:paraId="7EB4FD4A" w14:textId="77777777" w:rsidR="00906990" w:rsidRPr="00A4268A" w:rsidRDefault="00906990">
      <w:pPr>
        <w:spacing w:before="240" w:line="276" w:lineRule="auto"/>
        <w:rPr>
          <w:rFonts w:eastAsia="Calibri"/>
        </w:rPr>
      </w:pPr>
    </w:p>
    <w:p w14:paraId="0065FFCA"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6990" w14:paraId="62A5681F" w14:textId="77777777" w:rsidTr="00A4268A">
        <w:trPr>
          <w:cantSplit/>
        </w:trPr>
        <w:tc>
          <w:tcPr>
            <w:tcW w:w="10206" w:type="dxa"/>
            <w:vAlign w:val="center"/>
          </w:tcPr>
          <w:p w14:paraId="64129E4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94E147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373A38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654148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E98539C" w14:textId="77777777" w:rsidR="00000000" w:rsidRDefault="00000000">
      <w:pPr>
        <w:spacing w:before="240" w:line="276" w:lineRule="auto"/>
        <w:rPr>
          <w:rFonts w:eastAsia="Calibri"/>
        </w:rPr>
      </w:pPr>
      <w:bookmarkStart w:id="16" w:name="ConsumerRights"/>
      <w:r w:rsidRPr="00A4268A">
        <w:rPr>
          <w:rFonts w:eastAsia="Calibri"/>
        </w:rPr>
        <w:t>The service works collaboratively to support and encourage a Māori world view of health in service delivery. Māori are provided with equitable and effective services based on Te Tiriti o Waitangi and the principles of mana motuhake (self-determination). There are processes in place to ensure Pacific peoples are provided with services that recognise their worldviews and are culturally safe.</w:t>
      </w:r>
    </w:p>
    <w:p w14:paraId="34CC8C85" w14:textId="77777777" w:rsidR="00906990" w:rsidRPr="00A4268A" w:rsidRDefault="00000000">
      <w:pPr>
        <w:spacing w:before="240" w:line="276" w:lineRule="auto"/>
        <w:rPr>
          <w:rFonts w:eastAsia="Calibri"/>
        </w:rPr>
      </w:pPr>
      <w:r w:rsidRPr="00A4268A">
        <w:rPr>
          <w:rFonts w:eastAsia="Calibri"/>
        </w:rPr>
        <w:t>The service provider is aware of the requirement to recruit and retain staff who identify as Māori or from a Pacific community in its workforce; the requirement to do this is embedded in policy. There were staff identifying as Māori and from a Pacific community in the service.</w:t>
      </w:r>
    </w:p>
    <w:p w14:paraId="2637A61B" w14:textId="77777777" w:rsidR="00906990"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3FEC20D7" w14:textId="77777777" w:rsidR="00906990" w:rsidRPr="00A4268A" w:rsidRDefault="00000000">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w:t>
      </w:r>
    </w:p>
    <w:p w14:paraId="60B4B970" w14:textId="77777777" w:rsidR="00906990" w:rsidRPr="00A4268A" w:rsidRDefault="00000000">
      <w:pPr>
        <w:spacing w:before="240" w:line="276" w:lineRule="auto"/>
        <w:rPr>
          <w:rFonts w:eastAsia="Calibri"/>
        </w:rPr>
      </w:pPr>
      <w:r w:rsidRPr="00A4268A">
        <w:rPr>
          <w:rFonts w:eastAsia="Calibri"/>
        </w:rPr>
        <w:t>Complaints were being managed in accordance with the Code of Health and Disability Services Consumers’ Rights and in collaboration with all parties. Culturally specific processes are in place for Māori.</w:t>
      </w:r>
    </w:p>
    <w:bookmarkEnd w:id="16"/>
    <w:p w14:paraId="103AD5A8" w14:textId="77777777" w:rsidR="00906990" w:rsidRPr="00A4268A" w:rsidRDefault="00906990">
      <w:pPr>
        <w:spacing w:before="240" w:line="276" w:lineRule="auto"/>
        <w:rPr>
          <w:rFonts w:eastAsia="Calibri"/>
        </w:rPr>
      </w:pPr>
    </w:p>
    <w:p w14:paraId="3C234AF3"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6990" w14:paraId="4CE21853" w14:textId="77777777" w:rsidTr="00A4268A">
        <w:trPr>
          <w:cantSplit/>
        </w:trPr>
        <w:tc>
          <w:tcPr>
            <w:tcW w:w="10206" w:type="dxa"/>
            <w:vAlign w:val="center"/>
          </w:tcPr>
          <w:p w14:paraId="30FF199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586142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3C08CB0"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8CC0092" w14:textId="77777777" w:rsidR="00000000" w:rsidRDefault="00000000">
      <w:pPr>
        <w:spacing w:before="240" w:line="276" w:lineRule="auto"/>
        <w:rPr>
          <w:rFonts w:eastAsia="Calibri"/>
        </w:rPr>
      </w:pPr>
      <w:bookmarkStart w:id="19" w:name="OrganisationalManagement"/>
      <w:r w:rsidRPr="00A4268A">
        <w:rPr>
          <w:rFonts w:eastAsia="Calibri"/>
        </w:rPr>
        <w:t>Oceania Care Company Limited as the governing body is committed to delivering high-quality services in all its facilities, including those at Elmwood Rest Home and Village. Consultation with Māori is occurring at governance level, honouring Te Tiriti o Waitangi. Policy and procedures, staff education, and engagement with residents, whānau and local community organisations assists the service in reducing barriers to improve outcomes for Māori, Pacific peoples and people with disabilities (tāngata whaikaha).</w:t>
      </w:r>
    </w:p>
    <w:p w14:paraId="653EA167" w14:textId="77777777" w:rsidR="00906990" w:rsidRPr="00A4268A" w:rsidRDefault="00000000">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Suitably qualified and experienced people manage the service. Ongoing monitoring of business, health and safety, and clinical services is occurring, with regular reviews according to predetermined schedules and/or events that arise that may impact the service.</w:t>
      </w:r>
    </w:p>
    <w:p w14:paraId="2EC2C762" w14:textId="77777777" w:rsidR="00906990" w:rsidRPr="00A4268A" w:rsidRDefault="00000000">
      <w:pPr>
        <w:spacing w:before="240" w:line="276" w:lineRule="auto"/>
        <w:rPr>
          <w:rFonts w:eastAsia="Calibri"/>
        </w:rPr>
      </w:pPr>
      <w:r w:rsidRPr="00A4268A">
        <w:rPr>
          <w:rFonts w:eastAsia="Calibri"/>
        </w:rPr>
        <w:t>The quality and risk management systems are focused on improving service delivery and care using a risk-based approach. Residents and whānau provide regular feedback, and staff are involved in quality activities. Actual and potential risks are identified and mitigated. The National Adverse Events Policy is followed, with corrective actions supporting systems learnings. The service complied with statutory and regulatory reporting obligations. An integrated approach includes collection and analysis of quality improvement data, and the identification of trends leading to improvements, with data benchmarked to other Oceania Care Company Limited facilities nationwide.</w:t>
      </w:r>
    </w:p>
    <w:p w14:paraId="0167C1B6" w14:textId="77777777" w:rsidR="00906990" w:rsidRPr="00A4268A" w:rsidRDefault="00000000">
      <w:pPr>
        <w:spacing w:before="240" w:line="276" w:lineRule="auto"/>
        <w:rPr>
          <w:rFonts w:eastAsia="Calibri"/>
        </w:rPr>
      </w:pPr>
      <w:r w:rsidRPr="00A4268A">
        <w:rPr>
          <w:rFonts w:eastAsia="Calibri"/>
        </w:rPr>
        <w:t>Staffing levels and skill mix meet the cultural and clinical needs of residents. Staff are appointed, orientated and managed using current good practice. A systematic approach to identify and deliver ongoing learning supports safe, equitable service delivery.</w:t>
      </w:r>
    </w:p>
    <w:p w14:paraId="047F250F" w14:textId="77777777" w:rsidR="00906990" w:rsidRPr="00A4268A" w:rsidRDefault="00000000">
      <w:pPr>
        <w:spacing w:before="240" w:line="276" w:lineRule="auto"/>
        <w:rPr>
          <w:rFonts w:eastAsia="Calibri"/>
        </w:rPr>
      </w:pPr>
      <w:r w:rsidRPr="00A4268A">
        <w:rPr>
          <w:rFonts w:eastAsia="Calibri"/>
        </w:rPr>
        <w:t>Residents’ and staff information was accurately recorded, securely stored, and not accessible to unauthorised people.</w:t>
      </w:r>
    </w:p>
    <w:bookmarkEnd w:id="19"/>
    <w:p w14:paraId="1CBD5DEF" w14:textId="77777777" w:rsidR="00906990" w:rsidRPr="00A4268A" w:rsidRDefault="00906990">
      <w:pPr>
        <w:spacing w:before="240" w:line="276" w:lineRule="auto"/>
        <w:rPr>
          <w:rFonts w:eastAsia="Calibri"/>
        </w:rPr>
      </w:pPr>
    </w:p>
    <w:p w14:paraId="27C9629D"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6990" w14:paraId="169ED17B" w14:textId="77777777" w:rsidTr="00A4268A">
        <w:trPr>
          <w:cantSplit/>
        </w:trPr>
        <w:tc>
          <w:tcPr>
            <w:tcW w:w="10206" w:type="dxa"/>
            <w:vAlign w:val="center"/>
          </w:tcPr>
          <w:p w14:paraId="73D8F1D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4C2D4A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1640EF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5D7148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people enter the service, a person-centred and whānau-centred approach is adopted. Relevant information is provided to the potential resident and whānau.</w:t>
      </w:r>
    </w:p>
    <w:p w14:paraId="073C6042" w14:textId="77777777" w:rsidR="00906990" w:rsidRPr="00A4268A" w:rsidRDefault="00000000" w:rsidP="00621629">
      <w:pPr>
        <w:spacing w:before="240" w:line="276" w:lineRule="auto"/>
        <w:rPr>
          <w:rFonts w:eastAsia="Calibri"/>
        </w:rPr>
      </w:pPr>
      <w:r w:rsidRPr="00A4268A">
        <w:rPr>
          <w:rFonts w:eastAsia="Calibri"/>
        </w:rPr>
        <w:t>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w:t>
      </w:r>
    </w:p>
    <w:p w14:paraId="32458132" w14:textId="77777777" w:rsidR="00906990"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2F7A1E00" w14:textId="77777777" w:rsidR="00906990" w:rsidRPr="00A4268A" w:rsidRDefault="00000000" w:rsidP="00621629">
      <w:pPr>
        <w:spacing w:before="240" w:line="276" w:lineRule="auto"/>
        <w:rPr>
          <w:rFonts w:eastAsia="Calibri"/>
        </w:rPr>
      </w:pPr>
      <w:r w:rsidRPr="00A4268A">
        <w:rPr>
          <w:rFonts w:eastAsia="Calibri"/>
        </w:rPr>
        <w:t>Medicines are safely managed and administered by staff who are competent to do so.</w:t>
      </w:r>
    </w:p>
    <w:p w14:paraId="7ADDC0BC" w14:textId="77777777" w:rsidR="00906990" w:rsidRPr="00A4268A" w:rsidRDefault="00000000" w:rsidP="00621629">
      <w:pPr>
        <w:spacing w:before="240" w:line="276" w:lineRule="auto"/>
        <w:rPr>
          <w:rFonts w:eastAsia="Calibri"/>
        </w:rPr>
      </w:pPr>
      <w:r w:rsidRPr="00A4268A">
        <w:rPr>
          <w:rFonts w:eastAsia="Calibri"/>
        </w:rPr>
        <w:t>The food service meets the nutritional needs of the residents, with special cultural needs catered for. Food is safely managed.</w:t>
      </w:r>
    </w:p>
    <w:p w14:paraId="2837EB3A" w14:textId="77777777" w:rsidR="00906990"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0447DE86" w14:textId="77777777" w:rsidR="00906990" w:rsidRPr="00A4268A" w:rsidRDefault="00906990" w:rsidP="00621629">
      <w:pPr>
        <w:spacing w:before="240" w:line="276" w:lineRule="auto"/>
        <w:rPr>
          <w:rFonts w:eastAsia="Calibri"/>
        </w:rPr>
      </w:pPr>
    </w:p>
    <w:p w14:paraId="543074F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6990" w14:paraId="4C5CE3EF" w14:textId="77777777" w:rsidTr="00A4268A">
        <w:trPr>
          <w:cantSplit/>
        </w:trPr>
        <w:tc>
          <w:tcPr>
            <w:tcW w:w="10206" w:type="dxa"/>
            <w:vAlign w:val="center"/>
          </w:tcPr>
          <w:p w14:paraId="62045A6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C0E365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84724D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2A11886"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meets the needs of residents and was clean and maintained. A Certificate of Public Use has been issued for the new building. Electrical and biomedical equipment has been checked and assessed as required. Internal and external areas are accessible and safe, and external areas have shade and seating provided and meet the needs of people with disabilities.</w:t>
      </w:r>
    </w:p>
    <w:p w14:paraId="19369836" w14:textId="77777777" w:rsidR="00906990"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Emergency supplies were adequate for the region. Security was maintained.</w:t>
      </w:r>
    </w:p>
    <w:bookmarkEnd w:id="25"/>
    <w:p w14:paraId="5E7A06B0" w14:textId="77777777" w:rsidR="00906990" w:rsidRPr="00A4268A" w:rsidRDefault="00906990">
      <w:pPr>
        <w:spacing w:before="240" w:line="276" w:lineRule="auto"/>
        <w:rPr>
          <w:rFonts w:eastAsia="Calibri"/>
        </w:rPr>
      </w:pPr>
    </w:p>
    <w:p w14:paraId="0A5F7B3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6990" w14:paraId="3412FDBC" w14:textId="77777777" w:rsidTr="00A4268A">
        <w:trPr>
          <w:cantSplit/>
        </w:trPr>
        <w:tc>
          <w:tcPr>
            <w:tcW w:w="10206" w:type="dxa"/>
            <w:vAlign w:val="center"/>
          </w:tcPr>
          <w:p w14:paraId="0C058D7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C1114C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657DF0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79CDD01"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ensures the safety of residents and staff through planned infection prevention and antimicrobial stewardship programmes that are appropriate to the size and complexity of the service. An experienced and trained infection control coordinator leads the programme.</w:t>
      </w:r>
    </w:p>
    <w:p w14:paraId="37D742AF" w14:textId="77777777" w:rsidR="00906990"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58260CD0" w14:textId="77777777" w:rsidR="00906990"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6C66E37" w14:textId="77777777" w:rsidR="00906990" w:rsidRPr="00A4268A" w:rsidRDefault="00000000">
      <w:pPr>
        <w:spacing w:before="240" w:line="276" w:lineRule="auto"/>
        <w:rPr>
          <w:rFonts w:eastAsia="Calibri"/>
        </w:rPr>
      </w:pPr>
      <w:r w:rsidRPr="00A4268A">
        <w:rPr>
          <w:rFonts w:eastAsia="Calibri"/>
        </w:rPr>
        <w:lastRenderedPageBreak/>
        <w:t>The service promotes responsible prescribing of antimicrobials. Infection surveillance is undertaken, with follow-up action taken as required.</w:t>
      </w:r>
    </w:p>
    <w:p w14:paraId="457F07FA" w14:textId="77777777" w:rsidR="00906990"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managed well. There were safe and effective laundry services.</w:t>
      </w:r>
    </w:p>
    <w:bookmarkEnd w:id="28"/>
    <w:p w14:paraId="3561CD0D" w14:textId="77777777" w:rsidR="00906990" w:rsidRPr="00A4268A" w:rsidRDefault="00906990">
      <w:pPr>
        <w:spacing w:before="240" w:line="276" w:lineRule="auto"/>
        <w:rPr>
          <w:rFonts w:eastAsia="Calibri"/>
        </w:rPr>
      </w:pPr>
    </w:p>
    <w:p w14:paraId="04042D4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6990" w14:paraId="363D75B5" w14:textId="77777777" w:rsidTr="00A4268A">
        <w:trPr>
          <w:cantSplit/>
        </w:trPr>
        <w:tc>
          <w:tcPr>
            <w:tcW w:w="10206" w:type="dxa"/>
            <w:vAlign w:val="center"/>
          </w:tcPr>
          <w:p w14:paraId="2F4A20E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9DC765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9B595B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ED96DA1" w14:textId="77777777" w:rsidR="00000000" w:rsidRDefault="00000000">
      <w:pPr>
        <w:spacing w:before="240" w:line="276" w:lineRule="auto"/>
        <w:rPr>
          <w:rFonts w:eastAsia="Calibri"/>
        </w:rPr>
      </w:pPr>
      <w:bookmarkStart w:id="31" w:name="InfectionPreventionAndControl"/>
      <w:r w:rsidRPr="00A4268A">
        <w:rPr>
          <w:rFonts w:eastAsia="Calibri"/>
        </w:rPr>
        <w:t>Oceania Care Company Limited is committed to a restraint-free environment in all its facilities. This is supported by the governing body and policies and procedures.</w:t>
      </w:r>
    </w:p>
    <w:p w14:paraId="264FA144" w14:textId="77777777" w:rsidR="00906990" w:rsidRPr="00A4268A" w:rsidRDefault="00000000">
      <w:pPr>
        <w:spacing w:before="240" w:line="276" w:lineRule="auto"/>
        <w:rPr>
          <w:rFonts w:eastAsia="Calibri"/>
        </w:rPr>
      </w:pPr>
      <w:r w:rsidRPr="00A4268A">
        <w:rPr>
          <w:rFonts w:eastAsia="Calibri"/>
        </w:rPr>
        <w:t>Restraint is not being used by the service. Should restraint be required in the future, there is a comprehensive assessment, approval, consent, and monitoring process for restraint, requiring regular review. Restraint would be used only as a last resort and when all other interventions/strategies have failed.</w:t>
      </w:r>
    </w:p>
    <w:p w14:paraId="57EA7735" w14:textId="77777777" w:rsidR="00906990" w:rsidRPr="00A4268A" w:rsidRDefault="00000000">
      <w:pPr>
        <w:spacing w:before="240" w:line="276" w:lineRule="auto"/>
        <w:rPr>
          <w:rFonts w:eastAsia="Calibri"/>
        </w:rPr>
      </w:pPr>
      <w:r w:rsidRPr="00A4268A">
        <w:rPr>
          <w:rFonts w:eastAsia="Calibri"/>
        </w:rPr>
        <w:t>The restraint coordinator is a registered nurse with a defined role to provide support and oversight for restraint management. Staff interviewed demonstrated a sound knowledge and understanding of restraint processes, including least restrictive practice, de-escalation techniques, alternative interventions, and restraint monitoring.</w:t>
      </w:r>
    </w:p>
    <w:bookmarkEnd w:id="31"/>
    <w:p w14:paraId="58EC0D5C" w14:textId="77777777" w:rsidR="00906990" w:rsidRPr="00A4268A" w:rsidRDefault="00906990">
      <w:pPr>
        <w:spacing w:before="240" w:line="276" w:lineRule="auto"/>
        <w:rPr>
          <w:rFonts w:eastAsia="Calibri"/>
        </w:rPr>
      </w:pPr>
    </w:p>
    <w:p w14:paraId="72C96BD8" w14:textId="77777777" w:rsidR="00000000" w:rsidRDefault="00000000" w:rsidP="000E6E02">
      <w:pPr>
        <w:pStyle w:val="Heading2"/>
        <w:spacing w:before="0"/>
        <w:rPr>
          <w:rFonts w:cs="Arial"/>
        </w:rPr>
      </w:pPr>
      <w:r>
        <w:rPr>
          <w:rFonts w:cs="Arial"/>
        </w:rPr>
        <w:lastRenderedPageBreak/>
        <w:t>Summary of attainment</w:t>
      </w:r>
    </w:p>
    <w:p w14:paraId="343B2D1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06990" w14:paraId="05F4BEFA" w14:textId="77777777">
        <w:tc>
          <w:tcPr>
            <w:tcW w:w="1384" w:type="dxa"/>
            <w:vAlign w:val="center"/>
          </w:tcPr>
          <w:p w14:paraId="5D3E7DE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1704AD3" w14:textId="77777777" w:rsidR="00000000" w:rsidRDefault="00000000">
            <w:pPr>
              <w:keepNext/>
              <w:spacing w:before="60" w:after="60"/>
              <w:jc w:val="center"/>
              <w:rPr>
                <w:rFonts w:cs="Arial"/>
                <w:b/>
                <w:sz w:val="20"/>
                <w:szCs w:val="20"/>
              </w:rPr>
            </w:pPr>
            <w:r>
              <w:rPr>
                <w:rFonts w:cs="Arial"/>
                <w:b/>
                <w:sz w:val="20"/>
                <w:szCs w:val="20"/>
              </w:rPr>
              <w:t>Continuous Improvement</w:t>
            </w:r>
          </w:p>
          <w:p w14:paraId="0BF366E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3C08FFB" w14:textId="77777777" w:rsidR="00000000" w:rsidRDefault="00000000">
            <w:pPr>
              <w:keepNext/>
              <w:spacing w:before="60" w:after="60"/>
              <w:jc w:val="center"/>
              <w:rPr>
                <w:rFonts w:cs="Arial"/>
                <w:b/>
                <w:sz w:val="20"/>
                <w:szCs w:val="20"/>
              </w:rPr>
            </w:pPr>
            <w:r>
              <w:rPr>
                <w:rFonts w:cs="Arial"/>
                <w:b/>
                <w:sz w:val="20"/>
                <w:szCs w:val="20"/>
              </w:rPr>
              <w:t>Fully Attained</w:t>
            </w:r>
          </w:p>
          <w:p w14:paraId="5D6049A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1F671B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67588D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60EA62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B07D83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6FD9CF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A7C001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21CEB1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A74B98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AFE9C3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4BC46CB" w14:textId="77777777" w:rsidR="00000000" w:rsidRDefault="00000000">
            <w:pPr>
              <w:keepNext/>
              <w:spacing w:before="60" w:after="60"/>
              <w:jc w:val="center"/>
              <w:rPr>
                <w:rFonts w:cs="Arial"/>
                <w:b/>
                <w:sz w:val="20"/>
                <w:szCs w:val="20"/>
              </w:rPr>
            </w:pPr>
            <w:r>
              <w:rPr>
                <w:rFonts w:cs="Arial"/>
                <w:b/>
                <w:sz w:val="20"/>
                <w:szCs w:val="20"/>
              </w:rPr>
              <w:t>(PA Critical)</w:t>
            </w:r>
          </w:p>
        </w:tc>
      </w:tr>
      <w:tr w:rsidR="00906990" w14:paraId="79AE7D2D" w14:textId="77777777">
        <w:tc>
          <w:tcPr>
            <w:tcW w:w="1384" w:type="dxa"/>
            <w:vAlign w:val="center"/>
          </w:tcPr>
          <w:p w14:paraId="194F3F8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0442B0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2338C5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E9C263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77418A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BE2895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CBCDF0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4C4B70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06990" w14:paraId="6F6512D3" w14:textId="77777777">
        <w:tc>
          <w:tcPr>
            <w:tcW w:w="1384" w:type="dxa"/>
            <w:vAlign w:val="center"/>
          </w:tcPr>
          <w:p w14:paraId="36052E4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FCDD25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60ACD9D"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77EC57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56B5B3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2977B7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86945D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9A87A3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390251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06990" w14:paraId="0262C833" w14:textId="77777777">
        <w:tc>
          <w:tcPr>
            <w:tcW w:w="1384" w:type="dxa"/>
            <w:vAlign w:val="center"/>
          </w:tcPr>
          <w:p w14:paraId="1BEC71C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8D5812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1C8DFA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238063E" w14:textId="77777777" w:rsidR="00000000" w:rsidRDefault="00000000">
            <w:pPr>
              <w:keepNext/>
              <w:spacing w:before="60" w:after="60"/>
              <w:jc w:val="center"/>
              <w:rPr>
                <w:rFonts w:cs="Arial"/>
                <w:b/>
                <w:sz w:val="20"/>
                <w:szCs w:val="20"/>
              </w:rPr>
            </w:pPr>
            <w:r>
              <w:rPr>
                <w:rFonts w:cs="Arial"/>
                <w:b/>
                <w:sz w:val="20"/>
                <w:szCs w:val="20"/>
              </w:rPr>
              <w:t>Unattained Low Risk</w:t>
            </w:r>
          </w:p>
          <w:p w14:paraId="1A5461C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238B0D1" w14:textId="77777777" w:rsidR="00000000" w:rsidRDefault="00000000">
            <w:pPr>
              <w:keepNext/>
              <w:spacing w:before="60" w:after="60"/>
              <w:jc w:val="center"/>
              <w:rPr>
                <w:rFonts w:cs="Arial"/>
                <w:b/>
                <w:sz w:val="20"/>
                <w:szCs w:val="20"/>
              </w:rPr>
            </w:pPr>
            <w:r>
              <w:rPr>
                <w:rFonts w:cs="Arial"/>
                <w:b/>
                <w:sz w:val="20"/>
                <w:szCs w:val="20"/>
              </w:rPr>
              <w:t>Unattained Moderate Risk</w:t>
            </w:r>
          </w:p>
          <w:p w14:paraId="43E4165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03B0930" w14:textId="77777777" w:rsidR="00000000" w:rsidRDefault="00000000">
            <w:pPr>
              <w:keepNext/>
              <w:spacing w:before="60" w:after="60"/>
              <w:jc w:val="center"/>
              <w:rPr>
                <w:rFonts w:cs="Arial"/>
                <w:b/>
                <w:sz w:val="20"/>
                <w:szCs w:val="20"/>
              </w:rPr>
            </w:pPr>
            <w:r>
              <w:rPr>
                <w:rFonts w:cs="Arial"/>
                <w:b/>
                <w:sz w:val="20"/>
                <w:szCs w:val="20"/>
              </w:rPr>
              <w:t>Unattained High Risk</w:t>
            </w:r>
          </w:p>
          <w:p w14:paraId="13DC45A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46857D5" w14:textId="77777777" w:rsidR="00000000" w:rsidRDefault="00000000">
            <w:pPr>
              <w:keepNext/>
              <w:spacing w:before="60" w:after="60"/>
              <w:jc w:val="center"/>
              <w:rPr>
                <w:rFonts w:cs="Arial"/>
                <w:b/>
                <w:sz w:val="20"/>
                <w:szCs w:val="20"/>
              </w:rPr>
            </w:pPr>
            <w:r>
              <w:rPr>
                <w:rFonts w:cs="Arial"/>
                <w:b/>
                <w:sz w:val="20"/>
                <w:szCs w:val="20"/>
              </w:rPr>
              <w:t>Unattained Critical Risk</w:t>
            </w:r>
          </w:p>
          <w:p w14:paraId="31FE4326" w14:textId="77777777" w:rsidR="00000000" w:rsidRDefault="00000000">
            <w:pPr>
              <w:keepNext/>
              <w:spacing w:before="60" w:after="60"/>
              <w:jc w:val="center"/>
              <w:rPr>
                <w:rFonts w:cs="Arial"/>
                <w:b/>
                <w:sz w:val="20"/>
                <w:szCs w:val="20"/>
              </w:rPr>
            </w:pPr>
            <w:r>
              <w:rPr>
                <w:rFonts w:cs="Arial"/>
                <w:b/>
                <w:sz w:val="20"/>
                <w:szCs w:val="20"/>
              </w:rPr>
              <w:t>(UA Critical)</w:t>
            </w:r>
          </w:p>
        </w:tc>
      </w:tr>
      <w:tr w:rsidR="00906990" w14:paraId="485B24C6" w14:textId="77777777">
        <w:tc>
          <w:tcPr>
            <w:tcW w:w="1384" w:type="dxa"/>
            <w:vAlign w:val="center"/>
          </w:tcPr>
          <w:p w14:paraId="22A6F34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9CF4E0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0F1104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B09399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BF36DF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4CE45D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06990" w14:paraId="5012BC65" w14:textId="77777777">
        <w:tc>
          <w:tcPr>
            <w:tcW w:w="1384" w:type="dxa"/>
            <w:vAlign w:val="center"/>
          </w:tcPr>
          <w:p w14:paraId="6B9E929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D69F8A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575043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52ED0B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00A2BE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14285C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9D242C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258050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5C60E2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A19A68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906990" w14:paraId="7D415863" w14:textId="77777777">
        <w:tc>
          <w:tcPr>
            <w:tcW w:w="0" w:type="auto"/>
          </w:tcPr>
          <w:p w14:paraId="3515E03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3472B5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55A90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06990" w14:paraId="7EC2EB1D" w14:textId="77777777">
        <w:tc>
          <w:tcPr>
            <w:tcW w:w="0" w:type="auto"/>
          </w:tcPr>
          <w:p w14:paraId="4EE8C3A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2A7AB7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56A22D1" w14:textId="77777777" w:rsidR="00000000" w:rsidRPr="00BE00C7" w:rsidRDefault="00000000" w:rsidP="00BE00C7">
            <w:pPr>
              <w:pStyle w:val="OutcomeDescription"/>
              <w:spacing w:before="120" w:after="120"/>
              <w:rPr>
                <w:rFonts w:cs="Arial"/>
                <w:lang w:eastAsia="en-NZ"/>
              </w:rPr>
            </w:pPr>
          </w:p>
        </w:tc>
        <w:tc>
          <w:tcPr>
            <w:tcW w:w="0" w:type="auto"/>
          </w:tcPr>
          <w:p w14:paraId="53C667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8E7558"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Healthcare Limited (Oceania) has a policy on Māori and Pacific people’s health and a Māori Health Plan in place, which describes how the organisation responds to the cultural needs of Māori residents and how it fulfils its obligations and responsibilities under Te Tiriti o Waitangi. The policy and plan address tino rangatiratanga, equity, partnership, Te Whare Tapa Whā model of health, tikanga, and use of te reo Māori in its facilities. A culturally competent services policy has a section on supporting residents who identify as Māori. The Māori Health Plan has been developed with input from cultural advisers and is in use at Elmwood Rest Home and Village (Elmwood).</w:t>
            </w:r>
          </w:p>
          <w:p w14:paraId="5D38A74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whānau participate in providing culturally safe care by providing input into their care planning, activities, and dietary needs. Care plans included the physical, spiritual, whānau, and psychological health of the residents. There were Māori residents present in the facility during the audit. Māori residents and their whānau interviewed reported that they were comfortable at the facility and expressed feelings and experiences that were consistent with cultural safety, confirming that mana motuhake (self-determination) was respected.</w:t>
            </w:r>
          </w:p>
          <w:p w14:paraId="617647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Strategies to actively recruit and retain a Māori health workforce across </w:t>
            </w:r>
            <w:r w:rsidRPr="00BE00C7">
              <w:rPr>
                <w:rFonts w:cs="Arial"/>
                <w:lang w:eastAsia="en-NZ"/>
              </w:rPr>
              <w:lastRenderedPageBreak/>
              <w:t>roles were discussed. At the time of audit, there were staff employed who identified as Māori. Staff ethnicity data is documented on recruitment, trended, and analysed.</w:t>
            </w:r>
          </w:p>
          <w:p w14:paraId="11AD6A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links for Māori health support through the local Te Whatu Ora, a local marae, and its community (e.g., kapa haka from local schools and visiting rōpū groups). There are also staff within the service who speak te reo Māori and can assist as required.</w:t>
            </w:r>
          </w:p>
          <w:p w14:paraId="44E42096" w14:textId="77777777" w:rsidR="00000000" w:rsidRPr="00BE00C7" w:rsidRDefault="00000000" w:rsidP="00BE00C7">
            <w:pPr>
              <w:pStyle w:val="OutcomeDescription"/>
              <w:spacing w:before="120" w:after="120"/>
              <w:rPr>
                <w:rFonts w:cs="Arial"/>
                <w:lang w:eastAsia="en-NZ"/>
              </w:rPr>
            </w:pPr>
          </w:p>
        </w:tc>
      </w:tr>
      <w:tr w:rsidR="00906990" w14:paraId="113D9FA2" w14:textId="77777777">
        <w:tc>
          <w:tcPr>
            <w:tcW w:w="0" w:type="auto"/>
          </w:tcPr>
          <w:p w14:paraId="16C2A2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3DF44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745C030" w14:textId="77777777" w:rsidR="00000000" w:rsidRPr="00BE00C7" w:rsidRDefault="00000000" w:rsidP="00BE00C7">
            <w:pPr>
              <w:pStyle w:val="OutcomeDescription"/>
              <w:spacing w:before="120" w:after="120"/>
              <w:rPr>
                <w:rFonts w:cs="Arial"/>
                <w:lang w:eastAsia="en-NZ"/>
              </w:rPr>
            </w:pPr>
          </w:p>
        </w:tc>
        <w:tc>
          <w:tcPr>
            <w:tcW w:w="0" w:type="auto"/>
          </w:tcPr>
          <w:p w14:paraId="79EAEA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36BE6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 the service identify and work in partnership with Pacific communities and organisations to provide a Pacific plan that supports culturally safe practices for Pacific peoples. The service provider has a policy on Māori and Pacific people’s health; this describes how the organisation will respond to the cultural needs of Pacific people. The document notes the need to embrace cultural and spiritual beliefs and outlines the Fonofale model of care.</w:t>
            </w:r>
          </w:p>
          <w:p w14:paraId="033378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being from a Pacific community in the facility on the days of audit. Interviews with residents and their whānau confirmed that services were being delivered in a culturally appropriate way. Elmwood can access support for residents in their service through the local Te Whatu Ora, Mana Pasifika, and Vaka Tautua (a local Pacific Community Health, Disability and Social Services provider).</w:t>
            </w:r>
          </w:p>
          <w:p w14:paraId="68B2A0BE"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across differing levels of the organisation are in place. Ethnicity data is gathered when staff are employed, and this data is trended and analysed at a management and organisational level. Staff identifying with a Pacific community were employed in leadership and training positions at Elmwood and throughout the wider Oceania organisation.</w:t>
            </w:r>
          </w:p>
          <w:p w14:paraId="27CD7CE8" w14:textId="77777777" w:rsidR="00000000" w:rsidRPr="00BE00C7" w:rsidRDefault="00000000" w:rsidP="00BE00C7">
            <w:pPr>
              <w:pStyle w:val="OutcomeDescription"/>
              <w:spacing w:before="120" w:after="120"/>
              <w:rPr>
                <w:rFonts w:cs="Arial"/>
                <w:lang w:eastAsia="en-NZ"/>
              </w:rPr>
            </w:pPr>
          </w:p>
        </w:tc>
      </w:tr>
      <w:tr w:rsidR="00906990" w14:paraId="679DFB41" w14:textId="77777777">
        <w:tc>
          <w:tcPr>
            <w:tcW w:w="0" w:type="auto"/>
          </w:tcPr>
          <w:p w14:paraId="0421CB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F7719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371AE9D2" w14:textId="77777777" w:rsidR="00000000" w:rsidRPr="00BE00C7" w:rsidRDefault="00000000" w:rsidP="00BE00C7">
            <w:pPr>
              <w:pStyle w:val="OutcomeDescription"/>
              <w:spacing w:before="120" w:after="120"/>
              <w:rPr>
                <w:rFonts w:cs="Arial"/>
                <w:lang w:eastAsia="en-NZ"/>
              </w:rPr>
            </w:pPr>
          </w:p>
        </w:tc>
        <w:tc>
          <w:tcPr>
            <w:tcW w:w="0" w:type="auto"/>
          </w:tcPr>
          <w:p w14:paraId="1E88E3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86A0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Posters of the Code in English, te reo Māori and New Zealand Sign languages </w:t>
            </w:r>
            <w:r w:rsidRPr="00BE00C7">
              <w:rPr>
                <w:rFonts w:cs="Arial"/>
                <w:lang w:eastAsia="en-NZ"/>
              </w:rPr>
              <w:lastRenderedPageBreak/>
              <w:t>were posted around the facility.</w:t>
            </w:r>
          </w:p>
          <w:p w14:paraId="3BD3BFA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456C21B7"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was recognised in service delivery, as confirmed by residents who identified as Māori.</w:t>
            </w:r>
          </w:p>
          <w:p w14:paraId="60563E39" w14:textId="77777777" w:rsidR="00000000" w:rsidRPr="00BE00C7" w:rsidRDefault="00000000" w:rsidP="00BE00C7">
            <w:pPr>
              <w:pStyle w:val="OutcomeDescription"/>
              <w:spacing w:before="120" w:after="120"/>
              <w:rPr>
                <w:rFonts w:cs="Arial"/>
                <w:lang w:eastAsia="en-NZ"/>
              </w:rPr>
            </w:pPr>
          </w:p>
        </w:tc>
      </w:tr>
      <w:tr w:rsidR="00906990" w14:paraId="4FB27071" w14:textId="77777777">
        <w:tc>
          <w:tcPr>
            <w:tcW w:w="0" w:type="auto"/>
          </w:tcPr>
          <w:p w14:paraId="32BCD1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0C54E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C5E0D8C" w14:textId="77777777" w:rsidR="00000000" w:rsidRPr="00BE00C7" w:rsidRDefault="00000000" w:rsidP="00BE00C7">
            <w:pPr>
              <w:pStyle w:val="OutcomeDescription"/>
              <w:spacing w:before="120" w:after="120"/>
              <w:rPr>
                <w:rFonts w:cs="Arial"/>
                <w:lang w:eastAsia="en-NZ"/>
              </w:rPr>
            </w:pPr>
          </w:p>
        </w:tc>
        <w:tc>
          <w:tcPr>
            <w:tcW w:w="0" w:type="auto"/>
          </w:tcPr>
          <w:p w14:paraId="3F3ABA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0930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w:t>
            </w:r>
          </w:p>
          <w:p w14:paraId="3AA5D2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with the exception of five couples who share a room with their partner’s consent. </w:t>
            </w:r>
          </w:p>
          <w:p w14:paraId="067A1487"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are promoted within the service through Māori signage and artwork posted around the facility. Staff have undertaken training in Te Tiriti o Waitangi and understood the principles and how to apply these in their daily work.</w:t>
            </w:r>
          </w:p>
          <w:p w14:paraId="147233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7C39C7C9" w14:textId="77777777" w:rsidR="00000000" w:rsidRPr="00BE00C7" w:rsidRDefault="00000000" w:rsidP="00BE00C7">
            <w:pPr>
              <w:pStyle w:val="OutcomeDescription"/>
              <w:spacing w:before="120" w:after="120"/>
              <w:rPr>
                <w:rFonts w:cs="Arial"/>
                <w:lang w:eastAsia="en-NZ"/>
              </w:rPr>
            </w:pPr>
          </w:p>
        </w:tc>
      </w:tr>
      <w:tr w:rsidR="00906990" w14:paraId="44810182" w14:textId="77777777">
        <w:tc>
          <w:tcPr>
            <w:tcW w:w="0" w:type="auto"/>
          </w:tcPr>
          <w:p w14:paraId="0B9073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FB71D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EEBAB52" w14:textId="77777777" w:rsidR="00000000" w:rsidRPr="00BE00C7" w:rsidRDefault="00000000" w:rsidP="00BE00C7">
            <w:pPr>
              <w:pStyle w:val="OutcomeDescription"/>
              <w:spacing w:before="120" w:after="120"/>
              <w:rPr>
                <w:rFonts w:cs="Arial"/>
                <w:lang w:eastAsia="en-NZ"/>
              </w:rPr>
            </w:pPr>
          </w:p>
        </w:tc>
        <w:tc>
          <w:tcPr>
            <w:tcW w:w="0" w:type="auto"/>
          </w:tcPr>
          <w:p w14:paraId="62186A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B187B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w:t>
            </w:r>
          </w:p>
          <w:p w14:paraId="7EB18A7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and their money is protected.</w:t>
            </w:r>
          </w:p>
          <w:p w14:paraId="7C190C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maintained by staff. Staff interviewed felt comfortable in raising any concerns in relation to institutional and </w:t>
            </w:r>
            <w:r w:rsidRPr="00BE00C7">
              <w:rPr>
                <w:rFonts w:cs="Arial"/>
                <w:lang w:eastAsia="en-NZ"/>
              </w:rPr>
              <w:lastRenderedPageBreak/>
              <w:t>systemic racism and that any concerns would be acted upon. A strengths-based and holistic model of care was evident and included use of Te Whare Tapa Whā model.</w:t>
            </w:r>
          </w:p>
          <w:p w14:paraId="67EE8569" w14:textId="77777777" w:rsidR="00000000" w:rsidRPr="00BE00C7" w:rsidRDefault="00000000" w:rsidP="00BE00C7">
            <w:pPr>
              <w:pStyle w:val="OutcomeDescription"/>
              <w:spacing w:before="120" w:after="120"/>
              <w:rPr>
                <w:rFonts w:cs="Arial"/>
                <w:lang w:eastAsia="en-NZ"/>
              </w:rPr>
            </w:pPr>
          </w:p>
        </w:tc>
      </w:tr>
      <w:tr w:rsidR="00906990" w14:paraId="05F97E06" w14:textId="77777777">
        <w:tc>
          <w:tcPr>
            <w:tcW w:w="0" w:type="auto"/>
          </w:tcPr>
          <w:p w14:paraId="2423B5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8F462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261864E" w14:textId="77777777" w:rsidR="00000000" w:rsidRPr="00BE00C7" w:rsidRDefault="00000000" w:rsidP="00BE00C7">
            <w:pPr>
              <w:pStyle w:val="OutcomeDescription"/>
              <w:spacing w:before="120" w:after="120"/>
              <w:rPr>
                <w:rFonts w:cs="Arial"/>
                <w:lang w:eastAsia="en-NZ"/>
              </w:rPr>
            </w:pPr>
          </w:p>
        </w:tc>
        <w:tc>
          <w:tcPr>
            <w:tcW w:w="0" w:type="auto"/>
          </w:tcPr>
          <w:p w14:paraId="126A17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0361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1BB40D89"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communication were evident following adverse events and during management of any complaints.</w:t>
            </w:r>
          </w:p>
          <w:p w14:paraId="657802D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48126D57" w14:textId="77777777" w:rsidR="00000000" w:rsidRPr="00BE00C7" w:rsidRDefault="00000000" w:rsidP="00BE00C7">
            <w:pPr>
              <w:pStyle w:val="OutcomeDescription"/>
              <w:spacing w:before="120" w:after="120"/>
              <w:rPr>
                <w:rFonts w:cs="Arial"/>
                <w:lang w:eastAsia="en-NZ"/>
              </w:rPr>
            </w:pPr>
          </w:p>
        </w:tc>
      </w:tr>
      <w:tr w:rsidR="00906990" w14:paraId="3C418E53" w14:textId="77777777">
        <w:tc>
          <w:tcPr>
            <w:tcW w:w="0" w:type="auto"/>
          </w:tcPr>
          <w:p w14:paraId="4F6450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66C1C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C7E4E17" w14:textId="77777777" w:rsidR="00000000" w:rsidRPr="00BE00C7" w:rsidRDefault="00000000" w:rsidP="00BE00C7">
            <w:pPr>
              <w:pStyle w:val="OutcomeDescription"/>
              <w:spacing w:before="120" w:after="120"/>
              <w:rPr>
                <w:rFonts w:cs="Arial"/>
                <w:lang w:eastAsia="en-NZ"/>
              </w:rPr>
            </w:pPr>
          </w:p>
        </w:tc>
        <w:tc>
          <w:tcPr>
            <w:tcW w:w="0" w:type="auto"/>
          </w:tcPr>
          <w:p w14:paraId="648670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975F9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 Signed consent forms and admission agreements were available in files reviewed.</w:t>
            </w:r>
          </w:p>
          <w:p w14:paraId="0E3A92A0"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7817C024"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w:t>
            </w:r>
          </w:p>
          <w:p w14:paraId="423311E0" w14:textId="77777777" w:rsidR="00000000" w:rsidRPr="00BE00C7" w:rsidRDefault="00000000" w:rsidP="00BE00C7">
            <w:pPr>
              <w:pStyle w:val="OutcomeDescription"/>
              <w:spacing w:before="120" w:after="120"/>
              <w:rPr>
                <w:rFonts w:cs="Arial"/>
                <w:lang w:eastAsia="en-NZ"/>
              </w:rPr>
            </w:pPr>
          </w:p>
        </w:tc>
      </w:tr>
      <w:tr w:rsidR="00906990" w14:paraId="52350995" w14:textId="77777777">
        <w:tc>
          <w:tcPr>
            <w:tcW w:w="0" w:type="auto"/>
          </w:tcPr>
          <w:p w14:paraId="39FDD8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A7011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w:t>
            </w:r>
            <w:r w:rsidRPr="00BE00C7">
              <w:rPr>
                <w:rFonts w:cs="Arial"/>
                <w:lang w:eastAsia="en-NZ"/>
              </w:rPr>
              <w:lastRenderedPageBreak/>
              <w:t>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85BD1E9" w14:textId="77777777" w:rsidR="00000000" w:rsidRPr="00BE00C7" w:rsidRDefault="00000000" w:rsidP="00BE00C7">
            <w:pPr>
              <w:pStyle w:val="OutcomeDescription"/>
              <w:spacing w:before="120" w:after="120"/>
              <w:rPr>
                <w:rFonts w:cs="Arial"/>
                <w:lang w:eastAsia="en-NZ"/>
              </w:rPr>
            </w:pPr>
          </w:p>
        </w:tc>
        <w:tc>
          <w:tcPr>
            <w:tcW w:w="0" w:type="auto"/>
          </w:tcPr>
          <w:p w14:paraId="1590A7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85C4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This meets the requirements of the Code. Information on complaints and the complaints process was available in English and te reo Māori. </w:t>
            </w:r>
            <w:r w:rsidRPr="00BE00C7">
              <w:rPr>
                <w:rFonts w:cs="Arial"/>
                <w:lang w:eastAsia="en-NZ"/>
              </w:rPr>
              <w:lastRenderedPageBreak/>
              <w:t>Residents and whānau interviewed understood their right to make a complaint and knew how to do so.</w:t>
            </w:r>
          </w:p>
          <w:p w14:paraId="4BC781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five complaints received in the last twelve months. All complaints, formal and informal, are managed as per the Oceania complaints process, Documentation sighted in respect of the complaints showed that all complaints had been responded to within appropriate timeframes, and that the complainants had been informed of findings and any corrective action arising from the complaint following investigation.</w:t>
            </w:r>
          </w:p>
          <w:p w14:paraId="3FB579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from Māori in the service, but there are processes in place to ensure complaints from Māori are managed in a culturally appropriate way (e.g., using culturally appropriate support, hui, and tikanga practices specific to the resident or the complainant).</w:t>
            </w:r>
          </w:p>
          <w:p w14:paraId="2FF269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(historic) complaint that was received in 2022 via the Office of the Health and Disability Commissioner (HDC). The complaint related to the standard of care delivered to a resident. While the complaint remains open, the HDC has outlined recommendations that it wishes the facility to address. The facility has already begun to address the findings from the HDC complaint; it is required to report back to the HDC by 18 September 2025. No complaints have been received from other external sources.</w:t>
            </w:r>
          </w:p>
          <w:p w14:paraId="01CDE0C8" w14:textId="77777777" w:rsidR="00000000" w:rsidRPr="00BE00C7" w:rsidRDefault="00000000" w:rsidP="00BE00C7">
            <w:pPr>
              <w:pStyle w:val="OutcomeDescription"/>
              <w:spacing w:before="120" w:after="120"/>
              <w:rPr>
                <w:rFonts w:cs="Arial"/>
                <w:lang w:eastAsia="en-NZ"/>
              </w:rPr>
            </w:pPr>
          </w:p>
        </w:tc>
      </w:tr>
      <w:tr w:rsidR="00906990" w14:paraId="4173F7FE" w14:textId="77777777">
        <w:tc>
          <w:tcPr>
            <w:tcW w:w="0" w:type="auto"/>
          </w:tcPr>
          <w:p w14:paraId="57BD8A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D7434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E06D9AC" w14:textId="77777777" w:rsidR="00000000" w:rsidRPr="00BE00C7" w:rsidRDefault="00000000" w:rsidP="00BE00C7">
            <w:pPr>
              <w:pStyle w:val="OutcomeDescription"/>
              <w:spacing w:before="120" w:after="120"/>
              <w:rPr>
                <w:rFonts w:cs="Arial"/>
                <w:lang w:eastAsia="en-NZ"/>
              </w:rPr>
            </w:pPr>
          </w:p>
        </w:tc>
        <w:tc>
          <w:tcPr>
            <w:tcW w:w="0" w:type="auto"/>
          </w:tcPr>
          <w:p w14:paraId="37D946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6C73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through supporting meaningful inclusion of Māori and Pacific peoples in governance groups, honouring Te Tiriti and being focused on improving outcomes for Māori, Pacific peoples, and tāngata whaikaha. Oceania utilises an external consultancy to assist the organisation in ensuring there is meaningful inclusion of Māori at governance level and that Te Tiriti o Waitangi is honoured. Board members have completed cultural training and have taken opportunities to upskill in Te Tiriti o Waitangi and health equity via the Institute of Directors, other community roles, and/or employment. Oceania has a legal team who monitor changes to legislative and clinical requirements and have access to domestic and international legal advice.</w:t>
            </w:r>
          </w:p>
          <w:p w14:paraId="4CA798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garnered from these sources translates into policy and </w:t>
            </w:r>
            <w:r w:rsidRPr="00BE00C7">
              <w:rPr>
                <w:rFonts w:cs="Arial"/>
                <w:lang w:eastAsia="en-NZ"/>
              </w:rPr>
              <w:lastRenderedPageBreak/>
              <w:t>procedure. Equity for Māori, Pacific peoples, and tāngata whaikaha is addressed through the policy documentation and enabled through choice and control over supports and the removal of barriers that prevent access to information (e.g., information in other languages for the Code, complaints and infection prevention and control, and bilingual signage). Specific models of care relevant to Māori and Pacific peoples are available for use in the service. The needs of tāngata whaikaha are specifically addressed in a ‘Person with a Disability’ policy.</w:t>
            </w:r>
          </w:p>
          <w:p w14:paraId="5495EF16"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has a strategic plan in place that outlines the organisation’s structure, purpose, values, scope, direction, performance and goals. The plan supports the improvement of equitable outcomes for Māori, Pacific peoples and tāngata whaikaha. The Oceania reporting structure relies on information from its strategic plan to inform facility-based business plans. A local facility business plan supports the goals for Elmwood. Cultural safety is embedded in business and quality plans and in staff orientation and training. Ethnicity data is being collected and analysed for residents and staff to support equity.</w:t>
            </w:r>
          </w:p>
          <w:p w14:paraId="1702001A"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and processes, and through feedback mechanisms. This includes receiving regular information from each of its care facilities. The clinical governance group is appropriate to the size and complexity of the organisation. Monthly governance group meetings are led by the group general manager, and the care services/clinical director, who also provides clinical and quality dashboard reports to the board. Internal data collection (e.g., adverse events, infection control, and complaints) are aggregated, and corrective action (at facility and organisation level as applicable) actioned. Changes are made to business and/or the strategic plans as required.</w:t>
            </w:r>
          </w:p>
          <w:p w14:paraId="42CAA8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and care manager (BCM) at Elmwood has significant aged-care experience and is a registered nurse (RN). The BCM is supported clinically by a clinical manager (CM) who is also an experienced registered nurse (RN). The BCM and CM confirmed knowledge of the sector, and regulatory and reporting requirements, and both maintain currency within the field.</w:t>
            </w:r>
          </w:p>
          <w:p w14:paraId="73AF4C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Elmwood supports residents and their whānau to participate in the service through ongoing communication, care and support planning, resident meetings, and an annual resident satisfaction survey. </w:t>
            </w:r>
            <w:r w:rsidRPr="00BE00C7">
              <w:rPr>
                <w:rFonts w:cs="Arial"/>
                <w:lang w:eastAsia="en-NZ"/>
              </w:rPr>
              <w:lastRenderedPageBreak/>
              <w:t>Responses from meetings and surveys, and through interviews with residents and their whānau during the audit, were noted to be generally positive, though some residents/whānau reported delays in call bell attendance (refer subsection 4.2).</w:t>
            </w:r>
          </w:p>
          <w:p w14:paraId="2716E3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(Health New Zealand) for age-related residential care (ARRC). Until recently, the service held a contract to deliver residential disability services, but the service has withdrawn from this contract (acknowledged by HealthCert at the Ministry of Health/Manatū Hauora on 25 June 2025). On the first day of audit, 93 people were in residence; 35 residents were receiving rest home-level care and 58 hospital-level care. All care is delivered in care suites under an Occupation Right Agreement (ORA) arrangement. All the rooms are dual care, providing rest home and hospital care dependent on need. Five of the rooms (from 106 rooms total) are double rooms and all of these were occupied by couples.</w:t>
            </w:r>
          </w:p>
          <w:p w14:paraId="341FC276" w14:textId="77777777" w:rsidR="00000000" w:rsidRPr="00BE00C7" w:rsidRDefault="00000000" w:rsidP="00BE00C7">
            <w:pPr>
              <w:pStyle w:val="OutcomeDescription"/>
              <w:spacing w:before="120" w:after="120"/>
              <w:rPr>
                <w:rFonts w:cs="Arial"/>
                <w:lang w:eastAsia="en-NZ"/>
              </w:rPr>
            </w:pPr>
          </w:p>
        </w:tc>
      </w:tr>
      <w:tr w:rsidR="00906990" w14:paraId="2B075A81" w14:textId="77777777">
        <w:tc>
          <w:tcPr>
            <w:tcW w:w="0" w:type="auto"/>
          </w:tcPr>
          <w:p w14:paraId="18FD9D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4A027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F1CE424" w14:textId="77777777" w:rsidR="00000000" w:rsidRPr="00BE00C7" w:rsidRDefault="00000000" w:rsidP="00BE00C7">
            <w:pPr>
              <w:pStyle w:val="OutcomeDescription"/>
              <w:spacing w:before="120" w:after="120"/>
              <w:rPr>
                <w:rFonts w:cs="Arial"/>
                <w:lang w:eastAsia="en-NZ"/>
              </w:rPr>
            </w:pPr>
          </w:p>
        </w:tc>
        <w:tc>
          <w:tcPr>
            <w:tcW w:w="0" w:type="auto"/>
          </w:tcPr>
          <w:p w14:paraId="326909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A602F4" w14:textId="77777777" w:rsidR="00000000" w:rsidRPr="00BE00C7" w:rsidRDefault="00000000" w:rsidP="00BE00C7">
            <w:pPr>
              <w:pStyle w:val="OutcomeDescription"/>
              <w:spacing w:before="120" w:after="120"/>
              <w:rPr>
                <w:rFonts w:cs="Arial"/>
                <w:lang w:eastAsia="en-NZ"/>
              </w:rPr>
            </w:pPr>
            <w:r w:rsidRPr="00BE00C7">
              <w:rPr>
                <w:rFonts w:cs="Arial"/>
                <w:lang w:eastAsia="en-NZ"/>
              </w:rPr>
              <w:t>Elmwood uses Oceania’s range of documents that contribute to quality and risk management and reflect the principles of quality improvement processes. These include a clinical risk management policy, document control, clinical governance terms of reference, quality improvement policy, health and safety strategy, critical incident/accident/sentinel event policy, and the quality cycle. Relevant corrective actions are developed and implemented to address any shortfalls, and these are benchmarked at national level. Progress against quality outcomes is evaluated. Quality data is communicated and discussed, and this was confirmed by records sighted and by staff at interview.</w:t>
            </w:r>
          </w:p>
          <w:p w14:paraId="35CC05D6"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Documentation is the responsibility of the relevant department at the corporate office. Critical analysis of organisational practices to improve health equity is occurring across the organisation, including at Elmwood, with appropriate follow-up and reporting. A Māori health plan guides care for Māori.</w:t>
            </w:r>
          </w:p>
          <w:p w14:paraId="6F08A9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BCM and CM described the processes for the identification, documentation, monitoring, review and reporting of risks, including </w:t>
            </w:r>
            <w:r w:rsidRPr="00BE00C7">
              <w:rPr>
                <w:rFonts w:cs="Arial"/>
                <w:lang w:eastAsia="en-NZ"/>
              </w:rPr>
              <w:lastRenderedPageBreak/>
              <w:t>health and safety risks, and development of mitigation strategies. Where mitigation strategies are identified, there are processes in place to ensure these are corrected. Staff document adverse and near-miss events in line with the National Adverse Events Reporting Policy. A sample of incident forms reviewed showed these were fully completed, incidents were investigated, action plans developed, and actions followed up in a timely manner.</w:t>
            </w:r>
          </w:p>
          <w:p w14:paraId="3A51EA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and CM both understood and have complied with essential notification reporting requirements. In the last 12 months, there have been two Section 31 notifications made to HealthCert related to viral outbreaks at the facility, and six notifications to the Health Safety &amp; Quality Commission (HSQC) related to pressure injury (three) and fracture (three).</w:t>
            </w:r>
          </w:p>
          <w:p w14:paraId="73915F71" w14:textId="77777777" w:rsidR="00000000" w:rsidRPr="00BE00C7" w:rsidRDefault="00000000" w:rsidP="00BE00C7">
            <w:pPr>
              <w:pStyle w:val="OutcomeDescription"/>
              <w:spacing w:before="120" w:after="120"/>
              <w:rPr>
                <w:rFonts w:cs="Arial"/>
                <w:lang w:eastAsia="en-NZ"/>
              </w:rPr>
            </w:pPr>
          </w:p>
        </w:tc>
      </w:tr>
      <w:tr w:rsidR="00906990" w14:paraId="7520DA55" w14:textId="77777777">
        <w:tc>
          <w:tcPr>
            <w:tcW w:w="0" w:type="auto"/>
          </w:tcPr>
          <w:p w14:paraId="5427C2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45ADF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D35C25F" w14:textId="77777777" w:rsidR="00000000" w:rsidRPr="00BE00C7" w:rsidRDefault="00000000" w:rsidP="00BE00C7">
            <w:pPr>
              <w:pStyle w:val="OutcomeDescription"/>
              <w:spacing w:before="120" w:after="120"/>
              <w:rPr>
                <w:rFonts w:cs="Arial"/>
                <w:lang w:eastAsia="en-NZ"/>
              </w:rPr>
            </w:pPr>
          </w:p>
        </w:tc>
        <w:tc>
          <w:tcPr>
            <w:tcW w:w="0" w:type="auto"/>
          </w:tcPr>
          <w:p w14:paraId="126EAD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F74C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and has access to support from casual staff, Oceania ‘pool staff’, and an agency to address any staff absence. Staff interviewed reported there were adequate staff rostered to complete the work allocated to them. At least one staff member on duty has a current first aid certificate and there is 24/7 RN coverage in both facilities; this was confirmed on the rosters sighted.</w:t>
            </w:r>
          </w:p>
          <w:p w14:paraId="3C419572"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Descriptions of roles cover responsibilities and additional functions, such as holding an infection prevention and control (IPC), health and safety, or restraint portfolio.</w:t>
            </w:r>
          </w:p>
          <w:p w14:paraId="3B0EFB6C"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Related competencies are assessed and support equitable service delivery. Records reviewed demonstrated completion of the required training and competency assessment programme. Care staff have access to a New Zealand Qualification Authority education programme to meet the requirements of the provider’s agreements with Te Whatu Ora.</w:t>
            </w:r>
          </w:p>
          <w:p w14:paraId="48D043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collecting and sharing of high-quality Māori health information across the service is through policy and procedure, appropriate care planning using relevant models of care, resident and whānau engagement, and through staff competency assessment and education.</w:t>
            </w:r>
          </w:p>
          <w:p w14:paraId="78B04F4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1EDF3C81" w14:textId="77777777" w:rsidR="00000000" w:rsidRPr="00BE00C7" w:rsidRDefault="00000000" w:rsidP="00BE00C7">
            <w:pPr>
              <w:pStyle w:val="OutcomeDescription"/>
              <w:spacing w:before="120" w:after="120"/>
              <w:rPr>
                <w:rFonts w:cs="Arial"/>
                <w:lang w:eastAsia="en-NZ"/>
              </w:rPr>
            </w:pPr>
          </w:p>
        </w:tc>
      </w:tr>
      <w:tr w:rsidR="00906990" w14:paraId="7516B2D3" w14:textId="77777777">
        <w:tc>
          <w:tcPr>
            <w:tcW w:w="0" w:type="auto"/>
          </w:tcPr>
          <w:p w14:paraId="0864D4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F4997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5492943" w14:textId="77777777" w:rsidR="00000000" w:rsidRPr="00BE00C7" w:rsidRDefault="00000000" w:rsidP="00BE00C7">
            <w:pPr>
              <w:pStyle w:val="OutcomeDescription"/>
              <w:spacing w:before="120" w:after="120"/>
              <w:rPr>
                <w:rFonts w:cs="Arial"/>
                <w:lang w:eastAsia="en-NZ"/>
              </w:rPr>
            </w:pPr>
          </w:p>
        </w:tc>
        <w:tc>
          <w:tcPr>
            <w:tcW w:w="0" w:type="auto"/>
          </w:tcPr>
          <w:p w14:paraId="42C0CC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5FF677"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Police vetting and reference checking were in place.</w:t>
            </w:r>
          </w:p>
          <w:p w14:paraId="717F2FD5"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qualifications for health care professionals had been validated during recruitment and then checked and documented annually. Job descriptions for all roles were in place, including for the infection control coordinator (ICC) and the restraint coordinator (RC). The job descriptions described the skills and knowledge required of each position, and identified the outcomes, accountability, responsibilities, authority, and functions to be achieved.</w:t>
            </w:r>
          </w:p>
          <w:p w14:paraId="375B0148"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staff records reviewed showed that orientation was being completed and documented. Staff interviewed confirmed that orientation does take place. Staff described it as useful in preparing them for their role and reported that they felt ready to take on their role when orientation was completed. Files sampled evidenced that performance appraisals were being undertaken as required. Staff described the process as useful for them, allowing them to set their own career and education goals.</w:t>
            </w:r>
          </w:p>
          <w:p w14:paraId="394CE7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staff wellbeing policies in place and staff were aware of them. Staff interviewed confirmed that debrief and support were available to them following any serious incidents or challenging situations.</w:t>
            </w:r>
          </w:p>
          <w:p w14:paraId="564F34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accurate, relevant and secure, and stored and archived confidentially. Electronic data is username and </w:t>
            </w:r>
            <w:r w:rsidRPr="00BE00C7">
              <w:rPr>
                <w:rFonts w:cs="Arial"/>
                <w:lang w:eastAsia="en-NZ"/>
              </w:rPr>
              <w:lastRenderedPageBreak/>
              <w:t>password protected. Information is available only to those authorised to use it. Ethnicity data was being recorded for staff and used in accordance with Health Information Standards Organisation (HISO) requirements.</w:t>
            </w:r>
          </w:p>
          <w:p w14:paraId="37A94DB4" w14:textId="77777777" w:rsidR="00000000" w:rsidRPr="00BE00C7" w:rsidRDefault="00000000" w:rsidP="00BE00C7">
            <w:pPr>
              <w:pStyle w:val="OutcomeDescription"/>
              <w:spacing w:before="120" w:after="120"/>
              <w:rPr>
                <w:rFonts w:cs="Arial"/>
                <w:lang w:eastAsia="en-NZ"/>
              </w:rPr>
            </w:pPr>
          </w:p>
        </w:tc>
      </w:tr>
      <w:tr w:rsidR="00906990" w14:paraId="777B0D4D" w14:textId="77777777">
        <w:tc>
          <w:tcPr>
            <w:tcW w:w="0" w:type="auto"/>
          </w:tcPr>
          <w:p w14:paraId="02D750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9493D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9C2FBE4" w14:textId="77777777" w:rsidR="00000000" w:rsidRPr="00BE00C7" w:rsidRDefault="00000000" w:rsidP="00BE00C7">
            <w:pPr>
              <w:pStyle w:val="OutcomeDescription"/>
              <w:spacing w:before="120" w:after="120"/>
              <w:rPr>
                <w:rFonts w:cs="Arial"/>
                <w:lang w:eastAsia="en-NZ"/>
              </w:rPr>
            </w:pPr>
          </w:p>
        </w:tc>
        <w:tc>
          <w:tcPr>
            <w:tcW w:w="0" w:type="auto"/>
          </w:tcPr>
          <w:p w14:paraId="384616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E08AD7" w14:textId="77777777" w:rsidR="00000000" w:rsidRPr="00BE00C7" w:rsidRDefault="00000000" w:rsidP="00BE00C7">
            <w:pPr>
              <w:pStyle w:val="OutcomeDescription"/>
              <w:spacing w:before="120" w:after="120"/>
              <w:rPr>
                <w:rFonts w:cs="Arial"/>
                <w:lang w:eastAsia="en-NZ"/>
              </w:rPr>
            </w:pPr>
            <w:r w:rsidRPr="00BE00C7">
              <w:rPr>
                <w:rFonts w:cs="Arial"/>
                <w:lang w:eastAsia="en-NZ"/>
              </w:rPr>
              <w:t>Elmwood maintained quality records that complied with relevant legislation, health information standards, and professional guidelines. Most resident and staff information was held electronically, and these were username and password protected. Residents’ files were integrated and mostly electronic, with some paper copy documents which were scanned into the resident’s record (e.g., EPOAs). Access was limited dependent on the role of the person in the service. Any paper-based records were held securely, appropriately archived and destroyed, and only available to authorised users. Data collected included ethnicity data for residents and staff.</w:t>
            </w:r>
          </w:p>
          <w:p w14:paraId="083B497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 was sighted for data collection.</w:t>
            </w:r>
          </w:p>
          <w:p w14:paraId="657D97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1E2E763F" w14:textId="77777777" w:rsidR="00000000" w:rsidRPr="00BE00C7" w:rsidRDefault="00000000" w:rsidP="00BE00C7">
            <w:pPr>
              <w:pStyle w:val="OutcomeDescription"/>
              <w:spacing w:before="120" w:after="120"/>
              <w:rPr>
                <w:rFonts w:cs="Arial"/>
                <w:lang w:eastAsia="en-NZ"/>
              </w:rPr>
            </w:pPr>
          </w:p>
        </w:tc>
      </w:tr>
      <w:tr w:rsidR="00906990" w14:paraId="2E1CAEAE" w14:textId="77777777">
        <w:tc>
          <w:tcPr>
            <w:tcW w:w="0" w:type="auto"/>
          </w:tcPr>
          <w:p w14:paraId="46BA289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EB374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w:t>
            </w:r>
            <w:r w:rsidRPr="00BE00C7">
              <w:rPr>
                <w:rFonts w:cs="Arial"/>
                <w:lang w:eastAsia="en-NZ"/>
              </w:rPr>
              <w:lastRenderedPageBreak/>
              <w:t>communicated to the person and whānau.</w:t>
            </w:r>
          </w:p>
          <w:p w14:paraId="7599AD04" w14:textId="77777777" w:rsidR="00000000" w:rsidRPr="00BE00C7" w:rsidRDefault="00000000" w:rsidP="00BE00C7">
            <w:pPr>
              <w:pStyle w:val="OutcomeDescription"/>
              <w:spacing w:before="120" w:after="120"/>
              <w:rPr>
                <w:rFonts w:cs="Arial"/>
                <w:lang w:eastAsia="en-NZ"/>
              </w:rPr>
            </w:pPr>
          </w:p>
        </w:tc>
        <w:tc>
          <w:tcPr>
            <w:tcW w:w="0" w:type="auto"/>
          </w:tcPr>
          <w:p w14:paraId="238F7B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87594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 Elmwood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legal team is involved for discussions around the ORA for care suite delivery of service (where applicable); once occupancy is granted, the resident is admitted. The entry process meets the needs of residents. Residents and whānau interviewed were satisfied with the admission process and the information that had been made available to them on admission.</w:t>
            </w:r>
          </w:p>
          <w:p w14:paraId="2D781D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w:t>
            </w:r>
            <w:r w:rsidRPr="00BE00C7">
              <w:rPr>
                <w:rFonts w:cs="Arial"/>
                <w:lang w:eastAsia="en-NZ"/>
              </w:rPr>
              <w:lastRenderedPageBreak/>
              <w:t>monthly through the head office, including decline rates for Māori.</w:t>
            </w:r>
          </w:p>
          <w:p w14:paraId="7411BB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the local marae and other Māori communities and organisations, and supports Māori and their whānau when entering the service.</w:t>
            </w:r>
          </w:p>
          <w:p w14:paraId="6743C656" w14:textId="77777777" w:rsidR="00000000" w:rsidRPr="00BE00C7" w:rsidRDefault="00000000" w:rsidP="00BE00C7">
            <w:pPr>
              <w:pStyle w:val="OutcomeDescription"/>
              <w:spacing w:before="120" w:after="120"/>
              <w:rPr>
                <w:rFonts w:cs="Arial"/>
                <w:lang w:eastAsia="en-NZ"/>
              </w:rPr>
            </w:pPr>
          </w:p>
        </w:tc>
      </w:tr>
      <w:tr w:rsidR="00906990" w14:paraId="36A31440" w14:textId="77777777">
        <w:tc>
          <w:tcPr>
            <w:tcW w:w="0" w:type="auto"/>
          </w:tcPr>
          <w:p w14:paraId="1D6610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F843C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F0304BE" w14:textId="77777777" w:rsidR="00000000" w:rsidRPr="00BE00C7" w:rsidRDefault="00000000" w:rsidP="00BE00C7">
            <w:pPr>
              <w:pStyle w:val="OutcomeDescription"/>
              <w:spacing w:before="120" w:after="120"/>
              <w:rPr>
                <w:rFonts w:cs="Arial"/>
                <w:lang w:eastAsia="en-NZ"/>
              </w:rPr>
            </w:pPr>
          </w:p>
        </w:tc>
        <w:tc>
          <w:tcPr>
            <w:tcW w:w="0" w:type="auto"/>
          </w:tcPr>
          <w:p w14:paraId="71D9CF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FC4E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works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w:t>
            </w:r>
          </w:p>
          <w:p w14:paraId="296DD4DD"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nurse practitioner (NP) assessment, initial care plan, long-term care plan and review timeframes meet contractual requirements. A contracted physiotherapist supports residents as required weekly. Staff understood and supported Māori and whānau to identify their own pae ora outcomes in their care plan. Māori health care plans were completed for residents who identified as Māori. This was verified by sampling residents’ records, and from interviews of clinical staff, residents and whānau.</w:t>
            </w:r>
          </w:p>
          <w:p w14:paraId="758BDD2D"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 The nurse practitioner (NP) expressed satisfaction with the care provided to residents and communication received from the clinical team.</w:t>
            </w:r>
          </w:p>
          <w:p w14:paraId="11B0FE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care planning, and care evaluation processes. Examples of choices and control over service delivery were discussed with staff, </w:t>
            </w:r>
            <w:r w:rsidRPr="00BE00C7">
              <w:rPr>
                <w:rFonts w:cs="Arial"/>
                <w:lang w:eastAsia="en-NZ"/>
              </w:rPr>
              <w:lastRenderedPageBreak/>
              <w:t>tāngata whaikaha and whānau. Tāngata whaikaha/whānau can independently access information.</w:t>
            </w:r>
          </w:p>
          <w:p w14:paraId="4E284D3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w:t>
            </w:r>
          </w:p>
          <w:p w14:paraId="2F71AA68" w14:textId="77777777" w:rsidR="00000000" w:rsidRPr="00BE00C7" w:rsidRDefault="00000000" w:rsidP="00FD7983">
            <w:pPr>
              <w:pStyle w:val="OutcomeDescription"/>
              <w:spacing w:before="120" w:after="120"/>
              <w:rPr>
                <w:rFonts w:cs="Arial"/>
                <w:lang w:eastAsia="en-NZ"/>
              </w:rPr>
            </w:pPr>
          </w:p>
        </w:tc>
      </w:tr>
      <w:tr w:rsidR="00906990" w14:paraId="18C7DCF4" w14:textId="77777777">
        <w:tc>
          <w:tcPr>
            <w:tcW w:w="0" w:type="auto"/>
          </w:tcPr>
          <w:p w14:paraId="294CA5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C67C0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3539C39" w14:textId="77777777" w:rsidR="00000000" w:rsidRPr="00BE00C7" w:rsidRDefault="00000000" w:rsidP="00BE00C7">
            <w:pPr>
              <w:pStyle w:val="OutcomeDescription"/>
              <w:spacing w:before="120" w:after="120"/>
              <w:rPr>
                <w:rFonts w:cs="Arial"/>
                <w:lang w:eastAsia="en-NZ"/>
              </w:rPr>
            </w:pPr>
          </w:p>
        </w:tc>
        <w:tc>
          <w:tcPr>
            <w:tcW w:w="0" w:type="auto"/>
          </w:tcPr>
          <w:p w14:paraId="299D01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5D35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 The monthly and weekly activities calendar was developed with input from residents and included the five ways of wellbeing. The activities programme is overseen by a qualified diversional therapist (DT), who is supported by three activities assistants. The activities team receive ongoing training, professional development training, and support as required.</w:t>
            </w:r>
          </w:p>
          <w:p w14:paraId="1DE8D43A"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leisure plans identify individual interests and consider the person’s identity. Individual and group activities reflected residents’ goals and interests and ordinary patterns of life, and included normal community activities. Opportunities for Māori and whānau to participate in te ao Māori are facilitated. Community initiatives met the needs of Māori. National cultural events celebrated included Waitangi Day, Matariki and Māori Language Week. Other cultures were celebrated through the cultural day celebration, representing staff and residents’ different cultures.</w:t>
            </w:r>
          </w:p>
          <w:p w14:paraId="08228699"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resident and whānau meetings, and satisfaction surveys. Residents and whānau interviewed confirmed they found the programme met their needs.</w:t>
            </w:r>
          </w:p>
          <w:p w14:paraId="2F9240AC" w14:textId="77777777" w:rsidR="00000000" w:rsidRPr="00BE00C7" w:rsidRDefault="00000000" w:rsidP="00BE00C7">
            <w:pPr>
              <w:pStyle w:val="OutcomeDescription"/>
              <w:spacing w:before="120" w:after="120"/>
              <w:rPr>
                <w:rFonts w:cs="Arial"/>
                <w:lang w:eastAsia="en-NZ"/>
              </w:rPr>
            </w:pPr>
          </w:p>
        </w:tc>
      </w:tr>
      <w:tr w:rsidR="00906990" w14:paraId="6FD819BB" w14:textId="77777777">
        <w:tc>
          <w:tcPr>
            <w:tcW w:w="0" w:type="auto"/>
          </w:tcPr>
          <w:p w14:paraId="467447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5ED57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D545C19" w14:textId="77777777" w:rsidR="00000000" w:rsidRPr="00BE00C7" w:rsidRDefault="00000000" w:rsidP="00BE00C7">
            <w:pPr>
              <w:pStyle w:val="OutcomeDescription"/>
              <w:spacing w:before="120" w:after="120"/>
              <w:rPr>
                <w:rFonts w:cs="Arial"/>
                <w:lang w:eastAsia="en-NZ"/>
              </w:rPr>
            </w:pPr>
          </w:p>
        </w:tc>
        <w:tc>
          <w:tcPr>
            <w:tcW w:w="0" w:type="auto"/>
          </w:tcPr>
          <w:p w14:paraId="185DFB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96B2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were competent to </w:t>
            </w:r>
            <w:r w:rsidRPr="00BE00C7">
              <w:rPr>
                <w:rFonts w:cs="Arial"/>
                <w:lang w:eastAsia="en-NZ"/>
              </w:rPr>
              <w:lastRenderedPageBreak/>
              <w:t>perform the function they managed.</w:t>
            </w:r>
          </w:p>
          <w:p w14:paraId="785B034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occurred. All medications sighted were within current use-by dates.</w:t>
            </w:r>
          </w:p>
          <w:p w14:paraId="569A1BE0"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w:t>
            </w:r>
          </w:p>
          <w:p w14:paraId="712C5316"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w:t>
            </w:r>
          </w:p>
          <w:p w14:paraId="4C7C76B7"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There were residents who were self-administering medication. Appropriate monitoring processes were in place. The NP stated that residents, including Māori residents and their whānau, are supported to understand their medications.</w:t>
            </w:r>
          </w:p>
          <w:p w14:paraId="5DE330E8" w14:textId="77777777" w:rsidR="00000000" w:rsidRPr="00BE00C7" w:rsidRDefault="00000000" w:rsidP="00BE00C7">
            <w:pPr>
              <w:pStyle w:val="OutcomeDescription"/>
              <w:spacing w:before="120" w:after="120"/>
              <w:rPr>
                <w:rFonts w:cs="Arial"/>
                <w:lang w:eastAsia="en-NZ"/>
              </w:rPr>
            </w:pPr>
          </w:p>
        </w:tc>
      </w:tr>
      <w:tr w:rsidR="00906990" w14:paraId="31872C3F" w14:textId="77777777">
        <w:tc>
          <w:tcPr>
            <w:tcW w:w="0" w:type="auto"/>
          </w:tcPr>
          <w:p w14:paraId="506018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1A7A3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7322981" w14:textId="77777777" w:rsidR="00000000" w:rsidRPr="00BE00C7" w:rsidRDefault="00000000" w:rsidP="00BE00C7">
            <w:pPr>
              <w:pStyle w:val="OutcomeDescription"/>
              <w:spacing w:before="120" w:after="120"/>
              <w:rPr>
                <w:rFonts w:cs="Arial"/>
                <w:lang w:eastAsia="en-NZ"/>
              </w:rPr>
            </w:pPr>
          </w:p>
        </w:tc>
        <w:tc>
          <w:tcPr>
            <w:tcW w:w="0" w:type="auto"/>
          </w:tcPr>
          <w:p w14:paraId="0A6F1F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089E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in line with recognised nutritional guidelines for people using the services. The menu was reviewed by a qualified dietitian on 2 April 2025. Recommendations made at that time have been implemented.</w:t>
            </w:r>
          </w:p>
          <w:p w14:paraId="39B1C89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that is valid until 28 March 2026.</w:t>
            </w:r>
          </w:p>
          <w:p w14:paraId="7468DCEF"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Two meal options are offered at lunch time and dinner time. Māori and their whānau have menu options that are culturally specific to te ao Māori. Boil up and fried bread were prepared to celebrate Matariki.</w:t>
            </w:r>
          </w:p>
          <w:p w14:paraId="75F0B0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 and whānau interviews, satisfaction surveys, and residents’ meeting </w:t>
            </w:r>
            <w:r w:rsidRPr="00BE00C7">
              <w:rPr>
                <w:rFonts w:cs="Arial"/>
                <w:lang w:eastAsia="en-NZ"/>
              </w:rPr>
              <w:lastRenderedPageBreak/>
              <w:t>minutes. Residents were given sufficient time to eat their meals in an unhurried fashion, and those requiring assistance had this provided with dignity.</w:t>
            </w:r>
          </w:p>
          <w:p w14:paraId="2DB91C80" w14:textId="77777777" w:rsidR="00000000" w:rsidRPr="00BE00C7" w:rsidRDefault="00000000" w:rsidP="00BE00C7">
            <w:pPr>
              <w:pStyle w:val="OutcomeDescription"/>
              <w:spacing w:before="120" w:after="120"/>
              <w:rPr>
                <w:rFonts w:cs="Arial"/>
                <w:lang w:eastAsia="en-NZ"/>
              </w:rPr>
            </w:pPr>
          </w:p>
        </w:tc>
      </w:tr>
      <w:tr w:rsidR="00906990" w14:paraId="13115DDA" w14:textId="77777777">
        <w:tc>
          <w:tcPr>
            <w:tcW w:w="0" w:type="auto"/>
          </w:tcPr>
          <w:p w14:paraId="29B94D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4D533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2386367" w14:textId="77777777" w:rsidR="00000000" w:rsidRPr="00BE00C7" w:rsidRDefault="00000000" w:rsidP="00BE00C7">
            <w:pPr>
              <w:pStyle w:val="OutcomeDescription"/>
              <w:spacing w:before="120" w:after="120"/>
              <w:rPr>
                <w:rFonts w:cs="Arial"/>
                <w:lang w:eastAsia="en-NZ"/>
              </w:rPr>
            </w:pPr>
          </w:p>
        </w:tc>
        <w:tc>
          <w:tcPr>
            <w:tcW w:w="0" w:type="auto"/>
          </w:tcPr>
          <w:p w14:paraId="084A2E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F513A7"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This was evident in transfer records reviewed. Options to access other health and disability services and social/cultural supports are discussed, where appropriate. Whānau reported being kept well informed during the transfer of their relative.</w:t>
            </w:r>
          </w:p>
          <w:p w14:paraId="74FFC40F" w14:textId="77777777" w:rsidR="00000000" w:rsidRPr="00BE00C7" w:rsidRDefault="00000000" w:rsidP="00BE00C7">
            <w:pPr>
              <w:pStyle w:val="OutcomeDescription"/>
              <w:spacing w:before="120" w:after="120"/>
              <w:rPr>
                <w:rFonts w:cs="Arial"/>
                <w:lang w:eastAsia="en-NZ"/>
              </w:rPr>
            </w:pPr>
          </w:p>
        </w:tc>
      </w:tr>
      <w:tr w:rsidR="00906990" w14:paraId="2D2B7C6D" w14:textId="77777777">
        <w:tc>
          <w:tcPr>
            <w:tcW w:w="0" w:type="auto"/>
          </w:tcPr>
          <w:p w14:paraId="1C4A24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37947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EC4CADB" w14:textId="77777777" w:rsidR="00000000" w:rsidRPr="00BE00C7" w:rsidRDefault="00000000" w:rsidP="00BE00C7">
            <w:pPr>
              <w:pStyle w:val="OutcomeDescription"/>
              <w:spacing w:before="120" w:after="120"/>
              <w:rPr>
                <w:rFonts w:cs="Arial"/>
                <w:lang w:eastAsia="en-NZ"/>
              </w:rPr>
            </w:pPr>
          </w:p>
        </w:tc>
        <w:tc>
          <w:tcPr>
            <w:tcW w:w="0" w:type="auto"/>
          </w:tcPr>
          <w:p w14:paraId="1EA71A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B69CD7"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their purpose, maintained, and that they meet legislative requirements. Service provision is a new purpose-built facility with 106 dual-purpose (rest home or hospital services) care suites catering to 111 residents (five rooms are double rooms). Care suites are offered under an Occupation Right Agreement (ORA).</w:t>
            </w:r>
          </w:p>
          <w:p w14:paraId="77AB96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Corridors are wide and have handrails promoting independence and safe mobility. Personalised equipment was available for residents with disabilities to meet their needs, and residents were observed to be safely using these. Spaces are culturally inclusive and suited the needs of the resident groups. Lounge and dining facilities meet the needs of residents, and these are also used for activities. Wi-Fi was available for residents and whānau to use.</w:t>
            </w:r>
          </w:p>
          <w:p w14:paraId="0CBDA2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Rooms for residents requiring hospital-level care allowed space for the use of moving and handling equipment; all the care suites were fitted with ceiling hoists. Rooms were personalised according to the </w:t>
            </w:r>
            <w:r w:rsidRPr="00BE00C7">
              <w:rPr>
                <w:rFonts w:cs="Arial"/>
                <w:lang w:eastAsia="en-NZ"/>
              </w:rPr>
              <w:lastRenderedPageBreak/>
              <w:t>residents’ preferences. All rooms have a window allowing for natural light, with safety catches for security. The facility is heated through electric heating, and this can be adjusted depending on seasonality and outside temperature. Space is available for the storage and charging of electronic mobility aids.</w:t>
            </w:r>
          </w:p>
          <w:p w14:paraId="620F31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numbers of accessible bathroom and toilet facilities throughout the facility, including for staff and visitors. All care suites have ensuites. All rooms, bathrooms and communal areas have appropriately situated call bells. There are external areas within and around the facility for leisure activities with appropriate seating and shade.</w:t>
            </w:r>
          </w:p>
          <w:p w14:paraId="7BE566BE" w14:textId="77777777" w:rsidR="00000000" w:rsidRPr="00BE00C7" w:rsidRDefault="00000000" w:rsidP="00BE00C7">
            <w:pPr>
              <w:pStyle w:val="OutcomeDescription"/>
              <w:spacing w:before="120" w:after="120"/>
              <w:rPr>
                <w:rFonts w:cs="Arial"/>
                <w:lang w:eastAsia="en-NZ"/>
              </w:rPr>
            </w:pPr>
            <w:r w:rsidRPr="00BE00C7">
              <w:rPr>
                <w:rFonts w:cs="Arial"/>
                <w:lang w:eastAsia="en-NZ"/>
              </w:rPr>
              <w:t>A planned maintenance schedule includes electrical testing and tagging, resident equipment checks, and calibrations of clinical equipment. Monthly hot water tests are completed for resident areas; these were sighted. Tempering valves are in place to address any hot water variances. Where deficits had been identified, these were addressed with appropriate documentation.</w:t>
            </w:r>
          </w:p>
          <w:p w14:paraId="2AA37C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Certificate of Public Use (CPU) for the building which expires on 9 December 2025. The service has disestablished an older building on the site. There are currently no plans for further building projects requiring consultation, but Oceania directors and the management team at Elmwood were aware of the requirement to consult and co-design with Māori if this was envisaged.</w:t>
            </w:r>
          </w:p>
          <w:p w14:paraId="5CE9A07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09BCDB08" w14:textId="77777777" w:rsidR="00000000" w:rsidRPr="00BE00C7" w:rsidRDefault="00000000" w:rsidP="00BE00C7">
            <w:pPr>
              <w:pStyle w:val="OutcomeDescription"/>
              <w:spacing w:before="120" w:after="120"/>
              <w:rPr>
                <w:rFonts w:cs="Arial"/>
                <w:lang w:eastAsia="en-NZ"/>
              </w:rPr>
            </w:pPr>
          </w:p>
        </w:tc>
      </w:tr>
      <w:tr w:rsidR="00906990" w14:paraId="1BABDEEF" w14:textId="77777777">
        <w:tc>
          <w:tcPr>
            <w:tcW w:w="0" w:type="auto"/>
          </w:tcPr>
          <w:p w14:paraId="785136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E95F2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398689A6" w14:textId="77777777" w:rsidR="00000000" w:rsidRPr="00BE00C7" w:rsidRDefault="00000000" w:rsidP="00BE00C7">
            <w:pPr>
              <w:pStyle w:val="OutcomeDescription"/>
              <w:spacing w:before="120" w:after="120"/>
              <w:rPr>
                <w:rFonts w:cs="Arial"/>
                <w:lang w:eastAsia="en-NZ"/>
              </w:rPr>
            </w:pPr>
          </w:p>
        </w:tc>
        <w:tc>
          <w:tcPr>
            <w:tcW w:w="0" w:type="auto"/>
          </w:tcPr>
          <w:p w14:paraId="795B86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3A93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plan was approved by Fire and Emergency New Zealand (FENZ) on 8 July 2024. The requirements of the fire and emergency scheme are reflected in the facility’s fire and emergency management plan, which requires a six-monthly fire drill; the last fire drill was held on 24 February 2025. Fire and emergency education and competency are required as part of the orientation process. Education and competency assessment had been delivered to staff in 2024 and </w:t>
            </w:r>
            <w:r w:rsidRPr="00BE00C7">
              <w:rPr>
                <w:rFonts w:cs="Arial"/>
                <w:lang w:eastAsia="en-NZ"/>
              </w:rPr>
              <w:lastRenderedPageBreak/>
              <w:t>2025; staff interviewed were able to describe what they would do in an emergency.</w:t>
            </w:r>
          </w:p>
          <w:p w14:paraId="2D45FD9D"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Adequate supplies for use in the event of a civil defence emergency meet The National Emergency Management Agency recommendations for the region, and alternative essential energy and utility sources are available in the event of the main supplies failing. The facility holds 6000 litres of water on site, with a generator in place so this can be circulated around the facility. Cooking would be managed using the two barbeques on site.</w:t>
            </w:r>
          </w:p>
          <w:p w14:paraId="711F427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on emergency and security arrangements is provided to residents and their whānau on entry to the service, and evidence was sighted of discussion of emergency processes in resident meeting minutes. Information on fire and emergency protocols was available in flipchart form throughout the facility. Forty-six (46) staff have current first aid certification and there was a first aid certified staff member on duty 24/7 on the rosters sighted.</w:t>
            </w:r>
          </w:p>
          <w:p w14:paraId="574554D9"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that there was sometimes a delay in call bell responses. The facility was aware of this issue, there was evidence that this had been discussed at staff meetings, and a corrective action had been identified and implemented to address this. The corrective action consisted in changing the notification of call bells to staff through the pager system so that more staff are aware of the call bell. Records sighted during the audit showed that most call bells (over a one-month period) were answered within three to five minutes; where call bell times were in excess of this, staff on duty were asked for an explanation. If call bells are not answered within three minutes, the call is escalated automatically to the RN, then the CM, and then the BCM.</w:t>
            </w:r>
          </w:p>
          <w:p w14:paraId="19D4FA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There are closed-circuit television cameras (CCTV) in place externally, and internally in corridor areas; appropriate signage is displayed advising of its use. The facility has overnight ‘lock-up’ procedures which allow for emergency egress, and a doorbell is in place for visitors to use. Residents and </w:t>
            </w:r>
            <w:r w:rsidRPr="00BE00C7">
              <w:rPr>
                <w:rFonts w:cs="Arial"/>
                <w:lang w:eastAsia="en-NZ"/>
              </w:rPr>
              <w:lastRenderedPageBreak/>
              <w:t>whānau were familiarised with emergency and security arrangements, as and when required. Staff were noted to be wearing uniforms and name badges throughout the audit.</w:t>
            </w:r>
          </w:p>
          <w:p w14:paraId="1AA088C6" w14:textId="77777777" w:rsidR="00000000" w:rsidRPr="00BE00C7" w:rsidRDefault="00000000" w:rsidP="00BE00C7">
            <w:pPr>
              <w:pStyle w:val="OutcomeDescription"/>
              <w:spacing w:before="120" w:after="120"/>
              <w:rPr>
                <w:rFonts w:cs="Arial"/>
                <w:lang w:eastAsia="en-NZ"/>
              </w:rPr>
            </w:pPr>
          </w:p>
        </w:tc>
      </w:tr>
      <w:tr w:rsidR="00906990" w14:paraId="0341C58E" w14:textId="77777777">
        <w:tc>
          <w:tcPr>
            <w:tcW w:w="0" w:type="auto"/>
          </w:tcPr>
          <w:p w14:paraId="2B9449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72E1C7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AA3C04C" w14:textId="77777777" w:rsidR="00000000" w:rsidRPr="00BE00C7" w:rsidRDefault="00000000" w:rsidP="00BE00C7">
            <w:pPr>
              <w:pStyle w:val="OutcomeDescription"/>
              <w:spacing w:before="120" w:after="120"/>
              <w:rPr>
                <w:rFonts w:cs="Arial"/>
                <w:lang w:eastAsia="en-NZ"/>
              </w:rPr>
            </w:pPr>
          </w:p>
        </w:tc>
        <w:tc>
          <w:tcPr>
            <w:tcW w:w="0" w:type="auto"/>
          </w:tcPr>
          <w:p w14:paraId="57151C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F7C0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had been approved by the governing body, were linked to the quality improvement system, and were being reviewed and reported on yearly. The infection prevention (IP) and antimicrobial stewardship (AMS) programmes are led by the Oceania national clinical quality managers, who are part of the clinical governance team. The clinical governance group oversees all clinical issues within Oceania.</w:t>
            </w:r>
          </w:p>
          <w:p w14:paraId="3EA685AF" w14:textId="77777777" w:rsidR="00000000" w:rsidRPr="00BE00C7" w:rsidRDefault="00000000" w:rsidP="00BE00C7">
            <w:pPr>
              <w:pStyle w:val="OutcomeDescription"/>
              <w:spacing w:before="120" w:after="120"/>
              <w:rPr>
                <w:rFonts w:cs="Arial"/>
                <w:lang w:eastAsia="en-NZ"/>
              </w:rPr>
            </w:pPr>
            <w:r w:rsidRPr="00BE00C7">
              <w:rPr>
                <w:rFonts w:cs="Arial"/>
                <w:lang w:eastAsia="en-NZ"/>
              </w:rPr>
              <w:t>Elmwood has IP and AMS outlined in a suite of policy and procedure documents. The board collects data on infections and antibiotic use and includes ethnicity data; this is analysed at facility and national level to support equity in the service and across the wider Oceania group. Infection prevention and AMS activities are supported at governance level through clinically competent specialist personnel who make sure that IP and AMS are being appropriately managed at the facility level, and to support facilities as required.</w:t>
            </w:r>
          </w:p>
          <w:p w14:paraId="15635B33"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are sought as required following a defined process and include escalation of significant events. Infection prevention and AMS information is discussed at the facility level and at clinical governance meetings, and reported to the board at board meetings.</w:t>
            </w:r>
          </w:p>
          <w:p w14:paraId="1FAE7817" w14:textId="77777777" w:rsidR="00000000" w:rsidRPr="00BE00C7" w:rsidRDefault="00000000" w:rsidP="00BE00C7">
            <w:pPr>
              <w:pStyle w:val="OutcomeDescription"/>
              <w:spacing w:before="120" w:after="120"/>
              <w:rPr>
                <w:rFonts w:cs="Arial"/>
                <w:lang w:eastAsia="en-NZ"/>
              </w:rPr>
            </w:pPr>
          </w:p>
        </w:tc>
      </w:tr>
      <w:tr w:rsidR="00906990" w14:paraId="49249EF1" w14:textId="77777777">
        <w:tc>
          <w:tcPr>
            <w:tcW w:w="0" w:type="auto"/>
          </w:tcPr>
          <w:p w14:paraId="0D4478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6D874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0907B4A4" w14:textId="77777777" w:rsidR="00000000" w:rsidRPr="00BE00C7" w:rsidRDefault="00000000" w:rsidP="00BE00C7">
            <w:pPr>
              <w:pStyle w:val="OutcomeDescription"/>
              <w:spacing w:before="120" w:after="120"/>
              <w:rPr>
                <w:rFonts w:cs="Arial"/>
                <w:lang w:eastAsia="en-NZ"/>
              </w:rPr>
            </w:pPr>
          </w:p>
        </w:tc>
        <w:tc>
          <w:tcPr>
            <w:tcW w:w="0" w:type="auto"/>
          </w:tcPr>
          <w:p w14:paraId="07A9BF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3495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senior management and the governance group. The care manager is the IPCC and has appropriate skills, knowledge and qualifications for the role and confirmed access to the necessary resources and support. Their advice and/or the advice of the national infection prevention and control lead has been sought when making decisions around procurement relevant to care delivery, design of any new building or </w:t>
            </w:r>
            <w:r w:rsidRPr="00BE00C7">
              <w:rPr>
                <w:rFonts w:cs="Arial"/>
                <w:lang w:eastAsia="en-NZ"/>
              </w:rPr>
              <w:lastRenderedPageBreak/>
              <w:t>facility changes, and policies.</w:t>
            </w:r>
          </w:p>
          <w:p w14:paraId="7A6163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Cultural advice is accessed where appropriate.</w:t>
            </w:r>
          </w:p>
          <w:p w14:paraId="052FC35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were educated about infection prevention in a manner that met their needs, as confirmed in interviews. Educational resources are available in te reo Māori.</w:t>
            </w:r>
          </w:p>
          <w:p w14:paraId="1465E382"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and infectious diseases response plan is documented and has been regularly tested. There are sufficient resources and personal protective equipment (PPE) available, and staff have been trained in their use.</w:t>
            </w:r>
          </w:p>
          <w:p w14:paraId="23D5B23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5822C677" w14:textId="77777777" w:rsidR="00000000" w:rsidRPr="00BE00C7" w:rsidRDefault="00000000" w:rsidP="00BE00C7">
            <w:pPr>
              <w:pStyle w:val="OutcomeDescription"/>
              <w:spacing w:before="120" w:after="120"/>
              <w:rPr>
                <w:rFonts w:cs="Arial"/>
                <w:lang w:eastAsia="en-NZ"/>
              </w:rPr>
            </w:pPr>
          </w:p>
        </w:tc>
      </w:tr>
      <w:tr w:rsidR="00906990" w14:paraId="65F180F5" w14:textId="77777777">
        <w:tc>
          <w:tcPr>
            <w:tcW w:w="0" w:type="auto"/>
          </w:tcPr>
          <w:p w14:paraId="1CF269F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AD881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EE43204" w14:textId="77777777" w:rsidR="00000000" w:rsidRPr="00BE00C7" w:rsidRDefault="00000000" w:rsidP="00BE00C7">
            <w:pPr>
              <w:pStyle w:val="OutcomeDescription"/>
              <w:spacing w:before="120" w:after="120"/>
              <w:rPr>
                <w:rFonts w:cs="Arial"/>
                <w:lang w:eastAsia="en-NZ"/>
              </w:rPr>
            </w:pPr>
          </w:p>
        </w:tc>
        <w:tc>
          <w:tcPr>
            <w:tcW w:w="0" w:type="auto"/>
          </w:tcPr>
          <w:p w14:paraId="135FD0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D31F54"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w:t>
            </w:r>
          </w:p>
          <w:p w14:paraId="0765C2DE" w14:textId="77777777" w:rsidR="00000000" w:rsidRPr="00BE00C7" w:rsidRDefault="00000000" w:rsidP="00BE00C7">
            <w:pPr>
              <w:pStyle w:val="OutcomeDescription"/>
              <w:spacing w:before="120" w:after="120"/>
              <w:rPr>
                <w:rFonts w:cs="Arial"/>
                <w:lang w:eastAsia="en-NZ"/>
              </w:rPr>
            </w:pPr>
          </w:p>
        </w:tc>
      </w:tr>
      <w:tr w:rsidR="00906990" w14:paraId="5ED4F351" w14:textId="77777777">
        <w:tc>
          <w:tcPr>
            <w:tcW w:w="0" w:type="auto"/>
          </w:tcPr>
          <w:p w14:paraId="7CED2D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1FEAE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2737E73" w14:textId="77777777" w:rsidR="00000000" w:rsidRPr="00BE00C7" w:rsidRDefault="00000000" w:rsidP="00BE00C7">
            <w:pPr>
              <w:pStyle w:val="OutcomeDescription"/>
              <w:spacing w:before="120" w:after="120"/>
              <w:rPr>
                <w:rFonts w:cs="Arial"/>
                <w:lang w:eastAsia="en-NZ"/>
              </w:rPr>
            </w:pPr>
          </w:p>
        </w:tc>
        <w:tc>
          <w:tcPr>
            <w:tcW w:w="0" w:type="auto"/>
          </w:tcPr>
          <w:p w14:paraId="73C6CD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D045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w:t>
            </w:r>
            <w:r w:rsidRPr="00BE00C7">
              <w:rPr>
                <w:rFonts w:cs="Arial"/>
                <w:lang w:eastAsia="en-NZ"/>
              </w:rPr>
              <w:lastRenderedPageBreak/>
              <w:t>and required actions. Surveillance includes ethnicity data. Results of the surveillance programme are shared with staff in staff meetings and the governance body through board reports, and where necessary, recommendations for improvement are identified.</w:t>
            </w:r>
          </w:p>
          <w:p w14:paraId="4D1A1C3B"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is culturally safe, as confirmed in interviews with residents and whānau.</w:t>
            </w:r>
          </w:p>
          <w:p w14:paraId="7DB9E00B" w14:textId="77777777" w:rsidR="00000000" w:rsidRPr="00BE00C7" w:rsidRDefault="00000000" w:rsidP="00BE00C7">
            <w:pPr>
              <w:pStyle w:val="OutcomeDescription"/>
              <w:spacing w:before="120" w:after="120"/>
              <w:rPr>
                <w:rFonts w:cs="Arial"/>
                <w:lang w:eastAsia="en-NZ"/>
              </w:rPr>
            </w:pPr>
          </w:p>
        </w:tc>
      </w:tr>
      <w:tr w:rsidR="00906990" w14:paraId="09414FF6" w14:textId="77777777">
        <w:tc>
          <w:tcPr>
            <w:tcW w:w="0" w:type="auto"/>
          </w:tcPr>
          <w:p w14:paraId="2A8744D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269B5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C5EA964" w14:textId="77777777" w:rsidR="00000000" w:rsidRPr="00BE00C7" w:rsidRDefault="00000000" w:rsidP="00BE00C7">
            <w:pPr>
              <w:pStyle w:val="OutcomeDescription"/>
              <w:spacing w:before="120" w:after="120"/>
              <w:rPr>
                <w:rFonts w:cs="Arial"/>
                <w:lang w:eastAsia="en-NZ"/>
              </w:rPr>
            </w:pPr>
          </w:p>
        </w:tc>
        <w:tc>
          <w:tcPr>
            <w:tcW w:w="0" w:type="auto"/>
          </w:tcPr>
          <w:p w14:paraId="669532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C1212B"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w:t>
            </w:r>
          </w:p>
          <w:p w14:paraId="00222F3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Laundry services for linen and personal clothes are completed off-site through the organisation’s central laundry. There is a room allocated for dirty laundry and a room allocated for clean laundry. Kitchen linen is laundered on-site by the laundry staff. The IPCC has oversight of the environmental testing and monitoring programme. Staff involved have completed relevant training and were observed to carry out duties safely. Chemicals were stored safely.</w:t>
            </w:r>
          </w:p>
          <w:p w14:paraId="3A79F41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kept clean and tidy. This was confirmed through observations.</w:t>
            </w:r>
          </w:p>
          <w:p w14:paraId="73972A5E" w14:textId="77777777" w:rsidR="00000000" w:rsidRPr="00BE00C7" w:rsidRDefault="00000000" w:rsidP="00BE00C7">
            <w:pPr>
              <w:pStyle w:val="OutcomeDescription"/>
              <w:spacing w:before="120" w:after="120"/>
              <w:rPr>
                <w:rFonts w:cs="Arial"/>
                <w:lang w:eastAsia="en-NZ"/>
              </w:rPr>
            </w:pPr>
          </w:p>
        </w:tc>
      </w:tr>
      <w:tr w:rsidR="00906990" w14:paraId="6E3FE420" w14:textId="77777777">
        <w:tc>
          <w:tcPr>
            <w:tcW w:w="0" w:type="auto"/>
          </w:tcPr>
          <w:p w14:paraId="29A554E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6B7E9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88B988B" w14:textId="77777777" w:rsidR="00000000" w:rsidRPr="00BE00C7" w:rsidRDefault="00000000" w:rsidP="00BE00C7">
            <w:pPr>
              <w:pStyle w:val="OutcomeDescription"/>
              <w:spacing w:before="120" w:after="120"/>
              <w:rPr>
                <w:rFonts w:cs="Arial"/>
                <w:lang w:eastAsia="en-NZ"/>
              </w:rPr>
            </w:pPr>
          </w:p>
        </w:tc>
        <w:tc>
          <w:tcPr>
            <w:tcW w:w="0" w:type="auto"/>
          </w:tcPr>
          <w:p w14:paraId="3E67BD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CC6A2D" w14:textId="77777777" w:rsidR="00000000" w:rsidRPr="00BE00C7" w:rsidRDefault="00000000" w:rsidP="00BE00C7">
            <w:pPr>
              <w:pStyle w:val="OutcomeDescription"/>
              <w:spacing w:before="120" w:after="120"/>
              <w:rPr>
                <w:rFonts w:cs="Arial"/>
                <w:lang w:eastAsia="en-NZ"/>
              </w:rPr>
            </w:pPr>
            <w:r w:rsidRPr="00BE00C7">
              <w:rPr>
                <w:rFonts w:cs="Arial"/>
                <w:lang w:eastAsia="en-NZ"/>
              </w:rPr>
              <w:t>Elmwood is a restraint-free environment. The CM, who is a RN, acts as the restraint coordinator (RC) for the service. They described the focus on maintaining a restraint-free environment. Restraint processes were understood by staff interviewed, who also described their commitment to maintaining a restraint-free environment. There were no residents observed to be using a restraint during the audit.</w:t>
            </w:r>
          </w:p>
          <w:p w14:paraId="3911FA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 and have been approved by the governing body. The RC is a defined role to provide support and oversight of restraint. There is a job description in </w:t>
            </w:r>
            <w:r w:rsidRPr="00BE00C7">
              <w:rPr>
                <w:rFonts w:cs="Arial"/>
                <w:lang w:eastAsia="en-NZ"/>
              </w:rPr>
              <w:lastRenderedPageBreak/>
              <w:t>place that outlines the role, and recent education on restraint and restraint management had been completed. Staff have been educated in the least restrictive practice, safe restraint practice, alternative cultural-specific interventions, de-escalation techniques, and restraint monitoring as part of the orientation programme and then through ongoing education and annual competency assessments. Restraint is identified as part of the quality programme and reported at all levels of the organisation.</w:t>
            </w:r>
          </w:p>
          <w:p w14:paraId="01C94B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in consultation with the multidisciplinary team, would be responsible for the approval of the use of restraints should this be required in the future; there are clear lines of accountability. For any decision to use or not use restraint, there is a process to involve the resident, their EPOA and/or whānau, and the multidisciplinary team (including the NP) as part of the decision-making process.</w:t>
            </w:r>
          </w:p>
          <w:p w14:paraId="22646898"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was maintained on the electronic resident management system; the criteria on the restraint register contains enough information to provide an auditable record of restraint should, this be required. The RC undertakes review of all residents who may be at risk in conjunction with the other RNs and the NP; documentation outlines strategies to be used to prevent restraint being required and this was sighted. Review of restraint is also completed at clinical governance level, and any changes to policies, guidelines, education, and processes are implemented if indicated.</w:t>
            </w:r>
          </w:p>
          <w:p w14:paraId="010D592E"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no restraint is being in the facility, subsections 6.2 and 6.3 have not been audited.</w:t>
            </w:r>
          </w:p>
          <w:p w14:paraId="7822E88A" w14:textId="77777777" w:rsidR="00000000" w:rsidRPr="00BE00C7" w:rsidRDefault="00000000" w:rsidP="00BE00C7">
            <w:pPr>
              <w:pStyle w:val="OutcomeDescription"/>
              <w:spacing w:before="120" w:after="120"/>
              <w:rPr>
                <w:rFonts w:cs="Arial"/>
                <w:lang w:eastAsia="en-NZ"/>
              </w:rPr>
            </w:pPr>
          </w:p>
        </w:tc>
      </w:tr>
    </w:tbl>
    <w:p w14:paraId="241F9DE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BF89D1F" w14:textId="77777777" w:rsidR="00000000" w:rsidRDefault="00000000">
      <w:pPr>
        <w:pStyle w:val="Heading1"/>
        <w:rPr>
          <w:rFonts w:cs="Arial"/>
        </w:rPr>
      </w:pPr>
      <w:r>
        <w:rPr>
          <w:rFonts w:cs="Arial"/>
        </w:rPr>
        <w:lastRenderedPageBreak/>
        <w:t>Specific results for criterion where corrective actions are required</w:t>
      </w:r>
    </w:p>
    <w:p w14:paraId="3BB0AD0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3EB3F5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2EA876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06990" w14:paraId="2634A2EB" w14:textId="77777777">
        <w:tc>
          <w:tcPr>
            <w:tcW w:w="0" w:type="auto"/>
          </w:tcPr>
          <w:p w14:paraId="2A58A81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C5AC5D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163E8D2" w14:textId="77777777" w:rsidR="00000000" w:rsidRDefault="00000000">
      <w:pPr>
        <w:pStyle w:val="Heading1"/>
        <w:rPr>
          <w:rFonts w:cs="Arial"/>
        </w:rPr>
      </w:pPr>
      <w:r>
        <w:rPr>
          <w:rFonts w:cs="Arial"/>
        </w:rPr>
        <w:lastRenderedPageBreak/>
        <w:t>Specific results for criterion where a continuous improvement has been recorded</w:t>
      </w:r>
    </w:p>
    <w:p w14:paraId="00E7B0D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377AE7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16D42A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06990" w14:paraId="53231FA8" w14:textId="77777777">
        <w:tc>
          <w:tcPr>
            <w:tcW w:w="0" w:type="auto"/>
          </w:tcPr>
          <w:p w14:paraId="47A2FF2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5825B7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4FC434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92EA" w14:textId="77777777" w:rsidR="0009450D" w:rsidRDefault="0009450D">
      <w:r>
        <w:separator/>
      </w:r>
    </w:p>
  </w:endnote>
  <w:endnote w:type="continuationSeparator" w:id="0">
    <w:p w14:paraId="7A5F1355" w14:textId="77777777" w:rsidR="0009450D" w:rsidRDefault="0009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3A06" w14:textId="77777777" w:rsidR="00000000" w:rsidRDefault="00000000">
    <w:pPr>
      <w:pStyle w:val="Footer"/>
    </w:pPr>
  </w:p>
  <w:p w14:paraId="545ABF5C" w14:textId="77777777" w:rsidR="00000000" w:rsidRDefault="00000000"/>
  <w:p w14:paraId="386C1BB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3B3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Elmwood Rest Home and Village</w:t>
    </w:r>
    <w:bookmarkEnd w:id="59"/>
    <w:r>
      <w:rPr>
        <w:rFonts w:cs="Arial"/>
        <w:sz w:val="16"/>
        <w:szCs w:val="20"/>
      </w:rPr>
      <w:tab/>
      <w:t xml:space="preserve">Date of Audit: </w:t>
    </w:r>
    <w:bookmarkStart w:id="60" w:name="AuditStartDate1"/>
    <w:r>
      <w:rPr>
        <w:rFonts w:cs="Arial"/>
        <w:sz w:val="16"/>
        <w:szCs w:val="20"/>
      </w:rPr>
      <w:t>7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1A84CE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8DE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6842" w14:textId="77777777" w:rsidR="0009450D" w:rsidRDefault="0009450D">
      <w:r>
        <w:separator/>
      </w:r>
    </w:p>
  </w:footnote>
  <w:footnote w:type="continuationSeparator" w:id="0">
    <w:p w14:paraId="7A46132C" w14:textId="77777777" w:rsidR="0009450D" w:rsidRDefault="0009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8324" w14:textId="77777777" w:rsidR="00000000" w:rsidRDefault="00000000">
    <w:pPr>
      <w:pStyle w:val="Header"/>
    </w:pPr>
  </w:p>
  <w:p w14:paraId="2A76C80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7B9C" w14:textId="77777777" w:rsidR="00000000" w:rsidRDefault="00000000">
    <w:pPr>
      <w:pStyle w:val="Header"/>
    </w:pPr>
  </w:p>
  <w:p w14:paraId="742A0BA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B44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FC29ADE">
      <w:start w:val="1"/>
      <w:numFmt w:val="decimal"/>
      <w:lvlText w:val="%1."/>
      <w:lvlJc w:val="left"/>
      <w:pPr>
        <w:ind w:left="360" w:hanging="360"/>
      </w:pPr>
    </w:lvl>
    <w:lvl w:ilvl="1" w:tplc="A920A874" w:tentative="1">
      <w:start w:val="1"/>
      <w:numFmt w:val="lowerLetter"/>
      <w:lvlText w:val="%2."/>
      <w:lvlJc w:val="left"/>
      <w:pPr>
        <w:ind w:left="1080" w:hanging="360"/>
      </w:pPr>
    </w:lvl>
    <w:lvl w:ilvl="2" w:tplc="F7E01970" w:tentative="1">
      <w:start w:val="1"/>
      <w:numFmt w:val="lowerRoman"/>
      <w:lvlText w:val="%3."/>
      <w:lvlJc w:val="right"/>
      <w:pPr>
        <w:ind w:left="1800" w:hanging="180"/>
      </w:pPr>
    </w:lvl>
    <w:lvl w:ilvl="3" w:tplc="5EC62638" w:tentative="1">
      <w:start w:val="1"/>
      <w:numFmt w:val="decimal"/>
      <w:lvlText w:val="%4."/>
      <w:lvlJc w:val="left"/>
      <w:pPr>
        <w:ind w:left="2520" w:hanging="360"/>
      </w:pPr>
    </w:lvl>
    <w:lvl w:ilvl="4" w:tplc="A82A00EC" w:tentative="1">
      <w:start w:val="1"/>
      <w:numFmt w:val="lowerLetter"/>
      <w:lvlText w:val="%5."/>
      <w:lvlJc w:val="left"/>
      <w:pPr>
        <w:ind w:left="3240" w:hanging="360"/>
      </w:pPr>
    </w:lvl>
    <w:lvl w:ilvl="5" w:tplc="B6C42BBA" w:tentative="1">
      <w:start w:val="1"/>
      <w:numFmt w:val="lowerRoman"/>
      <w:lvlText w:val="%6."/>
      <w:lvlJc w:val="right"/>
      <w:pPr>
        <w:ind w:left="3960" w:hanging="180"/>
      </w:pPr>
    </w:lvl>
    <w:lvl w:ilvl="6" w:tplc="D966C482" w:tentative="1">
      <w:start w:val="1"/>
      <w:numFmt w:val="decimal"/>
      <w:lvlText w:val="%7."/>
      <w:lvlJc w:val="left"/>
      <w:pPr>
        <w:ind w:left="4680" w:hanging="360"/>
      </w:pPr>
    </w:lvl>
    <w:lvl w:ilvl="7" w:tplc="498C080C" w:tentative="1">
      <w:start w:val="1"/>
      <w:numFmt w:val="lowerLetter"/>
      <w:lvlText w:val="%8."/>
      <w:lvlJc w:val="left"/>
      <w:pPr>
        <w:ind w:left="5400" w:hanging="360"/>
      </w:pPr>
    </w:lvl>
    <w:lvl w:ilvl="8" w:tplc="0CDC97E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8FC95D2">
      <w:start w:val="1"/>
      <w:numFmt w:val="bullet"/>
      <w:lvlText w:val=""/>
      <w:lvlJc w:val="left"/>
      <w:pPr>
        <w:ind w:left="720" w:hanging="360"/>
      </w:pPr>
      <w:rPr>
        <w:rFonts w:ascii="Symbol" w:hAnsi="Symbol" w:hint="default"/>
      </w:rPr>
    </w:lvl>
    <w:lvl w:ilvl="1" w:tplc="095426AA" w:tentative="1">
      <w:start w:val="1"/>
      <w:numFmt w:val="bullet"/>
      <w:lvlText w:val="o"/>
      <w:lvlJc w:val="left"/>
      <w:pPr>
        <w:ind w:left="1440" w:hanging="360"/>
      </w:pPr>
      <w:rPr>
        <w:rFonts w:ascii="Courier New" w:hAnsi="Courier New" w:cs="Courier New" w:hint="default"/>
      </w:rPr>
    </w:lvl>
    <w:lvl w:ilvl="2" w:tplc="B9EE7018" w:tentative="1">
      <w:start w:val="1"/>
      <w:numFmt w:val="bullet"/>
      <w:lvlText w:val=""/>
      <w:lvlJc w:val="left"/>
      <w:pPr>
        <w:ind w:left="2160" w:hanging="360"/>
      </w:pPr>
      <w:rPr>
        <w:rFonts w:ascii="Wingdings" w:hAnsi="Wingdings" w:hint="default"/>
      </w:rPr>
    </w:lvl>
    <w:lvl w:ilvl="3" w:tplc="BA2475A6" w:tentative="1">
      <w:start w:val="1"/>
      <w:numFmt w:val="bullet"/>
      <w:lvlText w:val=""/>
      <w:lvlJc w:val="left"/>
      <w:pPr>
        <w:ind w:left="2880" w:hanging="360"/>
      </w:pPr>
      <w:rPr>
        <w:rFonts w:ascii="Symbol" w:hAnsi="Symbol" w:hint="default"/>
      </w:rPr>
    </w:lvl>
    <w:lvl w:ilvl="4" w:tplc="C75CB9E0" w:tentative="1">
      <w:start w:val="1"/>
      <w:numFmt w:val="bullet"/>
      <w:lvlText w:val="o"/>
      <w:lvlJc w:val="left"/>
      <w:pPr>
        <w:ind w:left="3600" w:hanging="360"/>
      </w:pPr>
      <w:rPr>
        <w:rFonts w:ascii="Courier New" w:hAnsi="Courier New" w:cs="Courier New" w:hint="default"/>
      </w:rPr>
    </w:lvl>
    <w:lvl w:ilvl="5" w:tplc="3BAA4B5E" w:tentative="1">
      <w:start w:val="1"/>
      <w:numFmt w:val="bullet"/>
      <w:lvlText w:val=""/>
      <w:lvlJc w:val="left"/>
      <w:pPr>
        <w:ind w:left="4320" w:hanging="360"/>
      </w:pPr>
      <w:rPr>
        <w:rFonts w:ascii="Wingdings" w:hAnsi="Wingdings" w:hint="default"/>
      </w:rPr>
    </w:lvl>
    <w:lvl w:ilvl="6" w:tplc="A8E6EB64" w:tentative="1">
      <w:start w:val="1"/>
      <w:numFmt w:val="bullet"/>
      <w:lvlText w:val=""/>
      <w:lvlJc w:val="left"/>
      <w:pPr>
        <w:ind w:left="5040" w:hanging="360"/>
      </w:pPr>
      <w:rPr>
        <w:rFonts w:ascii="Symbol" w:hAnsi="Symbol" w:hint="default"/>
      </w:rPr>
    </w:lvl>
    <w:lvl w:ilvl="7" w:tplc="0E3A42F4" w:tentative="1">
      <w:start w:val="1"/>
      <w:numFmt w:val="bullet"/>
      <w:lvlText w:val="o"/>
      <w:lvlJc w:val="left"/>
      <w:pPr>
        <w:ind w:left="5760" w:hanging="360"/>
      </w:pPr>
      <w:rPr>
        <w:rFonts w:ascii="Courier New" w:hAnsi="Courier New" w:cs="Courier New" w:hint="default"/>
      </w:rPr>
    </w:lvl>
    <w:lvl w:ilvl="8" w:tplc="16A03530" w:tentative="1">
      <w:start w:val="1"/>
      <w:numFmt w:val="bullet"/>
      <w:lvlText w:val=""/>
      <w:lvlJc w:val="left"/>
      <w:pPr>
        <w:ind w:left="6480" w:hanging="360"/>
      </w:pPr>
      <w:rPr>
        <w:rFonts w:ascii="Wingdings" w:hAnsi="Wingdings" w:hint="default"/>
      </w:rPr>
    </w:lvl>
  </w:abstractNum>
  <w:num w:numId="1" w16cid:durableId="1649869126">
    <w:abstractNumId w:val="1"/>
  </w:num>
  <w:num w:numId="2" w16cid:durableId="184709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90"/>
    <w:rsid w:val="0009450D"/>
    <w:rsid w:val="004C3885"/>
    <w:rsid w:val="00906990"/>
    <w:rsid w:val="00FD79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DCC6"/>
  <w15:docId w15:val="{952D2688-6C0E-4276-97A9-2A6352AF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10457</Words>
  <Characters>59605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2025-09-18T20:55:00Z</dcterms:created>
  <dcterms:modified xsi:type="dcterms:W3CDTF">2025-09-18T20:55:00Z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