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5C12" w14:textId="77777777" w:rsidR="00000000" w:rsidRDefault="00000000">
      <w:pPr>
        <w:pStyle w:val="Heading1"/>
        <w:rPr>
          <w:rFonts w:cs="Arial"/>
        </w:rPr>
      </w:pPr>
      <w:bookmarkStart w:id="0" w:name="PRMS_RIName"/>
      <w:r>
        <w:rPr>
          <w:rFonts w:cs="Arial"/>
        </w:rPr>
        <w:t>The Cascades Retirement Resort Limited - The Cascades Retirement Resort</w:t>
      </w:r>
      <w:bookmarkEnd w:id="0"/>
    </w:p>
    <w:p w14:paraId="420FEFFC" w14:textId="77777777" w:rsidR="00000000" w:rsidRDefault="00000000">
      <w:pPr>
        <w:pStyle w:val="Heading2"/>
        <w:spacing w:after="0"/>
        <w:rPr>
          <w:rFonts w:cs="Arial"/>
        </w:rPr>
      </w:pPr>
      <w:r>
        <w:rPr>
          <w:rFonts w:cs="Arial"/>
        </w:rPr>
        <w:t>Introduction</w:t>
      </w:r>
    </w:p>
    <w:p w14:paraId="7876816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54EDA4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D18C6D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A91C38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506271E" w14:textId="77777777" w:rsidR="00000000" w:rsidRDefault="00000000">
      <w:pPr>
        <w:spacing w:before="240" w:after="240"/>
        <w:rPr>
          <w:rFonts w:cs="Arial"/>
          <w:lang w:eastAsia="en-NZ"/>
        </w:rPr>
      </w:pPr>
      <w:r>
        <w:rPr>
          <w:rFonts w:cs="Arial"/>
          <w:lang w:eastAsia="en-NZ"/>
        </w:rPr>
        <w:t>The specifics of this audit included:</w:t>
      </w:r>
    </w:p>
    <w:p w14:paraId="0817A26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DBD667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Cascades Retirement Resort Limited</w:t>
      </w:r>
      <w:bookmarkEnd w:id="4"/>
    </w:p>
    <w:p w14:paraId="360FB28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Cascades Retirement Resort</w:t>
      </w:r>
      <w:bookmarkEnd w:id="5"/>
    </w:p>
    <w:p w14:paraId="134199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69FFC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July 2025</w:t>
      </w:r>
      <w:bookmarkEnd w:id="7"/>
      <w:r w:rsidRPr="009418D4">
        <w:rPr>
          <w:rFonts w:cs="Arial"/>
        </w:rPr>
        <w:tab/>
        <w:t xml:space="preserve">End date: </w:t>
      </w:r>
      <w:bookmarkStart w:id="8" w:name="AuditEndDate"/>
      <w:r>
        <w:rPr>
          <w:rFonts w:cs="Arial"/>
        </w:rPr>
        <w:t>9 July 2025</w:t>
      </w:r>
      <w:bookmarkEnd w:id="8"/>
    </w:p>
    <w:p w14:paraId="52B69BB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428074E0" w14:textId="77777777" w:rsidR="00FE7D1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72</w:t>
      </w:r>
      <w:bookmarkEnd w:id="10"/>
    </w:p>
    <w:p w14:paraId="5510947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81C3999" w14:textId="77777777" w:rsidR="00000000" w:rsidRDefault="00000000">
      <w:pPr>
        <w:pStyle w:val="Heading1"/>
        <w:rPr>
          <w:rFonts w:cs="Arial"/>
        </w:rPr>
      </w:pPr>
      <w:r>
        <w:rPr>
          <w:rFonts w:cs="Arial"/>
        </w:rPr>
        <w:lastRenderedPageBreak/>
        <w:t>Executive summary of the audit</w:t>
      </w:r>
    </w:p>
    <w:p w14:paraId="6DDA8E67" w14:textId="77777777" w:rsidR="00000000" w:rsidRDefault="00000000">
      <w:pPr>
        <w:pStyle w:val="Heading2"/>
        <w:rPr>
          <w:rFonts w:cs="Arial"/>
        </w:rPr>
      </w:pPr>
      <w:r>
        <w:rPr>
          <w:rFonts w:cs="Arial"/>
        </w:rPr>
        <w:t>Introduction</w:t>
      </w:r>
    </w:p>
    <w:p w14:paraId="7495EDF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D61F6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7E843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A2D96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97ABFF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5247E5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40FAE3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9C43D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DE23A8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E7D12" w14:paraId="6DB2ED00" w14:textId="77777777">
        <w:trPr>
          <w:cantSplit/>
          <w:tblHeader/>
        </w:trPr>
        <w:tc>
          <w:tcPr>
            <w:tcW w:w="1260" w:type="dxa"/>
            <w:tcBorders>
              <w:bottom w:val="single" w:sz="4" w:space="0" w:color="000000"/>
            </w:tcBorders>
            <w:vAlign w:val="center"/>
          </w:tcPr>
          <w:p w14:paraId="2AEC678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4D2E2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DF0E5F7" w14:textId="77777777" w:rsidR="00000000" w:rsidRDefault="00000000">
            <w:pPr>
              <w:spacing w:before="60" w:after="60"/>
              <w:rPr>
                <w:rFonts w:eastAsia="Calibri"/>
                <w:b/>
                <w:szCs w:val="24"/>
              </w:rPr>
            </w:pPr>
            <w:r>
              <w:rPr>
                <w:rFonts w:eastAsia="Calibri"/>
                <w:b/>
                <w:szCs w:val="24"/>
              </w:rPr>
              <w:t>Definition</w:t>
            </w:r>
          </w:p>
        </w:tc>
      </w:tr>
      <w:tr w:rsidR="00FE7D12" w14:paraId="48B3E05D" w14:textId="77777777">
        <w:trPr>
          <w:cantSplit/>
          <w:trHeight w:val="964"/>
        </w:trPr>
        <w:tc>
          <w:tcPr>
            <w:tcW w:w="1260" w:type="dxa"/>
            <w:tcBorders>
              <w:bottom w:val="single" w:sz="4" w:space="0" w:color="000000"/>
            </w:tcBorders>
            <w:shd w:val="clear" w:color="0066FF" w:fill="0000FF"/>
            <w:vAlign w:val="center"/>
          </w:tcPr>
          <w:p w14:paraId="043B02A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6E178A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2DDF95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7D12" w14:paraId="1597C968" w14:textId="77777777">
        <w:trPr>
          <w:cantSplit/>
          <w:trHeight w:val="964"/>
        </w:trPr>
        <w:tc>
          <w:tcPr>
            <w:tcW w:w="1260" w:type="dxa"/>
            <w:shd w:val="clear" w:color="33CC33" w:fill="00FF00"/>
            <w:vAlign w:val="center"/>
          </w:tcPr>
          <w:p w14:paraId="37B33491" w14:textId="77777777" w:rsidR="00000000" w:rsidRDefault="00000000">
            <w:pPr>
              <w:spacing w:before="60" w:after="60"/>
              <w:rPr>
                <w:rFonts w:eastAsia="Calibri"/>
                <w:szCs w:val="24"/>
              </w:rPr>
            </w:pPr>
          </w:p>
        </w:tc>
        <w:tc>
          <w:tcPr>
            <w:tcW w:w="7095" w:type="dxa"/>
            <w:shd w:val="clear" w:color="auto" w:fill="auto"/>
            <w:vAlign w:val="center"/>
          </w:tcPr>
          <w:p w14:paraId="70F45DE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9C3BF8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E7D12" w14:paraId="7B0F4D8A" w14:textId="77777777">
        <w:trPr>
          <w:cantSplit/>
          <w:trHeight w:val="964"/>
        </w:trPr>
        <w:tc>
          <w:tcPr>
            <w:tcW w:w="1260" w:type="dxa"/>
            <w:tcBorders>
              <w:bottom w:val="single" w:sz="4" w:space="0" w:color="000000"/>
            </w:tcBorders>
            <w:shd w:val="clear" w:color="auto" w:fill="FFFF00"/>
            <w:vAlign w:val="center"/>
          </w:tcPr>
          <w:p w14:paraId="7B165E10" w14:textId="77777777" w:rsidR="00000000" w:rsidRDefault="00000000">
            <w:pPr>
              <w:spacing w:before="60" w:after="60"/>
              <w:rPr>
                <w:rFonts w:eastAsia="Calibri"/>
                <w:szCs w:val="24"/>
              </w:rPr>
            </w:pPr>
          </w:p>
        </w:tc>
        <w:tc>
          <w:tcPr>
            <w:tcW w:w="7095" w:type="dxa"/>
            <w:shd w:val="clear" w:color="auto" w:fill="auto"/>
            <w:vAlign w:val="center"/>
          </w:tcPr>
          <w:p w14:paraId="2423905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65FFB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E7D12" w14:paraId="1C832A65" w14:textId="77777777">
        <w:trPr>
          <w:cantSplit/>
          <w:trHeight w:val="964"/>
        </w:trPr>
        <w:tc>
          <w:tcPr>
            <w:tcW w:w="1260" w:type="dxa"/>
            <w:tcBorders>
              <w:bottom w:val="single" w:sz="4" w:space="0" w:color="000000"/>
            </w:tcBorders>
            <w:shd w:val="clear" w:color="auto" w:fill="FFC800"/>
            <w:vAlign w:val="center"/>
          </w:tcPr>
          <w:p w14:paraId="151EAD5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4EC55A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99E648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E7D12" w14:paraId="6C151B55" w14:textId="77777777">
        <w:trPr>
          <w:cantSplit/>
          <w:trHeight w:val="964"/>
        </w:trPr>
        <w:tc>
          <w:tcPr>
            <w:tcW w:w="1260" w:type="dxa"/>
            <w:shd w:val="clear" w:color="auto" w:fill="FF0000"/>
            <w:vAlign w:val="center"/>
          </w:tcPr>
          <w:p w14:paraId="6EFE23A1" w14:textId="77777777" w:rsidR="00000000" w:rsidRDefault="00000000">
            <w:pPr>
              <w:spacing w:before="60" w:after="60"/>
              <w:rPr>
                <w:rFonts w:eastAsia="Calibri"/>
                <w:szCs w:val="24"/>
              </w:rPr>
            </w:pPr>
          </w:p>
        </w:tc>
        <w:tc>
          <w:tcPr>
            <w:tcW w:w="7095" w:type="dxa"/>
            <w:shd w:val="clear" w:color="auto" w:fill="auto"/>
            <w:vAlign w:val="center"/>
          </w:tcPr>
          <w:p w14:paraId="26A9C78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578EF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0C67828" w14:textId="77777777" w:rsidR="00000000" w:rsidRDefault="00000000">
      <w:pPr>
        <w:pStyle w:val="Heading2"/>
        <w:spacing w:after="0"/>
        <w:rPr>
          <w:rFonts w:cs="Arial"/>
        </w:rPr>
      </w:pPr>
      <w:r>
        <w:rPr>
          <w:rFonts w:cs="Arial"/>
        </w:rPr>
        <w:t>General overview of the audit</w:t>
      </w:r>
    </w:p>
    <w:p w14:paraId="58FC35C6" w14:textId="77777777" w:rsidR="00000000" w:rsidRDefault="00000000">
      <w:pPr>
        <w:spacing w:before="240" w:line="276" w:lineRule="auto"/>
        <w:rPr>
          <w:rFonts w:eastAsia="Calibri"/>
        </w:rPr>
      </w:pPr>
      <w:bookmarkStart w:id="13" w:name="GeneralOverview"/>
      <w:r w:rsidRPr="00A4268A">
        <w:rPr>
          <w:rFonts w:eastAsia="Calibri"/>
        </w:rPr>
        <w:t xml:space="preserve">The Arvida Cascades Retirement Resort provides rest home and hospital level care (medical and geriatric services) for up to 106 residents, with 74 dual-purpose beds in the care centre and up to 32 serviced apartments certified to provide rest home level care. There were 72 residents on the day of audit. </w:t>
      </w:r>
    </w:p>
    <w:p w14:paraId="5EA7E351" w14:textId="77777777" w:rsidR="00FE7D12"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 Te Whatu Ora. The audit process included the review of policies and procedures; the review of residents and staff files; observations; and interviews with residents, family/whānau, management, staff and a nurse practitioner.</w:t>
      </w:r>
    </w:p>
    <w:p w14:paraId="69C87F6D" w14:textId="77777777" w:rsidR="00FE7D12" w:rsidRPr="00A4268A" w:rsidRDefault="00000000">
      <w:pPr>
        <w:spacing w:before="240" w:line="276" w:lineRule="auto"/>
        <w:rPr>
          <w:rFonts w:eastAsia="Calibri"/>
        </w:rPr>
      </w:pPr>
      <w:r w:rsidRPr="00A4268A">
        <w:rPr>
          <w:rFonts w:eastAsia="Calibri"/>
        </w:rPr>
        <w:t xml:space="preserve">The village manager is supported by a clinical manager, two clinical coordinators, and a team of experienced staff. There are various groups in the Arvida support office who provide oversight and support to village managers. </w:t>
      </w:r>
    </w:p>
    <w:p w14:paraId="4BCD731B" w14:textId="77777777" w:rsidR="00FE7D12"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3C5ABFA" w14:textId="77777777" w:rsidR="00FE7D12" w:rsidRPr="00A4268A" w:rsidRDefault="00000000">
      <w:pPr>
        <w:spacing w:before="240" w:line="276" w:lineRule="auto"/>
        <w:rPr>
          <w:rFonts w:eastAsia="Calibri"/>
        </w:rPr>
      </w:pPr>
      <w:r w:rsidRPr="00A4268A">
        <w:rPr>
          <w:rFonts w:eastAsia="Calibri"/>
        </w:rPr>
        <w:t>This certification audit identified the service meets the Standard.</w:t>
      </w:r>
    </w:p>
    <w:bookmarkEnd w:id="13"/>
    <w:p w14:paraId="71634F23" w14:textId="77777777" w:rsidR="00FE7D12" w:rsidRPr="00A4268A" w:rsidRDefault="00FE7D12">
      <w:pPr>
        <w:spacing w:before="240" w:line="276" w:lineRule="auto"/>
        <w:rPr>
          <w:rFonts w:eastAsia="Calibri"/>
        </w:rPr>
      </w:pPr>
    </w:p>
    <w:p w14:paraId="09DFF03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D12" w14:paraId="6B6E507E" w14:textId="77777777" w:rsidTr="00A4268A">
        <w:trPr>
          <w:cantSplit/>
        </w:trPr>
        <w:tc>
          <w:tcPr>
            <w:tcW w:w="10206" w:type="dxa"/>
            <w:vAlign w:val="center"/>
          </w:tcPr>
          <w:p w14:paraId="6F0E790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94579E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96258A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CF0C2C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212F520" w14:textId="77777777" w:rsidR="00000000" w:rsidRDefault="00000000">
      <w:pPr>
        <w:spacing w:before="240" w:line="276" w:lineRule="auto"/>
        <w:rPr>
          <w:rFonts w:eastAsia="Calibri"/>
        </w:rPr>
      </w:pPr>
      <w:bookmarkStart w:id="16" w:name="ConsumerRights"/>
      <w:r w:rsidRPr="00A4268A">
        <w:rPr>
          <w:rFonts w:eastAsia="Calibri"/>
        </w:rPr>
        <w:t>The Arvida Cascades Retirement Resort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The service partners with Pacific communities to encourage connectiveness.</w:t>
      </w:r>
    </w:p>
    <w:p w14:paraId="2C529023" w14:textId="77777777" w:rsidR="00FE7D12"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76705B71" w14:textId="77777777" w:rsidR="00FE7D12" w:rsidRPr="00A4268A" w:rsidRDefault="00FE7D12">
      <w:pPr>
        <w:spacing w:before="240" w:line="276" w:lineRule="auto"/>
        <w:rPr>
          <w:rFonts w:eastAsia="Calibri"/>
        </w:rPr>
      </w:pPr>
    </w:p>
    <w:p w14:paraId="4F70EEE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D12" w14:paraId="2A4C3287" w14:textId="77777777" w:rsidTr="00A4268A">
        <w:trPr>
          <w:cantSplit/>
        </w:trPr>
        <w:tc>
          <w:tcPr>
            <w:tcW w:w="10206" w:type="dxa"/>
            <w:vAlign w:val="center"/>
          </w:tcPr>
          <w:p w14:paraId="3A898FF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A641F1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E08951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3B2E19"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 xml:space="preserve">improvement projects are implemented. Internal audits and collation of data were all documented as taking place as scheduled, with corrective actions as indicated. A health and safety programme is implemented. Hazards are managed appropriately. </w:t>
      </w:r>
    </w:p>
    <w:p w14:paraId="216452BF" w14:textId="77777777" w:rsidR="00FE7D12"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Human resources are managed in accordance with good employment practice. A role specific orientation programme and regular staff education and training are in place.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Residents and family/whānau reported that staffing levels are adequate to meet the needs of the residents.</w:t>
      </w:r>
    </w:p>
    <w:p w14:paraId="20C71ED0" w14:textId="77777777" w:rsidR="00FE7D12"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11F5D899" w14:textId="77777777" w:rsidR="00FE7D12" w:rsidRPr="00A4268A" w:rsidRDefault="00FE7D12">
      <w:pPr>
        <w:spacing w:before="240" w:line="276" w:lineRule="auto"/>
        <w:rPr>
          <w:rFonts w:eastAsia="Calibri"/>
        </w:rPr>
      </w:pPr>
    </w:p>
    <w:p w14:paraId="1F83208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D12" w14:paraId="41A4EDD8" w14:textId="77777777" w:rsidTr="00A4268A">
        <w:trPr>
          <w:cantSplit/>
        </w:trPr>
        <w:tc>
          <w:tcPr>
            <w:tcW w:w="10206" w:type="dxa"/>
            <w:vAlign w:val="center"/>
          </w:tcPr>
          <w:p w14:paraId="048499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DF5A9B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47CC52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F454E8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Arvida Cascades Retirement Resort has an admission package available prior to, or on entry to the service. The village manager and clinical manager efficiently manage the entry process to the service. Admissions are managed by the registered nurses and the general practitioner/nurse practitioner at admission. The registered nurses assess, plan and review residents' needs, outcomes, and goals. The care plans demonstrated individualised care. </w:t>
      </w:r>
    </w:p>
    <w:p w14:paraId="50E2BA28" w14:textId="77777777" w:rsidR="00FE7D12"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wellness partners are responsible for administration of </w:t>
      </w:r>
      <w:r w:rsidRPr="00A4268A">
        <w:rPr>
          <w:rFonts w:eastAsia="Calibri"/>
        </w:rPr>
        <w:lastRenderedPageBreak/>
        <w:t xml:space="preserve">medicines. They complete annual education and medication competencies. The electronic medicine charts reviewed met prescribing requirements and were reviewed at least three-monthly by the general practitioner or nurse practitioner. </w:t>
      </w:r>
    </w:p>
    <w:p w14:paraId="250C6906" w14:textId="77777777" w:rsidR="00FE7D12"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6825D282" w14:textId="77777777" w:rsidR="00FE7D12"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0E09C26F" w14:textId="77777777" w:rsidR="00FE7D12" w:rsidRPr="00A4268A" w:rsidRDefault="00FE7D12" w:rsidP="00621629">
      <w:pPr>
        <w:spacing w:before="240" w:line="276" w:lineRule="auto"/>
        <w:rPr>
          <w:rFonts w:eastAsia="Calibri"/>
        </w:rPr>
      </w:pPr>
    </w:p>
    <w:p w14:paraId="2774E3C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D12" w14:paraId="582E0F95" w14:textId="77777777" w:rsidTr="00A4268A">
        <w:trPr>
          <w:cantSplit/>
        </w:trPr>
        <w:tc>
          <w:tcPr>
            <w:tcW w:w="10206" w:type="dxa"/>
            <w:vAlign w:val="center"/>
          </w:tcPr>
          <w:p w14:paraId="4A543A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597EA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05C18B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A18A9CE"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rooms are single and have ensuites. Rooms are personalised. </w:t>
      </w:r>
    </w:p>
    <w:p w14:paraId="1F374C82" w14:textId="77777777" w:rsidR="00FE7D12"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277ED6B1" w14:textId="77777777" w:rsidR="00FE7D12" w:rsidRPr="00A4268A" w:rsidRDefault="00FE7D12">
      <w:pPr>
        <w:spacing w:before="240" w:line="276" w:lineRule="auto"/>
        <w:rPr>
          <w:rFonts w:eastAsia="Calibri"/>
        </w:rPr>
      </w:pPr>
    </w:p>
    <w:p w14:paraId="47FF185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D12" w14:paraId="44DB9EAD" w14:textId="77777777" w:rsidTr="00A4268A">
        <w:trPr>
          <w:cantSplit/>
        </w:trPr>
        <w:tc>
          <w:tcPr>
            <w:tcW w:w="10206" w:type="dxa"/>
            <w:vAlign w:val="center"/>
          </w:tcPr>
          <w:p w14:paraId="2056C6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11F18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6CD2B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8632C8A"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two outbreaks since the last audit, and these have been well managed.</w:t>
      </w:r>
    </w:p>
    <w:p w14:paraId="4FB06DDE" w14:textId="77777777" w:rsidR="00FE7D12"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28"/>
    <w:p w14:paraId="3E73BF48" w14:textId="77777777" w:rsidR="00FE7D12" w:rsidRPr="00A4268A" w:rsidRDefault="00FE7D12">
      <w:pPr>
        <w:spacing w:before="240" w:line="276" w:lineRule="auto"/>
        <w:rPr>
          <w:rFonts w:eastAsia="Calibri"/>
        </w:rPr>
      </w:pPr>
    </w:p>
    <w:p w14:paraId="797DFAA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D12" w14:paraId="750717C1" w14:textId="77777777" w:rsidTr="00A4268A">
        <w:trPr>
          <w:cantSplit/>
        </w:trPr>
        <w:tc>
          <w:tcPr>
            <w:tcW w:w="10206" w:type="dxa"/>
            <w:vAlign w:val="center"/>
          </w:tcPr>
          <w:p w14:paraId="7104EB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D10E3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1AC51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C274D9C"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 xml:space="preserve">Restraint minimisation and safe practice policies and procedures are in place. Restraint minimisation is overseen by the restraint coordinator who is a registered nurse. The facility currently has no restraints. Use of restraints would only be considered as a last resort after all other options are explored. Annual education is provided to staff around restraint minimisation, challenging behaviour, and de-escalation. </w:t>
      </w:r>
    </w:p>
    <w:bookmarkEnd w:id="31"/>
    <w:p w14:paraId="7AD9354E" w14:textId="77777777" w:rsidR="00FE7D12" w:rsidRPr="00A4268A" w:rsidRDefault="00FE7D12">
      <w:pPr>
        <w:spacing w:before="240" w:line="276" w:lineRule="auto"/>
        <w:rPr>
          <w:rFonts w:eastAsia="Calibri"/>
        </w:rPr>
      </w:pPr>
    </w:p>
    <w:p w14:paraId="79DEF728" w14:textId="77777777" w:rsidR="00000000" w:rsidRDefault="00000000" w:rsidP="000E6E02">
      <w:pPr>
        <w:pStyle w:val="Heading2"/>
        <w:spacing w:before="0"/>
        <w:rPr>
          <w:rFonts w:cs="Arial"/>
        </w:rPr>
      </w:pPr>
      <w:r>
        <w:rPr>
          <w:rFonts w:cs="Arial"/>
        </w:rPr>
        <w:t>Summary of attainment</w:t>
      </w:r>
    </w:p>
    <w:p w14:paraId="79BCA34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7D12" w14:paraId="75C2A84E" w14:textId="77777777">
        <w:tc>
          <w:tcPr>
            <w:tcW w:w="1384" w:type="dxa"/>
            <w:vAlign w:val="center"/>
          </w:tcPr>
          <w:p w14:paraId="54CFD9D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4E4F63B" w14:textId="77777777" w:rsidR="00000000" w:rsidRDefault="00000000">
            <w:pPr>
              <w:keepNext/>
              <w:spacing w:before="60" w:after="60"/>
              <w:jc w:val="center"/>
              <w:rPr>
                <w:rFonts w:cs="Arial"/>
                <w:b/>
                <w:sz w:val="20"/>
                <w:szCs w:val="20"/>
              </w:rPr>
            </w:pPr>
            <w:r>
              <w:rPr>
                <w:rFonts w:cs="Arial"/>
                <w:b/>
                <w:sz w:val="20"/>
                <w:szCs w:val="20"/>
              </w:rPr>
              <w:t>Continuous Improvement</w:t>
            </w:r>
          </w:p>
          <w:p w14:paraId="1EC7093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4B8EC93" w14:textId="77777777" w:rsidR="00000000" w:rsidRDefault="00000000">
            <w:pPr>
              <w:keepNext/>
              <w:spacing w:before="60" w:after="60"/>
              <w:jc w:val="center"/>
              <w:rPr>
                <w:rFonts w:cs="Arial"/>
                <w:b/>
                <w:sz w:val="20"/>
                <w:szCs w:val="20"/>
              </w:rPr>
            </w:pPr>
            <w:r>
              <w:rPr>
                <w:rFonts w:cs="Arial"/>
                <w:b/>
                <w:sz w:val="20"/>
                <w:szCs w:val="20"/>
              </w:rPr>
              <w:t>Fully Attained</w:t>
            </w:r>
          </w:p>
          <w:p w14:paraId="5558B7B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78BD78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AD8CBF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15556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F79999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705516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20FB9D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058A75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418D70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7FEDFC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7DB5E6F" w14:textId="77777777" w:rsidR="00000000" w:rsidRDefault="00000000">
            <w:pPr>
              <w:keepNext/>
              <w:spacing w:before="60" w:after="60"/>
              <w:jc w:val="center"/>
              <w:rPr>
                <w:rFonts w:cs="Arial"/>
                <w:b/>
                <w:sz w:val="20"/>
                <w:szCs w:val="20"/>
              </w:rPr>
            </w:pPr>
            <w:r>
              <w:rPr>
                <w:rFonts w:cs="Arial"/>
                <w:b/>
                <w:sz w:val="20"/>
                <w:szCs w:val="20"/>
              </w:rPr>
              <w:t>(PA Critical)</w:t>
            </w:r>
          </w:p>
        </w:tc>
      </w:tr>
      <w:tr w:rsidR="00FE7D12" w14:paraId="2C2BB1FC" w14:textId="77777777">
        <w:tc>
          <w:tcPr>
            <w:tcW w:w="1384" w:type="dxa"/>
            <w:vAlign w:val="center"/>
          </w:tcPr>
          <w:p w14:paraId="47BFAC5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42CCE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BAE70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D3E953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4F05C3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40E8B0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CF7D48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A1CC6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7D12" w14:paraId="50BEC52B" w14:textId="77777777">
        <w:tc>
          <w:tcPr>
            <w:tcW w:w="1384" w:type="dxa"/>
            <w:vAlign w:val="center"/>
          </w:tcPr>
          <w:p w14:paraId="2357E24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D91379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70EFF6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56951B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70828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B4CD6A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D39B6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9FED85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9EDF9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7D12" w14:paraId="0BA17BA8" w14:textId="77777777">
        <w:tc>
          <w:tcPr>
            <w:tcW w:w="1384" w:type="dxa"/>
            <w:vAlign w:val="center"/>
          </w:tcPr>
          <w:p w14:paraId="06F5271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EA22E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24AE26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DDD1A89" w14:textId="77777777" w:rsidR="00000000" w:rsidRDefault="00000000">
            <w:pPr>
              <w:keepNext/>
              <w:spacing w:before="60" w:after="60"/>
              <w:jc w:val="center"/>
              <w:rPr>
                <w:rFonts w:cs="Arial"/>
                <w:b/>
                <w:sz w:val="20"/>
                <w:szCs w:val="20"/>
              </w:rPr>
            </w:pPr>
            <w:r>
              <w:rPr>
                <w:rFonts w:cs="Arial"/>
                <w:b/>
                <w:sz w:val="20"/>
                <w:szCs w:val="20"/>
              </w:rPr>
              <w:t>Unattained Low Risk</w:t>
            </w:r>
          </w:p>
          <w:p w14:paraId="764FB05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A2C0D42" w14:textId="77777777" w:rsidR="00000000" w:rsidRDefault="00000000">
            <w:pPr>
              <w:keepNext/>
              <w:spacing w:before="60" w:after="60"/>
              <w:jc w:val="center"/>
              <w:rPr>
                <w:rFonts w:cs="Arial"/>
                <w:b/>
                <w:sz w:val="20"/>
                <w:szCs w:val="20"/>
              </w:rPr>
            </w:pPr>
            <w:r>
              <w:rPr>
                <w:rFonts w:cs="Arial"/>
                <w:b/>
                <w:sz w:val="20"/>
                <w:szCs w:val="20"/>
              </w:rPr>
              <w:t>Unattained Moderate Risk</w:t>
            </w:r>
          </w:p>
          <w:p w14:paraId="3705844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9B16A51" w14:textId="77777777" w:rsidR="00000000" w:rsidRDefault="00000000">
            <w:pPr>
              <w:keepNext/>
              <w:spacing w:before="60" w:after="60"/>
              <w:jc w:val="center"/>
              <w:rPr>
                <w:rFonts w:cs="Arial"/>
                <w:b/>
                <w:sz w:val="20"/>
                <w:szCs w:val="20"/>
              </w:rPr>
            </w:pPr>
            <w:r>
              <w:rPr>
                <w:rFonts w:cs="Arial"/>
                <w:b/>
                <w:sz w:val="20"/>
                <w:szCs w:val="20"/>
              </w:rPr>
              <w:t>Unattained High Risk</w:t>
            </w:r>
          </w:p>
          <w:p w14:paraId="5648984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A073A2E" w14:textId="77777777" w:rsidR="00000000" w:rsidRDefault="00000000">
            <w:pPr>
              <w:keepNext/>
              <w:spacing w:before="60" w:after="60"/>
              <w:jc w:val="center"/>
              <w:rPr>
                <w:rFonts w:cs="Arial"/>
                <w:b/>
                <w:sz w:val="20"/>
                <w:szCs w:val="20"/>
              </w:rPr>
            </w:pPr>
            <w:r>
              <w:rPr>
                <w:rFonts w:cs="Arial"/>
                <w:b/>
                <w:sz w:val="20"/>
                <w:szCs w:val="20"/>
              </w:rPr>
              <w:t>Unattained Critical Risk</w:t>
            </w:r>
          </w:p>
          <w:p w14:paraId="424FD4BF" w14:textId="77777777" w:rsidR="00000000" w:rsidRDefault="00000000">
            <w:pPr>
              <w:keepNext/>
              <w:spacing w:before="60" w:after="60"/>
              <w:jc w:val="center"/>
              <w:rPr>
                <w:rFonts w:cs="Arial"/>
                <w:b/>
                <w:sz w:val="20"/>
                <w:szCs w:val="20"/>
              </w:rPr>
            </w:pPr>
            <w:r>
              <w:rPr>
                <w:rFonts w:cs="Arial"/>
                <w:b/>
                <w:sz w:val="20"/>
                <w:szCs w:val="20"/>
              </w:rPr>
              <w:t>(UA Critical)</w:t>
            </w:r>
          </w:p>
        </w:tc>
      </w:tr>
      <w:tr w:rsidR="00FE7D12" w14:paraId="628B29C7" w14:textId="77777777">
        <w:tc>
          <w:tcPr>
            <w:tcW w:w="1384" w:type="dxa"/>
            <w:vAlign w:val="center"/>
          </w:tcPr>
          <w:p w14:paraId="4D118E7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59301B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B5697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9C364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DBFEA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C59FA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7D12" w14:paraId="387F2B46" w14:textId="77777777">
        <w:tc>
          <w:tcPr>
            <w:tcW w:w="1384" w:type="dxa"/>
            <w:vAlign w:val="center"/>
          </w:tcPr>
          <w:p w14:paraId="0FCE9C2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449240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F7688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70AF1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7F924B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01B4B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1ABDEE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92AF1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B53CC2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CC4A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FE7D12" w14:paraId="355240BA" w14:textId="77777777">
        <w:tc>
          <w:tcPr>
            <w:tcW w:w="0" w:type="auto"/>
          </w:tcPr>
          <w:p w14:paraId="005A1D3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C1F10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C9230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E7D12" w14:paraId="2C0CADDA" w14:textId="77777777">
        <w:tc>
          <w:tcPr>
            <w:tcW w:w="0" w:type="auto"/>
          </w:tcPr>
          <w:p w14:paraId="2F89F0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9D9125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7A1426F" w14:textId="77777777" w:rsidR="00000000" w:rsidRPr="00BE00C7" w:rsidRDefault="00000000" w:rsidP="00BE00C7">
            <w:pPr>
              <w:pStyle w:val="OutcomeDescription"/>
              <w:spacing w:before="120" w:after="120"/>
              <w:rPr>
                <w:rFonts w:cs="Arial"/>
                <w:lang w:eastAsia="en-NZ"/>
              </w:rPr>
            </w:pPr>
          </w:p>
        </w:tc>
        <w:tc>
          <w:tcPr>
            <w:tcW w:w="0" w:type="auto"/>
          </w:tcPr>
          <w:p w14:paraId="007E8A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8D38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Māori health plan is guided by the requirements of Ngā Paerewa Health and Disability Services Standard NZS 8134:2021. The policy acknowledges Te Tiriti o Waitangi as a founding document for New Zealand. The aim of this plan is equitable health outcomes for Māori residents and their family/whānau, with overall improved health and wellbeing. Areas of focus have been identified in the Māori health plan using Te Whare Tapa Whā as the tool to assist in their delivery of services for Māori, which reflects the four cornerstones of Māori health. </w:t>
            </w:r>
          </w:p>
          <w:p w14:paraId="71AF9A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Cascades Retirement Resort (referred to The Cascades Retirement Resort) is committed to respecting the self-determination, cultural values, and beliefs of Māori residents, family/whānau, as evidenced in interviews with Māori staff members, and documentation.</w:t>
            </w:r>
          </w:p>
          <w:p w14:paraId="78C4AC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head of specific department interviews all suitably qualified Māori applicants when they apply for employment opportunities at The Cascades Retirement Resort. At the time of the audit there were staff members who identified as Māori. The business plan documentation confirms the service is embedding and </w:t>
            </w:r>
            <w:r w:rsidRPr="00BE00C7">
              <w:rPr>
                <w:rFonts w:cs="Arial"/>
                <w:lang w:eastAsia="en-NZ"/>
              </w:rPr>
              <w:lastRenderedPageBreak/>
              <w:t xml:space="preserve">enacting Te Tiriti o Waitangi within the service, welcoming, recognising and supporting Māori employees and residents. Thirteen staff were interviewed (three wellness partners (caregivers), one registered nurse (RN), two clinical coordinators, one wellness leader, one kitchen manager, one maintenance manager, one housekeeper, one administrator, and two laundry assistants), and all confirmed that all cultures were treated equally and welcomed to the workplace. </w:t>
            </w:r>
          </w:p>
          <w:p w14:paraId="2C193782"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Group is dedicated to partnering with Māori, government, and other businesses to align their work with and for the benefit of Māori. Arvida has a Māori Advisory Group which confers on and provides support for any cultural issues arising from Villages. The advisory group also consults with the clinical governance group on matters where policy or practice change may be required.</w:t>
            </w:r>
          </w:p>
          <w:p w14:paraId="5E734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Māori. All staff have access to relevant tikanga guidelines. Te reo Māori is encouraged to be used in general conversations, orally and written in email greetings. Management have participated in te reo Māori training and education. </w:t>
            </w:r>
          </w:p>
          <w:p w14:paraId="087D31B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The registered nurses, wellness partners and the wellness leader were able to describe how care is based on the resident’s individual values, preferences, and beliefs.</w:t>
            </w:r>
          </w:p>
          <w:p w14:paraId="45E98E80" w14:textId="77777777" w:rsidR="00000000" w:rsidRPr="00BE00C7" w:rsidRDefault="00000000" w:rsidP="00BE00C7">
            <w:pPr>
              <w:pStyle w:val="OutcomeDescription"/>
              <w:spacing w:before="120" w:after="120"/>
              <w:rPr>
                <w:rFonts w:cs="Arial"/>
                <w:lang w:eastAsia="en-NZ"/>
              </w:rPr>
            </w:pPr>
          </w:p>
        </w:tc>
      </w:tr>
      <w:tr w:rsidR="00FE7D12" w14:paraId="4F49C9CA" w14:textId="77777777">
        <w:tc>
          <w:tcPr>
            <w:tcW w:w="0" w:type="auto"/>
          </w:tcPr>
          <w:p w14:paraId="7D7646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D7BB9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w:t>
            </w:r>
            <w:r w:rsidRPr="00BE00C7">
              <w:rPr>
                <w:rFonts w:cs="Arial"/>
                <w:lang w:eastAsia="en-NZ"/>
              </w:rPr>
              <w:lastRenderedPageBreak/>
              <w:t>developed in collaboration with Pacific peoples for improved health outcomes.</w:t>
            </w:r>
          </w:p>
          <w:p w14:paraId="4E8A2545" w14:textId="77777777" w:rsidR="00000000" w:rsidRPr="00BE00C7" w:rsidRDefault="00000000" w:rsidP="00BE00C7">
            <w:pPr>
              <w:pStyle w:val="OutcomeDescription"/>
              <w:spacing w:before="120" w:after="120"/>
              <w:rPr>
                <w:rFonts w:cs="Arial"/>
                <w:lang w:eastAsia="en-NZ"/>
              </w:rPr>
            </w:pPr>
          </w:p>
        </w:tc>
        <w:tc>
          <w:tcPr>
            <w:tcW w:w="0" w:type="auto"/>
          </w:tcPr>
          <w:p w14:paraId="24C4BA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2489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who identified as Pasifika. Management interviewed advised that family/whānau of Pacific residents would be encouraged to be present during the admission process, including completion of the initial care plan. Individual cultural beliefs are documented for all residents in their care plan and activities plan. Resident’s family/whānau are encouraged to be involved in all aspects of care, particularly in nursing and medical decisions, satisfaction of the service, and recognition of cultural needs. </w:t>
            </w:r>
          </w:p>
          <w:p w14:paraId="56AF8E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Pacific Way Framework (PWC) is the chosen model for the Pacific health plan and Mana Tiriti Framework. The organisation has developed a meaningful and collaborative working relationship with Pacific communities to produce their Pacific health plan. The Cascades Retirement Resort has links with the local Pacific community through current staff members who identify as Pasifika. </w:t>
            </w:r>
          </w:p>
          <w:p w14:paraId="2802D6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(village manager, clinical manager, and head of clinical quality) were able to confirm how The Cascades Retirement Resort is increasing the capacity and capability of the Pacific workforce through equitable employment processes. This was confirmed through review of employment documentation, and the recruitment process. </w:t>
            </w:r>
          </w:p>
          <w:p w14:paraId="0FF0914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residents (three rest home, four hospital) and five family/whānau (one rest home, four hospital) identified that staff put residents, family/whānau and the community at the centre of their services.</w:t>
            </w:r>
          </w:p>
          <w:p w14:paraId="1B02A392" w14:textId="77777777" w:rsidR="00000000" w:rsidRPr="00BE00C7" w:rsidRDefault="00000000" w:rsidP="00BE00C7">
            <w:pPr>
              <w:pStyle w:val="OutcomeDescription"/>
              <w:spacing w:before="120" w:after="120"/>
              <w:rPr>
                <w:rFonts w:cs="Arial"/>
                <w:lang w:eastAsia="en-NZ"/>
              </w:rPr>
            </w:pPr>
          </w:p>
        </w:tc>
      </w:tr>
      <w:tr w:rsidR="00FE7D12" w14:paraId="42E9B532" w14:textId="77777777">
        <w:tc>
          <w:tcPr>
            <w:tcW w:w="0" w:type="auto"/>
          </w:tcPr>
          <w:p w14:paraId="5CCF3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52E48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8E2084" w14:textId="77777777" w:rsidR="00000000" w:rsidRPr="00BE00C7" w:rsidRDefault="00000000" w:rsidP="00BE00C7">
            <w:pPr>
              <w:pStyle w:val="OutcomeDescription"/>
              <w:spacing w:before="120" w:after="120"/>
              <w:rPr>
                <w:rFonts w:cs="Arial"/>
                <w:lang w:eastAsia="en-NZ"/>
              </w:rPr>
            </w:pPr>
          </w:p>
        </w:tc>
        <w:tc>
          <w:tcPr>
            <w:tcW w:w="0" w:type="auto"/>
          </w:tcPr>
          <w:p w14:paraId="068237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AA4B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clinical coordinators or clinical manager discuss aspects of the Code with residents and their family/whānau on admission. Discussions relating to the Code are also held during the monthly resident/family meetings. All residents and family/whānau interviewed reported that the residents’ rights are being upheld by the service. Interactions observed between staff and residents during the audit were respectful.</w:t>
            </w:r>
          </w:p>
          <w:p w14:paraId="3C19E4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supports. Church services are held monthly, shared between the various denominations. All residents are invited and supported to attend if they so wish. Information about the Nationwide Health and Disability Advocacy Service is available to residents. Staff receive education in relation to the Code at orientation and through the education and training programme, which includes (but is not limited to) understanding the role of </w:t>
            </w:r>
            <w:r w:rsidRPr="00BE00C7">
              <w:rPr>
                <w:rFonts w:cs="Arial"/>
                <w:lang w:eastAsia="en-NZ"/>
              </w:rPr>
              <w:lastRenderedPageBreak/>
              <w:t>advocacy services, maintaining dignity, respect, and autonomy. Advocacy services are linked to the complaints process.</w:t>
            </w:r>
          </w:p>
          <w:p w14:paraId="486312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1BB67D18" w14:textId="77777777" w:rsidR="00000000" w:rsidRPr="00BE00C7" w:rsidRDefault="00000000" w:rsidP="00BE00C7">
            <w:pPr>
              <w:pStyle w:val="OutcomeDescription"/>
              <w:spacing w:before="120" w:after="120"/>
              <w:rPr>
                <w:rFonts w:cs="Arial"/>
                <w:lang w:eastAsia="en-NZ"/>
              </w:rPr>
            </w:pPr>
          </w:p>
        </w:tc>
      </w:tr>
      <w:tr w:rsidR="00FE7D12" w14:paraId="792D1257" w14:textId="77777777">
        <w:tc>
          <w:tcPr>
            <w:tcW w:w="0" w:type="auto"/>
          </w:tcPr>
          <w:p w14:paraId="1AD910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467BB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A82D593" w14:textId="77777777" w:rsidR="00000000" w:rsidRPr="00BE00C7" w:rsidRDefault="00000000" w:rsidP="00BE00C7">
            <w:pPr>
              <w:pStyle w:val="OutcomeDescription"/>
              <w:spacing w:before="120" w:after="120"/>
              <w:rPr>
                <w:rFonts w:cs="Arial"/>
                <w:lang w:eastAsia="en-NZ"/>
              </w:rPr>
            </w:pPr>
          </w:p>
        </w:tc>
        <w:tc>
          <w:tcPr>
            <w:tcW w:w="0" w:type="auto"/>
          </w:tcPr>
          <w:p w14:paraId="38485A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C56C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t>
            </w:r>
          </w:p>
          <w:p w14:paraId="12D85A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 results published in February 2024 and 2025 confirmed that residents and family/whānau are very satisfied, with a net promoter score (NPS) of 49, and 33, respectively. This was also confirmed during interviews with residents and family/whānau. A corrective action relating to communication and activities is in place for the 2025 survey results.</w:t>
            </w:r>
          </w:p>
          <w:p w14:paraId="110678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w:t>
            </w:r>
          </w:p>
          <w:p w14:paraId="4049E8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Attitude of Living Well encourages a resident-led culture of care that ensures each resident’s values and beliefs underpin all decision-making. This holistic approach, using five pillars of </w:t>
            </w:r>
            <w:r w:rsidRPr="00BE00C7">
              <w:rPr>
                <w:rFonts w:cs="Arial"/>
                <w:lang w:eastAsia="en-NZ"/>
              </w:rPr>
              <w:lastRenderedPageBreak/>
              <w:t>wellness, requires the care team to understand each resident’s individual preferences, habits, and routines. The organisation is actively encouraging the use of te reo Māori, implementing the kia ora challenge, implementation of signage that reflect the use of te reo Māori and are sharing knowledge around the values underpinning tikanga principles. Culturally inclusive care training includes modules on Te Tiriti o Waitangi, normalising te reo Māori, tikanga Māori, cultural safety and bias in healthcare, and equity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residents.</w:t>
            </w:r>
          </w:p>
          <w:p w14:paraId="6E777E16" w14:textId="77777777" w:rsidR="00000000" w:rsidRPr="00BE00C7" w:rsidRDefault="00000000" w:rsidP="00BE00C7">
            <w:pPr>
              <w:pStyle w:val="OutcomeDescription"/>
              <w:spacing w:before="120" w:after="120"/>
              <w:rPr>
                <w:rFonts w:cs="Arial"/>
                <w:lang w:eastAsia="en-NZ"/>
              </w:rPr>
            </w:pPr>
          </w:p>
        </w:tc>
      </w:tr>
      <w:tr w:rsidR="00FE7D12" w14:paraId="21C369B3" w14:textId="77777777">
        <w:tc>
          <w:tcPr>
            <w:tcW w:w="0" w:type="auto"/>
          </w:tcPr>
          <w:p w14:paraId="512599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A8473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65D90BF" w14:textId="77777777" w:rsidR="00000000" w:rsidRPr="00BE00C7" w:rsidRDefault="00000000" w:rsidP="00BE00C7">
            <w:pPr>
              <w:pStyle w:val="OutcomeDescription"/>
              <w:spacing w:before="120" w:after="120"/>
              <w:rPr>
                <w:rFonts w:cs="Arial"/>
                <w:lang w:eastAsia="en-NZ"/>
              </w:rPr>
            </w:pPr>
          </w:p>
        </w:tc>
        <w:tc>
          <w:tcPr>
            <w:tcW w:w="0" w:type="auto"/>
          </w:tcPr>
          <w:p w14:paraId="3E86B0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2832AD"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contained in the online training platform, accessible to all staff. Employment processes reviewed evidence staff are held accountable for their workplace conduct through a fair employment performance review process, with support from the regional managers, the legal team, and people team.</w:t>
            </w:r>
          </w:p>
          <w:p w14:paraId="312D09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also raising awareness and educating staff on institutional racism and equity through in-services with the cultural consultant. They encourage an individualised approach to care to ensure each person’s values, routines and habits reflect any cultural considerations (ethnicity, sexual orientation, gender, and socio-economic status). </w:t>
            </w:r>
          </w:p>
          <w:p w14:paraId="27DA76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values actively encourage an attitude to care, which include fairness, acting with integrity and authenticity, innovation, a </w:t>
            </w:r>
            <w:r w:rsidRPr="00BE00C7">
              <w:rPr>
                <w:rFonts w:cs="Arial"/>
                <w:lang w:eastAsia="en-NZ"/>
              </w:rPr>
              <w:lastRenderedPageBreak/>
              <w:t>can-do attitude, being nimble, flexible, and passionate. These values align closely with Te Tiriti o Waitangi principles, equity, and help to challenge discrimination.</w:t>
            </w:r>
          </w:p>
          <w:p w14:paraId="02FD9E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residents, showing them respect and dignity. All residents and family/whānau interviewed confirmed that staff are very caring, supportive, and respectful. </w:t>
            </w:r>
          </w:p>
          <w:p w14:paraId="56B812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 </w:t>
            </w:r>
          </w:p>
          <w:p w14:paraId="6EB49BA1" w14:textId="77777777" w:rsidR="00000000" w:rsidRPr="00BE00C7" w:rsidRDefault="00000000" w:rsidP="00BE00C7">
            <w:pPr>
              <w:pStyle w:val="OutcomeDescription"/>
              <w:spacing w:before="120" w:after="120"/>
              <w:rPr>
                <w:rFonts w:cs="Arial"/>
                <w:lang w:eastAsia="en-NZ"/>
              </w:rPr>
            </w:pPr>
          </w:p>
        </w:tc>
      </w:tr>
      <w:tr w:rsidR="00FE7D12" w14:paraId="423567A3" w14:textId="77777777">
        <w:tc>
          <w:tcPr>
            <w:tcW w:w="0" w:type="auto"/>
          </w:tcPr>
          <w:p w14:paraId="60BAB5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5CDB4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F910BB9" w14:textId="77777777" w:rsidR="00000000" w:rsidRPr="00BE00C7" w:rsidRDefault="00000000" w:rsidP="00BE00C7">
            <w:pPr>
              <w:pStyle w:val="OutcomeDescription"/>
              <w:spacing w:before="120" w:after="120"/>
              <w:rPr>
                <w:rFonts w:cs="Arial"/>
                <w:lang w:eastAsia="en-NZ"/>
              </w:rPr>
            </w:pPr>
          </w:p>
        </w:tc>
        <w:tc>
          <w:tcPr>
            <w:tcW w:w="0" w:type="auto"/>
          </w:tcPr>
          <w:p w14:paraId="2A7BB7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4D26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 up by the service. </w:t>
            </w:r>
          </w:p>
          <w:p w14:paraId="15D140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This is also documented in the resident’s progress notes. The accident/incident forms reviewed identified family/whānau are kept informed. Family/whānau interviewed stated that they are kept informed when their family member’s health status changes, or if there has been an adverse event. </w:t>
            </w:r>
          </w:p>
          <w:p w14:paraId="17B166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no residents who did not speak English; however, </w:t>
            </w:r>
            <w:r w:rsidRPr="00BE00C7">
              <w:rPr>
                <w:rFonts w:cs="Arial"/>
                <w:lang w:eastAsia="en-NZ"/>
              </w:rPr>
              <w:lastRenderedPageBreak/>
              <w:t>The Cascades Retirement Resort has appropriate communication strategies in place for staff members, should any resident require support.</w:t>
            </w:r>
          </w:p>
          <w:p w14:paraId="0BAF5F6A"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61EC10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specialist services. The delivery of care includes a multidisciplinary team and residents and family/whānau provide consent and are communicated with in regard to services involved. Clinical review meetings are held weekly. The management team described an implemented process around providing residents with time for discussion around care, time to consider decisions, and opportunity for further discussion, if required. </w:t>
            </w:r>
          </w:p>
          <w:p w14:paraId="38341C7B" w14:textId="77777777" w:rsidR="00000000" w:rsidRPr="00BE00C7" w:rsidRDefault="00000000" w:rsidP="00BE00C7">
            <w:pPr>
              <w:pStyle w:val="OutcomeDescription"/>
              <w:spacing w:before="120" w:after="120"/>
              <w:rPr>
                <w:rFonts w:cs="Arial"/>
                <w:lang w:eastAsia="en-NZ"/>
              </w:rPr>
            </w:pPr>
          </w:p>
        </w:tc>
      </w:tr>
      <w:tr w:rsidR="00FE7D12" w14:paraId="343A6BB6" w14:textId="77777777">
        <w:tc>
          <w:tcPr>
            <w:tcW w:w="0" w:type="auto"/>
          </w:tcPr>
          <w:p w14:paraId="15D5A0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F7ED2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F6D4F57" w14:textId="77777777" w:rsidR="00000000" w:rsidRPr="00BE00C7" w:rsidRDefault="00000000" w:rsidP="00BE00C7">
            <w:pPr>
              <w:pStyle w:val="OutcomeDescription"/>
              <w:spacing w:before="120" w:after="120"/>
              <w:rPr>
                <w:rFonts w:cs="Arial"/>
                <w:lang w:eastAsia="en-NZ"/>
              </w:rPr>
            </w:pPr>
          </w:p>
        </w:tc>
        <w:tc>
          <w:tcPr>
            <w:tcW w:w="0" w:type="auto"/>
          </w:tcPr>
          <w:p w14:paraId="1F89A6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CA49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Nine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such as vaccines. Discussions with all staff interviewed confirmed that they are familiar with the requirements to obtain informed consent for entering rooms and personal care. </w:t>
            </w:r>
          </w:p>
          <w:p w14:paraId="31680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w:t>
            </w:r>
            <w:r w:rsidRPr="00BE00C7">
              <w:rPr>
                <w:rFonts w:cs="Arial"/>
                <w:lang w:eastAsia="en-NZ"/>
              </w:rPr>
              <w:lastRenderedPageBreak/>
              <w:t xml:space="preserve">activated as applicable for residents assessed as incompetent to make an informed decision. </w:t>
            </w:r>
          </w:p>
          <w:p w14:paraId="000651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Advance directives for health care including resuscitation status had been completed by residents deemed to be competent. Where residents were deemed incompetent to make a resuscitation decision, the GP had made a medically indicated resuscitation decision. There was documented evidence of discussion with the EPOA. Discussion with family/whānau identified that the service actively involves them in decisions that affect their relative’s lives. Discussions with clinical staff confirmed their understanding of the importance of obtaining informed consent for providing personal care and accessing residents’ rooms. Training around the Code, informed consent and EPOAs is a mandatory topic delivered and completed as per schedule via the electronic learning system (Altura). </w:t>
            </w:r>
          </w:p>
          <w:p w14:paraId="0D77C7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Staff interviewed and documentation reviewed evidence staff consider the residents’ cultural identity and acknowledge the importance of family/whānau input during decision making processes and planning care.</w:t>
            </w:r>
          </w:p>
          <w:p w14:paraId="472A137D" w14:textId="77777777" w:rsidR="00000000" w:rsidRPr="00BE00C7" w:rsidRDefault="00000000" w:rsidP="00BE00C7">
            <w:pPr>
              <w:pStyle w:val="OutcomeDescription"/>
              <w:spacing w:before="120" w:after="120"/>
              <w:rPr>
                <w:rFonts w:cs="Arial"/>
                <w:lang w:eastAsia="en-NZ"/>
              </w:rPr>
            </w:pPr>
          </w:p>
        </w:tc>
      </w:tr>
      <w:tr w:rsidR="00FE7D12" w14:paraId="5F5F5E10" w14:textId="77777777">
        <w:tc>
          <w:tcPr>
            <w:tcW w:w="0" w:type="auto"/>
          </w:tcPr>
          <w:p w14:paraId="4042E9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02D3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83E59E" w14:textId="77777777" w:rsidR="00000000" w:rsidRPr="00BE00C7" w:rsidRDefault="00000000" w:rsidP="00BE00C7">
            <w:pPr>
              <w:pStyle w:val="OutcomeDescription"/>
              <w:spacing w:before="120" w:after="120"/>
              <w:rPr>
                <w:rFonts w:cs="Arial"/>
                <w:lang w:eastAsia="en-NZ"/>
              </w:rPr>
            </w:pPr>
          </w:p>
        </w:tc>
        <w:tc>
          <w:tcPr>
            <w:tcW w:w="0" w:type="auto"/>
          </w:tcPr>
          <w:p w14:paraId="5C0CB4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6994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using a complaint register. This register is stored electronically, and in hard copy. </w:t>
            </w:r>
          </w:p>
          <w:p w14:paraId="637EE7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complaint made in 2023, five in 2024, and six in 2025 year to date following the surveillance audit in August 2023. There has been one complaint received in April 2025 via the Health and Disability Commissioner (HDC), to which the service has fully responded, and the service is waiting for further contact. Documentation including follow-up letters and resolution demonstrates that complaints are being managed in accordance with guidelines set by the Health and Disability Commissioner (HDC). Staff are informed of complaints (and any subsequent </w:t>
            </w:r>
            <w:r w:rsidRPr="00BE00C7">
              <w:rPr>
                <w:rFonts w:cs="Arial"/>
                <w:lang w:eastAsia="en-NZ"/>
              </w:rPr>
              <w:lastRenderedPageBreak/>
              <w:t xml:space="preserve">corrective actions) in the quality and staff meetings (meeting minutes sighted). </w:t>
            </w:r>
          </w:p>
          <w:p w14:paraId="168A9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have a variety of avenues they can choose from to make a complaint or express a concern. Monthly resident meetings are chaired by the wellness leader. The village manager, and/or clinical manager are present during a portion of the meeting. Family/whānau confirmed during interview the management team are available to listen to concerns and acts promptly on issues raised. </w:t>
            </w:r>
          </w:p>
          <w:p w14:paraId="5D0CB5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Information about the support resources for Māori is available to staff to assist Māori in the complaints process. Interpreter contact details are available. </w:t>
            </w:r>
          </w:p>
          <w:p w14:paraId="4B999E6B" w14:textId="77777777" w:rsidR="00000000" w:rsidRPr="00BE00C7" w:rsidRDefault="00000000" w:rsidP="00BE00C7">
            <w:pPr>
              <w:pStyle w:val="OutcomeDescription"/>
              <w:spacing w:before="120" w:after="120"/>
              <w:rPr>
                <w:rFonts w:cs="Arial"/>
                <w:lang w:eastAsia="en-NZ"/>
              </w:rPr>
            </w:pPr>
          </w:p>
        </w:tc>
      </w:tr>
      <w:tr w:rsidR="00FE7D12" w14:paraId="445E2A86" w14:textId="77777777">
        <w:tc>
          <w:tcPr>
            <w:tcW w:w="0" w:type="auto"/>
          </w:tcPr>
          <w:p w14:paraId="68A87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280E4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5CF20F1" w14:textId="77777777" w:rsidR="00000000" w:rsidRPr="00BE00C7" w:rsidRDefault="00000000" w:rsidP="00BE00C7">
            <w:pPr>
              <w:pStyle w:val="OutcomeDescription"/>
              <w:spacing w:before="120" w:after="120"/>
              <w:rPr>
                <w:rFonts w:cs="Arial"/>
                <w:lang w:eastAsia="en-NZ"/>
              </w:rPr>
            </w:pPr>
          </w:p>
        </w:tc>
        <w:tc>
          <w:tcPr>
            <w:tcW w:w="0" w:type="auto"/>
          </w:tcPr>
          <w:p w14:paraId="362FA9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846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Cascades Retirement Resort is part of the Arvida Group. The service provides rest home and hospital level care (medical and geriatric services) for up to 106 residents, with 74 dual-purpose beds in the care centre and up to 32 serviced apartments certified to provide rest home level care. The service is currently not providing rest home level care in the apartments, but they remain certified to do so.</w:t>
            </w:r>
          </w:p>
          <w:p w14:paraId="3BDCEE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72 residents: 33 rest home residents, including two residents on respite; 39 hospital level residents, including one resident funded by ACC, two residents on a  younger person with a disability (YPD) contract, and one resident on an end of life (EOL) contract. All residents other than the respite, ACC, YPD, and EOL funded resident were under the age-related residential care contract (ARRC). There was one self-funding non NZ resident residing at the facility. </w:t>
            </w:r>
          </w:p>
          <w:p w14:paraId="25A4D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has a well-established organisational structure. There is an overall Arvida Group Living Well Community Business Plan for each Village which links to the Arvida vision, mission, values, and </w:t>
            </w:r>
            <w:r w:rsidRPr="00BE00C7">
              <w:rPr>
                <w:rFonts w:cs="Arial"/>
                <w:lang w:eastAsia="en-NZ"/>
              </w:rPr>
              <w:lastRenderedPageBreak/>
              <w:t>strategic direction. The overall goal is to engage the resident as a partner in care – this puts the resident at the centre of care, directing care where they are able, and being supported by and with family/whānau as much as practicable. This is reviewed each year, and villages are encouraged to develop their own village specific goals in response to their village community voice. Each village manager is responsible to ensure the goals are achieved and record progress towards the achievement of these goals.</w:t>
            </w:r>
          </w:p>
          <w:p w14:paraId="3F02E3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Group’s Board of Directors are experienced and provide strategic guidance and effective oversight of the executive team. Term of reference for roles and responsibilities are documented in the Business Charter. The Arvida executive team oversees the implementation of the business strategy and the day-to-day management of the Arvida Group Business. The Arvida Group comprises of eight experienced executives. The chief executive officer (CEO) and  chief financial officer (CFO) have all been inducted in their role. There are various groups in the support office who provide oversight and support to village managers, including the wellness and care team, operations team, finance team, village services team, and support partners (now regional managers). </w:t>
            </w:r>
          </w:p>
          <w:p w14:paraId="6CD58908" w14:textId="77777777" w:rsidR="00000000" w:rsidRPr="00BE00C7" w:rsidRDefault="00000000" w:rsidP="00BE00C7">
            <w:pPr>
              <w:pStyle w:val="OutcomeDescription"/>
              <w:spacing w:before="120" w:after="120"/>
              <w:rPr>
                <w:rFonts w:cs="Arial"/>
                <w:lang w:eastAsia="en-NZ"/>
              </w:rPr>
            </w:pPr>
            <w:r w:rsidRPr="00BE00C7">
              <w:rPr>
                <w:rFonts w:cs="Arial"/>
                <w:lang w:eastAsia="en-NZ"/>
              </w:rPr>
              <w:t>Village managers have overall responsibility, authority, and accountability for service provision at the village, with support from three regional managers (previously Arvida support partners) providing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infection outbreaks and occupancy. Residents and family/whānau feedback are used to plan, implement, monitor, and evaluate the service delivery at The Cascades Retirement Resort.</w:t>
            </w:r>
          </w:p>
          <w:p w14:paraId="56F6F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executive team have completed cultural training to ensure they are able to demonstrate expertise in Te Tiriti, health equity and cultural safety. There is a clinical governance group that is responsible for the Arvida Group’s overall clinical governance. Arvida has a contracted Māori consultant who has been integral in development of the Māori Health plan, updating policies to ensure </w:t>
            </w:r>
            <w:r w:rsidRPr="00BE00C7">
              <w:rPr>
                <w:rFonts w:cs="Arial"/>
                <w:lang w:eastAsia="en-NZ"/>
              </w:rPr>
              <w:lastRenderedPageBreak/>
              <w:t>these are culturally relevant and education with staff at all levels, to ensure an increased awareness in cultural safety.</w:t>
            </w:r>
          </w:p>
          <w:p w14:paraId="5B513F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consists of the head of clinical governance (chair), GM wellness and care (responsible for strategic direction), head of clinical quality, operation representation, village manager and clinical manager representative, expert resident, and wellness leader representative. Clinical governance ensures a co-ordinated approach to defining and engaging with quality and ensuring the standards are met. Reports from the Clinical Governance Group are incorporated into regular reports to the chief executive officer (CEO.</w:t>
            </w:r>
          </w:p>
          <w:p w14:paraId="56F36F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The overall strategic goal is to deliver a high-quality service, which is responsive, inclusive, and sensitive to the cultural diversity of the communities that they serve. Strategic direction and goals are regularly reviewed. The working practices at The Cascades Retirement Resort are holistic in nature, inclusive of cultural identity, spirituality and respect the connection to family/whānau and the wider community as an intrinsic aspect of wellbeing. There is a Māori Advisory Group, which has confirmed terms of references available and support any cultural issues arising from the villages and consult on matters where policy or practice change may be required.</w:t>
            </w:r>
          </w:p>
          <w:p w14:paraId="5402F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Living Well Community FY2026 business plan is specific to The Cascades Retirement Resort and describes specific and measurable goals that are regularly reviewed and updated. Site specific goals relate to team engagement, resident satisfaction, and financial performance. Quality improvements are documented around environmental improvements, communication pathways, and delivering a food experience. The business plan describes annual goals and objectives that support outcomes to achieve equity for Māori, addressing barriers for Māori and improved health outcomes </w:t>
            </w:r>
            <w:r w:rsidRPr="00BE00C7">
              <w:rPr>
                <w:rFonts w:cs="Arial"/>
                <w:lang w:eastAsia="en-NZ"/>
              </w:rPr>
              <w:lastRenderedPageBreak/>
              <w:t xml:space="preserve">for Māori and tāngata whaikaha. Cultural safety is embedded within the documented quality programme and staff training. </w:t>
            </w:r>
          </w:p>
          <w:p w14:paraId="102BB9BE"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programme to support a resident centric environment.</w:t>
            </w:r>
          </w:p>
          <w:p w14:paraId="78815D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(registered nurse) has been employed since February 2025, and has extensive experience in both acute, and aged care management roles. </w:t>
            </w:r>
          </w:p>
          <w:p w14:paraId="15D9C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oversees the implementation of the quality plan. The clinical manager role is responsible for regular reporting to the village manager, that includes infection control, analysis of adverse events, and summaries of clinical risk. The village manager and clinical manager are supported by two clinical coordinators, and an experienced care team.</w:t>
            </w:r>
          </w:p>
          <w:p w14:paraId="5E64C9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of clinical quality was actively present on site, supporting the team to ensure the service delivery and clinical effectiveness at The Cascades Retirement Resort maintains their high standards as expected from the Arvida Group. </w:t>
            </w:r>
          </w:p>
          <w:p w14:paraId="5B8316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have completed professional development activities in excess of eight hours annually, related to managing an aged care facility.</w:t>
            </w:r>
          </w:p>
          <w:p w14:paraId="4F09C1D7" w14:textId="77777777" w:rsidR="00000000" w:rsidRPr="00BE00C7" w:rsidRDefault="00000000" w:rsidP="00BE00C7">
            <w:pPr>
              <w:pStyle w:val="OutcomeDescription"/>
              <w:spacing w:before="120" w:after="120"/>
              <w:rPr>
                <w:rFonts w:cs="Arial"/>
                <w:lang w:eastAsia="en-NZ"/>
              </w:rPr>
            </w:pPr>
          </w:p>
        </w:tc>
      </w:tr>
      <w:tr w:rsidR="00FE7D12" w14:paraId="0215E9F4" w14:textId="77777777">
        <w:tc>
          <w:tcPr>
            <w:tcW w:w="0" w:type="auto"/>
          </w:tcPr>
          <w:p w14:paraId="6B9233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2C3AB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lastRenderedPageBreak/>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790BA84" w14:textId="77777777" w:rsidR="00000000" w:rsidRPr="00BE00C7" w:rsidRDefault="00000000" w:rsidP="00BE00C7">
            <w:pPr>
              <w:pStyle w:val="OutcomeDescription"/>
              <w:spacing w:before="120" w:after="120"/>
              <w:rPr>
                <w:rFonts w:cs="Arial"/>
                <w:lang w:eastAsia="en-NZ"/>
              </w:rPr>
            </w:pPr>
          </w:p>
        </w:tc>
        <w:tc>
          <w:tcPr>
            <w:tcW w:w="0" w:type="auto"/>
          </w:tcPr>
          <w:p w14:paraId="56501D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7E8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Cascades Retirement Resort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w:t>
            </w:r>
            <w:r w:rsidRPr="00BE00C7">
              <w:rPr>
                <w:rFonts w:cs="Arial"/>
                <w:lang w:eastAsia="en-NZ"/>
              </w:rPr>
              <w:lastRenderedPageBreak/>
              <w:t>level of assurance that the facility is meeting accepted good practice and adhering to relevant standards. A document control system is in place. New policies or changes to policy are communicated to staff.</w:t>
            </w:r>
          </w:p>
          <w:p w14:paraId="43B49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Regular quality (improvement) meetings, clinical, and staff meetings provide an avenue for discussions in relation to (but not limited to): quality data; health and safety; infection control/pandemic strategies; complaints received (if any); cultural compliance; staffing; and education. Internal audits and collation of data were documented as taking place, with corrective actions documented where indicated to address service improvements, with evidence of progress and sign off when achieved. Quality data and trends in data are posted on the staff noticeboard. Corrective actions are discussed at quality meetings to ensure any outstanding matters are addressed with sign-off when completed. </w:t>
            </w:r>
          </w:p>
          <w:p w14:paraId="01CB8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Results from the resident and family/whānau satisfaction surveys (sighted) were positive. Results were communicated to staff, residents and family/whānau, evidenced in meeting minutes. The results evidence residents are satisfied with the care they receive. </w:t>
            </w:r>
          </w:p>
          <w:p w14:paraId="78680A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health and safety programme is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and heads of department attend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staff and quality meetings. </w:t>
            </w:r>
          </w:p>
          <w:p w14:paraId="4A625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immediate action noted and any follow-up action(s) required, evidenced in the electronic accident/incident forms reviewed. Incident and accident data is collated monthly and analysed using </w:t>
            </w:r>
            <w:r w:rsidRPr="00BE00C7">
              <w:rPr>
                <w:rFonts w:cs="Arial"/>
                <w:lang w:eastAsia="en-NZ"/>
              </w:rPr>
              <w:lastRenderedPageBreak/>
              <w:t xml:space="preserve">the electronic resident management system and performance dashboard. </w:t>
            </w:r>
          </w:p>
          <w:p w14:paraId="38CE2F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including reporting requirements as per Health Quality and Safety Commission. There have been section 31 notifications sent to HealthCERT as required. There have been four Severity Assessment Code (SAC) reports submitted the Health Quality and Safety Commission as required. </w:t>
            </w:r>
          </w:p>
          <w:p w14:paraId="590438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Culturally inclusive care training including modules on Te Tiriti o Waitangi, normalising te reo Māori,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 </w:t>
            </w:r>
          </w:p>
          <w:p w14:paraId="11F86A62" w14:textId="77777777" w:rsidR="00000000" w:rsidRPr="00BE00C7" w:rsidRDefault="00000000" w:rsidP="00BE00C7">
            <w:pPr>
              <w:pStyle w:val="OutcomeDescription"/>
              <w:spacing w:before="120" w:after="120"/>
              <w:rPr>
                <w:rFonts w:cs="Arial"/>
                <w:lang w:eastAsia="en-NZ"/>
              </w:rPr>
            </w:pPr>
          </w:p>
        </w:tc>
      </w:tr>
      <w:tr w:rsidR="00FE7D12" w14:paraId="1C5B88E6" w14:textId="77777777">
        <w:tc>
          <w:tcPr>
            <w:tcW w:w="0" w:type="auto"/>
          </w:tcPr>
          <w:p w14:paraId="1DBCD9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0F210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6EC92D" w14:textId="77777777" w:rsidR="00000000" w:rsidRPr="00BE00C7" w:rsidRDefault="00000000" w:rsidP="00BE00C7">
            <w:pPr>
              <w:pStyle w:val="OutcomeDescription"/>
              <w:spacing w:before="120" w:after="120"/>
              <w:rPr>
                <w:rFonts w:cs="Arial"/>
                <w:lang w:eastAsia="en-NZ"/>
              </w:rPr>
            </w:pPr>
          </w:p>
        </w:tc>
        <w:tc>
          <w:tcPr>
            <w:tcW w:w="0" w:type="auto"/>
          </w:tcPr>
          <w:p w14:paraId="622887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DBB1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The majority of RNs and wellness partners hold current first aid certificates. </w:t>
            </w:r>
          </w:p>
          <w:p w14:paraId="52439F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Staffing rosters were sighted and there is staff on duty to match needs of different shifts. The management team confirmed there are sufficient staff to cover unplanned leave to provide sufficient cover. Separate cleaning staff and laundry staff are employed seven days a week. The village manager and the clinical manager work 40 hours per week from Monday to Friday. In the temporary absence of the village manager, the clinical manager will perform the manager’s role.</w:t>
            </w:r>
          </w:p>
          <w:p w14:paraId="074A52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clinical coordinators are rostered to provide on call after hours. There is at least one RN on shift at all times. Extra staff can be called on for increased resident requirements. Interviews with staff, residents and family/whānau </w:t>
            </w:r>
            <w:r w:rsidRPr="00BE00C7">
              <w:rPr>
                <w:rFonts w:cs="Arial"/>
                <w:lang w:eastAsia="en-NZ"/>
              </w:rPr>
              <w:lastRenderedPageBreak/>
              <w:t xml:space="preserve">members confirmed there are sufficient staff to meet the needs of residents. </w:t>
            </w:r>
          </w:p>
          <w:p w14:paraId="49454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interviewed confirm they are informed when there are changes to staffing levels. Residents and family/whānau interviewed stated that any care requirements are attended to in a timely manner. </w:t>
            </w:r>
          </w:p>
          <w:p w14:paraId="026069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Each topic includes a competency questionnaire. All staff are required to complete competency assessments as part of their orientation. Registered nurses’ complete competencies, including (but not limited to): medication administration; controlled drug administration; wound management; subcutaneous fluids; syringe driver; and the interRAI assessment competency. All clinical staff are required to complete annual competencies for restraint, moving and handling, personal protective equipment (PPE), handwashing, and cultural competencies. A selection of wellness partners have completed medication administration competencies and second checker competencies to support the RNs. A record of completion is maintained on an electronic register. </w:t>
            </w:r>
          </w:p>
          <w:p w14:paraId="47C634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and training schedule lists all annual/mandatory topics for the calendar year and is specific to the role and responsibilities of the position. The education and training includes cultural training. Cultural awareness training is part of orientation and provided annually to all staff. Staff and quality meetings provide a forum to encourage collecting and sharing of high-quality Māori health information. </w:t>
            </w:r>
          </w:p>
          <w:p w14:paraId="19E5A4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total of 93 staff in various roles. There are 46 wellness partners employed in total. The Cascades Retirement Resort supports all employees to transition through the New Zealand Qualification Authority (NZQA) Careerforce Certificate for Health and Wellbeing. Thirty-seven wellness partners have achieved either a level three or level four NZQA qualification.</w:t>
            </w:r>
          </w:p>
          <w:p w14:paraId="19F019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14 RNs and two enrolled nurses (ENs), excluding the clinical manager and two clinical coordinators. Six have completed interRAI training.</w:t>
            </w:r>
          </w:p>
          <w:p w14:paraId="2B14D2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wellbeing and a positive workplace culture. </w:t>
            </w:r>
          </w:p>
          <w:p w14:paraId="58DFCA2A" w14:textId="77777777" w:rsidR="00000000" w:rsidRPr="00BE00C7" w:rsidRDefault="00000000" w:rsidP="00BE00C7">
            <w:pPr>
              <w:pStyle w:val="OutcomeDescription"/>
              <w:spacing w:before="120" w:after="120"/>
              <w:rPr>
                <w:rFonts w:cs="Arial"/>
                <w:lang w:eastAsia="en-NZ"/>
              </w:rPr>
            </w:pPr>
          </w:p>
        </w:tc>
      </w:tr>
      <w:tr w:rsidR="00FE7D12" w14:paraId="10A12CC7" w14:textId="77777777">
        <w:tc>
          <w:tcPr>
            <w:tcW w:w="0" w:type="auto"/>
          </w:tcPr>
          <w:p w14:paraId="7E9F98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BB00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44EC08" w14:textId="77777777" w:rsidR="00000000" w:rsidRPr="00BE00C7" w:rsidRDefault="00000000" w:rsidP="00BE00C7">
            <w:pPr>
              <w:pStyle w:val="OutcomeDescription"/>
              <w:spacing w:before="120" w:after="120"/>
              <w:rPr>
                <w:rFonts w:cs="Arial"/>
                <w:lang w:eastAsia="en-NZ"/>
              </w:rPr>
            </w:pPr>
          </w:p>
        </w:tc>
        <w:tc>
          <w:tcPr>
            <w:tcW w:w="0" w:type="auto"/>
          </w:tcPr>
          <w:p w14:paraId="011FB9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2912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Ten staff files evidenced implementation of the recruitment process, employment contracts, police checking and completed orientation programmes. </w:t>
            </w:r>
          </w:p>
          <w:p w14:paraId="77C2DD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w:t>
            </w:r>
          </w:p>
          <w:p w14:paraId="09BC127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appraisal policy implemented.</w:t>
            </w:r>
          </w:p>
          <w:p w14:paraId="0F1C6D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completed at orientation. The service demonstrates that the orientation programme supports RNs, and caregivers to provide a culturally safe environment to Māori. </w:t>
            </w:r>
          </w:p>
          <w:p w14:paraId="50A41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are utilised, and an orientation programme and policy for volunteers is in place. </w:t>
            </w:r>
          </w:p>
          <w:p w14:paraId="424B36F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5A888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are documented. Wellbeing support is </w:t>
            </w:r>
            <w:r w:rsidRPr="00BE00C7">
              <w:rPr>
                <w:rFonts w:cs="Arial"/>
                <w:lang w:eastAsia="en-NZ"/>
              </w:rPr>
              <w:lastRenderedPageBreak/>
              <w:t>provided to staff. Currently Arvida supports an employee assistance programme across all its sites, which is available to all staff.</w:t>
            </w:r>
          </w:p>
          <w:p w14:paraId="41F93633" w14:textId="77777777" w:rsidR="00000000" w:rsidRPr="00BE00C7" w:rsidRDefault="00000000" w:rsidP="00BE00C7">
            <w:pPr>
              <w:pStyle w:val="OutcomeDescription"/>
              <w:spacing w:before="120" w:after="120"/>
              <w:rPr>
                <w:rFonts w:cs="Arial"/>
                <w:lang w:eastAsia="en-NZ"/>
              </w:rPr>
            </w:pPr>
          </w:p>
        </w:tc>
      </w:tr>
      <w:tr w:rsidR="00FE7D12" w14:paraId="69738144" w14:textId="77777777">
        <w:tc>
          <w:tcPr>
            <w:tcW w:w="0" w:type="auto"/>
          </w:tcPr>
          <w:p w14:paraId="123F97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CA3CE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33ED5D8" w14:textId="77777777" w:rsidR="00000000" w:rsidRPr="00BE00C7" w:rsidRDefault="00000000" w:rsidP="00BE00C7">
            <w:pPr>
              <w:pStyle w:val="OutcomeDescription"/>
              <w:spacing w:before="120" w:after="120"/>
              <w:rPr>
                <w:rFonts w:cs="Arial"/>
                <w:lang w:eastAsia="en-NZ"/>
              </w:rPr>
            </w:pPr>
          </w:p>
        </w:tc>
        <w:tc>
          <w:tcPr>
            <w:tcW w:w="0" w:type="auto"/>
          </w:tcPr>
          <w:p w14:paraId="3C9E87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B77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(eCase) for reference. </w:t>
            </w:r>
          </w:p>
          <w:p w14:paraId="22318F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62517146" w14:textId="77777777" w:rsidR="00000000" w:rsidRPr="00BE00C7" w:rsidRDefault="00000000" w:rsidP="00BE00C7">
            <w:pPr>
              <w:pStyle w:val="OutcomeDescription"/>
              <w:spacing w:before="120" w:after="120"/>
              <w:rPr>
                <w:rFonts w:cs="Arial"/>
                <w:lang w:eastAsia="en-NZ"/>
              </w:rPr>
            </w:pPr>
          </w:p>
        </w:tc>
      </w:tr>
      <w:tr w:rsidR="00FE7D12" w14:paraId="27A36F95" w14:textId="77777777">
        <w:tc>
          <w:tcPr>
            <w:tcW w:w="0" w:type="auto"/>
          </w:tcPr>
          <w:p w14:paraId="0F32EA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F624B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900576B" w14:textId="77777777" w:rsidR="00000000" w:rsidRPr="00BE00C7" w:rsidRDefault="00000000" w:rsidP="00BE00C7">
            <w:pPr>
              <w:pStyle w:val="OutcomeDescription"/>
              <w:spacing w:before="120" w:after="120"/>
              <w:rPr>
                <w:rFonts w:cs="Arial"/>
                <w:lang w:eastAsia="en-NZ"/>
              </w:rPr>
            </w:pPr>
          </w:p>
        </w:tc>
        <w:tc>
          <w:tcPr>
            <w:tcW w:w="0" w:type="auto"/>
          </w:tcPr>
          <w:p w14:paraId="4D2681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4F9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village and clinical managers are </w:t>
            </w:r>
            <w:r w:rsidRPr="00BE00C7">
              <w:rPr>
                <w:rFonts w:cs="Arial"/>
                <w:lang w:eastAsia="en-NZ"/>
              </w:rPr>
              <w:lastRenderedPageBreak/>
              <w:t xml:space="preserve">available to answer any questions regarding the admission process, and a waiting list is managed. </w:t>
            </w:r>
          </w:p>
          <w:p w14:paraId="5DC75E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managers ensure that any potential resident would receive timely updates if entry to the service was delayed. The service collects and documents ethnicity information at the time of enquiry from individual residents. The service has a process to combine collection of ethnicity data from all residents, and the analysis of same for the purposes of identifying entry and decline rates. Arvida The Cascades is committed to recognising and celebrating tāngata whenua (iwi) in a meaningful way through partnership, educational programmes, and liaison with kaumātua and local iwi.</w:t>
            </w:r>
          </w:p>
          <w:p w14:paraId="448B1B4F" w14:textId="77777777" w:rsidR="00000000" w:rsidRPr="00BE00C7" w:rsidRDefault="00000000" w:rsidP="00BE00C7">
            <w:pPr>
              <w:pStyle w:val="OutcomeDescription"/>
              <w:spacing w:before="120" w:after="120"/>
              <w:rPr>
                <w:rFonts w:cs="Arial"/>
                <w:lang w:eastAsia="en-NZ"/>
              </w:rPr>
            </w:pPr>
          </w:p>
        </w:tc>
      </w:tr>
      <w:tr w:rsidR="00FE7D12" w14:paraId="659864AF" w14:textId="77777777">
        <w:tc>
          <w:tcPr>
            <w:tcW w:w="0" w:type="auto"/>
          </w:tcPr>
          <w:p w14:paraId="43FC5E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3BC77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041CE1C" w14:textId="77777777" w:rsidR="00000000" w:rsidRPr="00BE00C7" w:rsidRDefault="00000000" w:rsidP="00BE00C7">
            <w:pPr>
              <w:pStyle w:val="OutcomeDescription"/>
              <w:spacing w:before="120" w:after="120"/>
              <w:rPr>
                <w:rFonts w:cs="Arial"/>
                <w:lang w:eastAsia="en-NZ"/>
              </w:rPr>
            </w:pPr>
          </w:p>
        </w:tc>
        <w:tc>
          <w:tcPr>
            <w:tcW w:w="0" w:type="auto"/>
          </w:tcPr>
          <w:p w14:paraId="678CC2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18B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files were reviewed for this audit (four rest home residents [including one respite] and five hospital residents (including one Accident Compensation Corporation [ACC], one young person with a disability [YPD] and one end of life care). The clinical coordinators and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34D8B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Māori health plan and cultural awareness policy is in place to ensure the service supports Māori and family/whānau to identify their own pae ora outcomes in their care or support plan. There is also a Pasifika health care plan, though there are currently no Pacific residents. </w:t>
            </w:r>
          </w:p>
          <w:p w14:paraId="79AA59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(excluding the ACC resident) had interRAI assessments completed. All files reviewed confirmed that the initial interRAI assessments and </w:t>
            </w:r>
            <w:r w:rsidRPr="00BE00C7">
              <w:rPr>
                <w:rFonts w:cs="Arial"/>
                <w:lang w:eastAsia="en-NZ"/>
              </w:rPr>
              <w:lastRenderedPageBreak/>
              <w:t>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The long term care plans are updated with interventions for infections, weight loss, behaviour that challenges, and wounds which are resolved when the issue resolves.</w:t>
            </w:r>
          </w:p>
          <w:p w14:paraId="17293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or nurse practitioner (NP) ensures residents are assessed within five working days of admission. The GP or NP review each resident at least three-monthly. The GP provides on-call service for after hours and visits the facility at least twice weekly. The clinical coordinator or clinical manager is available 24/7 for clinical advice and decision making as required. When interviewed, the NP expressed satisfaction with the standard of care and the RN’s competence. Specialist referrals are initiated as needed. Allied health interventions were documented and integrated into care plans. The service has an independent physiotherapist contracted to work fifteen hours a week. The Arvida dietitian is contacted as required. A podiatrist visits six to eight-weekly and a continence advisor, hospice specialists and wound care specialist nurse are available as required. </w:t>
            </w:r>
          </w:p>
          <w:p w14:paraId="233A69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Wellness partners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wellness partners. The registered nurses further add to the progress notes if there are any incidents, GP or NP visits, or changes in health status. </w:t>
            </w:r>
          </w:p>
          <w:p w14:paraId="12FF49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clinical coordinators who then initiate a review with a GP/NP. Family/whānau stated they were notified of all changes to health, including infections, accident/incidents, GP or NP visits, medication changes, and any changes to health status, and this was consistently documented in the resident’s progress notes.</w:t>
            </w:r>
          </w:p>
          <w:p w14:paraId="66C1C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wound register is maintained. There were minor skin tears and scrapes, plus one chronic wound and pressure injuries, which had been reviewed by the wound care nurse as required. One pressure injury (stage IV) had been seen by the wound care nurse and relevant reporting to an external authority completed. All wounds were reviewed and had comprehensive wound assessments, wound management plans, and documented evaluations, including photographs (if required) to show healing progression. The wellness partners and registered nurses interviewed confirmed there are adequate clinical supplies and equipment provided, including continence, wound care supplies and pressure injury prevention resources.</w:t>
            </w:r>
          </w:p>
          <w:p w14:paraId="33A8BF0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Wellness partners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78BC29B1" w14:textId="77777777" w:rsidR="00000000" w:rsidRPr="00BE00C7" w:rsidRDefault="00000000" w:rsidP="00FF68AF">
            <w:pPr>
              <w:pStyle w:val="OutcomeDescription"/>
              <w:spacing w:before="120" w:after="120"/>
              <w:rPr>
                <w:rFonts w:cs="Arial"/>
                <w:lang w:eastAsia="en-NZ"/>
              </w:rPr>
            </w:pPr>
          </w:p>
        </w:tc>
      </w:tr>
      <w:tr w:rsidR="00FE7D12" w14:paraId="0482BAA6" w14:textId="77777777">
        <w:tc>
          <w:tcPr>
            <w:tcW w:w="0" w:type="auto"/>
          </w:tcPr>
          <w:p w14:paraId="225B71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9168E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1569AAB" w14:textId="77777777" w:rsidR="00000000" w:rsidRPr="00BE00C7" w:rsidRDefault="00000000" w:rsidP="00BE00C7">
            <w:pPr>
              <w:pStyle w:val="OutcomeDescription"/>
              <w:spacing w:before="120" w:after="120"/>
              <w:rPr>
                <w:rFonts w:cs="Arial"/>
                <w:lang w:eastAsia="en-NZ"/>
              </w:rPr>
            </w:pPr>
          </w:p>
        </w:tc>
        <w:tc>
          <w:tcPr>
            <w:tcW w:w="0" w:type="auto"/>
          </w:tcPr>
          <w:p w14:paraId="52786B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BE6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wellness leader who coordinates the activities programme. The programme is supported by the wellness partners.</w:t>
            </w:r>
          </w:p>
          <w:p w14:paraId="54B30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on the noticeboards. Residents may have a copy of the monthly programme in their rooms. The wellness leader facilitates opportunities to participate in te ao Māori, incorporating Māori language in entertainment and singing, craft, participation in Waitangi weekend, Māori language week and Matariki. </w:t>
            </w:r>
          </w:p>
          <w:p w14:paraId="738B5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to ensure their needs are met. </w:t>
            </w:r>
          </w:p>
          <w:p w14:paraId="437448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w:t>
            </w:r>
            <w:r w:rsidRPr="00BE00C7">
              <w:rPr>
                <w:rFonts w:cs="Arial"/>
                <w:lang w:eastAsia="en-NZ"/>
              </w:rPr>
              <w:lastRenderedPageBreak/>
              <w:t>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and happy hour. There are regular van drives for outings and visits to shops and cafes, entertainers, church services, and communion. There is a facility cat and a weekly visit from a dog.</w:t>
            </w:r>
          </w:p>
          <w:p w14:paraId="5F158F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monthly resident meetings. Family/whānau are able to attend if they wish. Residents and family/whānau can also provide feedback on activities at the six-monthly reviews. Residents and family/whānau interviewed stated the activity programme is meaningful and engaging.</w:t>
            </w:r>
          </w:p>
          <w:p w14:paraId="59289255" w14:textId="77777777" w:rsidR="00000000" w:rsidRPr="00BE00C7" w:rsidRDefault="00000000" w:rsidP="00BE00C7">
            <w:pPr>
              <w:pStyle w:val="OutcomeDescription"/>
              <w:spacing w:before="120" w:after="120"/>
              <w:rPr>
                <w:rFonts w:cs="Arial"/>
                <w:lang w:eastAsia="en-NZ"/>
              </w:rPr>
            </w:pPr>
          </w:p>
        </w:tc>
      </w:tr>
      <w:tr w:rsidR="00FE7D12" w14:paraId="63437AED" w14:textId="77777777">
        <w:tc>
          <w:tcPr>
            <w:tcW w:w="0" w:type="auto"/>
          </w:tcPr>
          <w:p w14:paraId="263F17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D7FB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716855B" w14:textId="77777777" w:rsidR="00000000" w:rsidRPr="00BE00C7" w:rsidRDefault="00000000" w:rsidP="00BE00C7">
            <w:pPr>
              <w:pStyle w:val="OutcomeDescription"/>
              <w:spacing w:before="120" w:after="120"/>
              <w:rPr>
                <w:rFonts w:cs="Arial"/>
                <w:lang w:eastAsia="en-NZ"/>
              </w:rPr>
            </w:pPr>
          </w:p>
        </w:tc>
        <w:tc>
          <w:tcPr>
            <w:tcW w:w="0" w:type="auto"/>
          </w:tcPr>
          <w:p w14:paraId="0606A2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984CFA"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w:t>
            </w:r>
          </w:p>
          <w:p w14:paraId="38CDEF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wellness partners interviewed could describe their role regarding medication administration. The facility uses robotic rolls. All medications are checked on delivery against the medication chart and any discrepancies are fed back to the supplying pharmacy. </w:t>
            </w:r>
          </w:p>
          <w:p w14:paraId="4F6FDB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with temperatures within range as per policy. All medications, including stock medications, are checked monthly. All medications with a short shelf life have been dated on opening and discarded as per manufacturer’s instructions. All over the counter vitamins, </w:t>
            </w:r>
            <w:r w:rsidRPr="00BE00C7">
              <w:rPr>
                <w:rFonts w:cs="Arial"/>
                <w:lang w:eastAsia="en-NZ"/>
              </w:rPr>
              <w:lastRenderedPageBreak/>
              <w:t xml:space="preserve">supplements or alternative therapies residents choose to use, are prescribed by the GP or NP and charted on the electronic medication chart. </w:t>
            </w:r>
          </w:p>
          <w:p w14:paraId="1153AE32"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confirmed the GP or NP reviews all resident medication charts three-monthly, and each chart has photo identification and allergy status identified. There were no residents self-administering medications on the days of audit. There were processes in place in case any resident did self-administer medications.</w:t>
            </w:r>
          </w:p>
          <w:p w14:paraId="524E6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wellness partners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256C2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clinical coordinators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41A49DB8" w14:textId="77777777" w:rsidR="00000000" w:rsidRPr="00BE00C7" w:rsidRDefault="00000000" w:rsidP="00BE00C7">
            <w:pPr>
              <w:pStyle w:val="OutcomeDescription"/>
              <w:spacing w:before="120" w:after="120"/>
              <w:rPr>
                <w:rFonts w:cs="Arial"/>
                <w:lang w:eastAsia="en-NZ"/>
              </w:rPr>
            </w:pPr>
          </w:p>
        </w:tc>
      </w:tr>
      <w:tr w:rsidR="00FE7D12" w14:paraId="2AFEF8B3" w14:textId="77777777">
        <w:tc>
          <w:tcPr>
            <w:tcW w:w="0" w:type="auto"/>
          </w:tcPr>
          <w:p w14:paraId="2ECFC3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3801A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48A2E37" w14:textId="77777777" w:rsidR="00000000" w:rsidRPr="00BE00C7" w:rsidRDefault="00000000" w:rsidP="00BE00C7">
            <w:pPr>
              <w:pStyle w:val="OutcomeDescription"/>
              <w:spacing w:before="120" w:after="120"/>
              <w:rPr>
                <w:rFonts w:cs="Arial"/>
                <w:lang w:eastAsia="en-NZ"/>
              </w:rPr>
            </w:pPr>
          </w:p>
        </w:tc>
        <w:tc>
          <w:tcPr>
            <w:tcW w:w="0" w:type="auto"/>
          </w:tcPr>
          <w:p w14:paraId="141BAF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2A77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All meals are prepared and cooked on site. There is a kitchen manager, cooks, and kitchen assistants. The kitchen was observed to be clean, well-organised, well equipped, with a current approved food control plan in place. </w:t>
            </w:r>
          </w:p>
          <w:p w14:paraId="492C14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the Arvida dietitian. The dietitian is available to assist with any dietary issues such as weight loss. There is a food services electronic manual available in the kitchen. The kitchen manager receives resident dietary information from the registered nurses and is notified of any changes to dietary requirements (gluten free, dairy free, pureed </w:t>
            </w:r>
            <w:r w:rsidRPr="00BE00C7">
              <w:rPr>
                <w:rFonts w:cs="Arial"/>
                <w:lang w:eastAsia="en-NZ"/>
              </w:rPr>
              <w:lastRenderedPageBreak/>
              <w:t>foods) or residents with weight loss. The kitchen manager (interviewed) is aware of resident likes, dislikes, and special dietary requirements. Alternative meals are offered for those residents with dislikes or religious and cultural preferences. Māori menu options are available upon request and family/whānau can bring special meals for their relatives. At Matariki, the kitchen did a boil-up and the residents made fried bread. On the day of audit, meals were observed to be well presented. Residents have choices on the menu at each mealtime.</w:t>
            </w:r>
          </w:p>
          <w:p w14:paraId="3B2BBE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completes a daily diary which includes fridge and freezer temperatures recordings. Food temperatures are checked at various stages of the preparation process. These are all within safe limits. Staff were observed wearing correct personal protective clothing in the kitchen. Cleaning schedules are maintained. </w:t>
            </w:r>
          </w:p>
          <w:p w14:paraId="1842F412"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Lipped plates are available.</w:t>
            </w:r>
          </w:p>
          <w:p w14:paraId="5B9A22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and through resident surveys. </w:t>
            </w:r>
          </w:p>
          <w:p w14:paraId="431F835A" w14:textId="77777777" w:rsidR="00000000" w:rsidRPr="00BE00C7" w:rsidRDefault="00000000" w:rsidP="00BE00C7">
            <w:pPr>
              <w:pStyle w:val="OutcomeDescription"/>
              <w:spacing w:before="120" w:after="120"/>
              <w:rPr>
                <w:rFonts w:cs="Arial"/>
                <w:lang w:eastAsia="en-NZ"/>
              </w:rPr>
            </w:pPr>
          </w:p>
        </w:tc>
      </w:tr>
      <w:tr w:rsidR="00FE7D12" w14:paraId="58C2E95A" w14:textId="77777777">
        <w:tc>
          <w:tcPr>
            <w:tcW w:w="0" w:type="auto"/>
          </w:tcPr>
          <w:p w14:paraId="1297BF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28DD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610957C" w14:textId="77777777" w:rsidR="00000000" w:rsidRPr="00BE00C7" w:rsidRDefault="00000000" w:rsidP="00BE00C7">
            <w:pPr>
              <w:pStyle w:val="OutcomeDescription"/>
              <w:spacing w:before="120" w:after="120"/>
              <w:rPr>
                <w:rFonts w:cs="Arial"/>
                <w:lang w:eastAsia="en-NZ"/>
              </w:rPr>
            </w:pPr>
          </w:p>
        </w:tc>
        <w:tc>
          <w:tcPr>
            <w:tcW w:w="0" w:type="auto"/>
          </w:tcPr>
          <w:p w14:paraId="7543B4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716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36F861B7"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coordinator and registered nurse explained the transfer between services that includes a comprehensive verbal handover and the completion of specific transfer documentation.</w:t>
            </w:r>
          </w:p>
          <w:p w14:paraId="71C9760E" w14:textId="77777777" w:rsidR="00000000" w:rsidRPr="00BE00C7" w:rsidRDefault="00000000" w:rsidP="00BE00C7">
            <w:pPr>
              <w:pStyle w:val="OutcomeDescription"/>
              <w:spacing w:before="120" w:after="120"/>
              <w:rPr>
                <w:rFonts w:cs="Arial"/>
                <w:lang w:eastAsia="en-NZ"/>
              </w:rPr>
            </w:pPr>
          </w:p>
        </w:tc>
      </w:tr>
      <w:tr w:rsidR="00FE7D12" w14:paraId="32FA6F8E" w14:textId="77777777">
        <w:tc>
          <w:tcPr>
            <w:tcW w:w="0" w:type="auto"/>
          </w:tcPr>
          <w:p w14:paraId="487EFB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A8A48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6000439" w14:textId="77777777" w:rsidR="00000000" w:rsidRPr="00BE00C7" w:rsidRDefault="00000000" w:rsidP="00BE00C7">
            <w:pPr>
              <w:pStyle w:val="OutcomeDescription"/>
              <w:spacing w:before="120" w:after="120"/>
              <w:rPr>
                <w:rFonts w:cs="Arial"/>
                <w:lang w:eastAsia="en-NZ"/>
              </w:rPr>
            </w:pPr>
          </w:p>
        </w:tc>
        <w:tc>
          <w:tcPr>
            <w:tcW w:w="0" w:type="auto"/>
          </w:tcPr>
          <w:p w14:paraId="39AECD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1577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There is a maintenance coordinator and a maintenance supervisor who both work 40 hours a week. There is an external contractor who manages the gardens. Maintenance requests are documented electronically. The maintenance coordinator prioritises requests. Tasks are marked off as completed. There is an annual preventative maintenance plan that includes electrical testing and tagging. Monthly testing of hot water temperatures occurs, and if temperature recordings are out of expected range, a plumber is notified. Essential contractors/ tradespeople are available 24 hours a day as required. Calibration of medical equipment is completed annually.</w:t>
            </w:r>
          </w:p>
          <w:p w14:paraId="0C8DF4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carpeted with vinyl surfaces/tiles in bathrooms/toilets and kitchenette areas. There is adequate space for storage of mobility equipment. All bedrooms are single with ensuites. Residents are encouraged to bring their own possessions, including those with cultural or spiritual significance into the facility, and are able to personalise their room. Residents were observed moving freely around the areas with mobility aids where required. The wellness partners interviewed stated there was sufficient equipment to safely carry out the resident cares, as documented in care plans.</w:t>
            </w:r>
          </w:p>
          <w:p w14:paraId="3CEF68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handrails in hallways and in toilets. The hallways are wide. The lounges are large allowing ample room for residents to mobilise and use equipment safely. There are large well-appointed dining rooms. There is a tea/coffee machine in the dining rooms. Activities take place in the large communal lounges. One of the lounges in each area is set up with newspapers, jigsaws and crosswords and residents may enjoy a quieter time there or can entertain visitors.</w:t>
            </w:r>
          </w:p>
          <w:p w14:paraId="47998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outdoor areas with outdoor seating, shaded areas and raised gardens. There are sufficient communal toilets situated in close proximity to communal areas. The building is appropriately heated with underfloor heating and/or heat pumps, and ventilated. There is ample natural light in the rooms.</w:t>
            </w:r>
          </w:p>
          <w:p w14:paraId="67EF75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manager and the clinical coordinator described how they would utilise Arvida links with kaumātua and local iwi, to ensure the designs and environments reflect the aspirations and identity of Māori in any new construction.</w:t>
            </w:r>
          </w:p>
          <w:p w14:paraId="687A32C4" w14:textId="77777777" w:rsidR="00000000" w:rsidRPr="00BE00C7" w:rsidRDefault="00000000" w:rsidP="00BE00C7">
            <w:pPr>
              <w:pStyle w:val="OutcomeDescription"/>
              <w:spacing w:before="120" w:after="120"/>
              <w:rPr>
                <w:rFonts w:cs="Arial"/>
                <w:lang w:eastAsia="en-NZ"/>
              </w:rPr>
            </w:pPr>
          </w:p>
        </w:tc>
      </w:tr>
      <w:tr w:rsidR="00FE7D12" w14:paraId="69813E94" w14:textId="77777777">
        <w:tc>
          <w:tcPr>
            <w:tcW w:w="0" w:type="auto"/>
          </w:tcPr>
          <w:p w14:paraId="4C9679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3AF83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F4B14AD" w14:textId="77777777" w:rsidR="00000000" w:rsidRPr="00BE00C7" w:rsidRDefault="00000000" w:rsidP="00BE00C7">
            <w:pPr>
              <w:pStyle w:val="OutcomeDescription"/>
              <w:spacing w:before="120" w:after="120"/>
              <w:rPr>
                <w:rFonts w:cs="Arial"/>
                <w:lang w:eastAsia="en-NZ"/>
              </w:rPr>
            </w:pPr>
          </w:p>
        </w:tc>
        <w:tc>
          <w:tcPr>
            <w:tcW w:w="0" w:type="auto"/>
          </w:tcPr>
          <w:p w14:paraId="3E6516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155F90"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the 7 December 2020. Fire evacuation drills are held six-monthly. Civil defence supplies are stored in an identified cupboard and are checked at least six-monthly. There are two gas barbeques. There is an adequate food supply available for each resident for a minimum of three days. There are water storage tanks which meet requirements. The facility would hire a generator if required from a local company.</w:t>
            </w:r>
          </w:p>
          <w:p w14:paraId="19FFFE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and there is external CCTV. </w:t>
            </w:r>
          </w:p>
          <w:p w14:paraId="0CC48078" w14:textId="77777777" w:rsidR="00000000" w:rsidRPr="00BE00C7" w:rsidRDefault="00000000" w:rsidP="00BE00C7">
            <w:pPr>
              <w:pStyle w:val="OutcomeDescription"/>
              <w:spacing w:before="120" w:after="120"/>
              <w:rPr>
                <w:rFonts w:cs="Arial"/>
                <w:lang w:eastAsia="en-NZ"/>
              </w:rPr>
            </w:pPr>
          </w:p>
        </w:tc>
      </w:tr>
      <w:tr w:rsidR="00FE7D12" w14:paraId="06605EE6" w14:textId="77777777">
        <w:tc>
          <w:tcPr>
            <w:tcW w:w="0" w:type="auto"/>
          </w:tcPr>
          <w:p w14:paraId="1E4A9C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F606B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210410ED" w14:textId="77777777" w:rsidR="00000000" w:rsidRPr="00BE00C7" w:rsidRDefault="00000000" w:rsidP="00BE00C7">
            <w:pPr>
              <w:pStyle w:val="OutcomeDescription"/>
              <w:spacing w:before="120" w:after="120"/>
              <w:rPr>
                <w:rFonts w:cs="Arial"/>
                <w:lang w:eastAsia="en-NZ"/>
              </w:rPr>
            </w:pPr>
          </w:p>
        </w:tc>
        <w:tc>
          <w:tcPr>
            <w:tcW w:w="0" w:type="auto"/>
          </w:tcPr>
          <w:p w14:paraId="340A1F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71DA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a registered nurse oversee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electronic quality risk and incident reporting system. The infection control programme </w:t>
            </w:r>
            <w:r w:rsidRPr="00BE00C7">
              <w:rPr>
                <w:rFonts w:cs="Arial"/>
                <w:lang w:eastAsia="en-NZ"/>
              </w:rPr>
              <w:lastRenderedPageBreak/>
              <w:t>is reviewed annually by Arvida Group support office and then sent out to all facilities for review before being completed. There is an infection control steering group with representatives from several facilities, and they meet monthly to support all villages. Infection control audits are conducted. Infection rates are presented and discussed at quality, clinical and staff meetings. Infection control data is also sent to support office where it is reported regularly at Board meetings. The data is benchmarked with other Arvida facilities. Results of benchmarking are presented back to the facility electronically and results discussed with staff. This information is displayed on staff noticeboards. Infection control is part of the strategic and quality plans.</w:t>
            </w:r>
          </w:p>
          <w:p w14:paraId="41D0A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control specialist from Health New Zealand. Visitors are asked not to visit if unwell. There are hand sanitisers, plastic aprons, and gloves available throughout the facility. </w:t>
            </w:r>
          </w:p>
          <w:p w14:paraId="7BBC6AF6" w14:textId="77777777" w:rsidR="00000000" w:rsidRPr="00BE00C7" w:rsidRDefault="00000000" w:rsidP="00BE00C7">
            <w:pPr>
              <w:pStyle w:val="OutcomeDescription"/>
              <w:spacing w:before="120" w:after="120"/>
              <w:rPr>
                <w:rFonts w:cs="Arial"/>
                <w:lang w:eastAsia="en-NZ"/>
              </w:rPr>
            </w:pPr>
          </w:p>
        </w:tc>
      </w:tr>
      <w:tr w:rsidR="00FE7D12" w14:paraId="63A00AF6" w14:textId="77777777">
        <w:tc>
          <w:tcPr>
            <w:tcW w:w="0" w:type="auto"/>
          </w:tcPr>
          <w:p w14:paraId="3A2557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58867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ED2B69" w14:textId="77777777" w:rsidR="00000000" w:rsidRPr="00BE00C7" w:rsidRDefault="00000000" w:rsidP="00BE00C7">
            <w:pPr>
              <w:pStyle w:val="OutcomeDescription"/>
              <w:spacing w:before="120" w:after="120"/>
              <w:rPr>
                <w:rFonts w:cs="Arial"/>
                <w:lang w:eastAsia="en-NZ"/>
              </w:rPr>
            </w:pPr>
          </w:p>
        </w:tc>
        <w:tc>
          <w:tcPr>
            <w:tcW w:w="0" w:type="auto"/>
          </w:tcPr>
          <w:p w14:paraId="51A720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A8FB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links to the business and quality plans. The implementation of the infection programme of 2024 has been reviewed in January 2025. The service has an outbreak plan and pandemic response plan (including Covid-19) which details the preparation and planning for the management of lockdown, screening, transfers into the facility and positive tests. There is a facility infection control team which meets monthly (meeting minutes sighted).</w:t>
            </w:r>
          </w:p>
          <w:p w14:paraId="54CEC1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coordinators have completed online education related to their role. There is good external support from the GP, NP, laboratory, Arvida Group support office and Health New Zealand infection control nurse specialist. There is ample personal protective equipment (PPE). Extra PPE is available as required. </w:t>
            </w:r>
          </w:p>
          <w:p w14:paraId="1AF27E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w:t>
            </w:r>
            <w:r w:rsidRPr="00BE00C7">
              <w:rPr>
                <w:rFonts w:cs="Arial"/>
                <w:lang w:eastAsia="en-NZ"/>
              </w:rPr>
              <w:lastRenderedPageBreak/>
              <w:t xml:space="preserve">office in consultation with infection control coordinators. Policies are available to staff. </w:t>
            </w:r>
          </w:p>
          <w:p w14:paraId="63E75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3CB14A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personal protective equipment competencies. Resident education occurs as part of the daily cares. Residents and family/whānau were kept informed and updated on Covid-19 policies and procedures through resident meetings, newsletters, and emails. Posters regarding good infection control practice were displayed in English and te reo Māori.</w:t>
            </w:r>
          </w:p>
          <w:p w14:paraId="787B8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coordinators are involved in the procurement of high-quality consumables, personal protective equipment (PPE), and wound care products, with support from the clinical manager, village manager and Arvida Group. The Arvida Group Head of Clinical Governance, Head of Clinical Quality and Head of Wellness Operations provides consultation during the design of any new building or when significant changes are proposed to an existing facility.</w:t>
            </w:r>
          </w:p>
          <w:p w14:paraId="36A7EF9C" w14:textId="77777777" w:rsidR="00000000" w:rsidRPr="00BE00C7" w:rsidRDefault="00000000" w:rsidP="00BE00C7">
            <w:pPr>
              <w:pStyle w:val="OutcomeDescription"/>
              <w:spacing w:before="120" w:after="120"/>
              <w:rPr>
                <w:rFonts w:cs="Arial"/>
                <w:lang w:eastAsia="en-NZ"/>
              </w:rPr>
            </w:pPr>
          </w:p>
        </w:tc>
      </w:tr>
      <w:tr w:rsidR="00FE7D12" w14:paraId="2EA7BED8" w14:textId="77777777">
        <w:tc>
          <w:tcPr>
            <w:tcW w:w="0" w:type="auto"/>
          </w:tcPr>
          <w:p w14:paraId="0DD170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6DBCF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9B23044" w14:textId="77777777" w:rsidR="00000000" w:rsidRPr="00BE00C7" w:rsidRDefault="00000000" w:rsidP="00BE00C7">
            <w:pPr>
              <w:pStyle w:val="OutcomeDescription"/>
              <w:spacing w:before="120" w:after="120"/>
              <w:rPr>
                <w:rFonts w:cs="Arial"/>
                <w:lang w:eastAsia="en-NZ"/>
              </w:rPr>
            </w:pPr>
          </w:p>
        </w:tc>
        <w:tc>
          <w:tcPr>
            <w:tcW w:w="0" w:type="auto"/>
          </w:tcPr>
          <w:p w14:paraId="33F271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E9C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monitors compliance on antibiotic and antimicrobial use through </w:t>
            </w:r>
            <w:r w:rsidRPr="00BE00C7">
              <w:rPr>
                <w:rFonts w:cs="Arial"/>
                <w:lang w:eastAsia="en-NZ"/>
              </w:rPr>
              <w:lastRenderedPageBreak/>
              <w:t xml:space="preserve">evaluation and monitoring of medication prescribing charts, prescriptions, and medical notes. The antimicrobial policy is appropriate for the size, scope, and complexity of the resident cohort. Infection rates are monitored monthly and reported to the quality, clinical and staff meetings, as well as to the Arvida Group support office. Prophylactic use of antibiotics is not considered to be appropriate and is discouraged. Reports are collated from the electronic medication system. The infection control coordinator works in partnership with the GP and NP to ensure best practice strategies are employed at The Cascades Retirement Resort. </w:t>
            </w:r>
          </w:p>
          <w:p w14:paraId="01BC44CB" w14:textId="77777777" w:rsidR="00000000" w:rsidRPr="00BE00C7" w:rsidRDefault="00000000" w:rsidP="00BE00C7">
            <w:pPr>
              <w:pStyle w:val="OutcomeDescription"/>
              <w:spacing w:before="120" w:after="120"/>
              <w:rPr>
                <w:rFonts w:cs="Arial"/>
                <w:lang w:eastAsia="en-NZ"/>
              </w:rPr>
            </w:pPr>
          </w:p>
        </w:tc>
      </w:tr>
      <w:tr w:rsidR="00FE7D12" w14:paraId="34F34D76" w14:textId="77777777">
        <w:tc>
          <w:tcPr>
            <w:tcW w:w="0" w:type="auto"/>
          </w:tcPr>
          <w:p w14:paraId="745126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8410E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D124DC" w14:textId="77777777" w:rsidR="00000000" w:rsidRPr="00BE00C7" w:rsidRDefault="00000000" w:rsidP="00BE00C7">
            <w:pPr>
              <w:pStyle w:val="OutcomeDescription"/>
              <w:spacing w:before="120" w:after="120"/>
              <w:rPr>
                <w:rFonts w:cs="Arial"/>
                <w:lang w:eastAsia="en-NZ"/>
              </w:rPr>
            </w:pPr>
          </w:p>
        </w:tc>
        <w:tc>
          <w:tcPr>
            <w:tcW w:w="0" w:type="auto"/>
          </w:tcPr>
          <w:p w14:paraId="4C7FD7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737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clinical and staff meetings and sent to Arvida Group support office. Meeting minutes and graphs are displayed for staff. Action plans are required for any infection rates of concern. Infections of concern is reported to the Board. Ethnicity data analysis around infections are captured by Arvida Group. Internal infection control audits are completed with corrective actions for areas of improvement. </w:t>
            </w:r>
          </w:p>
          <w:p w14:paraId="6B4815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head office and Health New Zealand for any community concerns. There have been two outbreaks since the previous audit (Covid-19 in April 2024, and July 2025) which were managed appropriately. There were ready-made isolation kits and posters available to ensure consistency. Affected residents were isolated, and staff who were in close contact with these residents wore PPE. Residents and staff completed rapid antigen tests (RAT) during the Covid-19 outbreak. Family/whānau were kept informed by phone or email. The care </w:t>
            </w:r>
            <w:r w:rsidRPr="00BE00C7">
              <w:rPr>
                <w:rFonts w:cs="Arial"/>
                <w:lang w:eastAsia="en-NZ"/>
              </w:rPr>
              <w:lastRenderedPageBreak/>
              <w:t xml:space="preserve">centre remained open; however, visitors were requested to sign in, limit their movements and wear appropriate PPE where necessary. </w:t>
            </w:r>
          </w:p>
          <w:p w14:paraId="475D99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followed their pandemic plan, distributed communication, and completed outbreak logs. Outbreak meetings and debrief meetings were held to improve on ‘lessons learned.’ Public Health have advised the facility that they no longer require notification regarding Covid-19 outbreaks.</w:t>
            </w:r>
          </w:p>
          <w:p w14:paraId="6CCDF9C1" w14:textId="77777777" w:rsidR="00000000" w:rsidRPr="00BE00C7" w:rsidRDefault="00000000" w:rsidP="00BE00C7">
            <w:pPr>
              <w:pStyle w:val="OutcomeDescription"/>
              <w:spacing w:before="120" w:after="120"/>
              <w:rPr>
                <w:rFonts w:cs="Arial"/>
                <w:lang w:eastAsia="en-NZ"/>
              </w:rPr>
            </w:pPr>
          </w:p>
        </w:tc>
      </w:tr>
      <w:tr w:rsidR="00FE7D12" w14:paraId="2EBAF002" w14:textId="77777777">
        <w:tc>
          <w:tcPr>
            <w:tcW w:w="0" w:type="auto"/>
          </w:tcPr>
          <w:p w14:paraId="74EF74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155E5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7463861" w14:textId="77777777" w:rsidR="00000000" w:rsidRPr="00BE00C7" w:rsidRDefault="00000000" w:rsidP="00BE00C7">
            <w:pPr>
              <w:pStyle w:val="OutcomeDescription"/>
              <w:spacing w:before="120" w:after="120"/>
              <w:rPr>
                <w:rFonts w:cs="Arial"/>
                <w:lang w:eastAsia="en-NZ"/>
              </w:rPr>
            </w:pPr>
          </w:p>
        </w:tc>
        <w:tc>
          <w:tcPr>
            <w:tcW w:w="0" w:type="auto"/>
          </w:tcPr>
          <w:p w14:paraId="5BEDC8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25C9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There is a sluice room in each area with sanitizers, a stainless-steel bench, a sink, and separate handwashing facilities. Goggles and other PPE are available. Staff have completed chemical safety training. </w:t>
            </w:r>
          </w:p>
          <w:p w14:paraId="60AE562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coordinators provide support to maintain a safe environment during construction, renovation, and maintenance activities. Cleaning services are provided by dedicated staff seven days per week. Staff interviewed were knowledgeable around systems and processes related to hygiene, and infection prevention and control.</w:t>
            </w:r>
          </w:p>
          <w:p w14:paraId="1B2D2A42" w14:textId="77777777" w:rsidR="00000000" w:rsidRPr="00BE00C7" w:rsidRDefault="00000000" w:rsidP="00BE00C7">
            <w:pPr>
              <w:pStyle w:val="OutcomeDescription"/>
              <w:spacing w:before="120" w:after="120"/>
              <w:rPr>
                <w:rFonts w:cs="Arial"/>
                <w:lang w:eastAsia="en-NZ"/>
              </w:rPr>
            </w:pPr>
          </w:p>
        </w:tc>
      </w:tr>
      <w:tr w:rsidR="00FE7D12" w14:paraId="5CE2CD6A" w14:textId="77777777">
        <w:tc>
          <w:tcPr>
            <w:tcW w:w="0" w:type="auto"/>
          </w:tcPr>
          <w:p w14:paraId="549641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36A6E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50C67E6" w14:textId="77777777" w:rsidR="00000000" w:rsidRPr="00BE00C7" w:rsidRDefault="00000000" w:rsidP="00BE00C7">
            <w:pPr>
              <w:pStyle w:val="OutcomeDescription"/>
              <w:spacing w:before="120" w:after="120"/>
              <w:rPr>
                <w:rFonts w:cs="Arial"/>
                <w:lang w:eastAsia="en-NZ"/>
              </w:rPr>
            </w:pPr>
          </w:p>
        </w:tc>
        <w:tc>
          <w:tcPr>
            <w:tcW w:w="0" w:type="auto"/>
          </w:tcPr>
          <w:p w14:paraId="07FABC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1D20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consideration and application of the use of restraint must be done in partnership with residents, families/whānau, and the choice of device must be the least restrictive possible. If a restraint is considered, the facility works in partnership with the resident and family/whānau to ensure services are mana enhancing. </w:t>
            </w:r>
          </w:p>
          <w:p w14:paraId="2D6A73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a clinical coordinator (RN). There are currently no restraints.</w:t>
            </w:r>
          </w:p>
          <w:p w14:paraId="67CD21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 and reported at the quality meetings and to the clinical manager. The restraint coordinator interviewed described the focus on maintaining a restraint-free environment. Restraint minimisation is included as part of the mandatory training plan and orientation programme. Staff complete competencies at orientation and annually. Restraint education includes challenging behaviour and de-escalation.</w:t>
            </w:r>
          </w:p>
          <w:p w14:paraId="43959786" w14:textId="77777777" w:rsidR="00000000" w:rsidRPr="00BE00C7" w:rsidRDefault="00000000" w:rsidP="00BE00C7">
            <w:pPr>
              <w:pStyle w:val="OutcomeDescription"/>
              <w:spacing w:before="120" w:after="120"/>
              <w:rPr>
                <w:rFonts w:cs="Arial"/>
                <w:lang w:eastAsia="en-NZ"/>
              </w:rPr>
            </w:pPr>
          </w:p>
        </w:tc>
      </w:tr>
    </w:tbl>
    <w:p w14:paraId="03EF3E4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34799E" w14:textId="77777777" w:rsidR="00000000" w:rsidRDefault="00000000">
      <w:pPr>
        <w:pStyle w:val="Heading1"/>
        <w:rPr>
          <w:rFonts w:cs="Arial"/>
        </w:rPr>
      </w:pPr>
      <w:r>
        <w:rPr>
          <w:rFonts w:cs="Arial"/>
        </w:rPr>
        <w:lastRenderedPageBreak/>
        <w:t>Specific results for criterion where corrective actions are required</w:t>
      </w:r>
    </w:p>
    <w:p w14:paraId="542A5DB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5B167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979C84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7D12" w14:paraId="436FA00F" w14:textId="77777777">
        <w:tc>
          <w:tcPr>
            <w:tcW w:w="0" w:type="auto"/>
          </w:tcPr>
          <w:p w14:paraId="3004CE6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C5C3A5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936DBBE" w14:textId="77777777" w:rsidR="00000000" w:rsidRDefault="00000000">
      <w:pPr>
        <w:pStyle w:val="Heading1"/>
        <w:rPr>
          <w:rFonts w:cs="Arial"/>
        </w:rPr>
      </w:pPr>
      <w:r>
        <w:rPr>
          <w:rFonts w:cs="Arial"/>
        </w:rPr>
        <w:lastRenderedPageBreak/>
        <w:t>Specific results for criterion where a continuous improvement has been recorded</w:t>
      </w:r>
    </w:p>
    <w:p w14:paraId="7898F47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E68CE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B7A16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7D12" w14:paraId="4282166B" w14:textId="77777777">
        <w:tc>
          <w:tcPr>
            <w:tcW w:w="0" w:type="auto"/>
          </w:tcPr>
          <w:p w14:paraId="58B8BEF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3A2CBC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717BD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EC764" w14:textId="77777777" w:rsidR="00AC2FEB" w:rsidRDefault="00AC2FEB">
      <w:r>
        <w:separator/>
      </w:r>
    </w:p>
  </w:endnote>
  <w:endnote w:type="continuationSeparator" w:id="0">
    <w:p w14:paraId="4C3A5842" w14:textId="77777777" w:rsidR="00AC2FEB" w:rsidRDefault="00AC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4769" w14:textId="77777777" w:rsidR="00000000" w:rsidRDefault="00000000">
    <w:pPr>
      <w:pStyle w:val="Footer"/>
    </w:pPr>
  </w:p>
  <w:p w14:paraId="51F1531F" w14:textId="77777777" w:rsidR="00000000" w:rsidRDefault="00000000"/>
  <w:p w14:paraId="320EAD2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0B0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Cascades Retirement Resort Limited - The Cascades Retirement Resort</w:t>
    </w:r>
    <w:bookmarkEnd w:id="59"/>
    <w:r>
      <w:rPr>
        <w:rFonts w:cs="Arial"/>
        <w:sz w:val="16"/>
        <w:szCs w:val="20"/>
      </w:rPr>
      <w:tab/>
      <w:t xml:space="preserve">Date of Audit: </w:t>
    </w:r>
    <w:bookmarkStart w:id="60" w:name="AuditStartDate1"/>
    <w:r>
      <w:rPr>
        <w:rFonts w:cs="Arial"/>
        <w:sz w:val="16"/>
        <w:szCs w:val="20"/>
      </w:rPr>
      <w:t>8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AE3D3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29A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E98C" w14:textId="77777777" w:rsidR="00AC2FEB" w:rsidRDefault="00AC2FEB">
      <w:r>
        <w:separator/>
      </w:r>
    </w:p>
  </w:footnote>
  <w:footnote w:type="continuationSeparator" w:id="0">
    <w:p w14:paraId="4040C93C" w14:textId="77777777" w:rsidR="00AC2FEB" w:rsidRDefault="00AC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EE03" w14:textId="77777777" w:rsidR="00000000" w:rsidRDefault="00000000">
    <w:pPr>
      <w:pStyle w:val="Header"/>
    </w:pPr>
  </w:p>
  <w:p w14:paraId="0266BCF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387E" w14:textId="77777777" w:rsidR="00000000" w:rsidRDefault="00000000">
    <w:pPr>
      <w:pStyle w:val="Header"/>
    </w:pPr>
  </w:p>
  <w:p w14:paraId="74CA010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CE2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ED652C6">
      <w:start w:val="1"/>
      <w:numFmt w:val="decimal"/>
      <w:lvlText w:val="%1."/>
      <w:lvlJc w:val="left"/>
      <w:pPr>
        <w:ind w:left="360" w:hanging="360"/>
      </w:pPr>
    </w:lvl>
    <w:lvl w:ilvl="1" w:tplc="D952D54C" w:tentative="1">
      <w:start w:val="1"/>
      <w:numFmt w:val="lowerLetter"/>
      <w:lvlText w:val="%2."/>
      <w:lvlJc w:val="left"/>
      <w:pPr>
        <w:ind w:left="1080" w:hanging="360"/>
      </w:pPr>
    </w:lvl>
    <w:lvl w:ilvl="2" w:tplc="77B4DB14" w:tentative="1">
      <w:start w:val="1"/>
      <w:numFmt w:val="lowerRoman"/>
      <w:lvlText w:val="%3."/>
      <w:lvlJc w:val="right"/>
      <w:pPr>
        <w:ind w:left="1800" w:hanging="180"/>
      </w:pPr>
    </w:lvl>
    <w:lvl w:ilvl="3" w:tplc="07F6BD0E" w:tentative="1">
      <w:start w:val="1"/>
      <w:numFmt w:val="decimal"/>
      <w:lvlText w:val="%4."/>
      <w:lvlJc w:val="left"/>
      <w:pPr>
        <w:ind w:left="2520" w:hanging="360"/>
      </w:pPr>
    </w:lvl>
    <w:lvl w:ilvl="4" w:tplc="60CABA76" w:tentative="1">
      <w:start w:val="1"/>
      <w:numFmt w:val="lowerLetter"/>
      <w:lvlText w:val="%5."/>
      <w:lvlJc w:val="left"/>
      <w:pPr>
        <w:ind w:left="3240" w:hanging="360"/>
      </w:pPr>
    </w:lvl>
    <w:lvl w:ilvl="5" w:tplc="C3AE6A1E" w:tentative="1">
      <w:start w:val="1"/>
      <w:numFmt w:val="lowerRoman"/>
      <w:lvlText w:val="%6."/>
      <w:lvlJc w:val="right"/>
      <w:pPr>
        <w:ind w:left="3960" w:hanging="180"/>
      </w:pPr>
    </w:lvl>
    <w:lvl w:ilvl="6" w:tplc="85FA52F4" w:tentative="1">
      <w:start w:val="1"/>
      <w:numFmt w:val="decimal"/>
      <w:lvlText w:val="%7."/>
      <w:lvlJc w:val="left"/>
      <w:pPr>
        <w:ind w:left="4680" w:hanging="360"/>
      </w:pPr>
    </w:lvl>
    <w:lvl w:ilvl="7" w:tplc="DC8EEA20" w:tentative="1">
      <w:start w:val="1"/>
      <w:numFmt w:val="lowerLetter"/>
      <w:lvlText w:val="%8."/>
      <w:lvlJc w:val="left"/>
      <w:pPr>
        <w:ind w:left="5400" w:hanging="360"/>
      </w:pPr>
    </w:lvl>
    <w:lvl w:ilvl="8" w:tplc="8D0A5A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74A8DEA">
      <w:start w:val="1"/>
      <w:numFmt w:val="bullet"/>
      <w:lvlText w:val=""/>
      <w:lvlJc w:val="left"/>
      <w:pPr>
        <w:ind w:left="720" w:hanging="360"/>
      </w:pPr>
      <w:rPr>
        <w:rFonts w:ascii="Symbol" w:hAnsi="Symbol" w:hint="default"/>
      </w:rPr>
    </w:lvl>
    <w:lvl w:ilvl="1" w:tplc="E5DCD9E4" w:tentative="1">
      <w:start w:val="1"/>
      <w:numFmt w:val="bullet"/>
      <w:lvlText w:val="o"/>
      <w:lvlJc w:val="left"/>
      <w:pPr>
        <w:ind w:left="1440" w:hanging="360"/>
      </w:pPr>
      <w:rPr>
        <w:rFonts w:ascii="Courier New" w:hAnsi="Courier New" w:cs="Courier New" w:hint="default"/>
      </w:rPr>
    </w:lvl>
    <w:lvl w:ilvl="2" w:tplc="A7EA3AAC" w:tentative="1">
      <w:start w:val="1"/>
      <w:numFmt w:val="bullet"/>
      <w:lvlText w:val=""/>
      <w:lvlJc w:val="left"/>
      <w:pPr>
        <w:ind w:left="2160" w:hanging="360"/>
      </w:pPr>
      <w:rPr>
        <w:rFonts w:ascii="Wingdings" w:hAnsi="Wingdings" w:hint="default"/>
      </w:rPr>
    </w:lvl>
    <w:lvl w:ilvl="3" w:tplc="6B586A06" w:tentative="1">
      <w:start w:val="1"/>
      <w:numFmt w:val="bullet"/>
      <w:lvlText w:val=""/>
      <w:lvlJc w:val="left"/>
      <w:pPr>
        <w:ind w:left="2880" w:hanging="360"/>
      </w:pPr>
      <w:rPr>
        <w:rFonts w:ascii="Symbol" w:hAnsi="Symbol" w:hint="default"/>
      </w:rPr>
    </w:lvl>
    <w:lvl w:ilvl="4" w:tplc="D13A34C0" w:tentative="1">
      <w:start w:val="1"/>
      <w:numFmt w:val="bullet"/>
      <w:lvlText w:val="o"/>
      <w:lvlJc w:val="left"/>
      <w:pPr>
        <w:ind w:left="3600" w:hanging="360"/>
      </w:pPr>
      <w:rPr>
        <w:rFonts w:ascii="Courier New" w:hAnsi="Courier New" w:cs="Courier New" w:hint="default"/>
      </w:rPr>
    </w:lvl>
    <w:lvl w:ilvl="5" w:tplc="0DDE4C92" w:tentative="1">
      <w:start w:val="1"/>
      <w:numFmt w:val="bullet"/>
      <w:lvlText w:val=""/>
      <w:lvlJc w:val="left"/>
      <w:pPr>
        <w:ind w:left="4320" w:hanging="360"/>
      </w:pPr>
      <w:rPr>
        <w:rFonts w:ascii="Wingdings" w:hAnsi="Wingdings" w:hint="default"/>
      </w:rPr>
    </w:lvl>
    <w:lvl w:ilvl="6" w:tplc="05003016" w:tentative="1">
      <w:start w:val="1"/>
      <w:numFmt w:val="bullet"/>
      <w:lvlText w:val=""/>
      <w:lvlJc w:val="left"/>
      <w:pPr>
        <w:ind w:left="5040" w:hanging="360"/>
      </w:pPr>
      <w:rPr>
        <w:rFonts w:ascii="Symbol" w:hAnsi="Symbol" w:hint="default"/>
      </w:rPr>
    </w:lvl>
    <w:lvl w:ilvl="7" w:tplc="1F1E46E8" w:tentative="1">
      <w:start w:val="1"/>
      <w:numFmt w:val="bullet"/>
      <w:lvlText w:val="o"/>
      <w:lvlJc w:val="left"/>
      <w:pPr>
        <w:ind w:left="5760" w:hanging="360"/>
      </w:pPr>
      <w:rPr>
        <w:rFonts w:ascii="Courier New" w:hAnsi="Courier New" w:cs="Courier New" w:hint="default"/>
      </w:rPr>
    </w:lvl>
    <w:lvl w:ilvl="8" w:tplc="999A44EA" w:tentative="1">
      <w:start w:val="1"/>
      <w:numFmt w:val="bullet"/>
      <w:lvlText w:val=""/>
      <w:lvlJc w:val="left"/>
      <w:pPr>
        <w:ind w:left="6480" w:hanging="360"/>
      </w:pPr>
      <w:rPr>
        <w:rFonts w:ascii="Wingdings" w:hAnsi="Wingdings" w:hint="default"/>
      </w:rPr>
    </w:lvl>
  </w:abstractNum>
  <w:num w:numId="1" w16cid:durableId="1273435312">
    <w:abstractNumId w:val="1"/>
  </w:num>
  <w:num w:numId="2" w16cid:durableId="100073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12"/>
    <w:rsid w:val="00AC2FEB"/>
    <w:rsid w:val="00DF3A47"/>
    <w:rsid w:val="00FE7D12"/>
    <w:rsid w:val="00FF68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64BA"/>
  <w15:docId w15:val="{1C03692E-BA33-431B-B014-494B69C5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13495</Words>
  <Characters>76924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2025-09-18T01:20:00Z</dcterms:created>
  <dcterms:modified xsi:type="dcterms:W3CDTF">2025-09-18T01:22:00Z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