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39DC8" w14:textId="77777777" w:rsidR="00D85D90" w:rsidRDefault="00D85D90">
      <w:pPr>
        <w:pStyle w:val="Heading1"/>
        <w:rPr>
          <w:rFonts w:cs="Arial"/>
        </w:rPr>
      </w:pPr>
      <w:bookmarkStart w:id="0" w:name="PRMS_RIName"/>
      <w:r>
        <w:rPr>
          <w:rFonts w:cs="Arial"/>
        </w:rPr>
        <w:t>Metlifecare Retirement Villages Limited - Pohutukawa Landing Care Home</w:t>
      </w:r>
      <w:bookmarkEnd w:id="0"/>
    </w:p>
    <w:p w14:paraId="1578D774" w14:textId="77777777" w:rsidR="00D85D90" w:rsidRDefault="00D85D90">
      <w:pPr>
        <w:pStyle w:val="Heading2"/>
        <w:spacing w:after="0"/>
        <w:rPr>
          <w:rFonts w:cs="Arial"/>
        </w:rPr>
      </w:pPr>
      <w:r>
        <w:rPr>
          <w:rFonts w:cs="Arial"/>
        </w:rPr>
        <w:t>Introduction</w:t>
      </w:r>
    </w:p>
    <w:p w14:paraId="57EE2FCB" w14:textId="77777777" w:rsidR="00D85D90" w:rsidRDefault="00D85D9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7AC507E" w14:textId="77777777" w:rsidR="00D85D90" w:rsidRDefault="00D85D9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898D221" w14:textId="77777777" w:rsidR="00D85D90" w:rsidRDefault="00D85D9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9C22C74" w14:textId="77777777" w:rsidR="00D85D90" w:rsidRDefault="00D85D9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93050A2" w14:textId="77777777" w:rsidR="00D85D90" w:rsidRDefault="00D85D90">
      <w:pPr>
        <w:spacing w:before="240" w:after="240"/>
        <w:rPr>
          <w:rFonts w:cs="Arial"/>
          <w:lang w:eastAsia="en-NZ"/>
        </w:rPr>
      </w:pPr>
      <w:r>
        <w:rPr>
          <w:rFonts w:cs="Arial"/>
          <w:lang w:eastAsia="en-NZ"/>
        </w:rPr>
        <w:t>The specifics of this audit included:</w:t>
      </w:r>
    </w:p>
    <w:p w14:paraId="3D921F4F" w14:textId="77777777" w:rsidR="00D85D90" w:rsidRPr="009D18F5" w:rsidRDefault="00D85D90" w:rsidP="009D18F5">
      <w:pPr>
        <w:pBdr>
          <w:top w:val="single" w:sz="4" w:space="1" w:color="auto"/>
          <w:left w:val="single" w:sz="4" w:space="4" w:color="auto"/>
          <w:bottom w:val="single" w:sz="4" w:space="1" w:color="auto"/>
          <w:right w:val="single" w:sz="4" w:space="4" w:color="auto"/>
        </w:pBdr>
        <w:rPr>
          <w:rFonts w:cs="Arial"/>
        </w:rPr>
      </w:pPr>
    </w:p>
    <w:p w14:paraId="29C7E5FA" w14:textId="77777777" w:rsidR="00D85D90" w:rsidRPr="009418D4" w:rsidRDefault="00D85D9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74CE7E36" w14:textId="77777777" w:rsidR="00D85D90" w:rsidRPr="009418D4" w:rsidRDefault="00D85D9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Pohutukawa Landing Care Home</w:t>
      </w:r>
      <w:bookmarkEnd w:id="5"/>
    </w:p>
    <w:p w14:paraId="30CCC804" w14:textId="77777777" w:rsidR="00D85D90" w:rsidRPr="009418D4" w:rsidRDefault="00D85D9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3B221898" w14:textId="77777777" w:rsidR="00D85D90" w:rsidRPr="009418D4" w:rsidRDefault="00D85D9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 xml:space="preserve">Dates of </w:t>
      </w:r>
      <w:r w:rsidRPr="009D18F5">
        <w:rPr>
          <w:rFonts w:cs="Arial"/>
          <w:b/>
        </w:rPr>
        <w:t>audit:</w:t>
      </w:r>
      <w:r>
        <w:rPr>
          <w:rFonts w:cs="Arial"/>
        </w:rPr>
        <w:tab/>
      </w:r>
      <w:r w:rsidRPr="009418D4">
        <w:rPr>
          <w:rFonts w:cs="Arial"/>
        </w:rPr>
        <w:t xml:space="preserve">Start date: </w:t>
      </w:r>
      <w:bookmarkStart w:id="7" w:name="AuditStartDate"/>
      <w:r>
        <w:rPr>
          <w:rFonts w:cs="Arial"/>
        </w:rPr>
        <w:t>22 July 2025</w:t>
      </w:r>
      <w:bookmarkEnd w:id="7"/>
      <w:r w:rsidRPr="009418D4">
        <w:rPr>
          <w:rFonts w:cs="Arial"/>
        </w:rPr>
        <w:tab/>
        <w:t xml:space="preserve">End date: </w:t>
      </w:r>
      <w:bookmarkStart w:id="8" w:name="AuditEndDate"/>
      <w:r>
        <w:rPr>
          <w:rFonts w:cs="Arial"/>
        </w:rPr>
        <w:t>23 July 2025</w:t>
      </w:r>
      <w:bookmarkEnd w:id="8"/>
    </w:p>
    <w:p w14:paraId="26166293" w14:textId="77777777" w:rsidR="00D85D90" w:rsidRPr="009418D4" w:rsidRDefault="00D85D9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F4014C4" w14:textId="0C2FE794" w:rsidR="00D85D90" w:rsidRDefault="00D85D90" w:rsidP="00D85D90">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29</w:t>
      </w:r>
      <w:bookmarkEnd w:id="10"/>
    </w:p>
    <w:p w14:paraId="48697AA5" w14:textId="77777777" w:rsidR="00D85D90" w:rsidRDefault="00D85D90">
      <w:pPr>
        <w:pStyle w:val="Heading1"/>
        <w:rPr>
          <w:rFonts w:cs="Arial"/>
        </w:rPr>
      </w:pPr>
      <w:r>
        <w:rPr>
          <w:rFonts w:cs="Arial"/>
        </w:rPr>
        <w:lastRenderedPageBreak/>
        <w:t>Executive summary of the audit</w:t>
      </w:r>
    </w:p>
    <w:p w14:paraId="1192E4CF" w14:textId="77777777" w:rsidR="00D85D90" w:rsidRDefault="00D85D90">
      <w:pPr>
        <w:pStyle w:val="Heading2"/>
        <w:rPr>
          <w:rFonts w:cs="Arial"/>
        </w:rPr>
      </w:pPr>
      <w:r>
        <w:rPr>
          <w:rFonts w:cs="Arial"/>
        </w:rPr>
        <w:t>Introduction</w:t>
      </w:r>
    </w:p>
    <w:p w14:paraId="4B609D02" w14:textId="77777777" w:rsidR="00D85D90" w:rsidRDefault="00D85D9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4743E53" w14:textId="77777777" w:rsidR="00D85D90" w:rsidRDefault="00D85D9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A87E5E0" w14:textId="77777777" w:rsidR="00D85D90" w:rsidRDefault="00D85D9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A8A6F2F" w14:textId="77777777" w:rsidR="00D85D90" w:rsidRDefault="00D85D9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BD82960" w14:textId="77777777" w:rsidR="00D85D90" w:rsidRDefault="00D85D9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EB836C5" w14:textId="77777777" w:rsidR="00D85D90" w:rsidRDefault="00D85D90"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C19F6D0" w14:textId="77777777" w:rsidR="00D85D90" w:rsidRDefault="00D85D9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B1E5BD5" w14:textId="77777777" w:rsidR="00D85D90" w:rsidRDefault="00D85D9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6B5E526" w14:textId="77777777" w:rsidR="00D85D90" w:rsidRDefault="00D85D9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509CA" w14:paraId="602A19AE" w14:textId="77777777">
        <w:trPr>
          <w:cantSplit/>
          <w:tblHeader/>
        </w:trPr>
        <w:tc>
          <w:tcPr>
            <w:tcW w:w="1260" w:type="dxa"/>
            <w:tcBorders>
              <w:bottom w:val="single" w:sz="4" w:space="0" w:color="000000"/>
            </w:tcBorders>
            <w:vAlign w:val="center"/>
          </w:tcPr>
          <w:p w14:paraId="6B24DCC9" w14:textId="77777777" w:rsidR="00D85D90" w:rsidRDefault="00D85D9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0370023" w14:textId="77777777" w:rsidR="00D85D90" w:rsidRDefault="00D85D9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90CEE98" w14:textId="77777777" w:rsidR="00D85D90" w:rsidRDefault="00D85D90">
            <w:pPr>
              <w:spacing w:before="60" w:after="60"/>
              <w:rPr>
                <w:rFonts w:eastAsia="Calibri"/>
                <w:b/>
                <w:szCs w:val="24"/>
              </w:rPr>
            </w:pPr>
            <w:r>
              <w:rPr>
                <w:rFonts w:eastAsia="Calibri"/>
                <w:b/>
                <w:szCs w:val="24"/>
              </w:rPr>
              <w:t>Definition</w:t>
            </w:r>
          </w:p>
        </w:tc>
      </w:tr>
      <w:tr w:rsidR="000509CA" w14:paraId="4491C3DD" w14:textId="77777777">
        <w:trPr>
          <w:cantSplit/>
          <w:trHeight w:val="964"/>
        </w:trPr>
        <w:tc>
          <w:tcPr>
            <w:tcW w:w="1260" w:type="dxa"/>
            <w:tcBorders>
              <w:bottom w:val="single" w:sz="4" w:space="0" w:color="000000"/>
            </w:tcBorders>
            <w:shd w:val="clear" w:color="0066FF" w:fill="0000FF"/>
            <w:vAlign w:val="center"/>
          </w:tcPr>
          <w:p w14:paraId="4A2815FB" w14:textId="77777777" w:rsidR="00D85D90" w:rsidRDefault="00D85D90">
            <w:pPr>
              <w:spacing w:before="60" w:after="60"/>
              <w:rPr>
                <w:rFonts w:eastAsia="Calibri"/>
                <w:szCs w:val="24"/>
              </w:rPr>
            </w:pPr>
          </w:p>
        </w:tc>
        <w:tc>
          <w:tcPr>
            <w:tcW w:w="7095" w:type="dxa"/>
            <w:tcBorders>
              <w:bottom w:val="single" w:sz="4" w:space="0" w:color="000000"/>
            </w:tcBorders>
            <w:shd w:val="clear" w:color="auto" w:fill="auto"/>
            <w:vAlign w:val="center"/>
          </w:tcPr>
          <w:p w14:paraId="7EE01BFE" w14:textId="77777777" w:rsidR="00D85D90" w:rsidRDefault="00D85D9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69EC8FF" w14:textId="77777777" w:rsidR="00D85D90" w:rsidRDefault="00D85D90">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0509CA" w14:paraId="6B913096" w14:textId="77777777">
        <w:trPr>
          <w:cantSplit/>
          <w:trHeight w:val="964"/>
        </w:trPr>
        <w:tc>
          <w:tcPr>
            <w:tcW w:w="1260" w:type="dxa"/>
            <w:shd w:val="clear" w:color="33CC33" w:fill="00FF00"/>
            <w:vAlign w:val="center"/>
          </w:tcPr>
          <w:p w14:paraId="2713DE69" w14:textId="77777777" w:rsidR="00D85D90" w:rsidRDefault="00D85D90">
            <w:pPr>
              <w:spacing w:before="60" w:after="60"/>
              <w:rPr>
                <w:rFonts w:eastAsia="Calibri"/>
                <w:szCs w:val="24"/>
              </w:rPr>
            </w:pPr>
          </w:p>
        </w:tc>
        <w:tc>
          <w:tcPr>
            <w:tcW w:w="7095" w:type="dxa"/>
            <w:shd w:val="clear" w:color="auto" w:fill="auto"/>
            <w:vAlign w:val="center"/>
          </w:tcPr>
          <w:p w14:paraId="404835EA" w14:textId="77777777" w:rsidR="00D85D90" w:rsidRDefault="00D85D9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D492EB2" w14:textId="77777777" w:rsidR="00D85D90" w:rsidRDefault="00D85D90">
            <w:pPr>
              <w:spacing w:before="60" w:after="60"/>
              <w:ind w:left="50"/>
              <w:rPr>
                <w:rFonts w:eastAsia="Calibri"/>
                <w:szCs w:val="24"/>
              </w:rPr>
            </w:pPr>
            <w:r w:rsidRPr="00FB778F">
              <w:rPr>
                <w:rFonts w:eastAsia="Calibri"/>
                <w:szCs w:val="24"/>
              </w:rPr>
              <w:t>Subsections applicable to this service fully attained</w:t>
            </w:r>
          </w:p>
        </w:tc>
      </w:tr>
      <w:tr w:rsidR="000509CA" w14:paraId="1A3F413D" w14:textId="77777777">
        <w:trPr>
          <w:cantSplit/>
          <w:trHeight w:val="964"/>
        </w:trPr>
        <w:tc>
          <w:tcPr>
            <w:tcW w:w="1260" w:type="dxa"/>
            <w:tcBorders>
              <w:bottom w:val="single" w:sz="4" w:space="0" w:color="000000"/>
            </w:tcBorders>
            <w:shd w:val="clear" w:color="auto" w:fill="FFFF00"/>
            <w:vAlign w:val="center"/>
          </w:tcPr>
          <w:p w14:paraId="3C01E719" w14:textId="77777777" w:rsidR="00D85D90" w:rsidRDefault="00D85D90">
            <w:pPr>
              <w:spacing w:before="60" w:after="60"/>
              <w:rPr>
                <w:rFonts w:eastAsia="Calibri"/>
                <w:szCs w:val="24"/>
              </w:rPr>
            </w:pPr>
          </w:p>
        </w:tc>
        <w:tc>
          <w:tcPr>
            <w:tcW w:w="7095" w:type="dxa"/>
            <w:shd w:val="clear" w:color="auto" w:fill="auto"/>
            <w:vAlign w:val="center"/>
          </w:tcPr>
          <w:p w14:paraId="300B869F" w14:textId="77777777" w:rsidR="00D85D90" w:rsidRDefault="00D85D9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53841C0" w14:textId="77777777" w:rsidR="00D85D90" w:rsidRDefault="00D85D90">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0509CA" w14:paraId="20A9B001" w14:textId="77777777">
        <w:trPr>
          <w:cantSplit/>
          <w:trHeight w:val="964"/>
        </w:trPr>
        <w:tc>
          <w:tcPr>
            <w:tcW w:w="1260" w:type="dxa"/>
            <w:tcBorders>
              <w:bottom w:val="single" w:sz="4" w:space="0" w:color="000000"/>
            </w:tcBorders>
            <w:shd w:val="clear" w:color="auto" w:fill="FFC800"/>
            <w:vAlign w:val="center"/>
          </w:tcPr>
          <w:p w14:paraId="07B67683" w14:textId="77777777" w:rsidR="00D85D90" w:rsidRDefault="00D85D90">
            <w:pPr>
              <w:spacing w:before="60" w:after="60"/>
              <w:rPr>
                <w:rFonts w:eastAsia="Calibri"/>
                <w:szCs w:val="24"/>
              </w:rPr>
            </w:pPr>
          </w:p>
        </w:tc>
        <w:tc>
          <w:tcPr>
            <w:tcW w:w="7095" w:type="dxa"/>
            <w:tcBorders>
              <w:bottom w:val="single" w:sz="4" w:space="0" w:color="000000"/>
            </w:tcBorders>
            <w:shd w:val="clear" w:color="auto" w:fill="auto"/>
            <w:vAlign w:val="center"/>
          </w:tcPr>
          <w:p w14:paraId="7DED3FA6" w14:textId="77777777" w:rsidR="00D85D90" w:rsidRDefault="00D85D9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1AFCF20" w14:textId="77777777" w:rsidR="00D85D90" w:rsidRDefault="00D85D9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0509CA" w14:paraId="182F9D98" w14:textId="77777777">
        <w:trPr>
          <w:cantSplit/>
          <w:trHeight w:val="964"/>
        </w:trPr>
        <w:tc>
          <w:tcPr>
            <w:tcW w:w="1260" w:type="dxa"/>
            <w:shd w:val="clear" w:color="auto" w:fill="FF0000"/>
            <w:vAlign w:val="center"/>
          </w:tcPr>
          <w:p w14:paraId="28D1E4BD" w14:textId="77777777" w:rsidR="00D85D90" w:rsidRDefault="00D85D90">
            <w:pPr>
              <w:spacing w:before="60" w:after="60"/>
              <w:rPr>
                <w:rFonts w:eastAsia="Calibri"/>
                <w:szCs w:val="24"/>
              </w:rPr>
            </w:pPr>
          </w:p>
        </w:tc>
        <w:tc>
          <w:tcPr>
            <w:tcW w:w="7095" w:type="dxa"/>
            <w:shd w:val="clear" w:color="auto" w:fill="auto"/>
            <w:vAlign w:val="center"/>
          </w:tcPr>
          <w:p w14:paraId="1741005A" w14:textId="77777777" w:rsidR="00D85D90" w:rsidRDefault="00D85D9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3B7406E" w14:textId="77777777" w:rsidR="00D85D90" w:rsidRDefault="00D85D9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5BD9DB1" w14:textId="77777777" w:rsidR="00D85D90" w:rsidRDefault="00D85D90">
      <w:pPr>
        <w:pStyle w:val="Heading2"/>
        <w:spacing w:after="0"/>
        <w:rPr>
          <w:rFonts w:cs="Arial"/>
        </w:rPr>
      </w:pPr>
      <w:r>
        <w:rPr>
          <w:rFonts w:cs="Arial"/>
        </w:rPr>
        <w:t>General overview of the audit</w:t>
      </w:r>
    </w:p>
    <w:p w14:paraId="06578877" w14:textId="77777777" w:rsidR="00D85D90" w:rsidRDefault="00D85D90">
      <w:pPr>
        <w:spacing w:before="240" w:line="276" w:lineRule="auto"/>
        <w:rPr>
          <w:rFonts w:eastAsia="Calibri"/>
        </w:rPr>
      </w:pPr>
      <w:bookmarkStart w:id="13" w:name="GeneralOverview"/>
      <w:r w:rsidRPr="00A4268A">
        <w:rPr>
          <w:rFonts w:eastAsia="Calibri"/>
        </w:rPr>
        <w:t xml:space="preserve">Metlifecare Pohutukawa Landing Care Home (Metlifecare Pohutukawa Landing) is owned and operated by Metlifecare Retirement Villages Limited (Metlifecare). The facility is part of a well-established village in Beachlands, Auckland. The care facility opened 1 October 2024. The service provides hospital (medical and geriatric), and rest home levels of care for up to 50 residents in the care suites. There are also 15 secure dementia beds. On the day of the audit there were 29 residents. </w:t>
      </w:r>
    </w:p>
    <w:p w14:paraId="671AE5C4" w14:textId="77777777" w:rsidR="000509CA" w:rsidRPr="00A4268A" w:rsidRDefault="00D85D9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general practitioner. </w:t>
      </w:r>
    </w:p>
    <w:p w14:paraId="0DED7450" w14:textId="77777777" w:rsidR="000509CA" w:rsidRPr="00A4268A" w:rsidRDefault="00D85D90">
      <w:pPr>
        <w:spacing w:before="240" w:line="276" w:lineRule="auto"/>
        <w:rPr>
          <w:rFonts w:eastAsia="Calibri"/>
        </w:rPr>
      </w:pPr>
      <w:r w:rsidRPr="00A4268A">
        <w:rPr>
          <w:rFonts w:eastAsia="Calibri"/>
        </w:rPr>
        <w:t xml:space="preserve">The business care manager is a registered nurse and been in the role since the care facility opened. The assistant care manager is new since the previous audit. </w:t>
      </w:r>
    </w:p>
    <w:p w14:paraId="6993C7F3" w14:textId="77777777" w:rsidR="000509CA" w:rsidRPr="00A4268A" w:rsidRDefault="00D85D90">
      <w:pPr>
        <w:spacing w:before="240" w:line="276" w:lineRule="auto"/>
        <w:rPr>
          <w:rFonts w:eastAsia="Calibri"/>
        </w:rPr>
      </w:pPr>
      <w:r w:rsidRPr="00A4268A">
        <w:rPr>
          <w:rFonts w:eastAsia="Calibri"/>
        </w:rPr>
        <w:t xml:space="preserve">The certification audit has identified the service meets the Standard. </w:t>
      </w:r>
    </w:p>
    <w:bookmarkEnd w:id="13"/>
    <w:p w14:paraId="656A9988" w14:textId="77777777" w:rsidR="000509CA" w:rsidRPr="00A4268A" w:rsidRDefault="000509CA">
      <w:pPr>
        <w:spacing w:before="240" w:line="276" w:lineRule="auto"/>
        <w:rPr>
          <w:rFonts w:eastAsia="Calibri"/>
        </w:rPr>
      </w:pPr>
    </w:p>
    <w:p w14:paraId="4590D198" w14:textId="77777777" w:rsidR="00D85D90" w:rsidRDefault="00D85D9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509CA" w14:paraId="3E5DB7A5" w14:textId="77777777" w:rsidTr="00A4268A">
        <w:trPr>
          <w:cantSplit/>
        </w:trPr>
        <w:tc>
          <w:tcPr>
            <w:tcW w:w="10206" w:type="dxa"/>
            <w:vAlign w:val="center"/>
          </w:tcPr>
          <w:p w14:paraId="5FC5903B" w14:textId="77777777" w:rsidR="00D85D90" w:rsidRPr="00FB778F" w:rsidRDefault="00D85D9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93B035F" w14:textId="77777777" w:rsidR="00D85D90" w:rsidRPr="00621629" w:rsidRDefault="00D85D9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7FD287B" w14:textId="77777777" w:rsidR="00D85D90" w:rsidRPr="00621629" w:rsidRDefault="00D85D9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606CFC6" w14:textId="77777777" w:rsidR="00D85D90" w:rsidRPr="00621629" w:rsidRDefault="00D85D90" w:rsidP="008F3634">
            <w:pPr>
              <w:spacing w:before="60" w:after="60" w:line="276" w:lineRule="auto"/>
              <w:rPr>
                <w:rFonts w:eastAsia="Calibri"/>
              </w:rPr>
            </w:pPr>
            <w:bookmarkStart w:id="15" w:name="IndicatorDescription1_1"/>
            <w:bookmarkEnd w:id="15"/>
            <w:r>
              <w:t>Subsections applicable to this service fully attained.</w:t>
            </w:r>
          </w:p>
        </w:tc>
      </w:tr>
    </w:tbl>
    <w:p w14:paraId="2C5B112E" w14:textId="77777777" w:rsidR="00D85D90" w:rsidRDefault="00D85D90">
      <w:pPr>
        <w:spacing w:before="240" w:line="276" w:lineRule="auto"/>
        <w:rPr>
          <w:rFonts w:eastAsia="Calibri"/>
        </w:rPr>
      </w:pPr>
      <w:bookmarkStart w:id="16" w:name="ConsumerRights"/>
      <w:r w:rsidRPr="00A4268A">
        <w:rPr>
          <w:rFonts w:eastAsia="Calibri"/>
        </w:rPr>
        <w:t xml:space="preserve">Metlifecare Pohutukawa </w:t>
      </w:r>
      <w:r w:rsidRPr="00A4268A">
        <w:rPr>
          <w:rFonts w:eastAsia="Calibri"/>
        </w:rPr>
        <w:t>Landing provides an environment that supports residents’ rights and safe care. Staff demonstrated an understanding of residents' rights and obligations. There is a Māori health plan and a Pacific health plan. The service aims to provide high-quality and effective services and care for residents.</w:t>
      </w:r>
    </w:p>
    <w:p w14:paraId="3CAEDC31" w14:textId="77777777" w:rsidR="000509CA" w:rsidRPr="00A4268A" w:rsidRDefault="00D85D90">
      <w:pPr>
        <w:spacing w:before="240" w:line="276" w:lineRule="auto"/>
        <w:rPr>
          <w:rFonts w:eastAsia="Calibri"/>
        </w:rPr>
      </w:pPr>
      <w:r w:rsidRPr="00A4268A">
        <w:rPr>
          <w:rFonts w:eastAsia="Calibri"/>
        </w:rPr>
        <w:t xml:space="preserve">Residents receive services in a manner that considers their dignity, privacy, and independence. Metlifecare Pohutukawa Landing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1B420C69" w14:textId="77777777" w:rsidR="000509CA" w:rsidRPr="00A4268A" w:rsidRDefault="00D85D90">
      <w:pPr>
        <w:spacing w:before="240" w:line="276" w:lineRule="auto"/>
        <w:rPr>
          <w:rFonts w:eastAsia="Calibri"/>
        </w:rPr>
      </w:pPr>
      <w:r w:rsidRPr="00A4268A">
        <w:rPr>
          <w:rFonts w:eastAsia="Calibri"/>
        </w:rPr>
        <w:t>The rights of the resident and/or their family/whānau to make a complaint is understood, respected, and upheld by the service. Complaint processes are implemented, and complaints and concerns are actively managed and well-documented.</w:t>
      </w:r>
    </w:p>
    <w:bookmarkEnd w:id="16"/>
    <w:p w14:paraId="4FE2CBFF" w14:textId="77777777" w:rsidR="000509CA" w:rsidRPr="00A4268A" w:rsidRDefault="000509CA">
      <w:pPr>
        <w:spacing w:before="240" w:line="276" w:lineRule="auto"/>
        <w:rPr>
          <w:rFonts w:eastAsia="Calibri"/>
        </w:rPr>
      </w:pPr>
    </w:p>
    <w:p w14:paraId="4AB8C3C9" w14:textId="77777777" w:rsidR="00D85D90" w:rsidRDefault="00D85D9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509CA" w14:paraId="0EEC89BD" w14:textId="77777777" w:rsidTr="00A4268A">
        <w:trPr>
          <w:cantSplit/>
        </w:trPr>
        <w:tc>
          <w:tcPr>
            <w:tcW w:w="10206" w:type="dxa"/>
            <w:vAlign w:val="center"/>
          </w:tcPr>
          <w:p w14:paraId="2D3BE12B" w14:textId="77777777" w:rsidR="00D85D90" w:rsidRPr="00621629" w:rsidRDefault="00D85D9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D39FEB8" w14:textId="77777777" w:rsidR="00D85D90" w:rsidRPr="00621629" w:rsidRDefault="00D85D9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4EDB959" w14:textId="77777777" w:rsidR="00D85D90" w:rsidRPr="00621629" w:rsidRDefault="00D85D90" w:rsidP="00621629">
            <w:pPr>
              <w:spacing w:before="60" w:after="60" w:line="276" w:lineRule="auto"/>
              <w:rPr>
                <w:rFonts w:eastAsia="Calibri"/>
              </w:rPr>
            </w:pPr>
            <w:bookmarkStart w:id="18" w:name="IndicatorDescription1_2"/>
            <w:bookmarkEnd w:id="18"/>
            <w:r>
              <w:t>Subsections applicable to this service fully attained.</w:t>
            </w:r>
          </w:p>
        </w:tc>
      </w:tr>
    </w:tbl>
    <w:p w14:paraId="236CDB8C" w14:textId="77777777" w:rsidR="00D85D90" w:rsidRDefault="00D85D90">
      <w:pPr>
        <w:spacing w:before="240" w:line="276" w:lineRule="auto"/>
        <w:rPr>
          <w:rFonts w:eastAsia="Calibri"/>
        </w:rPr>
      </w:pPr>
      <w:bookmarkStart w:id="19" w:name="OrganisationalManagement"/>
      <w:r w:rsidRPr="00A4268A">
        <w:rPr>
          <w:rFonts w:eastAsia="Calibri"/>
        </w:rPr>
        <w:t xml:space="preserve">Metlifecare Pohutukawa Landing is operated by Metlifecare. The business plan includes a mission statement and operational and clinical objectives. The service has effective quality and risk management systems in place that takes a risk-based approach, and </w:t>
      </w:r>
      <w:r w:rsidRPr="00A4268A">
        <w:rPr>
          <w:rFonts w:eastAsia="Calibri"/>
        </w:rPr>
        <w:lastRenderedPageBreak/>
        <w:t xml:space="preserve">these systems meet the needs of residents and their staff. Quality improvement projects are implemented. Internal audits, meetings, and collation of data were all documented as taking place as scheduled, with corrective actions as indicated. </w:t>
      </w:r>
    </w:p>
    <w:p w14:paraId="222F5311" w14:textId="77777777" w:rsidR="000509CA" w:rsidRPr="00A4268A" w:rsidRDefault="00D85D90">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Staff incidents, hazards and risk information is collated at facility level, reported to the head of health and safety, and general manager clinical and risk and a consolidated report and analysis of all Metlifecare facilities is then provided to the Board.</w:t>
      </w:r>
    </w:p>
    <w:p w14:paraId="0C92786A" w14:textId="77777777" w:rsidR="000509CA" w:rsidRPr="00A4268A" w:rsidRDefault="00D85D9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w:t>
      </w:r>
    </w:p>
    <w:p w14:paraId="6A2227B0" w14:textId="77777777" w:rsidR="000509CA" w:rsidRPr="00A4268A" w:rsidRDefault="00D85D90">
      <w:pPr>
        <w:spacing w:before="240" w:line="276" w:lineRule="auto"/>
        <w:rPr>
          <w:rFonts w:eastAsia="Calibri"/>
        </w:rPr>
      </w:pPr>
      <w:r w:rsidRPr="00A4268A">
        <w:rPr>
          <w:rFonts w:eastAsia="Calibri"/>
        </w:rPr>
        <w:t xml:space="preserve">The service ensures the collection, storage, and use of personal and health information of residents and staff is secure, accessible, and confidential. </w:t>
      </w:r>
    </w:p>
    <w:bookmarkEnd w:id="19"/>
    <w:p w14:paraId="3B597915" w14:textId="77777777" w:rsidR="000509CA" w:rsidRPr="00A4268A" w:rsidRDefault="000509CA">
      <w:pPr>
        <w:spacing w:before="240" w:line="276" w:lineRule="auto"/>
        <w:rPr>
          <w:rFonts w:eastAsia="Calibri"/>
        </w:rPr>
      </w:pPr>
    </w:p>
    <w:p w14:paraId="7286F4EA" w14:textId="77777777" w:rsidR="00D85D90" w:rsidRDefault="00D85D9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509CA" w14:paraId="1FA338E2" w14:textId="77777777" w:rsidTr="00A4268A">
        <w:trPr>
          <w:cantSplit/>
        </w:trPr>
        <w:tc>
          <w:tcPr>
            <w:tcW w:w="10206" w:type="dxa"/>
            <w:vAlign w:val="center"/>
          </w:tcPr>
          <w:p w14:paraId="3E6EB07D" w14:textId="77777777" w:rsidR="00D85D90" w:rsidRPr="00621629" w:rsidRDefault="00D85D9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7759270" w14:textId="77777777" w:rsidR="00D85D90" w:rsidRPr="00621629" w:rsidRDefault="00D85D9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47FA329" w14:textId="77777777" w:rsidR="00D85D90" w:rsidRPr="00621629" w:rsidRDefault="00D85D90" w:rsidP="00621629">
            <w:pPr>
              <w:spacing w:before="60" w:after="60" w:line="276" w:lineRule="auto"/>
              <w:rPr>
                <w:rFonts w:eastAsia="Calibri"/>
              </w:rPr>
            </w:pPr>
            <w:bookmarkStart w:id="21" w:name="IndicatorDescription1_3"/>
            <w:bookmarkEnd w:id="21"/>
            <w:r>
              <w:t>Subsections applicable to this service fully attained.</w:t>
            </w:r>
          </w:p>
        </w:tc>
      </w:tr>
    </w:tbl>
    <w:p w14:paraId="53C9F989" w14:textId="77777777" w:rsidR="00D85D90" w:rsidRPr="005E14A4" w:rsidRDefault="00D85D90" w:rsidP="00621629">
      <w:pPr>
        <w:spacing w:before="240" w:line="276" w:lineRule="auto"/>
        <w:rPr>
          <w:rFonts w:eastAsia="Calibri"/>
        </w:rPr>
      </w:pPr>
      <w:bookmarkStart w:id="22" w:name="ContinuumOfServiceDelivery"/>
      <w:r w:rsidRPr="00A4268A">
        <w:rPr>
          <w:rFonts w:eastAsia="Calibri"/>
        </w:rPr>
        <w:t xml:space="preserve">On entry to the service, information is provided to residents and their family/whānau and consultation occurs regarding entry criteria and </w:t>
      </w:r>
      <w:r w:rsidRPr="00A4268A">
        <w:rPr>
          <w:rFonts w:eastAsia="Calibri"/>
        </w:rPr>
        <w:t>service provision. Information is provided in accessible formats, as required. Registered nurses assess residents on admission. InterRAI assessments and risk assessments are used to identify residents’ needs, and long-term care plans are developed and implemented. The general practitioner completes a medical assessment on admission and reviews occur thereafter on a regular basis. Handovers between shifts guide continuity of care and teamwork is encouraged.</w:t>
      </w:r>
    </w:p>
    <w:p w14:paraId="0676E8E5" w14:textId="77777777" w:rsidR="000509CA" w:rsidRPr="00A4268A" w:rsidRDefault="00D85D90" w:rsidP="00621629">
      <w:pPr>
        <w:spacing w:before="240" w:line="276" w:lineRule="auto"/>
        <w:rPr>
          <w:rFonts w:eastAsia="Calibri"/>
        </w:rPr>
      </w:pPr>
      <w:r w:rsidRPr="00A4268A">
        <w:rPr>
          <w:rFonts w:eastAsia="Calibri"/>
        </w:rPr>
        <w:t>The activity programme is provided by a social coordinator (diversional therapist), who provides a programme with a variety of individual and group activities and maintains resident links with the community. Activities are adapted to encourage sensory stimulation, and residents can participate in a range of activities that are appropriate to their cognitive and physical capabilities.</w:t>
      </w:r>
    </w:p>
    <w:p w14:paraId="1AD150CA" w14:textId="77777777" w:rsidR="000509CA" w:rsidRPr="00A4268A" w:rsidRDefault="00D85D90" w:rsidP="00621629">
      <w:pPr>
        <w:spacing w:before="240" w:line="276" w:lineRule="auto"/>
        <w:rPr>
          <w:rFonts w:eastAsia="Calibri"/>
        </w:rPr>
      </w:pPr>
      <w:r w:rsidRPr="00A4268A">
        <w:rPr>
          <w:rFonts w:eastAsia="Calibri"/>
        </w:rPr>
        <w:lastRenderedPageBreak/>
        <w:t xml:space="preserve">There are policies and processes that describe medication management that align with accepted guidelines. Staff responsible for medication administration have completed annual competencies and education. </w:t>
      </w:r>
    </w:p>
    <w:p w14:paraId="6B1526AD" w14:textId="77777777" w:rsidR="000509CA" w:rsidRPr="00A4268A" w:rsidRDefault="00D85D90" w:rsidP="00621629">
      <w:pPr>
        <w:spacing w:before="240" w:line="276" w:lineRule="auto"/>
        <w:rPr>
          <w:rFonts w:eastAsia="Calibri"/>
        </w:rPr>
      </w:pPr>
      <w:r w:rsidRPr="00A4268A">
        <w:rPr>
          <w:rFonts w:eastAsia="Calibri"/>
        </w:rPr>
        <w:t xml:space="preserve">The food service meets the nutritional needs of the residents. All meals are prepared on site. The service has a current food control plan. The organisational dietitian reviews the menu plans. Residents and family/whānau confirmed satisfaction with meals provided. </w:t>
      </w:r>
    </w:p>
    <w:p w14:paraId="2579BE20" w14:textId="77777777" w:rsidR="000509CA" w:rsidRPr="00A4268A" w:rsidRDefault="00D85D90" w:rsidP="00621629">
      <w:pPr>
        <w:spacing w:before="240" w:line="276" w:lineRule="auto"/>
        <w:rPr>
          <w:rFonts w:eastAsia="Calibri"/>
        </w:rPr>
      </w:pPr>
      <w:r w:rsidRPr="00A4268A">
        <w:rPr>
          <w:rFonts w:eastAsia="Calibri"/>
        </w:rPr>
        <w:t>Discharge or transfer is managed in a planned and coordinated manner.</w:t>
      </w:r>
    </w:p>
    <w:bookmarkEnd w:id="22"/>
    <w:p w14:paraId="4A7F8E18" w14:textId="77777777" w:rsidR="000509CA" w:rsidRPr="00A4268A" w:rsidRDefault="000509CA" w:rsidP="00621629">
      <w:pPr>
        <w:spacing w:before="240" w:line="276" w:lineRule="auto"/>
        <w:rPr>
          <w:rFonts w:eastAsia="Calibri"/>
        </w:rPr>
      </w:pPr>
    </w:p>
    <w:p w14:paraId="1A7AF89A" w14:textId="77777777" w:rsidR="00D85D90" w:rsidRDefault="00D85D9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509CA" w14:paraId="7CC4A2D8" w14:textId="77777777" w:rsidTr="00A4268A">
        <w:trPr>
          <w:cantSplit/>
        </w:trPr>
        <w:tc>
          <w:tcPr>
            <w:tcW w:w="10206" w:type="dxa"/>
            <w:vAlign w:val="center"/>
          </w:tcPr>
          <w:p w14:paraId="7A9FE32A" w14:textId="77777777" w:rsidR="00D85D90" w:rsidRPr="00621629" w:rsidRDefault="00D85D9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2DABD70" w14:textId="77777777" w:rsidR="00D85D90" w:rsidRPr="00621629" w:rsidRDefault="00D85D9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CA26333" w14:textId="77777777" w:rsidR="00D85D90" w:rsidRPr="00621629" w:rsidRDefault="00D85D90" w:rsidP="00621629">
            <w:pPr>
              <w:spacing w:before="60" w:after="60" w:line="276" w:lineRule="auto"/>
              <w:rPr>
                <w:rFonts w:eastAsia="Calibri"/>
              </w:rPr>
            </w:pPr>
            <w:bookmarkStart w:id="24" w:name="IndicatorDescription1_4"/>
            <w:bookmarkEnd w:id="24"/>
            <w:r>
              <w:t>Subsections applicable to this service fully attained.</w:t>
            </w:r>
          </w:p>
        </w:tc>
      </w:tr>
    </w:tbl>
    <w:p w14:paraId="1EA83A79" w14:textId="77777777" w:rsidR="00D85D90" w:rsidRDefault="00D85D90">
      <w:pPr>
        <w:spacing w:before="240" w:line="276" w:lineRule="auto"/>
        <w:rPr>
          <w:rFonts w:eastAsia="Calibri"/>
        </w:rPr>
      </w:pPr>
      <w:bookmarkStart w:id="25" w:name="SafeAndAppropriateEnvironment"/>
      <w:r w:rsidRPr="00A4268A">
        <w:rPr>
          <w:rFonts w:eastAsia="Calibri"/>
        </w:rPr>
        <w:t>There is a current building warrant of fitness. There is a preventative and reactive maintenance plan implemented. Rooms are spacious to provide personal cares. Residents can freely mobilise within the communal areas, with safe access to the outdoors, seating, and shade. The dementia unit is secure. There is adequate space throughout the facility for residents to move around freely with mobility aids. All resident rooms are single with full ensuite facilities. There is lift access to all floors. All communa</w:t>
      </w:r>
      <w:r w:rsidRPr="00A4268A">
        <w:rPr>
          <w:rFonts w:eastAsia="Calibri"/>
        </w:rPr>
        <w:t xml:space="preserve">l areas and resident rooms have natural light. </w:t>
      </w:r>
    </w:p>
    <w:p w14:paraId="36D7ED21" w14:textId="77777777" w:rsidR="000509CA" w:rsidRPr="00A4268A" w:rsidRDefault="00D85D90">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including a pandemic. There are emergency supplies for at least three days. A staff member trained in first aid is always on duty. The appropriate security measures are undertaken.</w:t>
      </w:r>
    </w:p>
    <w:bookmarkEnd w:id="25"/>
    <w:p w14:paraId="14B0D52C" w14:textId="77777777" w:rsidR="000509CA" w:rsidRPr="00A4268A" w:rsidRDefault="000509CA">
      <w:pPr>
        <w:spacing w:before="240" w:line="276" w:lineRule="auto"/>
        <w:rPr>
          <w:rFonts w:eastAsia="Calibri"/>
        </w:rPr>
      </w:pPr>
    </w:p>
    <w:p w14:paraId="5EEEA5B7" w14:textId="77777777" w:rsidR="00D85D90" w:rsidRDefault="00D85D9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509CA" w14:paraId="2DC6DDD3" w14:textId="77777777" w:rsidTr="00A4268A">
        <w:trPr>
          <w:cantSplit/>
        </w:trPr>
        <w:tc>
          <w:tcPr>
            <w:tcW w:w="10206" w:type="dxa"/>
            <w:vAlign w:val="center"/>
          </w:tcPr>
          <w:p w14:paraId="0458482F" w14:textId="77777777" w:rsidR="00D85D90" w:rsidRPr="00621629" w:rsidRDefault="00D85D9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9D5D95D" w14:textId="77777777" w:rsidR="00D85D90" w:rsidRPr="00621629" w:rsidRDefault="00D85D9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C0097A8" w14:textId="77777777" w:rsidR="00D85D90" w:rsidRPr="00621629" w:rsidRDefault="00D85D90" w:rsidP="00621629">
            <w:pPr>
              <w:spacing w:before="60" w:after="60" w:line="276" w:lineRule="auto"/>
              <w:rPr>
                <w:rFonts w:eastAsia="Calibri"/>
              </w:rPr>
            </w:pPr>
            <w:bookmarkStart w:id="27" w:name="IndicatorDescription2"/>
            <w:bookmarkEnd w:id="27"/>
            <w:r>
              <w:t>Subsections applicable to this service fully attained.</w:t>
            </w:r>
          </w:p>
        </w:tc>
      </w:tr>
    </w:tbl>
    <w:p w14:paraId="4138C0AB" w14:textId="77777777" w:rsidR="00D85D90" w:rsidRDefault="00D85D9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staff and visitors. The infection control programme is implemented and meets the needs of the organisation and provides information and resources to inform staff. Documentation evidenced that relevant infection control education is provided to all staff as part of their orientation and as part of the ongoing in-service education programme. Infection control practices support tikanga guidelines.</w:t>
      </w:r>
    </w:p>
    <w:p w14:paraId="394431DE" w14:textId="77777777" w:rsidR="000509CA" w:rsidRPr="00A4268A" w:rsidRDefault="00D85D90">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Benchmarking occurs.</w:t>
      </w:r>
    </w:p>
    <w:p w14:paraId="0839F203" w14:textId="77777777" w:rsidR="000509CA" w:rsidRPr="00A4268A" w:rsidRDefault="00D85D90">
      <w:pPr>
        <w:spacing w:before="240" w:line="276" w:lineRule="auto"/>
        <w:rPr>
          <w:rFonts w:eastAsia="Calibri"/>
        </w:rPr>
      </w:pPr>
      <w:r w:rsidRPr="00A4268A">
        <w:rPr>
          <w:rFonts w:eastAsia="Calibri"/>
        </w:rPr>
        <w:t xml:space="preserve">The service has a robust pandemic and outbreak management plan in place. Covid-19 response procedures are included to ensure screening of residents and visitors, and sufficient supply of protective equipment. The internal audit system monitors for a safe environment. There have been no outbreaks since the previous audit. </w:t>
      </w:r>
    </w:p>
    <w:p w14:paraId="320600D5" w14:textId="77777777" w:rsidR="000509CA" w:rsidRPr="00A4268A" w:rsidRDefault="00D85D90">
      <w:pPr>
        <w:spacing w:before="240" w:line="276" w:lineRule="auto"/>
        <w:rPr>
          <w:rFonts w:eastAsia="Calibri"/>
        </w:rPr>
      </w:pPr>
      <w:r w:rsidRPr="00A4268A">
        <w:rPr>
          <w:rFonts w:eastAsia="Calibri"/>
        </w:rPr>
        <w:t xml:space="preserve">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 </w:t>
      </w:r>
    </w:p>
    <w:bookmarkEnd w:id="28"/>
    <w:p w14:paraId="2B5AB782" w14:textId="77777777" w:rsidR="000509CA" w:rsidRPr="00A4268A" w:rsidRDefault="000509CA">
      <w:pPr>
        <w:spacing w:before="240" w:line="276" w:lineRule="auto"/>
        <w:rPr>
          <w:rFonts w:eastAsia="Calibri"/>
        </w:rPr>
      </w:pPr>
    </w:p>
    <w:p w14:paraId="523EBEAE" w14:textId="77777777" w:rsidR="00D85D90" w:rsidRDefault="00D85D9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509CA" w14:paraId="2C2FD5F9" w14:textId="77777777" w:rsidTr="00A4268A">
        <w:trPr>
          <w:cantSplit/>
        </w:trPr>
        <w:tc>
          <w:tcPr>
            <w:tcW w:w="10206" w:type="dxa"/>
            <w:vAlign w:val="center"/>
          </w:tcPr>
          <w:p w14:paraId="4C260BDA" w14:textId="77777777" w:rsidR="00D85D90" w:rsidRPr="00621629" w:rsidRDefault="00D85D9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AA18096" w14:textId="77777777" w:rsidR="00D85D90" w:rsidRPr="00621629" w:rsidRDefault="00D85D9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0CEE4E4" w14:textId="77777777" w:rsidR="00D85D90" w:rsidRPr="00621629" w:rsidRDefault="00D85D90" w:rsidP="00621629">
            <w:pPr>
              <w:spacing w:before="60" w:after="60" w:line="276" w:lineRule="auto"/>
              <w:rPr>
                <w:rFonts w:eastAsia="Calibri"/>
              </w:rPr>
            </w:pPr>
            <w:bookmarkStart w:id="30" w:name="IndicatorDescription3"/>
            <w:bookmarkEnd w:id="30"/>
            <w:r>
              <w:t>Subsections applicable to this service fully attained.</w:t>
            </w:r>
          </w:p>
        </w:tc>
      </w:tr>
    </w:tbl>
    <w:p w14:paraId="42306E73" w14:textId="77777777" w:rsidR="00D85D90" w:rsidRDefault="00D85D90">
      <w:pPr>
        <w:spacing w:before="240" w:line="276" w:lineRule="auto"/>
        <w:rPr>
          <w:rFonts w:eastAsia="Calibri"/>
        </w:rPr>
      </w:pPr>
      <w:bookmarkStart w:id="31" w:name="InfectionPreventionAndControl"/>
      <w:r w:rsidRPr="00A4268A">
        <w:rPr>
          <w:rFonts w:eastAsia="Calibri"/>
        </w:rPr>
        <w:t>Metlifecare has a documented commitment to eliminate restraint in all their facilities. Restraint policies and procedures are in place. Restraint is overseen by the restraint coordinator. At the time of the audit there were no residents using restraint. Maintaining a restraint-free environment is included as part of the education and training plan. The service considers least restrictive practices, implementing de-escalation techniques and alternative interventions, and only uses an approved restraint as th</w:t>
      </w:r>
      <w:r w:rsidRPr="00A4268A">
        <w:rPr>
          <w:rFonts w:eastAsia="Calibri"/>
        </w:rPr>
        <w:t xml:space="preserve">e last resort. </w:t>
      </w:r>
    </w:p>
    <w:p w14:paraId="570A0612" w14:textId="77777777" w:rsidR="000509CA" w:rsidRPr="00A4268A" w:rsidRDefault="00D85D90">
      <w:pPr>
        <w:spacing w:before="240" w:line="276" w:lineRule="auto"/>
        <w:rPr>
          <w:rFonts w:eastAsia="Calibri"/>
        </w:rPr>
      </w:pPr>
      <w:r w:rsidRPr="00A4268A">
        <w:rPr>
          <w:rFonts w:eastAsia="Calibri"/>
        </w:rPr>
        <w:t>Restraint is an agenda item at quality, clinical, and staff meetings.</w:t>
      </w:r>
    </w:p>
    <w:bookmarkEnd w:id="31"/>
    <w:p w14:paraId="3697C7A4" w14:textId="77777777" w:rsidR="000509CA" w:rsidRPr="00A4268A" w:rsidRDefault="000509CA">
      <w:pPr>
        <w:spacing w:before="240" w:line="276" w:lineRule="auto"/>
        <w:rPr>
          <w:rFonts w:eastAsia="Calibri"/>
        </w:rPr>
      </w:pPr>
    </w:p>
    <w:p w14:paraId="77D2B604" w14:textId="77777777" w:rsidR="00D85D90" w:rsidRDefault="00D85D90" w:rsidP="000E6E02">
      <w:pPr>
        <w:pStyle w:val="Heading2"/>
        <w:spacing w:before="0"/>
        <w:rPr>
          <w:rFonts w:cs="Arial"/>
        </w:rPr>
      </w:pPr>
      <w:r>
        <w:rPr>
          <w:rFonts w:cs="Arial"/>
        </w:rPr>
        <w:lastRenderedPageBreak/>
        <w:t>Summary of attainment</w:t>
      </w:r>
    </w:p>
    <w:p w14:paraId="699DB6AE" w14:textId="77777777" w:rsidR="00D85D90" w:rsidRDefault="00D85D9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509CA" w14:paraId="1B4F32E3" w14:textId="77777777">
        <w:tc>
          <w:tcPr>
            <w:tcW w:w="1384" w:type="dxa"/>
            <w:vAlign w:val="center"/>
          </w:tcPr>
          <w:p w14:paraId="62761B88" w14:textId="77777777" w:rsidR="00D85D90" w:rsidRDefault="00D85D90">
            <w:pPr>
              <w:keepNext/>
              <w:spacing w:before="60" w:after="60"/>
              <w:rPr>
                <w:rFonts w:cs="Arial"/>
                <w:b/>
                <w:sz w:val="20"/>
                <w:szCs w:val="20"/>
              </w:rPr>
            </w:pPr>
            <w:r>
              <w:rPr>
                <w:rFonts w:cs="Arial"/>
                <w:b/>
                <w:sz w:val="20"/>
                <w:szCs w:val="20"/>
              </w:rPr>
              <w:t>Attainment Rating</w:t>
            </w:r>
          </w:p>
        </w:tc>
        <w:tc>
          <w:tcPr>
            <w:tcW w:w="1701" w:type="dxa"/>
            <w:vAlign w:val="center"/>
          </w:tcPr>
          <w:p w14:paraId="680B26F1" w14:textId="77777777" w:rsidR="00D85D90" w:rsidRDefault="00D85D90">
            <w:pPr>
              <w:keepNext/>
              <w:spacing w:before="60" w:after="60"/>
              <w:jc w:val="center"/>
              <w:rPr>
                <w:rFonts w:cs="Arial"/>
                <w:b/>
                <w:sz w:val="20"/>
                <w:szCs w:val="20"/>
              </w:rPr>
            </w:pPr>
            <w:r>
              <w:rPr>
                <w:rFonts w:cs="Arial"/>
                <w:b/>
                <w:sz w:val="20"/>
                <w:szCs w:val="20"/>
              </w:rPr>
              <w:t>Continuous Improvement</w:t>
            </w:r>
          </w:p>
          <w:p w14:paraId="0EE1D308" w14:textId="77777777" w:rsidR="00D85D90" w:rsidRDefault="00D85D90">
            <w:pPr>
              <w:keepNext/>
              <w:spacing w:before="60" w:after="60"/>
              <w:jc w:val="center"/>
              <w:rPr>
                <w:rFonts w:cs="Arial"/>
                <w:b/>
                <w:sz w:val="20"/>
                <w:szCs w:val="20"/>
              </w:rPr>
            </w:pPr>
            <w:r>
              <w:rPr>
                <w:rFonts w:cs="Arial"/>
                <w:b/>
                <w:sz w:val="20"/>
                <w:szCs w:val="20"/>
              </w:rPr>
              <w:t>(CI)</w:t>
            </w:r>
          </w:p>
        </w:tc>
        <w:tc>
          <w:tcPr>
            <w:tcW w:w="1843" w:type="dxa"/>
            <w:vAlign w:val="center"/>
          </w:tcPr>
          <w:p w14:paraId="08698777" w14:textId="77777777" w:rsidR="00D85D90" w:rsidRDefault="00D85D90">
            <w:pPr>
              <w:keepNext/>
              <w:spacing w:before="60" w:after="60"/>
              <w:jc w:val="center"/>
              <w:rPr>
                <w:rFonts w:cs="Arial"/>
                <w:b/>
                <w:sz w:val="20"/>
                <w:szCs w:val="20"/>
              </w:rPr>
            </w:pPr>
            <w:r>
              <w:rPr>
                <w:rFonts w:cs="Arial"/>
                <w:b/>
                <w:sz w:val="20"/>
                <w:szCs w:val="20"/>
              </w:rPr>
              <w:t>Fully Attained</w:t>
            </w:r>
          </w:p>
          <w:p w14:paraId="537EA47D" w14:textId="77777777" w:rsidR="00D85D90" w:rsidRDefault="00D85D90">
            <w:pPr>
              <w:keepNext/>
              <w:spacing w:before="60" w:after="60"/>
              <w:jc w:val="center"/>
              <w:rPr>
                <w:rFonts w:cs="Arial"/>
                <w:b/>
                <w:sz w:val="20"/>
                <w:szCs w:val="20"/>
              </w:rPr>
            </w:pPr>
            <w:r>
              <w:rPr>
                <w:rFonts w:cs="Arial"/>
                <w:b/>
                <w:sz w:val="20"/>
                <w:szCs w:val="20"/>
              </w:rPr>
              <w:t>(FA)</w:t>
            </w:r>
          </w:p>
        </w:tc>
        <w:tc>
          <w:tcPr>
            <w:tcW w:w="1843" w:type="dxa"/>
            <w:vAlign w:val="center"/>
          </w:tcPr>
          <w:p w14:paraId="3C793B75" w14:textId="77777777" w:rsidR="00D85D90" w:rsidRDefault="00D85D90">
            <w:pPr>
              <w:keepNext/>
              <w:spacing w:before="60" w:after="60"/>
              <w:jc w:val="center"/>
              <w:rPr>
                <w:rFonts w:cs="Arial"/>
                <w:b/>
                <w:sz w:val="20"/>
                <w:szCs w:val="20"/>
              </w:rPr>
            </w:pPr>
            <w:r>
              <w:rPr>
                <w:rFonts w:cs="Arial"/>
                <w:b/>
                <w:sz w:val="20"/>
                <w:szCs w:val="20"/>
              </w:rPr>
              <w:t>Partially Attained Negligible Risk</w:t>
            </w:r>
          </w:p>
          <w:p w14:paraId="11EACE80" w14:textId="77777777" w:rsidR="00D85D90" w:rsidRDefault="00D85D90">
            <w:pPr>
              <w:keepNext/>
              <w:spacing w:before="60" w:after="60"/>
              <w:jc w:val="center"/>
              <w:rPr>
                <w:rFonts w:cs="Arial"/>
                <w:b/>
                <w:sz w:val="20"/>
                <w:szCs w:val="20"/>
              </w:rPr>
            </w:pPr>
            <w:r>
              <w:rPr>
                <w:rFonts w:cs="Arial"/>
                <w:b/>
                <w:sz w:val="20"/>
                <w:szCs w:val="20"/>
              </w:rPr>
              <w:t>(PA Negligible)</w:t>
            </w:r>
          </w:p>
        </w:tc>
        <w:tc>
          <w:tcPr>
            <w:tcW w:w="1842" w:type="dxa"/>
            <w:vAlign w:val="center"/>
          </w:tcPr>
          <w:p w14:paraId="7800B38D" w14:textId="77777777" w:rsidR="00D85D90" w:rsidRDefault="00D85D90">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4DF52B1F" w14:textId="77777777" w:rsidR="00D85D90" w:rsidRDefault="00D85D90">
            <w:pPr>
              <w:keepNext/>
              <w:spacing w:before="60" w:after="60"/>
              <w:jc w:val="center"/>
              <w:rPr>
                <w:rFonts w:cs="Arial"/>
                <w:b/>
                <w:sz w:val="20"/>
                <w:szCs w:val="20"/>
              </w:rPr>
            </w:pPr>
            <w:r>
              <w:rPr>
                <w:rFonts w:cs="Arial"/>
                <w:b/>
                <w:sz w:val="20"/>
                <w:szCs w:val="20"/>
              </w:rPr>
              <w:t>(PA Low)</w:t>
            </w:r>
          </w:p>
        </w:tc>
        <w:tc>
          <w:tcPr>
            <w:tcW w:w="1843" w:type="dxa"/>
            <w:vAlign w:val="center"/>
          </w:tcPr>
          <w:p w14:paraId="51842AB0" w14:textId="77777777" w:rsidR="00D85D90" w:rsidRDefault="00D85D90">
            <w:pPr>
              <w:keepNext/>
              <w:spacing w:before="60" w:after="60"/>
              <w:jc w:val="center"/>
              <w:rPr>
                <w:rFonts w:cs="Arial"/>
                <w:b/>
                <w:sz w:val="20"/>
                <w:szCs w:val="20"/>
              </w:rPr>
            </w:pPr>
            <w:r>
              <w:rPr>
                <w:rFonts w:cs="Arial"/>
                <w:b/>
                <w:sz w:val="20"/>
                <w:szCs w:val="20"/>
              </w:rPr>
              <w:t>Partially Attained Moderate Risk</w:t>
            </w:r>
          </w:p>
          <w:p w14:paraId="56668764" w14:textId="77777777" w:rsidR="00D85D90" w:rsidRDefault="00D85D90">
            <w:pPr>
              <w:keepNext/>
              <w:spacing w:before="60" w:after="60"/>
              <w:jc w:val="center"/>
              <w:rPr>
                <w:rFonts w:cs="Arial"/>
                <w:b/>
                <w:sz w:val="20"/>
                <w:szCs w:val="20"/>
              </w:rPr>
            </w:pPr>
            <w:r>
              <w:rPr>
                <w:rFonts w:cs="Arial"/>
                <w:b/>
                <w:sz w:val="20"/>
                <w:szCs w:val="20"/>
              </w:rPr>
              <w:t>(PA Moderate)</w:t>
            </w:r>
          </w:p>
        </w:tc>
        <w:tc>
          <w:tcPr>
            <w:tcW w:w="1843" w:type="dxa"/>
            <w:vAlign w:val="center"/>
          </w:tcPr>
          <w:p w14:paraId="3664DEEC" w14:textId="77777777" w:rsidR="00D85D90" w:rsidRDefault="00D85D90">
            <w:pPr>
              <w:keepNext/>
              <w:spacing w:before="60" w:after="60"/>
              <w:jc w:val="center"/>
              <w:rPr>
                <w:rFonts w:cs="Arial"/>
                <w:b/>
                <w:sz w:val="20"/>
                <w:szCs w:val="20"/>
              </w:rPr>
            </w:pPr>
            <w:r>
              <w:rPr>
                <w:rFonts w:cs="Arial"/>
                <w:b/>
                <w:sz w:val="20"/>
                <w:szCs w:val="20"/>
              </w:rPr>
              <w:t>Partially Attained High Risk</w:t>
            </w:r>
          </w:p>
          <w:p w14:paraId="56C8C42C" w14:textId="77777777" w:rsidR="00D85D90" w:rsidRDefault="00D85D90">
            <w:pPr>
              <w:keepNext/>
              <w:spacing w:before="60" w:after="60"/>
              <w:jc w:val="center"/>
              <w:rPr>
                <w:rFonts w:cs="Arial"/>
                <w:b/>
                <w:sz w:val="20"/>
                <w:szCs w:val="20"/>
              </w:rPr>
            </w:pPr>
            <w:r>
              <w:rPr>
                <w:rFonts w:cs="Arial"/>
                <w:b/>
                <w:sz w:val="20"/>
                <w:szCs w:val="20"/>
              </w:rPr>
              <w:t>(PA High)</w:t>
            </w:r>
          </w:p>
        </w:tc>
        <w:tc>
          <w:tcPr>
            <w:tcW w:w="1843" w:type="dxa"/>
            <w:vAlign w:val="center"/>
          </w:tcPr>
          <w:p w14:paraId="6F1AADEA" w14:textId="77777777" w:rsidR="00D85D90" w:rsidRDefault="00D85D90">
            <w:pPr>
              <w:keepNext/>
              <w:spacing w:before="60" w:after="60"/>
              <w:jc w:val="center"/>
              <w:rPr>
                <w:rFonts w:cs="Arial"/>
                <w:b/>
                <w:sz w:val="20"/>
                <w:szCs w:val="20"/>
              </w:rPr>
            </w:pPr>
            <w:r>
              <w:rPr>
                <w:rFonts w:cs="Arial"/>
                <w:b/>
                <w:sz w:val="20"/>
                <w:szCs w:val="20"/>
              </w:rPr>
              <w:t>Partially Attained Critical Risk</w:t>
            </w:r>
          </w:p>
          <w:p w14:paraId="6D8ED35B" w14:textId="77777777" w:rsidR="00D85D90" w:rsidRDefault="00D85D90">
            <w:pPr>
              <w:keepNext/>
              <w:spacing w:before="60" w:after="60"/>
              <w:jc w:val="center"/>
              <w:rPr>
                <w:rFonts w:cs="Arial"/>
                <w:b/>
                <w:sz w:val="20"/>
                <w:szCs w:val="20"/>
              </w:rPr>
            </w:pPr>
            <w:r>
              <w:rPr>
                <w:rFonts w:cs="Arial"/>
                <w:b/>
                <w:sz w:val="20"/>
                <w:szCs w:val="20"/>
              </w:rPr>
              <w:t>(PA Critical)</w:t>
            </w:r>
          </w:p>
        </w:tc>
      </w:tr>
      <w:tr w:rsidR="000509CA" w14:paraId="4DD67811" w14:textId="77777777">
        <w:tc>
          <w:tcPr>
            <w:tcW w:w="1384" w:type="dxa"/>
            <w:vAlign w:val="center"/>
          </w:tcPr>
          <w:p w14:paraId="485FE670" w14:textId="77777777" w:rsidR="00D85D90" w:rsidRDefault="00D85D90">
            <w:pPr>
              <w:keepNext/>
              <w:spacing w:before="60" w:after="60"/>
              <w:rPr>
                <w:rFonts w:cs="Arial"/>
                <w:b/>
                <w:sz w:val="20"/>
                <w:szCs w:val="20"/>
              </w:rPr>
            </w:pPr>
            <w:r>
              <w:rPr>
                <w:rFonts w:cs="Arial"/>
                <w:b/>
                <w:sz w:val="20"/>
                <w:szCs w:val="20"/>
              </w:rPr>
              <w:t>Subsection</w:t>
            </w:r>
          </w:p>
        </w:tc>
        <w:tc>
          <w:tcPr>
            <w:tcW w:w="1701" w:type="dxa"/>
            <w:vAlign w:val="center"/>
          </w:tcPr>
          <w:p w14:paraId="22182477" w14:textId="77777777" w:rsidR="00D85D90" w:rsidRDefault="00D85D9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33BB18A" w14:textId="77777777" w:rsidR="00D85D90" w:rsidRDefault="00D85D9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416B978" w14:textId="77777777" w:rsidR="00D85D90" w:rsidRDefault="00D85D9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6D63598" w14:textId="77777777" w:rsidR="00D85D90" w:rsidRDefault="00D85D9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2D2CB95" w14:textId="77777777" w:rsidR="00D85D90" w:rsidRDefault="00D85D9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BD8D1EB" w14:textId="77777777" w:rsidR="00D85D90" w:rsidRDefault="00D85D9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7FA0674" w14:textId="77777777" w:rsidR="00D85D90" w:rsidRDefault="00D85D9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509CA" w14:paraId="598D2B68" w14:textId="77777777">
        <w:tc>
          <w:tcPr>
            <w:tcW w:w="1384" w:type="dxa"/>
            <w:vAlign w:val="center"/>
          </w:tcPr>
          <w:p w14:paraId="37C8FB9E" w14:textId="77777777" w:rsidR="00D85D90" w:rsidRDefault="00D85D90">
            <w:pPr>
              <w:keepNext/>
              <w:spacing w:before="60" w:after="60"/>
              <w:rPr>
                <w:rFonts w:cs="Arial"/>
                <w:b/>
                <w:sz w:val="20"/>
                <w:szCs w:val="20"/>
              </w:rPr>
            </w:pPr>
            <w:r>
              <w:rPr>
                <w:rFonts w:cs="Arial"/>
                <w:b/>
                <w:sz w:val="20"/>
                <w:szCs w:val="20"/>
              </w:rPr>
              <w:t>Criteria</w:t>
            </w:r>
          </w:p>
        </w:tc>
        <w:tc>
          <w:tcPr>
            <w:tcW w:w="1701" w:type="dxa"/>
            <w:vAlign w:val="center"/>
          </w:tcPr>
          <w:p w14:paraId="3469B544" w14:textId="77777777" w:rsidR="00D85D90" w:rsidRDefault="00D85D9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65BB583" w14:textId="77777777" w:rsidR="00D85D90" w:rsidRDefault="00D85D9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174F4B31" w14:textId="77777777" w:rsidR="00D85D90" w:rsidRDefault="00D85D9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8046028" w14:textId="77777777" w:rsidR="00D85D90" w:rsidRDefault="00D85D9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AE9B1B4" w14:textId="77777777" w:rsidR="00D85D90" w:rsidRDefault="00D85D9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25311B2" w14:textId="77777777" w:rsidR="00D85D90" w:rsidRDefault="00D85D9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7DAA232" w14:textId="77777777" w:rsidR="00D85D90" w:rsidRDefault="00D85D9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7C72D6B" w14:textId="77777777" w:rsidR="00D85D90" w:rsidRDefault="00D85D9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509CA" w14:paraId="2BB83DEB" w14:textId="77777777">
        <w:tc>
          <w:tcPr>
            <w:tcW w:w="1384" w:type="dxa"/>
            <w:vAlign w:val="center"/>
          </w:tcPr>
          <w:p w14:paraId="4F262648" w14:textId="77777777" w:rsidR="00D85D90" w:rsidRDefault="00D85D90">
            <w:pPr>
              <w:keepNext/>
              <w:spacing w:before="60" w:after="60"/>
              <w:rPr>
                <w:rFonts w:cs="Arial"/>
                <w:b/>
                <w:sz w:val="20"/>
                <w:szCs w:val="20"/>
              </w:rPr>
            </w:pPr>
            <w:r>
              <w:rPr>
                <w:rFonts w:cs="Arial"/>
                <w:b/>
                <w:sz w:val="20"/>
                <w:szCs w:val="20"/>
              </w:rPr>
              <w:t>Attainment Rating</w:t>
            </w:r>
          </w:p>
        </w:tc>
        <w:tc>
          <w:tcPr>
            <w:tcW w:w="1701" w:type="dxa"/>
            <w:vAlign w:val="center"/>
          </w:tcPr>
          <w:p w14:paraId="05976BC8" w14:textId="77777777" w:rsidR="00D85D90" w:rsidRDefault="00D85D90">
            <w:pPr>
              <w:keepNext/>
              <w:spacing w:before="60" w:after="60"/>
              <w:jc w:val="center"/>
              <w:rPr>
                <w:rFonts w:cs="Arial"/>
                <w:b/>
                <w:sz w:val="20"/>
                <w:szCs w:val="20"/>
              </w:rPr>
            </w:pPr>
            <w:r>
              <w:rPr>
                <w:rFonts w:cs="Arial"/>
                <w:b/>
                <w:sz w:val="20"/>
                <w:szCs w:val="20"/>
              </w:rPr>
              <w:t>Unattained Negligible Risk</w:t>
            </w:r>
          </w:p>
          <w:p w14:paraId="1D0E800C" w14:textId="77777777" w:rsidR="00D85D90" w:rsidRDefault="00D85D90">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5052FC2A" w14:textId="77777777" w:rsidR="00D85D90" w:rsidRDefault="00D85D90">
            <w:pPr>
              <w:keepNext/>
              <w:spacing w:before="60" w:after="60"/>
              <w:jc w:val="center"/>
              <w:rPr>
                <w:rFonts w:cs="Arial"/>
                <w:b/>
                <w:sz w:val="20"/>
                <w:szCs w:val="20"/>
              </w:rPr>
            </w:pPr>
            <w:r>
              <w:rPr>
                <w:rFonts w:cs="Arial"/>
                <w:b/>
                <w:sz w:val="20"/>
                <w:szCs w:val="20"/>
              </w:rPr>
              <w:t>Unattained Low Risk</w:t>
            </w:r>
          </w:p>
          <w:p w14:paraId="1AA0ACC1" w14:textId="77777777" w:rsidR="00D85D90" w:rsidRDefault="00D85D90">
            <w:pPr>
              <w:keepNext/>
              <w:spacing w:before="60" w:after="60"/>
              <w:jc w:val="center"/>
              <w:rPr>
                <w:rFonts w:cs="Arial"/>
                <w:b/>
                <w:sz w:val="20"/>
                <w:szCs w:val="20"/>
              </w:rPr>
            </w:pPr>
            <w:r>
              <w:rPr>
                <w:rFonts w:cs="Arial"/>
                <w:b/>
                <w:sz w:val="20"/>
                <w:szCs w:val="20"/>
              </w:rPr>
              <w:t>(UA Low)</w:t>
            </w:r>
          </w:p>
        </w:tc>
        <w:tc>
          <w:tcPr>
            <w:tcW w:w="1843" w:type="dxa"/>
            <w:vAlign w:val="center"/>
          </w:tcPr>
          <w:p w14:paraId="21102542" w14:textId="77777777" w:rsidR="00D85D90" w:rsidRDefault="00D85D90">
            <w:pPr>
              <w:keepNext/>
              <w:spacing w:before="60" w:after="60"/>
              <w:jc w:val="center"/>
              <w:rPr>
                <w:rFonts w:cs="Arial"/>
                <w:b/>
                <w:sz w:val="20"/>
                <w:szCs w:val="20"/>
              </w:rPr>
            </w:pPr>
            <w:r>
              <w:rPr>
                <w:rFonts w:cs="Arial"/>
                <w:b/>
                <w:sz w:val="20"/>
                <w:szCs w:val="20"/>
              </w:rPr>
              <w:t>Unattained Moderate Risk</w:t>
            </w:r>
          </w:p>
          <w:p w14:paraId="037210D9" w14:textId="77777777" w:rsidR="00D85D90" w:rsidRDefault="00D85D90">
            <w:pPr>
              <w:keepNext/>
              <w:spacing w:before="60" w:after="60"/>
              <w:jc w:val="center"/>
              <w:rPr>
                <w:rFonts w:cs="Arial"/>
                <w:b/>
                <w:sz w:val="20"/>
                <w:szCs w:val="20"/>
              </w:rPr>
            </w:pPr>
            <w:r>
              <w:rPr>
                <w:rFonts w:cs="Arial"/>
                <w:b/>
                <w:sz w:val="20"/>
                <w:szCs w:val="20"/>
              </w:rPr>
              <w:t>(UA Moderate)</w:t>
            </w:r>
          </w:p>
        </w:tc>
        <w:tc>
          <w:tcPr>
            <w:tcW w:w="1842" w:type="dxa"/>
            <w:vAlign w:val="center"/>
          </w:tcPr>
          <w:p w14:paraId="49FD0D54" w14:textId="77777777" w:rsidR="00D85D90" w:rsidRDefault="00D85D90">
            <w:pPr>
              <w:keepNext/>
              <w:spacing w:before="60" w:after="60"/>
              <w:jc w:val="center"/>
              <w:rPr>
                <w:rFonts w:cs="Arial"/>
                <w:b/>
                <w:sz w:val="20"/>
                <w:szCs w:val="20"/>
              </w:rPr>
            </w:pPr>
            <w:r>
              <w:rPr>
                <w:rFonts w:cs="Arial"/>
                <w:b/>
                <w:sz w:val="20"/>
                <w:szCs w:val="20"/>
              </w:rPr>
              <w:t>Unattained High Risk</w:t>
            </w:r>
          </w:p>
          <w:p w14:paraId="0BF527B6" w14:textId="77777777" w:rsidR="00D85D90" w:rsidRDefault="00D85D90">
            <w:pPr>
              <w:keepNext/>
              <w:spacing w:before="60" w:after="60"/>
              <w:jc w:val="center"/>
              <w:rPr>
                <w:rFonts w:cs="Arial"/>
                <w:b/>
                <w:sz w:val="20"/>
                <w:szCs w:val="20"/>
              </w:rPr>
            </w:pPr>
            <w:r>
              <w:rPr>
                <w:rFonts w:cs="Arial"/>
                <w:b/>
                <w:sz w:val="20"/>
                <w:szCs w:val="20"/>
              </w:rPr>
              <w:t>(UA High)</w:t>
            </w:r>
          </w:p>
        </w:tc>
        <w:tc>
          <w:tcPr>
            <w:tcW w:w="1843" w:type="dxa"/>
            <w:vAlign w:val="center"/>
          </w:tcPr>
          <w:p w14:paraId="57011C93" w14:textId="77777777" w:rsidR="00D85D90" w:rsidRDefault="00D85D90">
            <w:pPr>
              <w:keepNext/>
              <w:spacing w:before="60" w:after="60"/>
              <w:jc w:val="center"/>
              <w:rPr>
                <w:rFonts w:cs="Arial"/>
                <w:b/>
                <w:sz w:val="20"/>
                <w:szCs w:val="20"/>
              </w:rPr>
            </w:pPr>
            <w:r>
              <w:rPr>
                <w:rFonts w:cs="Arial"/>
                <w:b/>
                <w:sz w:val="20"/>
                <w:szCs w:val="20"/>
              </w:rPr>
              <w:t>Unattained Critical Risk</w:t>
            </w:r>
          </w:p>
          <w:p w14:paraId="60B21ABA" w14:textId="77777777" w:rsidR="00D85D90" w:rsidRDefault="00D85D90">
            <w:pPr>
              <w:keepNext/>
              <w:spacing w:before="60" w:after="60"/>
              <w:jc w:val="center"/>
              <w:rPr>
                <w:rFonts w:cs="Arial"/>
                <w:b/>
                <w:sz w:val="20"/>
                <w:szCs w:val="20"/>
              </w:rPr>
            </w:pPr>
            <w:r>
              <w:rPr>
                <w:rFonts w:cs="Arial"/>
                <w:b/>
                <w:sz w:val="20"/>
                <w:szCs w:val="20"/>
              </w:rPr>
              <w:t>(UA Critical)</w:t>
            </w:r>
          </w:p>
        </w:tc>
      </w:tr>
      <w:tr w:rsidR="000509CA" w14:paraId="28A3B61F" w14:textId="77777777">
        <w:tc>
          <w:tcPr>
            <w:tcW w:w="1384" w:type="dxa"/>
            <w:vAlign w:val="center"/>
          </w:tcPr>
          <w:p w14:paraId="562C2CDF" w14:textId="77777777" w:rsidR="00D85D90" w:rsidRDefault="00D85D90">
            <w:pPr>
              <w:keepNext/>
              <w:spacing w:before="60" w:after="60"/>
              <w:rPr>
                <w:rFonts w:cs="Arial"/>
                <w:b/>
                <w:sz w:val="20"/>
                <w:szCs w:val="20"/>
              </w:rPr>
            </w:pPr>
            <w:r>
              <w:rPr>
                <w:rFonts w:cs="Arial"/>
                <w:b/>
                <w:sz w:val="20"/>
                <w:szCs w:val="20"/>
              </w:rPr>
              <w:t>Subsection</w:t>
            </w:r>
          </w:p>
        </w:tc>
        <w:tc>
          <w:tcPr>
            <w:tcW w:w="1701" w:type="dxa"/>
            <w:vAlign w:val="center"/>
          </w:tcPr>
          <w:p w14:paraId="77C2524E" w14:textId="77777777" w:rsidR="00D85D90" w:rsidRDefault="00D85D9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4DC7EBB" w14:textId="77777777" w:rsidR="00D85D90" w:rsidRDefault="00D85D9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9F6CAA3" w14:textId="77777777" w:rsidR="00D85D90" w:rsidRDefault="00D85D9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BC8AF0D" w14:textId="77777777" w:rsidR="00D85D90" w:rsidRDefault="00D85D9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CF04569" w14:textId="77777777" w:rsidR="00D85D90" w:rsidRDefault="00D85D9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509CA" w14:paraId="1BE4AA7C" w14:textId="77777777">
        <w:tc>
          <w:tcPr>
            <w:tcW w:w="1384" w:type="dxa"/>
            <w:vAlign w:val="center"/>
          </w:tcPr>
          <w:p w14:paraId="2B8E892C" w14:textId="77777777" w:rsidR="00D85D90" w:rsidRDefault="00D85D90">
            <w:pPr>
              <w:spacing w:before="60" w:after="60"/>
              <w:rPr>
                <w:rFonts w:cs="Arial"/>
                <w:b/>
                <w:sz w:val="20"/>
                <w:szCs w:val="20"/>
              </w:rPr>
            </w:pPr>
            <w:r>
              <w:rPr>
                <w:rFonts w:cs="Arial"/>
                <w:b/>
                <w:sz w:val="20"/>
                <w:szCs w:val="20"/>
              </w:rPr>
              <w:t>Criteria</w:t>
            </w:r>
          </w:p>
        </w:tc>
        <w:tc>
          <w:tcPr>
            <w:tcW w:w="1701" w:type="dxa"/>
            <w:vAlign w:val="center"/>
          </w:tcPr>
          <w:p w14:paraId="16312285" w14:textId="77777777" w:rsidR="00D85D90" w:rsidRDefault="00D85D9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606115E" w14:textId="77777777" w:rsidR="00D85D90" w:rsidRDefault="00D85D9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1D5472C" w14:textId="77777777" w:rsidR="00D85D90" w:rsidRDefault="00D85D9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E183EEC" w14:textId="77777777" w:rsidR="00D85D90" w:rsidRDefault="00D85D9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332B8B5" w14:textId="77777777" w:rsidR="00D85D90" w:rsidRDefault="00D85D9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E6D0966" w14:textId="77777777" w:rsidR="00D85D90" w:rsidRDefault="00D85D9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80E6A4B" w14:textId="77777777" w:rsidR="00D85D90" w:rsidRDefault="00D85D9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C1089B9" w14:textId="77777777" w:rsidR="00D85D90" w:rsidRDefault="00D85D9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1806D2D" w14:textId="77777777" w:rsidR="00D85D90" w:rsidRDefault="00D85D9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0509CA" w14:paraId="2236428E" w14:textId="77777777">
        <w:tc>
          <w:tcPr>
            <w:tcW w:w="0" w:type="auto"/>
          </w:tcPr>
          <w:p w14:paraId="26E93190" w14:textId="77777777" w:rsidR="00D85D90" w:rsidRPr="00BE00C7" w:rsidRDefault="00D85D9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B1F2F76" w14:textId="77777777" w:rsidR="00D85D90" w:rsidRPr="00BE00C7" w:rsidRDefault="00D85D9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66CAD03" w14:textId="77777777" w:rsidR="00D85D90" w:rsidRPr="00BE00C7" w:rsidRDefault="00D85D90" w:rsidP="00BE00C7">
            <w:pPr>
              <w:pStyle w:val="OutcomeDescription"/>
              <w:spacing w:before="120" w:after="120"/>
              <w:rPr>
                <w:rFonts w:cs="Arial"/>
                <w:b/>
                <w:lang w:eastAsia="en-NZ"/>
              </w:rPr>
            </w:pPr>
            <w:r w:rsidRPr="00BE00C7">
              <w:rPr>
                <w:rFonts w:cs="Arial"/>
                <w:b/>
                <w:lang w:eastAsia="en-NZ"/>
              </w:rPr>
              <w:t>Audit Evidence</w:t>
            </w:r>
          </w:p>
        </w:tc>
      </w:tr>
      <w:tr w:rsidR="000509CA" w14:paraId="70CB73BE" w14:textId="77777777">
        <w:tc>
          <w:tcPr>
            <w:tcW w:w="0" w:type="auto"/>
          </w:tcPr>
          <w:p w14:paraId="16A3FBBC" w14:textId="77777777" w:rsidR="00D85D90" w:rsidRPr="00BE00C7" w:rsidRDefault="00D85D90" w:rsidP="00BE00C7">
            <w:pPr>
              <w:pStyle w:val="OutcomeDescription"/>
              <w:spacing w:before="120" w:after="120"/>
              <w:rPr>
                <w:rFonts w:cs="Arial"/>
                <w:lang w:eastAsia="en-NZ"/>
              </w:rPr>
            </w:pPr>
            <w:r w:rsidRPr="00BE00C7">
              <w:rPr>
                <w:rFonts w:cs="Arial"/>
                <w:lang w:eastAsia="en-NZ"/>
              </w:rPr>
              <w:t>Subsection 1.1: Pae ora healthy futures</w:t>
            </w:r>
          </w:p>
          <w:p w14:paraId="2BFD0CFA"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5E796B5" w14:textId="77777777" w:rsidR="00D85D90" w:rsidRPr="00BE00C7" w:rsidRDefault="00D85D90" w:rsidP="00BE00C7">
            <w:pPr>
              <w:pStyle w:val="OutcomeDescription"/>
              <w:spacing w:before="120" w:after="120"/>
              <w:rPr>
                <w:rFonts w:cs="Arial"/>
                <w:lang w:eastAsia="en-NZ"/>
              </w:rPr>
            </w:pPr>
          </w:p>
        </w:tc>
        <w:tc>
          <w:tcPr>
            <w:tcW w:w="0" w:type="auto"/>
          </w:tcPr>
          <w:p w14:paraId="408D66F6" w14:textId="77777777" w:rsidR="00D85D90" w:rsidRPr="00BE00C7" w:rsidRDefault="00D85D90" w:rsidP="00BE00C7">
            <w:pPr>
              <w:pStyle w:val="OutcomeDescription"/>
              <w:spacing w:before="120" w:after="120"/>
              <w:rPr>
                <w:rFonts w:cs="Arial"/>
                <w:lang w:eastAsia="en-NZ"/>
              </w:rPr>
            </w:pPr>
            <w:r w:rsidRPr="00BE00C7">
              <w:rPr>
                <w:rFonts w:cs="Arial"/>
                <w:lang w:eastAsia="en-NZ"/>
              </w:rPr>
              <w:t>FA</w:t>
            </w:r>
          </w:p>
        </w:tc>
        <w:tc>
          <w:tcPr>
            <w:tcW w:w="0" w:type="auto"/>
          </w:tcPr>
          <w:p w14:paraId="0BB3B09B" w14:textId="77777777" w:rsidR="00D85D90" w:rsidRPr="00BE00C7" w:rsidRDefault="00D85D90" w:rsidP="00BE00C7">
            <w:pPr>
              <w:pStyle w:val="OutcomeDescription"/>
              <w:spacing w:before="120" w:after="120"/>
              <w:rPr>
                <w:rFonts w:cs="Arial"/>
                <w:lang w:eastAsia="en-NZ"/>
              </w:rPr>
            </w:pPr>
            <w:r w:rsidRPr="00BE00C7">
              <w:rPr>
                <w:rFonts w:cs="Arial"/>
                <w:lang w:eastAsia="en-NZ"/>
              </w:rPr>
              <w:t>A Māori health plan is documented for the service and based on He Korowhai Oranga: Māori Health Strategy 2014. This plan acknowledges Te Tiriti o Waitangi as a founding document for New Zealand. Metlifecare is committed to respecting the self-determination, cultural values, and beliefs of Māori residents and family/whānau, and the resident care plans include a Māori health care plan based on Te Whare Tapa Whā. Links are established with local Māori community members in the region. Cultural assessments are i</w:t>
            </w:r>
            <w:r w:rsidRPr="00BE00C7">
              <w:rPr>
                <w:rFonts w:cs="Arial"/>
                <w:lang w:eastAsia="en-NZ"/>
              </w:rPr>
              <w:t xml:space="preserve">n place and are completed for residents who identify as Māori (when required). </w:t>
            </w:r>
          </w:p>
          <w:p w14:paraId="078AD77E"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Metlifecare strategic direction, mission and values support strategies to increase Māori capacity by employing and recruiting Māori staff at Metlifecare Pohutukawa Landing. Metlifecare Pohutukawa Landing business plan and cultural responsiveness policy documents a commitment and responsiveness to a culturally diverse workforce. At the time of the audit, there were no staff members who identified as Māori. </w:t>
            </w:r>
          </w:p>
          <w:p w14:paraId="7479C48D"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Metlifecare is supporting Māori staff to succeed in the workplace, the Māori health plan documents workforce inclusion strategies. Residents and family/whānau are involved in providing input into the resident’s </w:t>
            </w:r>
            <w:r w:rsidRPr="00BE00C7">
              <w:rPr>
                <w:rFonts w:cs="Arial"/>
                <w:lang w:eastAsia="en-NZ"/>
              </w:rPr>
              <w:lastRenderedPageBreak/>
              <w:t>care planning, their activities, and their dietary needs. There were no residents who identified as Māori at the time of the audit.</w:t>
            </w:r>
          </w:p>
          <w:p w14:paraId="7E7655DF" w14:textId="77777777" w:rsidR="00D85D90" w:rsidRPr="00BE00C7" w:rsidRDefault="00D85D90" w:rsidP="00BE00C7">
            <w:pPr>
              <w:pStyle w:val="OutcomeDescription"/>
              <w:spacing w:before="120" w:after="120"/>
              <w:rPr>
                <w:rFonts w:cs="Arial"/>
                <w:lang w:eastAsia="en-NZ"/>
              </w:rPr>
            </w:pPr>
            <w:r w:rsidRPr="00BE00C7">
              <w:rPr>
                <w:rFonts w:cs="Arial"/>
                <w:lang w:eastAsia="en-NZ"/>
              </w:rPr>
              <w:t>Interviews with ten staff (four caregivers, two registered nurses [RNs], food services manager, maintenance manager, a social coordinator [also the cultural champion/advisor] and a domestic aide [cleaner/laundry]) and four managers (business care manager, assistant care manager, village manager and regional clinical manager) explained how they provide high-quality, equitable and effective services.</w:t>
            </w:r>
          </w:p>
          <w:p w14:paraId="1CC94792" w14:textId="77777777" w:rsidR="00D85D90" w:rsidRPr="00BE00C7" w:rsidRDefault="00D85D90" w:rsidP="00BE00C7">
            <w:pPr>
              <w:pStyle w:val="OutcomeDescription"/>
              <w:spacing w:before="120" w:after="120"/>
              <w:rPr>
                <w:rFonts w:cs="Arial"/>
                <w:lang w:eastAsia="en-NZ"/>
              </w:rPr>
            </w:pPr>
          </w:p>
        </w:tc>
      </w:tr>
      <w:tr w:rsidR="000509CA" w14:paraId="1991B395" w14:textId="77777777">
        <w:tc>
          <w:tcPr>
            <w:tcW w:w="0" w:type="auto"/>
          </w:tcPr>
          <w:p w14:paraId="482439B5"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0C6ADFF" w14:textId="77777777" w:rsidR="00D85D90" w:rsidRPr="00BE00C7" w:rsidRDefault="00D85D9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10DCFED" w14:textId="77777777" w:rsidR="00D85D90" w:rsidRPr="00BE00C7" w:rsidRDefault="00D85D90" w:rsidP="00BE00C7">
            <w:pPr>
              <w:pStyle w:val="OutcomeDescription"/>
              <w:spacing w:before="120" w:after="120"/>
              <w:rPr>
                <w:rFonts w:cs="Arial"/>
                <w:lang w:eastAsia="en-NZ"/>
              </w:rPr>
            </w:pPr>
          </w:p>
        </w:tc>
        <w:tc>
          <w:tcPr>
            <w:tcW w:w="0" w:type="auto"/>
          </w:tcPr>
          <w:p w14:paraId="19EE8B18" w14:textId="77777777" w:rsidR="00D85D90" w:rsidRPr="00BE00C7" w:rsidRDefault="00D85D90" w:rsidP="00BE00C7">
            <w:pPr>
              <w:pStyle w:val="OutcomeDescription"/>
              <w:spacing w:before="120" w:after="120"/>
              <w:rPr>
                <w:rFonts w:cs="Arial"/>
                <w:lang w:eastAsia="en-NZ"/>
              </w:rPr>
            </w:pPr>
            <w:r w:rsidRPr="00BE00C7">
              <w:rPr>
                <w:rFonts w:cs="Arial"/>
                <w:lang w:eastAsia="en-NZ"/>
              </w:rPr>
              <w:t>FA</w:t>
            </w:r>
          </w:p>
        </w:tc>
        <w:tc>
          <w:tcPr>
            <w:tcW w:w="0" w:type="auto"/>
          </w:tcPr>
          <w:p w14:paraId="6F5AE2F2"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Pacific health plan describes the commitment to appropriate care for Pacific residents of Metlifecare Pohutakawa Landing. The Pacific care plan supports either Te Vaka Atafaga or the Fonafale model of care, depending on the model most appropriate for the individual, at their choice. The aim is to uphold the principles of Pacific people by acknowledging respectful relationships, valuing families, and providing high quality healthcare. There are Metlifecare cultural champions that represent Pacific staff </w:t>
            </w:r>
            <w:r w:rsidRPr="00BE00C7">
              <w:rPr>
                <w:rFonts w:cs="Arial"/>
                <w:lang w:eastAsia="en-NZ"/>
              </w:rPr>
              <w:t xml:space="preserve">and residents and ensure they have a voice. </w:t>
            </w:r>
          </w:p>
          <w:p w14:paraId="0CC145D8"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There were no residents identifying as Pasifika at the time of the audit. The business care manager confirmed that family/whānau are encouraged to be involved in all aspects of care, particularly in nursing and medical decisions, and recognition of cultural needs. </w:t>
            </w:r>
          </w:p>
          <w:p w14:paraId="6DA1208B" w14:textId="77777777" w:rsidR="00D85D90" w:rsidRPr="00BE00C7" w:rsidRDefault="00D85D90" w:rsidP="00BE00C7">
            <w:pPr>
              <w:pStyle w:val="OutcomeDescription"/>
              <w:spacing w:before="120" w:after="120"/>
              <w:rPr>
                <w:rFonts w:cs="Arial"/>
                <w:lang w:eastAsia="en-NZ"/>
              </w:rPr>
            </w:pPr>
            <w:r w:rsidRPr="00BE00C7">
              <w:rPr>
                <w:rFonts w:cs="Arial"/>
                <w:lang w:eastAsia="en-NZ"/>
              </w:rPr>
              <w:t>Metlifecare Pohutukawa Landing partners with their Pacific employees, to ensure connectivity within the region to increase knowledge, awareness and understanding of the needs of Pacific people and celebrating cultural activities. The Health and Disability Commissioner’s (HDC) Code of Health and Disability Services Consumer Rights (the Code) is accessible in a range of languages.</w:t>
            </w:r>
          </w:p>
          <w:p w14:paraId="596A73B9"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business care manager confirmed ways Metlifecare Pohutukawa Landing increases the capacity and capability of the Pacific </w:t>
            </w:r>
            <w:r w:rsidRPr="00BE00C7">
              <w:rPr>
                <w:rFonts w:cs="Arial"/>
                <w:lang w:eastAsia="en-NZ"/>
              </w:rPr>
              <w:t>workforce, as described in the business plan. However, there were no recent applicants in the immediate region that applied for caregiver roles or other roles.</w:t>
            </w:r>
          </w:p>
          <w:p w14:paraId="63E66A87" w14:textId="77777777" w:rsidR="00D85D90" w:rsidRPr="00BE00C7" w:rsidRDefault="00D85D90" w:rsidP="00BE00C7">
            <w:pPr>
              <w:pStyle w:val="OutcomeDescription"/>
              <w:spacing w:before="120" w:after="120"/>
              <w:rPr>
                <w:rFonts w:cs="Arial"/>
                <w:lang w:eastAsia="en-NZ"/>
              </w:rPr>
            </w:pPr>
          </w:p>
        </w:tc>
      </w:tr>
      <w:tr w:rsidR="000509CA" w14:paraId="097A73BF" w14:textId="77777777">
        <w:tc>
          <w:tcPr>
            <w:tcW w:w="0" w:type="auto"/>
          </w:tcPr>
          <w:p w14:paraId="05A31C3F"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D7F4A71"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People: My rights have </w:t>
            </w:r>
            <w:r w:rsidRPr="00BE00C7">
              <w:rPr>
                <w:rFonts w:cs="Arial"/>
                <w:lang w:eastAsia="en-NZ"/>
              </w:rPr>
              <w:t>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757BBAC" w14:textId="77777777" w:rsidR="00D85D90" w:rsidRPr="00BE00C7" w:rsidRDefault="00D85D90" w:rsidP="00BE00C7">
            <w:pPr>
              <w:pStyle w:val="OutcomeDescription"/>
              <w:spacing w:before="120" w:after="120"/>
              <w:rPr>
                <w:rFonts w:cs="Arial"/>
                <w:lang w:eastAsia="en-NZ"/>
              </w:rPr>
            </w:pPr>
          </w:p>
        </w:tc>
        <w:tc>
          <w:tcPr>
            <w:tcW w:w="0" w:type="auto"/>
          </w:tcPr>
          <w:p w14:paraId="7BC7A187" w14:textId="77777777" w:rsidR="00D85D90" w:rsidRPr="00BE00C7" w:rsidRDefault="00D85D90" w:rsidP="00BE00C7">
            <w:pPr>
              <w:pStyle w:val="OutcomeDescription"/>
              <w:spacing w:before="120" w:after="120"/>
              <w:rPr>
                <w:rFonts w:cs="Arial"/>
                <w:lang w:eastAsia="en-NZ"/>
              </w:rPr>
            </w:pPr>
            <w:r w:rsidRPr="00BE00C7">
              <w:rPr>
                <w:rFonts w:cs="Arial"/>
                <w:lang w:eastAsia="en-NZ"/>
              </w:rPr>
              <w:t>FA</w:t>
            </w:r>
          </w:p>
        </w:tc>
        <w:tc>
          <w:tcPr>
            <w:tcW w:w="0" w:type="auto"/>
          </w:tcPr>
          <w:p w14:paraId="348CB58D" w14:textId="77777777" w:rsidR="00D85D90" w:rsidRPr="00BE00C7" w:rsidRDefault="00D85D90" w:rsidP="00BE00C7">
            <w:pPr>
              <w:pStyle w:val="OutcomeDescription"/>
              <w:spacing w:before="120" w:after="120"/>
              <w:rPr>
                <w:rFonts w:cs="Arial"/>
                <w:lang w:eastAsia="en-NZ"/>
              </w:rPr>
            </w:pPr>
            <w:r w:rsidRPr="00BE00C7">
              <w:rPr>
                <w:rFonts w:cs="Arial"/>
                <w:lang w:eastAsia="en-NZ"/>
              </w:rPr>
              <w:t>Details relating to the Code are included in the information that is provided to new residents and their family/whānau. The business care manager and/or assistant care manager discuss aspects of the Code with residents and their family/whānau on admission. The Code is displayed in multiple locations in English, and te reo Māori.</w:t>
            </w:r>
          </w:p>
          <w:p w14:paraId="151D9F4B" w14:textId="77777777" w:rsidR="00D85D90" w:rsidRPr="00BE00C7" w:rsidRDefault="00D85D90"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Family/whānau are invited to attend. Residents and family/whānau interviewed reported that the service is upholding the residents’ rights. Interactions observed between staff and residents during the audit were respectful. Staff complete Code of Rights training at orientation.</w:t>
            </w:r>
          </w:p>
          <w:p w14:paraId="2C74B526" w14:textId="77777777" w:rsidR="00D85D90" w:rsidRPr="00BE00C7" w:rsidRDefault="00D85D9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advocacy is available at the entrance to the facility and in the entry pack of information provided to residents and their family/whānau. There are links to spiritual supports. Interdenominational church services are held monthly, and these are well attended by residents. Staff have completed cultural training, which includes Māori rights, implementation of Te Tiriti o Waitangi, Māori model of care, and health equity. T</w:t>
            </w:r>
            <w:r w:rsidRPr="00BE00C7">
              <w:rPr>
                <w:rFonts w:cs="Arial"/>
                <w:lang w:eastAsia="en-NZ"/>
              </w:rPr>
              <w:t>he service recognises Māori mana motuhake, which reflects in the Metlifecare Pohutukawa Landing business and quality plan for 2024-2025 and the Māori health plan. Regular cultural safety audits are completed as part of the annual internal audit schedule.</w:t>
            </w:r>
          </w:p>
          <w:p w14:paraId="14562F6D" w14:textId="77777777" w:rsidR="00D85D90" w:rsidRPr="00BE00C7" w:rsidRDefault="00D85D90"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annual education and training programme, which includes (but is not limited to) understanding the role of advocacy services. Advocacy services are linked to the complaints process.</w:t>
            </w:r>
          </w:p>
          <w:p w14:paraId="49661A0D"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Interviews with seven residents (four rest home and three hospital level) and nine family/whānau (five hospital level, three dementia, and one rest home) confirm that individual cultural beliefs and values are respected. </w:t>
            </w:r>
          </w:p>
          <w:p w14:paraId="6D023A10" w14:textId="77777777" w:rsidR="00D85D90" w:rsidRPr="00BE00C7" w:rsidRDefault="00D85D90" w:rsidP="00BE00C7">
            <w:pPr>
              <w:pStyle w:val="OutcomeDescription"/>
              <w:spacing w:before="120" w:after="120"/>
              <w:rPr>
                <w:rFonts w:cs="Arial"/>
                <w:lang w:eastAsia="en-NZ"/>
              </w:rPr>
            </w:pPr>
          </w:p>
        </w:tc>
      </w:tr>
      <w:tr w:rsidR="000509CA" w14:paraId="796F8EDB" w14:textId="77777777">
        <w:tc>
          <w:tcPr>
            <w:tcW w:w="0" w:type="auto"/>
          </w:tcPr>
          <w:p w14:paraId="39B72AA6" w14:textId="77777777" w:rsidR="00D85D90" w:rsidRPr="00BE00C7" w:rsidRDefault="00D85D90" w:rsidP="00BE00C7">
            <w:pPr>
              <w:pStyle w:val="OutcomeDescription"/>
              <w:spacing w:before="120" w:after="120"/>
              <w:rPr>
                <w:rFonts w:cs="Arial"/>
                <w:lang w:eastAsia="en-NZ"/>
              </w:rPr>
            </w:pPr>
            <w:r w:rsidRPr="00BE00C7">
              <w:rPr>
                <w:rFonts w:cs="Arial"/>
                <w:lang w:eastAsia="en-NZ"/>
              </w:rPr>
              <w:t>Subsection 1.4: I am treated with respect</w:t>
            </w:r>
          </w:p>
          <w:p w14:paraId="42EBE7FD"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F2FABE6" w14:textId="77777777" w:rsidR="00D85D90" w:rsidRPr="00BE00C7" w:rsidRDefault="00D85D90" w:rsidP="00BE00C7">
            <w:pPr>
              <w:pStyle w:val="OutcomeDescription"/>
              <w:spacing w:before="120" w:after="120"/>
              <w:rPr>
                <w:rFonts w:cs="Arial"/>
                <w:lang w:eastAsia="en-NZ"/>
              </w:rPr>
            </w:pPr>
          </w:p>
        </w:tc>
        <w:tc>
          <w:tcPr>
            <w:tcW w:w="0" w:type="auto"/>
          </w:tcPr>
          <w:p w14:paraId="12E29257"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14C9C8"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Caregivers and registered nurses interviewed described how they support residents to choose what they want to do. Residents </w:t>
            </w:r>
            <w:r w:rsidRPr="00BE00C7">
              <w:rPr>
                <w:rFonts w:cs="Arial"/>
                <w:lang w:eastAsia="en-NZ"/>
              </w:rPr>
              <w:lastRenderedPageBreak/>
              <w:t xml:space="preserve">interviewed stated they have choice, they are treated with respect, and they participate in decision making. Residents are supported to make decisions about whether they would like family/whānau members to be involved in their care or other forms of support. Residents have control over their choice and personal matters, including choice over activities they participate in and who they socialise with. </w:t>
            </w:r>
          </w:p>
          <w:p w14:paraId="4D8DBDA5"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Metlifecare annual training plan demonstrates training that is responsive to the diverse needs of people across the service. The service promotes care that is resident directed, holistic and collective in nature through educating staff about te ao Māori and listening to tāngata whaikaha when planning or changing services. It was observed that residents are treated with dignity, respect, and spoken to in a courteous manner. </w:t>
            </w:r>
          </w:p>
          <w:p w14:paraId="51B1416D"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education schedule. Staff interviewed stated they respect each resident’s right to privacy; this was confirmed by a married couple who were interviewed. Residents and family/whānau interviewed were positive about the service in relation to their values and beliefs being considered and met. Care plans reviewed evidence the independence of residents is respected and is encouraged. Family/whānau interviewed stated that they enjoy coming </w:t>
            </w:r>
            <w:r w:rsidRPr="00BE00C7">
              <w:rPr>
                <w:rFonts w:cs="Arial"/>
                <w:lang w:eastAsia="en-NZ"/>
              </w:rPr>
              <w:t xml:space="preserve">and going as they please to visit their family member. </w:t>
            </w:r>
          </w:p>
          <w:p w14:paraId="1827CE50" w14:textId="77777777" w:rsidR="00D85D90" w:rsidRPr="00BE00C7" w:rsidRDefault="00D85D90" w:rsidP="00BE00C7">
            <w:pPr>
              <w:pStyle w:val="OutcomeDescription"/>
              <w:spacing w:before="120" w:after="120"/>
              <w:rPr>
                <w:rFonts w:cs="Arial"/>
                <w:lang w:eastAsia="en-NZ"/>
              </w:rPr>
            </w:pPr>
            <w:r w:rsidRPr="00BE00C7">
              <w:rPr>
                <w:rFonts w:cs="Arial"/>
                <w:lang w:eastAsia="en-NZ"/>
              </w:rPr>
              <w:t>Residents' files and care plans document resident’s preferred names. Values and beliefs information is gathered on admission with family involvement and is integrated into the activity assessment and `know me in my world’ booklet and in the residents' care plans. Spiritual needs are identified, church services are held, and spiritual support is available. A spirituality policy is in place. Satisfaction surveys evidenced resident satisfaction in relation to upholding residents’ spiritual and cultural needs.</w:t>
            </w:r>
          </w:p>
          <w:p w14:paraId="4A229320"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Te reo Māori is </w:t>
            </w:r>
            <w:r w:rsidRPr="00BE00C7">
              <w:rPr>
                <w:rFonts w:cs="Arial"/>
                <w:lang w:eastAsia="en-NZ"/>
              </w:rPr>
              <w:t xml:space="preserve">celebrated, and staff are encouraged and supported with correct pronunciation. A tikanga Māori flip chart is available for staff to use and te reo Māori resources are available on the education platform. Cultural training is provided annually and covers Te Tiriti o Waitangi, health equity, Māori models of care, and tikanga Māori. Cultural days are celebrated and the activities programme meets </w:t>
            </w:r>
            <w:r w:rsidRPr="00BE00C7">
              <w:rPr>
                <w:rFonts w:cs="Arial"/>
                <w:lang w:eastAsia="en-NZ"/>
              </w:rPr>
              <w:lastRenderedPageBreak/>
              <w:t>tāngata whaikaha social needs and enable their participation in te ao Māori.</w:t>
            </w:r>
          </w:p>
          <w:p w14:paraId="2B731814" w14:textId="77777777" w:rsidR="00D85D90" w:rsidRPr="00BE00C7" w:rsidRDefault="00D85D90" w:rsidP="00BE00C7">
            <w:pPr>
              <w:pStyle w:val="OutcomeDescription"/>
              <w:spacing w:before="120" w:after="120"/>
              <w:rPr>
                <w:rFonts w:cs="Arial"/>
                <w:lang w:eastAsia="en-NZ"/>
              </w:rPr>
            </w:pPr>
          </w:p>
        </w:tc>
      </w:tr>
      <w:tr w:rsidR="000509CA" w14:paraId="1767409A" w14:textId="77777777">
        <w:tc>
          <w:tcPr>
            <w:tcW w:w="0" w:type="auto"/>
          </w:tcPr>
          <w:p w14:paraId="47C84E5C"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A73015A" w14:textId="77777777" w:rsidR="00D85D90" w:rsidRPr="00BE00C7" w:rsidRDefault="00D85D9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907C30B" w14:textId="77777777" w:rsidR="00D85D90" w:rsidRPr="00BE00C7" w:rsidRDefault="00D85D90" w:rsidP="00BE00C7">
            <w:pPr>
              <w:pStyle w:val="OutcomeDescription"/>
              <w:spacing w:before="120" w:after="120"/>
              <w:rPr>
                <w:rFonts w:cs="Arial"/>
                <w:lang w:eastAsia="en-NZ"/>
              </w:rPr>
            </w:pPr>
          </w:p>
        </w:tc>
        <w:tc>
          <w:tcPr>
            <w:tcW w:w="0" w:type="auto"/>
          </w:tcPr>
          <w:p w14:paraId="19D265AC" w14:textId="77777777" w:rsidR="00D85D90" w:rsidRPr="00BE00C7" w:rsidRDefault="00D85D90" w:rsidP="00BE00C7">
            <w:pPr>
              <w:pStyle w:val="OutcomeDescription"/>
              <w:spacing w:before="120" w:after="120"/>
              <w:rPr>
                <w:rFonts w:cs="Arial"/>
                <w:lang w:eastAsia="en-NZ"/>
              </w:rPr>
            </w:pPr>
            <w:r w:rsidRPr="00BE00C7">
              <w:rPr>
                <w:rFonts w:cs="Arial"/>
                <w:lang w:eastAsia="en-NZ"/>
              </w:rPr>
              <w:t>FA</w:t>
            </w:r>
          </w:p>
        </w:tc>
        <w:tc>
          <w:tcPr>
            <w:tcW w:w="0" w:type="auto"/>
          </w:tcPr>
          <w:p w14:paraId="379347CF" w14:textId="77777777" w:rsidR="00D85D90" w:rsidRPr="00BE00C7" w:rsidRDefault="00D85D90" w:rsidP="00BE00C7">
            <w:pPr>
              <w:pStyle w:val="OutcomeDescription"/>
              <w:spacing w:before="120" w:after="120"/>
              <w:rPr>
                <w:rFonts w:cs="Arial"/>
                <w:lang w:eastAsia="en-NZ"/>
              </w:rPr>
            </w:pPr>
            <w:r w:rsidRPr="00BE00C7">
              <w:rPr>
                <w:rFonts w:cs="Arial"/>
                <w:lang w:eastAsia="en-NZ"/>
              </w:rPr>
              <w:t>An abuse and neglect policy is being implemented. Metlifecare Pohutukawa Landing policies document actions taken to prevent any form of institutional racism, discrimination, coercion, harassment, or any other exploitation. The organisation is inclusive of all ethnicities, and cultural days are completed to celebrate diversity. A staff code of ethics is discussed and signed during the new employee’s induction to the service, with evidence of staff signing the code of conduct policy. This code of ethics polic</w:t>
            </w:r>
            <w:r w:rsidRPr="00BE00C7">
              <w:rPr>
                <w:rFonts w:cs="Arial"/>
                <w:lang w:eastAsia="en-NZ"/>
              </w:rPr>
              <w:t>y provides guidance on how to address elimination of discrimination, harassment, and bullying. All staff are held responsible for creating a positive, inclusive and a safe working environment. Cultural diversity is acknowledged, and staff are educated on systemic racism, the understanding of injustices/bias and the code of ethics. Metlifecare strategic direction, mission and values includes a commitment to abolish institutional racism.</w:t>
            </w:r>
          </w:p>
          <w:p w14:paraId="28369F40"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to value the older person, showing them respect and dignity, as well as equality, diversity, and inclusion. All residents and family/whānau interviewed confirmed that the staff are very caring, supportive, and respectful. </w:t>
            </w:r>
          </w:p>
          <w:p w14:paraId="528825ED" w14:textId="77777777" w:rsidR="00D85D90" w:rsidRPr="00BE00C7" w:rsidRDefault="00D85D90" w:rsidP="00BE00C7">
            <w:pPr>
              <w:pStyle w:val="OutcomeDescription"/>
              <w:spacing w:before="120" w:after="120"/>
              <w:rPr>
                <w:rFonts w:cs="Arial"/>
                <w:lang w:eastAsia="en-NZ"/>
              </w:rPr>
            </w:pPr>
            <w:r w:rsidRPr="00BE00C7">
              <w:rPr>
                <w:rFonts w:cs="Arial"/>
                <w:lang w:eastAsia="en-NZ"/>
              </w:rPr>
              <w:t>Police vetting checks are completed as part of the employment process. The service implements a process to manage residents’ comfort funds. Professional boundaries are defined in job descriptions. Interviews with registered nurses and caregivers confirmed their understanding of professional boundaries, including the boundaries of their role and responsibilities. Professional boundaries and code of ethics are covered as part of orientation. A holistic strength-based model of care is implemented and is eviden</w:t>
            </w:r>
            <w:r w:rsidRPr="00BE00C7">
              <w:rPr>
                <w:rFonts w:cs="Arial"/>
                <w:lang w:eastAsia="en-NZ"/>
              </w:rPr>
              <w:t xml:space="preserve">t throughout all areas of the service. </w:t>
            </w:r>
          </w:p>
          <w:p w14:paraId="4C23E078" w14:textId="77777777" w:rsidR="00D85D90" w:rsidRPr="00BE00C7" w:rsidRDefault="00D85D90" w:rsidP="00BE00C7">
            <w:pPr>
              <w:pStyle w:val="OutcomeDescription"/>
              <w:spacing w:before="120" w:after="120"/>
              <w:rPr>
                <w:rFonts w:cs="Arial"/>
                <w:lang w:eastAsia="en-NZ"/>
              </w:rPr>
            </w:pPr>
          </w:p>
        </w:tc>
      </w:tr>
      <w:tr w:rsidR="000509CA" w14:paraId="7E4F3BE8" w14:textId="77777777">
        <w:tc>
          <w:tcPr>
            <w:tcW w:w="0" w:type="auto"/>
          </w:tcPr>
          <w:p w14:paraId="6F2601B9"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01D15BD" w14:textId="77777777" w:rsidR="00D85D90" w:rsidRPr="00BE00C7" w:rsidRDefault="00D85D9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6D7AD22" w14:textId="77777777" w:rsidR="00D85D90" w:rsidRPr="00BE00C7" w:rsidRDefault="00D85D90" w:rsidP="00BE00C7">
            <w:pPr>
              <w:pStyle w:val="OutcomeDescription"/>
              <w:spacing w:before="120" w:after="120"/>
              <w:rPr>
                <w:rFonts w:cs="Arial"/>
                <w:lang w:eastAsia="en-NZ"/>
              </w:rPr>
            </w:pPr>
          </w:p>
        </w:tc>
        <w:tc>
          <w:tcPr>
            <w:tcW w:w="0" w:type="auto"/>
          </w:tcPr>
          <w:p w14:paraId="6B19B10A" w14:textId="77777777" w:rsidR="00D85D90" w:rsidRPr="00BE00C7" w:rsidRDefault="00D85D90" w:rsidP="00BE00C7">
            <w:pPr>
              <w:pStyle w:val="OutcomeDescription"/>
              <w:spacing w:before="120" w:after="120"/>
              <w:rPr>
                <w:rFonts w:cs="Arial"/>
                <w:lang w:eastAsia="en-NZ"/>
              </w:rPr>
            </w:pPr>
            <w:r w:rsidRPr="00BE00C7">
              <w:rPr>
                <w:rFonts w:cs="Arial"/>
                <w:lang w:eastAsia="en-NZ"/>
              </w:rPr>
              <w:t>FA</w:t>
            </w:r>
          </w:p>
        </w:tc>
        <w:tc>
          <w:tcPr>
            <w:tcW w:w="0" w:type="auto"/>
          </w:tcPr>
          <w:p w14:paraId="53A9B59B" w14:textId="77777777" w:rsidR="00D85D90" w:rsidRPr="00BE00C7" w:rsidRDefault="00D85D90" w:rsidP="00BE00C7">
            <w:pPr>
              <w:pStyle w:val="OutcomeDescription"/>
              <w:spacing w:before="120" w:after="120"/>
              <w:rPr>
                <w:rFonts w:cs="Arial"/>
                <w:lang w:eastAsia="en-NZ"/>
              </w:rPr>
            </w:pPr>
            <w:r w:rsidRPr="00BE00C7">
              <w:rPr>
                <w:rFonts w:cs="Arial"/>
                <w:lang w:eastAsia="en-NZ"/>
              </w:rPr>
              <w:t>Information is provided to residents and family/whānau on admission related to the type of services provided. Monthly resident meetings identify feedback from residents and consequent follow up by the service. Residents are also supported by their EPOA (enduring power of attorney) to develop their goals in their care journey.</w:t>
            </w:r>
          </w:p>
          <w:p w14:paraId="30A8E795"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family/next of kin of any accident/incident that occurs. All correspondence with family/whānau is documented in the progress notes and corresponding accident/ incident forms. A sample of accident/incident forms reviewed identified family/whānau were kept informed. This was also confirmed through interviews with family/whānau. </w:t>
            </w:r>
          </w:p>
          <w:p w14:paraId="5AC904A9"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Resident and family/whānau participation is encouraged through general feedback, multidisciplinary/ care planning meetings, surveys and meetings. There is a resident advocate available for the residents and the contact details are accessible to staff and residents or family/whānau. Regular newsletters and activity calendars are provided in large-print format. </w:t>
            </w:r>
          </w:p>
          <w:p w14:paraId="6CC4B6CF" w14:textId="77777777" w:rsidR="00D85D90" w:rsidRPr="00BE00C7" w:rsidRDefault="00D85D9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6E3B91A4" w14:textId="135F12A9" w:rsidR="00D85D90" w:rsidRPr="00BE00C7" w:rsidRDefault="00D85D90"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hospice and Health New Zealand specialist services. The delivery of care includes a multidisciplinary team and residents and family/whānau provide consent and are communicated with regarding services involved. The business care manager described an implemented process around providing residents with time for discussion around care, time to consider decisions, and opportunities for further discussion, if required. The e</w:t>
            </w:r>
            <w:r w:rsidRPr="00BE00C7">
              <w:rPr>
                <w:rFonts w:cs="Arial"/>
                <w:lang w:eastAsia="en-NZ"/>
              </w:rPr>
              <w:t xml:space="preserve">lectronic register captured numerous compliments from family/whānau, which evidence effective communication. There is a site-specific cultural champion available to support residents. </w:t>
            </w:r>
          </w:p>
        </w:tc>
      </w:tr>
      <w:tr w:rsidR="000509CA" w14:paraId="1F20ADD8" w14:textId="77777777">
        <w:tc>
          <w:tcPr>
            <w:tcW w:w="0" w:type="auto"/>
          </w:tcPr>
          <w:p w14:paraId="40BA32E2"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23EEED4" w14:textId="77777777" w:rsidR="00D85D90" w:rsidRPr="00BE00C7" w:rsidRDefault="00D85D9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35D15FC" w14:textId="77777777" w:rsidR="00D85D90" w:rsidRPr="00BE00C7" w:rsidRDefault="00D85D90" w:rsidP="00BE00C7">
            <w:pPr>
              <w:pStyle w:val="OutcomeDescription"/>
              <w:spacing w:before="120" w:after="120"/>
              <w:rPr>
                <w:rFonts w:cs="Arial"/>
                <w:lang w:eastAsia="en-NZ"/>
              </w:rPr>
            </w:pPr>
          </w:p>
        </w:tc>
        <w:tc>
          <w:tcPr>
            <w:tcW w:w="0" w:type="auto"/>
          </w:tcPr>
          <w:p w14:paraId="2521054B" w14:textId="77777777" w:rsidR="00D85D90" w:rsidRPr="00BE00C7" w:rsidRDefault="00D85D90" w:rsidP="00BE00C7">
            <w:pPr>
              <w:pStyle w:val="OutcomeDescription"/>
              <w:spacing w:before="120" w:after="120"/>
              <w:rPr>
                <w:rFonts w:cs="Arial"/>
                <w:lang w:eastAsia="en-NZ"/>
              </w:rPr>
            </w:pPr>
            <w:r w:rsidRPr="00BE00C7">
              <w:rPr>
                <w:rFonts w:cs="Arial"/>
                <w:lang w:eastAsia="en-NZ"/>
              </w:rPr>
              <w:t>FA</w:t>
            </w:r>
          </w:p>
        </w:tc>
        <w:tc>
          <w:tcPr>
            <w:tcW w:w="0" w:type="auto"/>
          </w:tcPr>
          <w:p w14:paraId="7ED4D02E"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Informed and Voluntary Consent policy guides staff around informed consent processes. The resident files reviewed included signed general consent forms as part of the admission agreement. Other consent forms include vaccinations, media release, and van outings. Residents and family/whānau interviewed could describe what informed consent was and knew they had the right to choose. </w:t>
            </w:r>
          </w:p>
          <w:p w14:paraId="45436EEB"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these are regularly reviewed.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 Staff have received training related to informed </w:t>
            </w:r>
            <w:r w:rsidRPr="00BE00C7">
              <w:rPr>
                <w:rFonts w:cs="Arial"/>
                <w:lang w:eastAsia="en-NZ"/>
              </w:rPr>
              <w:t xml:space="preserve">consent. </w:t>
            </w:r>
          </w:p>
          <w:p w14:paraId="4703111A"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Admission agreements had been signed and sighted for all the files reviewed. Copies of enduring power of attorneys (EPOAs) were on resident files where applicable. Where an EPOA has been activated, an activation letter and incapacity assessment were on file. Residents in the dementia unit whose files were reviewed, had activation letters on file. </w:t>
            </w:r>
          </w:p>
          <w:p w14:paraId="5BB3E337" w14:textId="77777777" w:rsidR="00D85D90" w:rsidRPr="00BE00C7" w:rsidRDefault="00D85D90" w:rsidP="00BE00C7">
            <w:pPr>
              <w:pStyle w:val="OutcomeDescription"/>
              <w:spacing w:before="120" w:after="120"/>
              <w:rPr>
                <w:rFonts w:cs="Arial"/>
                <w:lang w:eastAsia="en-NZ"/>
              </w:rPr>
            </w:pPr>
          </w:p>
        </w:tc>
      </w:tr>
      <w:tr w:rsidR="000509CA" w14:paraId="58492583" w14:textId="77777777">
        <w:tc>
          <w:tcPr>
            <w:tcW w:w="0" w:type="auto"/>
          </w:tcPr>
          <w:p w14:paraId="43B9EA6C" w14:textId="77777777" w:rsidR="00D85D90" w:rsidRPr="00BE00C7" w:rsidRDefault="00D85D90" w:rsidP="00BE00C7">
            <w:pPr>
              <w:pStyle w:val="OutcomeDescription"/>
              <w:spacing w:before="120" w:after="120"/>
              <w:rPr>
                <w:rFonts w:cs="Arial"/>
                <w:lang w:eastAsia="en-NZ"/>
              </w:rPr>
            </w:pPr>
            <w:r w:rsidRPr="00BE00C7">
              <w:rPr>
                <w:rFonts w:cs="Arial"/>
                <w:lang w:eastAsia="en-NZ"/>
              </w:rPr>
              <w:t>Subsection 1.8: I have the right to complain</w:t>
            </w:r>
          </w:p>
          <w:p w14:paraId="4E62F87E" w14:textId="77777777" w:rsidR="00D85D90" w:rsidRPr="00BE00C7" w:rsidRDefault="00D85D9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5E3C9A6" w14:textId="77777777" w:rsidR="00D85D90" w:rsidRPr="00BE00C7" w:rsidRDefault="00D85D90" w:rsidP="00BE00C7">
            <w:pPr>
              <w:pStyle w:val="OutcomeDescription"/>
              <w:spacing w:before="120" w:after="120"/>
              <w:rPr>
                <w:rFonts w:cs="Arial"/>
                <w:lang w:eastAsia="en-NZ"/>
              </w:rPr>
            </w:pPr>
          </w:p>
        </w:tc>
        <w:tc>
          <w:tcPr>
            <w:tcW w:w="0" w:type="auto"/>
          </w:tcPr>
          <w:p w14:paraId="4EBBB0E8" w14:textId="77777777" w:rsidR="00D85D90" w:rsidRPr="00BE00C7" w:rsidRDefault="00D85D90" w:rsidP="00BE00C7">
            <w:pPr>
              <w:pStyle w:val="OutcomeDescription"/>
              <w:spacing w:before="120" w:after="120"/>
              <w:rPr>
                <w:rFonts w:cs="Arial"/>
                <w:lang w:eastAsia="en-NZ"/>
              </w:rPr>
            </w:pPr>
            <w:r w:rsidRPr="00BE00C7">
              <w:rPr>
                <w:rFonts w:cs="Arial"/>
                <w:lang w:eastAsia="en-NZ"/>
              </w:rPr>
              <w:t>FA</w:t>
            </w:r>
          </w:p>
        </w:tc>
        <w:tc>
          <w:tcPr>
            <w:tcW w:w="0" w:type="auto"/>
          </w:tcPr>
          <w:p w14:paraId="117E98B0"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business care manager maintains a record of all complaints, both verbal and written, by using a complaint register. This register is held electronically. </w:t>
            </w:r>
          </w:p>
          <w:p w14:paraId="40B45AB3" w14:textId="77777777" w:rsidR="00D85D90" w:rsidRPr="00BE00C7" w:rsidRDefault="00D85D90" w:rsidP="00BE00C7">
            <w:pPr>
              <w:pStyle w:val="OutcomeDescription"/>
              <w:spacing w:before="120" w:after="120"/>
              <w:rPr>
                <w:rFonts w:cs="Arial"/>
                <w:lang w:eastAsia="en-NZ"/>
              </w:rPr>
            </w:pPr>
            <w:r w:rsidRPr="00BE00C7">
              <w:rPr>
                <w:rFonts w:cs="Arial"/>
                <w:lang w:eastAsia="en-NZ"/>
              </w:rPr>
              <w:t>There were five complaints documented since the opening of the care facility. All complaints except two are in the process of being resolved. Documentation including follow-up letters and resolution demonstrates that complaints are being managed in accordance with guidelines set by the Health and Disability Commissioner (HDC).</w:t>
            </w:r>
          </w:p>
          <w:p w14:paraId="620858CC"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There was a trend noticed in relation to concerns about continence management. The assistant care manager developed a corrective action plan, and this has been addressed and signed off. Complaints logged include an investigation, follow up, and replies to the </w:t>
            </w:r>
            <w:r w:rsidRPr="00BE00C7">
              <w:rPr>
                <w:rFonts w:cs="Arial"/>
                <w:lang w:eastAsia="en-NZ"/>
              </w:rPr>
              <w:lastRenderedPageBreak/>
              <w:t>satisfaction of the complainant. Staff are informed of complaints (and any subsequent corrective actions) in the staff, registered nurse/ quality meetings (meeting minutes sighted). Higher risk complaints are managed with the support of the regional clinical manager and head of clinical. There were no complaints received from external agencies.</w:t>
            </w:r>
          </w:p>
          <w:p w14:paraId="754366CB" w14:textId="77777777" w:rsidR="00D85D90" w:rsidRPr="00BE00C7" w:rsidRDefault="00D85D90" w:rsidP="00BE00C7">
            <w:pPr>
              <w:pStyle w:val="OutcomeDescription"/>
              <w:spacing w:before="120" w:after="120"/>
              <w:rPr>
                <w:rFonts w:cs="Arial"/>
                <w:lang w:eastAsia="en-NZ"/>
              </w:rPr>
            </w:pPr>
            <w:r w:rsidRPr="00BE00C7">
              <w:rPr>
                <w:rFonts w:cs="Arial"/>
                <w:lang w:eastAsia="en-NZ"/>
              </w:rPr>
              <w:t>Discussions with residents and family/whānau confirmed they are provided with information on complaints and complaints forms are available at the entrance to the facility. Residents have a variety of avenues they can choose from to make a complaint or express a concern, including (but not limited to) resident meetings, one on one with management, or through the website. During interviews with family/whānau, they confirmed the business care manager is available to listen to concerns and acts promptly on issu</w:t>
            </w:r>
            <w:r w:rsidRPr="00BE00C7">
              <w:rPr>
                <w:rFonts w:cs="Arial"/>
                <w:lang w:eastAsia="en-NZ"/>
              </w:rPr>
              <w:t>es raised. Residents and family/whānau making a complaint can involve an independent support person in the process if they choose. Information about support resources for Māori is available to staff to assist Māori residents in the complaints process, when required. The complaints management procedure ensures Māori residents are supported to ensure an equitable complaints process. The business care manager acknowledged the understanding that for Māori, there is a preference for face-to-face communication.</w:t>
            </w:r>
          </w:p>
          <w:p w14:paraId="35CB6E09" w14:textId="77777777" w:rsidR="00D85D90" w:rsidRPr="00BE00C7" w:rsidRDefault="00D85D90" w:rsidP="00BE00C7">
            <w:pPr>
              <w:pStyle w:val="OutcomeDescription"/>
              <w:spacing w:before="120" w:after="120"/>
              <w:rPr>
                <w:rFonts w:cs="Arial"/>
                <w:lang w:eastAsia="en-NZ"/>
              </w:rPr>
            </w:pPr>
          </w:p>
        </w:tc>
      </w:tr>
      <w:tr w:rsidR="000509CA" w14:paraId="73FC4A72" w14:textId="77777777">
        <w:tc>
          <w:tcPr>
            <w:tcW w:w="0" w:type="auto"/>
          </w:tcPr>
          <w:p w14:paraId="0930EF0E"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Subsection 2.1: Governance</w:t>
            </w:r>
          </w:p>
          <w:p w14:paraId="354FA51B"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people: I trust the people governing the </w:t>
            </w:r>
            <w:r w:rsidRPr="00BE00C7">
              <w:rPr>
                <w:rFonts w:cs="Arial"/>
                <w:lang w:eastAsia="en-NZ"/>
              </w:rPr>
              <w:t>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B7DDF6A" w14:textId="77777777" w:rsidR="00D85D90" w:rsidRPr="00BE00C7" w:rsidRDefault="00D85D90" w:rsidP="00BE00C7">
            <w:pPr>
              <w:pStyle w:val="OutcomeDescription"/>
              <w:spacing w:before="120" w:after="120"/>
              <w:rPr>
                <w:rFonts w:cs="Arial"/>
                <w:lang w:eastAsia="en-NZ"/>
              </w:rPr>
            </w:pPr>
          </w:p>
        </w:tc>
        <w:tc>
          <w:tcPr>
            <w:tcW w:w="0" w:type="auto"/>
          </w:tcPr>
          <w:p w14:paraId="36F0C0D9" w14:textId="77777777" w:rsidR="00D85D90" w:rsidRPr="00BE00C7" w:rsidRDefault="00D85D90" w:rsidP="00BE00C7">
            <w:pPr>
              <w:pStyle w:val="OutcomeDescription"/>
              <w:spacing w:before="120" w:after="120"/>
              <w:rPr>
                <w:rFonts w:cs="Arial"/>
                <w:lang w:eastAsia="en-NZ"/>
              </w:rPr>
            </w:pPr>
            <w:r w:rsidRPr="00BE00C7">
              <w:rPr>
                <w:rFonts w:cs="Arial"/>
                <w:lang w:eastAsia="en-NZ"/>
              </w:rPr>
              <w:t>FA</w:t>
            </w:r>
          </w:p>
        </w:tc>
        <w:tc>
          <w:tcPr>
            <w:tcW w:w="0" w:type="auto"/>
          </w:tcPr>
          <w:p w14:paraId="4D23086B" w14:textId="77777777" w:rsidR="00D85D90" w:rsidRPr="00BE00C7" w:rsidRDefault="00D85D90" w:rsidP="00BE00C7">
            <w:pPr>
              <w:pStyle w:val="OutcomeDescription"/>
              <w:spacing w:before="120" w:after="120"/>
              <w:rPr>
                <w:rFonts w:cs="Arial"/>
                <w:lang w:eastAsia="en-NZ"/>
              </w:rPr>
            </w:pPr>
            <w:r w:rsidRPr="00BE00C7">
              <w:rPr>
                <w:rFonts w:cs="Arial"/>
                <w:lang w:eastAsia="en-NZ"/>
              </w:rPr>
              <w:t>Metlifecare Pohutukawa Landing is owned by the Metlifecare Retirement Villages Limited group. The care facility is part of an established retirement village. The care facility is purpose built and opened in October 2024. The facility is certified to provide hospital (medical and geriatric) and rest home level of care for up to 50 residents in the dual-purpose care suites. Five care suites are certified as suitable for couples. The married couple in care chose two single rooms. Therefore, no couples were sha</w:t>
            </w:r>
            <w:r w:rsidRPr="00BE00C7">
              <w:rPr>
                <w:rFonts w:cs="Arial"/>
                <w:lang w:eastAsia="en-NZ"/>
              </w:rPr>
              <w:t>ring rooms at the time of the audit. There is also a 15-bed secure dementia unit.</w:t>
            </w:r>
          </w:p>
          <w:p w14:paraId="5406C491"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At the time of the audit there were 29 residents in the care facility, including 11 hospital residents, 12 rest home residents (including one on respite care), and six residents (including two on respite care) in the </w:t>
            </w:r>
            <w:r w:rsidRPr="00BE00C7">
              <w:rPr>
                <w:rFonts w:cs="Arial"/>
                <w:lang w:eastAsia="en-NZ"/>
              </w:rPr>
              <w:lastRenderedPageBreak/>
              <w:t xml:space="preserve">secure dementia unit. All other residents were on the age-related resident agreement (ARRC). </w:t>
            </w:r>
          </w:p>
          <w:p w14:paraId="22AFC465" w14:textId="77777777" w:rsidR="00D85D90" w:rsidRPr="00BE00C7" w:rsidRDefault="00D85D90" w:rsidP="00BE00C7">
            <w:pPr>
              <w:pStyle w:val="OutcomeDescription"/>
              <w:spacing w:before="120" w:after="120"/>
              <w:rPr>
                <w:rFonts w:cs="Arial"/>
                <w:lang w:eastAsia="en-NZ"/>
              </w:rPr>
            </w:pPr>
            <w:r w:rsidRPr="00BE00C7">
              <w:rPr>
                <w:rFonts w:cs="Arial"/>
                <w:lang w:eastAsia="en-NZ"/>
              </w:rPr>
              <w:t>Metlifecare strategic direction describe the vision, values, and objectives of Metlifecare aged care facilities. The overarching Metlifecare strategic direction has clear business goals to support their philosophy of empowering residents through a resident directed care model. The Metlifecare Pohutakawa Landing business and quality plan for 2024-2025 is reviewed quarterly, as evidenced in the monthly reporting. The business plan describes specific and measurable goals. These site-specific goals relate to bu</w:t>
            </w:r>
            <w:r w:rsidRPr="00BE00C7">
              <w:rPr>
                <w:rFonts w:cs="Arial"/>
                <w:lang w:eastAsia="en-NZ"/>
              </w:rPr>
              <w:t>siness and quality of service delivery and include medication optimisation, quality palliative care, and cultural safety.</w:t>
            </w:r>
          </w:p>
          <w:p w14:paraId="4C0E28BD"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regional clinical manager confirmed the governance structure. The Governance Board consists of five directors and the chairperson, each with their own expertise. A Māori plan is actioned at Board level. There is an external organisation that provides cultural advice to the Board on any issues requiring cultural oversight and direction. The Board meets quarterly; however, receive monthly reports from the senior executive team (chief financial officer, general manager operations, general manager clinical </w:t>
            </w:r>
            <w:r w:rsidRPr="00BE00C7">
              <w:rPr>
                <w:rFonts w:cs="Arial"/>
                <w:lang w:eastAsia="en-NZ"/>
              </w:rPr>
              <w:t>and risk, general manager sales and marketing, general manager people, general manager property and chief information officer).</w:t>
            </w:r>
          </w:p>
          <w:p w14:paraId="563DB087"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terms of reference for the Metlifecare governance body adheres to a documented agreed terms and reference. The Board and the executive team have completed cultural training to ensure they are able to demonstrate expertise in Te Tiriti o Waitangi, health equity, and cultural safety. There is collaboration with mana whenua in business planning and service development that support outcomes to achieve equity for Māori, as documented in the strategic plan. </w:t>
            </w:r>
          </w:p>
          <w:p w14:paraId="17AA0B07" w14:textId="77777777" w:rsidR="00D85D90" w:rsidRPr="00BE00C7" w:rsidRDefault="00D85D90" w:rsidP="00BE00C7">
            <w:pPr>
              <w:pStyle w:val="OutcomeDescription"/>
              <w:spacing w:before="120" w:after="120"/>
              <w:rPr>
                <w:rFonts w:cs="Arial"/>
                <w:lang w:eastAsia="en-NZ"/>
              </w:rPr>
            </w:pPr>
            <w:r w:rsidRPr="00BE00C7">
              <w:rPr>
                <w:rFonts w:cs="Arial"/>
                <w:lang w:eastAsia="en-NZ"/>
              </w:rPr>
              <w:t>The Metlifecare executive team is responsible for the operational responsibility. The weekly and monthly reporting structure informs the Board of operational matters across the organisation. Ethnicity data is captured electronically at facility level. Ethnicity data is then analysed and reported in terms of opportunities for addressing inequalities, improving health equity, and outcomes for all residents.</w:t>
            </w:r>
          </w:p>
          <w:p w14:paraId="7175D92A"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 xml:space="preserve">The strategic plan reflects a leadership commitment to collaborate with Māori, aligns with the Ministry of Health strategies, and addresses barriers to equitable service delivery. The working practices at Metlifecare Pohutukawa Landing are holistic in nature, and inclusive of cultural identity and spirituality. The organisation respects the connection to family/whānau and the wider community to improved health outcomes for Māori and tāngata whaikaha. There are structured opportunities (six-monthly surveys, </w:t>
            </w:r>
            <w:r w:rsidRPr="00BE00C7">
              <w:rPr>
                <w:rFonts w:cs="Arial"/>
                <w:lang w:eastAsia="en-NZ"/>
              </w:rPr>
              <w:t xml:space="preserve">resident meetings) for family/whānau to provide feedback, to participate in the planning, and implementation of service delivery. </w:t>
            </w:r>
          </w:p>
          <w:p w14:paraId="5119275A" w14:textId="77777777" w:rsidR="00D85D90" w:rsidRPr="00BE00C7" w:rsidRDefault="00D85D90" w:rsidP="00BE00C7">
            <w:pPr>
              <w:pStyle w:val="OutcomeDescription"/>
              <w:spacing w:before="120" w:after="120"/>
              <w:rPr>
                <w:rFonts w:cs="Arial"/>
                <w:lang w:eastAsia="en-NZ"/>
              </w:rPr>
            </w:pPr>
            <w:r w:rsidRPr="00BE00C7">
              <w:rPr>
                <w:rFonts w:cs="Arial"/>
                <w:lang w:eastAsia="en-NZ"/>
              </w:rPr>
              <w:t>There are four regional clinical managers, head of clinical, a clinical quality specialist (oversees clinical projects), and an infection prevention and antimicrobial specialist who support the Metlifecare facilities. Clinical governance is overseen by the organisation’s clinical governance group (CGG) and clinical subcommittee, which include resident advocates and cultural advisors. The CGG oversee the development of the clinical policies, ensuring compliance and foster a culture of continuous clinical imp</w:t>
            </w:r>
            <w:r w:rsidRPr="00BE00C7">
              <w:rPr>
                <w:rFonts w:cs="Arial"/>
                <w:lang w:eastAsia="en-NZ"/>
              </w:rPr>
              <w:t>rovement. The general manager of clinical and risk (a geriatrician physician) and head of clinical oversee the activities of the CGG. The clinical subcommittee is dedicated with overseeing clinical risk, outcomes and continuous improvement activities and reports to the Board.</w:t>
            </w:r>
          </w:p>
          <w:p w14:paraId="4D0794B7" w14:textId="77777777" w:rsidR="00D85D90" w:rsidRPr="00BE00C7" w:rsidRDefault="00D85D90" w:rsidP="00BE00C7">
            <w:pPr>
              <w:pStyle w:val="OutcomeDescription"/>
              <w:spacing w:before="120" w:after="120"/>
              <w:rPr>
                <w:rFonts w:cs="Arial"/>
                <w:lang w:eastAsia="en-NZ"/>
              </w:rPr>
            </w:pPr>
            <w:r w:rsidRPr="00BE00C7">
              <w:rPr>
                <w:rFonts w:cs="Arial"/>
                <w:lang w:eastAsia="en-NZ"/>
              </w:rPr>
              <w:t>The business care manager is a registered nurse and has been in the role since the care facility opened. The business care manager has previous aged care management experience and a master’s degree in business administration. The business care manager is supported by an assistant care manager (in the role since May 2025), a village manager (a registered nurse) who provides operational support, and a regional care manager who provides clinical support and oversees seven Metlifecare care facilities. The villa</w:t>
            </w:r>
            <w:r w:rsidRPr="00BE00C7">
              <w:rPr>
                <w:rFonts w:cs="Arial"/>
                <w:lang w:eastAsia="en-NZ"/>
              </w:rPr>
              <w:t xml:space="preserve">ge manager has been employed in their role at Metlifecare Pohutukawa Landing for three months but has experience in aged care operational and quality roles. There are fortnightly documented clinical reports to the regional clinical manager and weekly operational reports to the regional operations manager. </w:t>
            </w:r>
          </w:p>
          <w:p w14:paraId="36E11556" w14:textId="77777777" w:rsidR="00D85D90" w:rsidRPr="00BE00C7" w:rsidRDefault="00D85D90" w:rsidP="00BE00C7">
            <w:pPr>
              <w:pStyle w:val="OutcomeDescription"/>
              <w:spacing w:before="120" w:after="120"/>
              <w:rPr>
                <w:rFonts w:cs="Arial"/>
                <w:lang w:eastAsia="en-NZ"/>
              </w:rPr>
            </w:pPr>
          </w:p>
        </w:tc>
      </w:tr>
      <w:tr w:rsidR="000509CA" w14:paraId="57745F21" w14:textId="77777777">
        <w:tc>
          <w:tcPr>
            <w:tcW w:w="0" w:type="auto"/>
          </w:tcPr>
          <w:p w14:paraId="30C0FF2F"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70A8D01" w14:textId="77777777" w:rsidR="00D85D90" w:rsidRPr="00BE00C7" w:rsidRDefault="00D85D9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AD064E2" w14:textId="77777777" w:rsidR="00D85D90" w:rsidRPr="00BE00C7" w:rsidRDefault="00D85D90" w:rsidP="00BE00C7">
            <w:pPr>
              <w:pStyle w:val="OutcomeDescription"/>
              <w:spacing w:before="120" w:after="120"/>
              <w:rPr>
                <w:rFonts w:cs="Arial"/>
                <w:lang w:eastAsia="en-NZ"/>
              </w:rPr>
            </w:pPr>
          </w:p>
        </w:tc>
        <w:tc>
          <w:tcPr>
            <w:tcW w:w="0" w:type="auto"/>
          </w:tcPr>
          <w:p w14:paraId="57BB2650" w14:textId="77777777" w:rsidR="00D85D90" w:rsidRPr="00BE00C7" w:rsidRDefault="00D85D90" w:rsidP="00BE00C7">
            <w:pPr>
              <w:pStyle w:val="OutcomeDescription"/>
              <w:spacing w:before="120" w:after="120"/>
              <w:rPr>
                <w:rFonts w:cs="Arial"/>
                <w:lang w:eastAsia="en-NZ"/>
              </w:rPr>
            </w:pPr>
            <w:r w:rsidRPr="00BE00C7">
              <w:rPr>
                <w:rFonts w:cs="Arial"/>
                <w:lang w:eastAsia="en-NZ"/>
              </w:rPr>
              <w:t>FA</w:t>
            </w:r>
          </w:p>
        </w:tc>
        <w:tc>
          <w:tcPr>
            <w:tcW w:w="0" w:type="auto"/>
          </w:tcPr>
          <w:p w14:paraId="41B9C0C6"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use of the resident management system, electronic medication system and policies and procedures are fully embedded and implemented. Metlifecare Pohutakawa Landing is implementing their documented quality and risk management </w:t>
            </w:r>
            <w:r w:rsidRPr="00BE00C7">
              <w:rPr>
                <w:rFonts w:cs="Arial"/>
                <w:lang w:eastAsia="en-NZ"/>
              </w:rPr>
              <w:t>programme. Quality and risk management systems include performance monitoring through internal audits and through the collection of clinical indicator data (eg, falls, medication errors, infections, skin integrity/tears, complaints, restraints).</w:t>
            </w:r>
          </w:p>
          <w:p w14:paraId="0E25537C" w14:textId="77777777" w:rsidR="00D85D90" w:rsidRPr="00BE00C7" w:rsidRDefault="00D85D90" w:rsidP="00BE00C7">
            <w:pPr>
              <w:pStyle w:val="OutcomeDescription"/>
              <w:spacing w:before="120" w:after="120"/>
              <w:rPr>
                <w:rFonts w:cs="Arial"/>
                <w:lang w:eastAsia="en-NZ"/>
              </w:rPr>
            </w:pPr>
            <w:r w:rsidRPr="00BE00C7">
              <w:rPr>
                <w:rFonts w:cs="Arial"/>
                <w:lang w:eastAsia="en-NZ"/>
              </w:rPr>
              <w:t>A range of meetings (eg, staff quality meeting, registered nurse quality meeting, health and safety meeting, head of department meeting, and restraint meeting) provide an avenue for discussions in relation to (but not limited to): quality data; health and safety; infection control/pandemic strategies; complaints received (if any); cultural compliance; internal audit compliance; staffing; and education. Clinical effectiveness and the provision of a safe environment is regularly reviewed through the completio</w:t>
            </w:r>
            <w:r w:rsidRPr="00BE00C7">
              <w:rPr>
                <w:rFonts w:cs="Arial"/>
                <w:lang w:eastAsia="en-NZ"/>
              </w:rPr>
              <w:t xml:space="preserve">n of internal audits. </w:t>
            </w:r>
          </w:p>
          <w:p w14:paraId="49007092" w14:textId="77777777" w:rsidR="00D85D90" w:rsidRPr="00BE00C7" w:rsidRDefault="00D85D90" w:rsidP="00BE00C7">
            <w:pPr>
              <w:pStyle w:val="OutcomeDescription"/>
              <w:spacing w:before="120" w:after="120"/>
              <w:rPr>
                <w:rFonts w:cs="Arial"/>
                <w:lang w:eastAsia="en-NZ"/>
              </w:rPr>
            </w:pPr>
            <w:r w:rsidRPr="00BE00C7">
              <w:rPr>
                <w:rFonts w:cs="Arial"/>
                <w:lang w:eastAsia="en-NZ"/>
              </w:rPr>
              <w:t>Internal audits, meetings, and collation of data were documented as taking place, with corrective actions recorded where indicated. Quality data and trends in data are posted on a quality noticeboard, located in the staff room. Quality data analysis including benchmarking, feedback through residents’ meetings, and complaints management provides an avenue for critical analysis of work practices to ensure health equity. The business care manager confirmed the facility’s focus the last nine months was to embed</w:t>
            </w:r>
            <w:r w:rsidRPr="00BE00C7">
              <w:rPr>
                <w:rFonts w:cs="Arial"/>
                <w:lang w:eastAsia="en-NZ"/>
              </w:rPr>
              <w:t xml:space="preserve"> Metlifecare’s quality systems, policies and processes. Quality initiatives and the implementation of continuous improvement projects will be the focus for the rest of 2025/2026. </w:t>
            </w:r>
          </w:p>
          <w:p w14:paraId="30EB778B" w14:textId="77777777" w:rsidR="00D85D90" w:rsidRPr="00BE00C7" w:rsidRDefault="00D85D90" w:rsidP="00BE00C7">
            <w:pPr>
              <w:pStyle w:val="OutcomeDescription"/>
              <w:spacing w:before="120" w:after="120"/>
              <w:rPr>
                <w:rFonts w:cs="Arial"/>
                <w:lang w:eastAsia="en-NZ"/>
              </w:rPr>
            </w:pPr>
            <w:r w:rsidRPr="00BE00C7">
              <w:rPr>
                <w:rFonts w:cs="Arial"/>
                <w:lang w:eastAsia="en-NZ"/>
              </w:rPr>
              <w:t>Cultural safety is embedded in the quality system to ensure staff can deliver high-quality health care for Māori; this is evident through the annual cultural safety audit completed. Tāngata whaikaha, with the support from a resident advocate, have meaningful representation through the resident meetings and six-monthly multidisciplinary meetings.</w:t>
            </w:r>
          </w:p>
          <w:p w14:paraId="5455D58E"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An annual resident and family/whānau survey is conducted by an independent external company. The results of the May 2025 resident and family/whānau satisfaction survey evidence an overall satisfaction rate of 88 percent. The residents, family/whānau and staff received the </w:t>
            </w:r>
            <w:r w:rsidRPr="00BE00C7">
              <w:rPr>
                <w:rFonts w:cs="Arial"/>
                <w:lang w:eastAsia="en-NZ"/>
              </w:rPr>
              <w:lastRenderedPageBreak/>
              <w:t xml:space="preserve">results. The business care manager completed a corrective action plan to improve the laundry processes following delivery from the outside contractor. </w:t>
            </w:r>
          </w:p>
          <w:p w14:paraId="7BEE7C0D"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by the clinical governance group. New policies or changes to policy are communicated and discussed with staff and available on the intranet. </w:t>
            </w:r>
          </w:p>
          <w:p w14:paraId="071A0C44" w14:textId="77777777" w:rsidR="00D85D90" w:rsidRPr="00BE00C7" w:rsidRDefault="00D85D90" w:rsidP="00BE00C7">
            <w:pPr>
              <w:pStyle w:val="OutcomeDescription"/>
              <w:spacing w:before="120" w:after="120"/>
              <w:rPr>
                <w:rFonts w:cs="Arial"/>
                <w:lang w:eastAsia="en-NZ"/>
              </w:rPr>
            </w:pPr>
            <w:r w:rsidRPr="00BE00C7">
              <w:rPr>
                <w:rFonts w:cs="Arial"/>
                <w:lang w:eastAsia="en-NZ"/>
              </w:rPr>
              <w:t>A health and safety system and health and safety manual are in place. There is a health and safety committee and monthly health and safety meetings led by the village manager. The hazard and risk register is reviewed at regular intervals at the health and safety meeting (monthly). Staff incidents, hazards and other health and safety issues are discussed at various meetings, collated at facility level, and reported to the head of health and safety. A consolidated report of the analysis of data across the fac</w:t>
            </w:r>
            <w:r w:rsidRPr="00BE00C7">
              <w:rPr>
                <w:rFonts w:cs="Arial"/>
                <w:lang w:eastAsia="en-NZ"/>
              </w:rPr>
              <w:t xml:space="preserve">ilities are provided to the general manager clinical and risk, that reports to the Board. </w:t>
            </w:r>
          </w:p>
          <w:p w14:paraId="0D5544D4" w14:textId="77777777" w:rsidR="00D85D90" w:rsidRPr="00BE00C7" w:rsidRDefault="00D85D90" w:rsidP="00BE00C7">
            <w:pPr>
              <w:pStyle w:val="OutcomeDescription"/>
              <w:spacing w:before="120" w:after="120"/>
              <w:rPr>
                <w:rFonts w:cs="Arial"/>
                <w:lang w:eastAsia="en-NZ"/>
              </w:rPr>
            </w:pPr>
            <w:r w:rsidRPr="00BE00C7">
              <w:rPr>
                <w:rFonts w:cs="Arial"/>
                <w:lang w:eastAsia="en-NZ"/>
              </w:rPr>
              <w:t>Electronic reports are completed for each incident/accident. Incident and accident data is collated monthly and analysed. A summary is provided against each clinical indicator. Benchmarking occurs on a national level against other Metlifecare facilities and other aged care organisations. Ethnicity data is linked to benchmarking data to provide for health equity through critical analysis of organisational practices. The electronic resident management system escalates alerts to Metlifecare senior team members</w:t>
            </w:r>
            <w:r w:rsidRPr="00BE00C7">
              <w:rPr>
                <w:rFonts w:cs="Arial"/>
                <w:lang w:eastAsia="en-NZ"/>
              </w:rPr>
              <w:t xml:space="preserve"> depending on the risk level. Results are discussed in meetings and at handover. A sample of incident/accident reports and six-monthly incident reporting internal audit results were reviewed and evidence appropriate and timely follow up, investigations and communication to family/whānau. Opportunities to minimise future risks are identified by the business care manager, in consultation with registered nurses and caregivers. </w:t>
            </w:r>
          </w:p>
          <w:p w14:paraId="1B3E2E5E"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Discussions with the business care manager and regional clinical manager reflected their awareness of their requirement to notify relevant authorities in relation to essential notifications. HealthCERT </w:t>
            </w:r>
            <w:r w:rsidRPr="00BE00C7">
              <w:rPr>
                <w:rFonts w:cs="Arial"/>
                <w:lang w:eastAsia="en-NZ"/>
              </w:rPr>
              <w:lastRenderedPageBreak/>
              <w:t xml:space="preserve">notifications have been completed appropriately since the last audit, including the change of assistant care manager. No notifications have been required to be made to the Health Quality and Safety Commission. </w:t>
            </w:r>
          </w:p>
          <w:p w14:paraId="3B858C36" w14:textId="77777777" w:rsidR="00D85D90" w:rsidRPr="00BE00C7" w:rsidRDefault="00D85D90" w:rsidP="00BE00C7">
            <w:pPr>
              <w:pStyle w:val="OutcomeDescription"/>
              <w:spacing w:before="120" w:after="120"/>
              <w:rPr>
                <w:rFonts w:cs="Arial"/>
                <w:lang w:eastAsia="en-NZ"/>
              </w:rPr>
            </w:pPr>
            <w:r w:rsidRPr="00BE00C7">
              <w:rPr>
                <w:rFonts w:cs="Arial"/>
                <w:lang w:eastAsia="en-NZ"/>
              </w:rPr>
              <w:t>There have been no outbreaks since the last audit.</w:t>
            </w:r>
          </w:p>
          <w:p w14:paraId="0D60D913" w14:textId="77777777" w:rsidR="00D85D90" w:rsidRPr="00BE00C7" w:rsidRDefault="00D85D90" w:rsidP="00BE00C7">
            <w:pPr>
              <w:pStyle w:val="OutcomeDescription"/>
              <w:spacing w:before="120" w:after="120"/>
              <w:rPr>
                <w:rFonts w:cs="Arial"/>
                <w:lang w:eastAsia="en-NZ"/>
              </w:rPr>
            </w:pPr>
          </w:p>
        </w:tc>
      </w:tr>
      <w:tr w:rsidR="000509CA" w14:paraId="5E88C780" w14:textId="77777777">
        <w:tc>
          <w:tcPr>
            <w:tcW w:w="0" w:type="auto"/>
          </w:tcPr>
          <w:p w14:paraId="26725BCB"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C383651" w14:textId="77777777" w:rsidR="00D85D90" w:rsidRPr="00BE00C7" w:rsidRDefault="00D85D9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3888469" w14:textId="77777777" w:rsidR="00D85D90" w:rsidRPr="00BE00C7" w:rsidRDefault="00D85D90" w:rsidP="00BE00C7">
            <w:pPr>
              <w:pStyle w:val="OutcomeDescription"/>
              <w:spacing w:before="120" w:after="120"/>
              <w:rPr>
                <w:rFonts w:cs="Arial"/>
                <w:lang w:eastAsia="en-NZ"/>
              </w:rPr>
            </w:pPr>
          </w:p>
        </w:tc>
        <w:tc>
          <w:tcPr>
            <w:tcW w:w="0" w:type="auto"/>
          </w:tcPr>
          <w:p w14:paraId="074C98D3" w14:textId="77777777" w:rsidR="00D85D90" w:rsidRPr="00BE00C7" w:rsidRDefault="00D85D90" w:rsidP="00BE00C7">
            <w:pPr>
              <w:pStyle w:val="OutcomeDescription"/>
              <w:spacing w:before="120" w:after="120"/>
              <w:rPr>
                <w:rFonts w:cs="Arial"/>
                <w:lang w:eastAsia="en-NZ"/>
              </w:rPr>
            </w:pPr>
            <w:r w:rsidRPr="00BE00C7">
              <w:rPr>
                <w:rFonts w:cs="Arial"/>
                <w:lang w:eastAsia="en-NZ"/>
              </w:rPr>
              <w:t>FA</w:t>
            </w:r>
          </w:p>
        </w:tc>
        <w:tc>
          <w:tcPr>
            <w:tcW w:w="0" w:type="auto"/>
          </w:tcPr>
          <w:p w14:paraId="208F809D" w14:textId="77777777" w:rsidR="00D85D90" w:rsidRPr="00BE00C7" w:rsidRDefault="00D85D90" w:rsidP="00BE00C7">
            <w:pPr>
              <w:pStyle w:val="OutcomeDescription"/>
              <w:spacing w:before="120" w:after="120"/>
              <w:rPr>
                <w:rFonts w:cs="Arial"/>
                <w:lang w:eastAsia="en-NZ"/>
              </w:rPr>
            </w:pPr>
            <w:r w:rsidRPr="00BE00C7">
              <w:rPr>
                <w:rFonts w:cs="Arial"/>
                <w:lang w:eastAsia="en-NZ"/>
              </w:rPr>
              <w:t>There is an acuity and clinical staffing ratio policy that describes rostering, staffing and rationale. The roster provides sufficient and appropriate cover for the effective delivery of clinically safe care and support to residents. There is 24/7 RN cover with at least two RNs on the morning and the afternoon shift, and another RN during the night shift. The RNs are supported by sufficient caregivers on each shift. There is a transition roster to support the increased occupancy levels. There are no staff v</w:t>
            </w:r>
            <w:r w:rsidRPr="00BE00C7">
              <w:rPr>
                <w:rFonts w:cs="Arial"/>
                <w:lang w:eastAsia="en-NZ"/>
              </w:rPr>
              <w:t>acancies at present.</w:t>
            </w:r>
          </w:p>
          <w:p w14:paraId="3C45D616" w14:textId="77777777" w:rsidR="00D85D90" w:rsidRPr="00BE00C7" w:rsidRDefault="00D85D90" w:rsidP="00BE00C7">
            <w:pPr>
              <w:pStyle w:val="OutcomeDescription"/>
              <w:spacing w:before="120" w:after="120"/>
              <w:rPr>
                <w:rFonts w:cs="Arial"/>
                <w:lang w:eastAsia="en-NZ"/>
              </w:rPr>
            </w:pPr>
            <w:r w:rsidRPr="00BE00C7">
              <w:rPr>
                <w:rFonts w:cs="Arial"/>
                <w:lang w:eastAsia="en-NZ"/>
              </w:rPr>
              <w:t>Caregivers reported staffing is adequate and the workload is manageable. There are enough staff allocated to cover the care facility. There is a Metlifecare internal casual staff pool (Metflex) to assist with roster cover. The business care manager stated other agency staff are used when necessary.</w:t>
            </w:r>
          </w:p>
          <w:p w14:paraId="5E32D5AB" w14:textId="77777777" w:rsidR="00D85D90" w:rsidRPr="00BE00C7" w:rsidRDefault="00D85D90" w:rsidP="00BE00C7">
            <w:pPr>
              <w:pStyle w:val="OutcomeDescription"/>
              <w:spacing w:before="120" w:after="120"/>
              <w:rPr>
                <w:rFonts w:cs="Arial"/>
                <w:lang w:eastAsia="en-NZ"/>
              </w:rPr>
            </w:pPr>
            <w:r w:rsidRPr="00BE00C7">
              <w:rPr>
                <w:rFonts w:cs="Arial"/>
                <w:lang w:eastAsia="en-NZ"/>
              </w:rPr>
              <w:t>The registered nurse is supported by caregivers who are medication competent on each floor and in the dementia unit. The registered nurse working with the assistant care manager also oversees the dementia unit.</w:t>
            </w:r>
          </w:p>
          <w:p w14:paraId="5F3BEC7E"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roster reviewed were fully covered and backfilled when staff were absent on short notice. Residents and </w:t>
            </w:r>
            <w:r w:rsidRPr="00BE00C7">
              <w:rPr>
                <w:rFonts w:cs="Arial"/>
                <w:lang w:eastAsia="en-NZ"/>
              </w:rPr>
              <w:t>family/whānau interviewed confirmed their care requirements are attended to in a timely manner. The call bell reports reviewed confirm timely attendance to residents’ needs. Meeting minutes evidence staff and residents are informed when staffing levels change.</w:t>
            </w:r>
          </w:p>
          <w:p w14:paraId="18EC82C8" w14:textId="77777777" w:rsidR="00D85D90" w:rsidRPr="00BE00C7" w:rsidRDefault="00D85D90" w:rsidP="00BE00C7">
            <w:pPr>
              <w:pStyle w:val="OutcomeDescription"/>
              <w:spacing w:before="120" w:after="120"/>
              <w:rPr>
                <w:rFonts w:cs="Arial"/>
                <w:lang w:eastAsia="en-NZ"/>
              </w:rPr>
            </w:pPr>
            <w:r w:rsidRPr="00BE00C7">
              <w:rPr>
                <w:rFonts w:cs="Arial"/>
                <w:lang w:eastAsia="en-NZ"/>
              </w:rPr>
              <w:t>The business care manager works full time (Monday to Friday). In the absence of the business care manager, the assistant care manager will oversee the service. There is an after-hours on-call roster for clinical support.</w:t>
            </w:r>
          </w:p>
          <w:p w14:paraId="4461E070"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 xml:space="preserve">The Māori health plan includes objectives around establishing an environment that supports culturally safe care through learning and support. There is an annual education and training schedule being implemented. The education and training schedule lists compulsory training which includes cultural training. External training opportunities for care staff include training through Health New Zealand and the hospice. </w:t>
            </w:r>
          </w:p>
          <w:p w14:paraId="79EC01D9" w14:textId="77777777" w:rsidR="00D85D90" w:rsidRPr="00BE00C7" w:rsidRDefault="00D85D90" w:rsidP="00BE00C7">
            <w:pPr>
              <w:pStyle w:val="OutcomeDescription"/>
              <w:spacing w:before="120" w:after="120"/>
              <w:rPr>
                <w:rFonts w:cs="Arial"/>
                <w:lang w:eastAsia="en-NZ"/>
              </w:rPr>
            </w:pPr>
            <w:r w:rsidRPr="00BE00C7">
              <w:rPr>
                <w:rFonts w:cs="Arial"/>
                <w:lang w:eastAsia="en-NZ"/>
              </w:rPr>
              <w:t>There is a Metlifecare learning and development team (including a Careerforce assessor) that supports staff training. Compulsory training also includes topics relevant to the conditions of the cohort of residents at Metlifecare Pohutukawa Landing. Staff are encouraged to participate in learning opportunities that provide them with up-to-date information on Māori health outcomes and disparities, and health equity. Staff confirmed that they are provided with resources during their cultural training and sharin</w:t>
            </w:r>
            <w:r w:rsidRPr="00BE00C7">
              <w:rPr>
                <w:rFonts w:cs="Arial"/>
                <w:lang w:eastAsia="en-NZ"/>
              </w:rPr>
              <w:t xml:space="preserve">g information. </w:t>
            </w:r>
          </w:p>
          <w:p w14:paraId="6E0FE7E0"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Fourteen caregivers are employed, and eleven hold a National Certificate in Health and Wellbeing level three or above. Twelve caregivers are allocated to also work in the secure dementia; seven have completed the required dementia training modules and five are enrolled to complete within the required timeframe. </w:t>
            </w:r>
          </w:p>
          <w:p w14:paraId="733F7AED" w14:textId="77777777" w:rsidR="00D85D90" w:rsidRPr="00BE00C7" w:rsidRDefault="00D85D90" w:rsidP="00BE00C7">
            <w:pPr>
              <w:pStyle w:val="OutcomeDescription"/>
              <w:spacing w:before="120" w:after="120"/>
              <w:rPr>
                <w:rFonts w:cs="Arial"/>
                <w:lang w:eastAsia="en-NZ"/>
              </w:rPr>
            </w:pPr>
            <w:r w:rsidRPr="00BE00C7">
              <w:rPr>
                <w:rFonts w:cs="Arial"/>
                <w:lang w:eastAsia="en-NZ"/>
              </w:rPr>
              <w:t>There is a comprehensive library with resources on the intranet. Metlifecare supports all employees to transition through the NZQA Certificate in Health and Wellbeing. An annual in-service programme is implemented, and all compulsory topics are included. A training policy is being implemented. All staff are required to complete competency assessments as part of their orientation. Additional RN specific competencies include syringe driver, wound competency and interRAI assessment competency. All RNs have att</w:t>
            </w:r>
            <w:r w:rsidRPr="00BE00C7">
              <w:rPr>
                <w:rFonts w:cs="Arial"/>
                <w:lang w:eastAsia="en-NZ"/>
              </w:rPr>
              <w:t>ended in-service training, which included a range of clinical topics specific to the current residents, medication optimisation and deprescribing, palliative care, diabetic management, and dementia care. There are six RNs, and five have interRAI competency.</w:t>
            </w:r>
          </w:p>
          <w:p w14:paraId="655BCE5B"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All caregivers are required to complete competencies at orientation. Annual competencies include restraint, moving and handling, hand hygiene, second checker for medication or medication administration </w:t>
            </w:r>
            <w:r w:rsidRPr="00BE00C7">
              <w:rPr>
                <w:rFonts w:cs="Arial"/>
                <w:lang w:eastAsia="en-NZ"/>
              </w:rPr>
              <w:lastRenderedPageBreak/>
              <w:t xml:space="preserve">competency, and correct use of personal protective equipment. A selection of caregivers’ complete annual medication administration competencies. A record of completion is maintained on an electronic human resources system. </w:t>
            </w:r>
          </w:p>
          <w:p w14:paraId="0E08676E"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There are </w:t>
            </w:r>
            <w:r w:rsidRPr="00BE00C7">
              <w:rPr>
                <w:rFonts w:cs="Arial"/>
                <w:lang w:eastAsia="en-NZ"/>
              </w:rPr>
              <w:t>documented policies to manage stress and work fatigue. Staff could explain workplace initiatives that support staff wellbeing and a positive workplace culture. Staff are provided with opportunity to participate and give feedback at regular staff meetings, employee surveys and performance appraisals (peak performance objective settings). Signage supporting organisational counselling programmes are posted in visible staff locations. Interviews with staff confirmed that they feel supported by their managers.</w:t>
            </w:r>
          </w:p>
          <w:p w14:paraId="7374AFCA" w14:textId="77777777" w:rsidR="00D85D90" w:rsidRPr="00BE00C7" w:rsidRDefault="00D85D90" w:rsidP="00BE00C7">
            <w:pPr>
              <w:pStyle w:val="OutcomeDescription"/>
              <w:spacing w:before="120" w:after="120"/>
              <w:rPr>
                <w:rFonts w:cs="Arial"/>
                <w:lang w:eastAsia="en-NZ"/>
              </w:rPr>
            </w:pPr>
          </w:p>
        </w:tc>
      </w:tr>
      <w:tr w:rsidR="000509CA" w14:paraId="11F5CFB4" w14:textId="77777777">
        <w:tc>
          <w:tcPr>
            <w:tcW w:w="0" w:type="auto"/>
          </w:tcPr>
          <w:p w14:paraId="405A61BA"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663E972" w14:textId="77777777" w:rsidR="00D85D90" w:rsidRPr="00BE00C7" w:rsidRDefault="00D85D9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1FFA231" w14:textId="77777777" w:rsidR="00D85D90" w:rsidRPr="00BE00C7" w:rsidRDefault="00D85D90" w:rsidP="00BE00C7">
            <w:pPr>
              <w:pStyle w:val="OutcomeDescription"/>
              <w:spacing w:before="120" w:after="120"/>
              <w:rPr>
                <w:rFonts w:cs="Arial"/>
                <w:lang w:eastAsia="en-NZ"/>
              </w:rPr>
            </w:pPr>
          </w:p>
        </w:tc>
        <w:tc>
          <w:tcPr>
            <w:tcW w:w="0" w:type="auto"/>
          </w:tcPr>
          <w:p w14:paraId="66FDFB3A" w14:textId="77777777" w:rsidR="00D85D90" w:rsidRPr="00BE00C7" w:rsidRDefault="00D85D90" w:rsidP="00BE00C7">
            <w:pPr>
              <w:pStyle w:val="OutcomeDescription"/>
              <w:spacing w:before="120" w:after="120"/>
              <w:rPr>
                <w:rFonts w:cs="Arial"/>
                <w:lang w:eastAsia="en-NZ"/>
              </w:rPr>
            </w:pPr>
            <w:r w:rsidRPr="00BE00C7">
              <w:rPr>
                <w:rFonts w:cs="Arial"/>
                <w:lang w:eastAsia="en-NZ"/>
              </w:rPr>
              <w:t>FA</w:t>
            </w:r>
          </w:p>
        </w:tc>
        <w:tc>
          <w:tcPr>
            <w:tcW w:w="0" w:type="auto"/>
          </w:tcPr>
          <w:p w14:paraId="389BE093" w14:textId="77777777" w:rsidR="00D85D90" w:rsidRPr="00BE00C7" w:rsidRDefault="00D85D90"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and staff training and development. Staff recruitment processes are managed by the Metlifecare recruitment team on an electronic human resources system (Meteor). Six staff files reviewed (three registered nurses, including assistant care manager, the social coordinator [DT], and two caregivers) evidenced implementation of the recruitment process, employment contracts, police vetting checks, and evidence of a completed</w:t>
            </w:r>
            <w:r w:rsidRPr="00BE00C7">
              <w:rPr>
                <w:rFonts w:cs="Arial"/>
                <w:lang w:eastAsia="en-NZ"/>
              </w:rPr>
              <w:t xml:space="preserve"> 12-week orientation workbook. There are job descriptions in place for all positions that includes outcomes, accountability, responsibilities, and functions to be achieved in each position.</w:t>
            </w:r>
          </w:p>
          <w:p w14:paraId="4F032E95" w14:textId="77777777" w:rsidR="00D85D90" w:rsidRPr="00BE00C7" w:rsidRDefault="00D85D9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All peak performance (appraisal) objectives are set at the beginning of the financial year and performance is measured against the objectives and completed at the end of each financial year. All staff files reviewed had a completed peak performance objective evaluation completed.</w:t>
            </w:r>
          </w:p>
          <w:p w14:paraId="481EF966"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 comprehensive range of competencies are completed at orientation. The service demonstrates </w:t>
            </w:r>
            <w:r w:rsidRPr="00BE00C7">
              <w:rPr>
                <w:rFonts w:cs="Arial"/>
                <w:lang w:eastAsia="en-NZ"/>
              </w:rPr>
              <w:lastRenderedPageBreak/>
              <w:t xml:space="preserve">that the orientation programme supports RNs and caregivers to provide a culturally safe environment for Māori. </w:t>
            </w:r>
          </w:p>
          <w:p w14:paraId="67528DC7" w14:textId="77777777" w:rsidR="00D85D90" w:rsidRPr="00BE00C7" w:rsidRDefault="00D85D90"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and the service maintains an employee ethnicity database.</w:t>
            </w:r>
          </w:p>
          <w:p w14:paraId="6515EF52"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Following any staff incident/accident, evidence of debriefing, support and follow-up action taken is documented. Any staff on a return-to-work programme following injuries are managed by an external company. </w:t>
            </w:r>
          </w:p>
          <w:p w14:paraId="158B0970" w14:textId="77777777" w:rsidR="00D85D90" w:rsidRPr="00BE00C7" w:rsidRDefault="00D85D90" w:rsidP="00BE00C7">
            <w:pPr>
              <w:pStyle w:val="OutcomeDescription"/>
              <w:spacing w:before="120" w:after="120"/>
              <w:rPr>
                <w:rFonts w:cs="Arial"/>
                <w:lang w:eastAsia="en-NZ"/>
              </w:rPr>
            </w:pPr>
          </w:p>
        </w:tc>
      </w:tr>
      <w:tr w:rsidR="000509CA" w14:paraId="10AD8A6B" w14:textId="77777777">
        <w:tc>
          <w:tcPr>
            <w:tcW w:w="0" w:type="auto"/>
          </w:tcPr>
          <w:p w14:paraId="1E2DE0D8"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Subsection 2.5: Information</w:t>
            </w:r>
          </w:p>
          <w:p w14:paraId="611777A3" w14:textId="77777777" w:rsidR="00D85D90" w:rsidRPr="00BE00C7" w:rsidRDefault="00D85D9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w:t>
            </w:r>
            <w:r w:rsidRPr="00BE00C7">
              <w:rPr>
                <w:rFonts w:cs="Arial"/>
                <w:lang w:eastAsia="en-NZ"/>
              </w:rPr>
              <w:t>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C5598C1" w14:textId="77777777" w:rsidR="00D85D90" w:rsidRPr="00BE00C7" w:rsidRDefault="00D85D90" w:rsidP="00BE00C7">
            <w:pPr>
              <w:pStyle w:val="OutcomeDescription"/>
              <w:spacing w:before="120" w:after="120"/>
              <w:rPr>
                <w:rFonts w:cs="Arial"/>
                <w:lang w:eastAsia="en-NZ"/>
              </w:rPr>
            </w:pPr>
          </w:p>
        </w:tc>
        <w:tc>
          <w:tcPr>
            <w:tcW w:w="0" w:type="auto"/>
          </w:tcPr>
          <w:p w14:paraId="5AD21D92" w14:textId="77777777" w:rsidR="00D85D90" w:rsidRPr="00BE00C7" w:rsidRDefault="00D85D90" w:rsidP="00BE00C7">
            <w:pPr>
              <w:pStyle w:val="OutcomeDescription"/>
              <w:spacing w:before="120" w:after="120"/>
              <w:rPr>
                <w:rFonts w:cs="Arial"/>
                <w:lang w:eastAsia="en-NZ"/>
              </w:rPr>
            </w:pPr>
            <w:r w:rsidRPr="00BE00C7">
              <w:rPr>
                <w:rFonts w:cs="Arial"/>
                <w:lang w:eastAsia="en-NZ"/>
              </w:rPr>
              <w:t>FA</w:t>
            </w:r>
          </w:p>
        </w:tc>
        <w:tc>
          <w:tcPr>
            <w:tcW w:w="0" w:type="auto"/>
          </w:tcPr>
          <w:p w14:paraId="49C554BD" w14:textId="77777777" w:rsidR="00D85D90" w:rsidRPr="00BE00C7" w:rsidRDefault="00D85D9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and archived as per policy. Electronic information is regularly backed-up using cloud-based technology and password protected. There is a documented Metlifecare disaster management plan in case of information systems failure.</w:t>
            </w:r>
          </w:p>
          <w:p w14:paraId="3250A350" w14:textId="77777777" w:rsidR="00D85D90" w:rsidRPr="00BE00C7" w:rsidRDefault="00D85D90" w:rsidP="00BE00C7">
            <w:pPr>
              <w:pStyle w:val="OutcomeDescription"/>
              <w:spacing w:before="120" w:after="120"/>
              <w:rPr>
                <w:rFonts w:cs="Arial"/>
                <w:lang w:eastAsia="en-NZ"/>
              </w:rPr>
            </w:pPr>
            <w:r w:rsidRPr="00BE00C7">
              <w:rPr>
                <w:rFonts w:cs="Arial"/>
                <w:lang w:eastAsia="en-NZ"/>
              </w:rPr>
              <w:t>The resident files are appropriate to the service type and demonstrate service integration. Records are uniquely identifiable, legible, and timely. Signatures that are documented include the name and designation of the service provider. Hardcopy documents are uploaded to the electronic system and securely destroyed.</w:t>
            </w:r>
          </w:p>
          <w:p w14:paraId="5A9606EF" w14:textId="77777777" w:rsidR="00D85D90" w:rsidRPr="00BE00C7" w:rsidRDefault="00D85D9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village manager and the business care manager shares the privacy officer role and there is a pathway of communication and approval to release health information. The service is not responsible for National Health Index registration.</w:t>
            </w:r>
          </w:p>
          <w:p w14:paraId="4894D49E" w14:textId="77777777" w:rsidR="00D85D90" w:rsidRPr="00BE00C7" w:rsidRDefault="00D85D90" w:rsidP="00BE00C7">
            <w:pPr>
              <w:pStyle w:val="OutcomeDescription"/>
              <w:spacing w:before="120" w:after="120"/>
              <w:rPr>
                <w:rFonts w:cs="Arial"/>
                <w:lang w:eastAsia="en-NZ"/>
              </w:rPr>
            </w:pPr>
          </w:p>
        </w:tc>
      </w:tr>
      <w:tr w:rsidR="000509CA" w14:paraId="3462F15E" w14:textId="77777777">
        <w:tc>
          <w:tcPr>
            <w:tcW w:w="0" w:type="auto"/>
          </w:tcPr>
          <w:p w14:paraId="6CA3D641" w14:textId="77777777" w:rsidR="00D85D90" w:rsidRPr="00BE00C7" w:rsidRDefault="00D85D90" w:rsidP="00BE00C7">
            <w:pPr>
              <w:pStyle w:val="OutcomeDescription"/>
              <w:spacing w:before="120" w:after="120"/>
              <w:rPr>
                <w:rFonts w:cs="Arial"/>
                <w:lang w:eastAsia="en-NZ"/>
              </w:rPr>
            </w:pPr>
            <w:r w:rsidRPr="00BE00C7">
              <w:rPr>
                <w:rFonts w:cs="Arial"/>
                <w:lang w:eastAsia="en-NZ"/>
              </w:rPr>
              <w:t>Subsection 3.1: Entry and declining entry</w:t>
            </w:r>
          </w:p>
          <w:p w14:paraId="645F5BF8" w14:textId="77777777" w:rsidR="00D85D90" w:rsidRPr="00BE00C7" w:rsidRDefault="00D85D9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r>
            <w:r w:rsidRPr="00BE00C7">
              <w:rPr>
                <w:rFonts w:cs="Arial"/>
                <w:lang w:eastAsia="en-NZ"/>
              </w:rPr>
              <w:lastRenderedPageBreak/>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95829B6" w14:textId="77777777" w:rsidR="00D85D90" w:rsidRPr="00BE00C7" w:rsidRDefault="00D85D90" w:rsidP="00BE00C7">
            <w:pPr>
              <w:pStyle w:val="OutcomeDescription"/>
              <w:spacing w:before="120" w:after="120"/>
              <w:rPr>
                <w:rFonts w:cs="Arial"/>
                <w:lang w:eastAsia="en-NZ"/>
              </w:rPr>
            </w:pPr>
          </w:p>
        </w:tc>
        <w:tc>
          <w:tcPr>
            <w:tcW w:w="0" w:type="auto"/>
          </w:tcPr>
          <w:p w14:paraId="0645052F"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E49C4A"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On enquiry, an information pack detailing entry criteria is provided to prospective residents and their family/whānau. </w:t>
            </w:r>
          </w:p>
          <w:p w14:paraId="7D4C8FE8"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service has a process in place if access is declined, should this occur. The resident would be declined entry if not within the scope of </w:t>
            </w:r>
            <w:r w:rsidRPr="00BE00C7">
              <w:rPr>
                <w:rFonts w:cs="Arial"/>
                <w:lang w:eastAsia="en-NZ"/>
              </w:rPr>
              <w:lastRenderedPageBreak/>
              <w:t xml:space="preserve">the service, or if a bed wasn’t available. When residents are declined access to the service, residents and their family/whānau, the referring agency, and general practitioner (GP) are informed of the decline to entry and the reason for decline is documented. </w:t>
            </w:r>
          </w:p>
          <w:p w14:paraId="7D39ACFD"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Needs Assessment and Service Coordination (NASC) assessments are completed for entry to the service. </w:t>
            </w:r>
          </w:p>
          <w:p w14:paraId="28AE73E7" w14:textId="77777777" w:rsidR="00D85D90" w:rsidRPr="00BE00C7" w:rsidRDefault="00D85D90" w:rsidP="00BE00C7">
            <w:pPr>
              <w:pStyle w:val="OutcomeDescription"/>
              <w:spacing w:before="120" w:after="120"/>
              <w:rPr>
                <w:rFonts w:cs="Arial"/>
                <w:lang w:eastAsia="en-NZ"/>
              </w:rPr>
            </w:pPr>
            <w:r w:rsidRPr="00BE00C7">
              <w:rPr>
                <w:rFonts w:cs="Arial"/>
                <w:lang w:eastAsia="en-NZ"/>
              </w:rPr>
              <w:t>The admission procedure requires the collection of information that includes (but is not limited to) ethnicity; spoken language; interpreter requirements; iwi; hapu; religion; and the referring agency. Interviews with residents and family/whānau and a review of records confirmed the admission process was completed in a timely manner.</w:t>
            </w:r>
          </w:p>
          <w:p w14:paraId="47A1207C" w14:textId="77777777" w:rsidR="00D85D90" w:rsidRPr="00BE00C7" w:rsidRDefault="00D85D90" w:rsidP="00BE00C7">
            <w:pPr>
              <w:pStyle w:val="OutcomeDescription"/>
              <w:spacing w:before="120" w:after="120"/>
              <w:rPr>
                <w:rFonts w:cs="Arial"/>
                <w:lang w:eastAsia="en-NZ"/>
              </w:rPr>
            </w:pPr>
            <w:r w:rsidRPr="00BE00C7">
              <w:rPr>
                <w:rFonts w:cs="Arial"/>
                <w:lang w:eastAsia="en-NZ"/>
              </w:rPr>
              <w:t>Ethnicity is being collected and analysed by the service. The management team described having access to Māori services through relationships with local providers and Health New Zealand.</w:t>
            </w:r>
          </w:p>
          <w:p w14:paraId="0B681E66" w14:textId="77777777" w:rsidR="00D85D90" w:rsidRPr="00BE00C7" w:rsidRDefault="00D85D90" w:rsidP="00BE00C7">
            <w:pPr>
              <w:pStyle w:val="OutcomeDescription"/>
              <w:spacing w:before="120" w:after="120"/>
              <w:rPr>
                <w:rFonts w:cs="Arial"/>
                <w:lang w:eastAsia="en-NZ"/>
              </w:rPr>
            </w:pPr>
          </w:p>
        </w:tc>
      </w:tr>
      <w:tr w:rsidR="000509CA" w14:paraId="553BF8E8" w14:textId="77777777">
        <w:tc>
          <w:tcPr>
            <w:tcW w:w="0" w:type="auto"/>
          </w:tcPr>
          <w:p w14:paraId="52D27379"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 xml:space="preserve">Subsection 3.2: My </w:t>
            </w:r>
            <w:r w:rsidRPr="00BE00C7">
              <w:rPr>
                <w:rFonts w:cs="Arial"/>
                <w:lang w:eastAsia="en-NZ"/>
              </w:rPr>
              <w:t>pathway to wellbeing</w:t>
            </w:r>
          </w:p>
          <w:p w14:paraId="6EA4B801" w14:textId="77777777" w:rsidR="00D85D90" w:rsidRPr="00BE00C7" w:rsidRDefault="00D85D9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033F068" w14:textId="77777777" w:rsidR="00D85D90" w:rsidRPr="00BE00C7" w:rsidRDefault="00D85D90" w:rsidP="00BE00C7">
            <w:pPr>
              <w:pStyle w:val="OutcomeDescription"/>
              <w:spacing w:before="120" w:after="120"/>
              <w:rPr>
                <w:rFonts w:cs="Arial"/>
                <w:lang w:eastAsia="en-NZ"/>
              </w:rPr>
            </w:pPr>
          </w:p>
        </w:tc>
        <w:tc>
          <w:tcPr>
            <w:tcW w:w="0" w:type="auto"/>
          </w:tcPr>
          <w:p w14:paraId="239A8AF1" w14:textId="77777777" w:rsidR="00D85D90" w:rsidRPr="00BE00C7" w:rsidRDefault="00D85D90" w:rsidP="00BE00C7">
            <w:pPr>
              <w:pStyle w:val="OutcomeDescription"/>
              <w:spacing w:before="120" w:after="120"/>
              <w:rPr>
                <w:rFonts w:cs="Arial"/>
                <w:lang w:eastAsia="en-NZ"/>
              </w:rPr>
            </w:pPr>
            <w:r w:rsidRPr="00BE00C7">
              <w:rPr>
                <w:rFonts w:cs="Arial"/>
                <w:lang w:eastAsia="en-NZ"/>
              </w:rPr>
              <w:t>FA</w:t>
            </w:r>
          </w:p>
        </w:tc>
        <w:tc>
          <w:tcPr>
            <w:tcW w:w="0" w:type="auto"/>
          </w:tcPr>
          <w:p w14:paraId="7AD10C20"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Six electronic resident files were reviewed: two rest home level, two hospital level, and two dementia level care residents, including one resident on respite care. Registered nurses are responsible for all residents’ assessments, care planning and evaluation of care. There is evidence of resident and family/whānau involvement in the interRAI assessments and long-term care plans. </w:t>
            </w:r>
          </w:p>
          <w:p w14:paraId="40CB19E4"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All residents have admission assessment information collated and an initial care plan completed within required timeframes (including the resident on respite care). All interRAI assessments, re-assessments, care plan development and reviews have been completed within the contractual required timeframes for all long-term residents. </w:t>
            </w:r>
          </w:p>
          <w:p w14:paraId="4AAD19D1"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A suite of risk assessments is available on the electronic system. They are completed in detail to inform the care plan for residents who do not require an interRAI assessment (respite care). The assessments include (but not limited to), falls risk; skin; mood; pressure risk; nutrition; continence; communication; rest and sleep activities; mobility; and pain. Appropriate risk assessments are conducted on admission. A cultural assessment has been implemented for all residents. For the </w:t>
            </w:r>
            <w:r w:rsidRPr="00BE00C7">
              <w:rPr>
                <w:rFonts w:cs="Arial"/>
                <w:lang w:eastAsia="en-NZ"/>
              </w:rPr>
              <w:lastRenderedPageBreak/>
              <w:t>resident files reviewed, the outcomes from assessments and risk assessments were reflected in the care plans.</w:t>
            </w:r>
          </w:p>
          <w:p w14:paraId="6DC44688" w14:textId="77777777" w:rsidR="00D85D90" w:rsidRPr="00BE00C7" w:rsidRDefault="00D85D90" w:rsidP="00BE00C7">
            <w:pPr>
              <w:pStyle w:val="OutcomeDescription"/>
              <w:spacing w:before="120" w:after="120"/>
              <w:rPr>
                <w:rFonts w:cs="Arial"/>
                <w:lang w:eastAsia="en-NZ"/>
              </w:rPr>
            </w:pPr>
            <w:r w:rsidRPr="00BE00C7">
              <w:rPr>
                <w:rFonts w:cs="Arial"/>
                <w:lang w:eastAsia="en-NZ"/>
              </w:rPr>
              <w:t>The care plans identify resident focussed goals, recognise Te Whare Tapa Whā, Fonofale, Te Vaka and reflects a person-centred model of care. The care plans identify key assessed risks, including medical risks, and interventions were reflective of interRAI assessments, described in sufficient detail to address assessed needs. Te Ara Whakapiri principles are used in end-of-life care.</w:t>
            </w:r>
          </w:p>
          <w:p w14:paraId="1DD2C6EB"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Other available information, such as discharge summaries, medical and allied health notes, and consultation with resident and family/whānau or significant others form the basis of the long-term care plans. The service supports Māori and family/whānau to identify their own pae ora outcomes through input into their electronic care plan. Barriers that prevent tāngata whaikaha and family/whānau from independently accessing information are identified and strategies to manage these are documented. </w:t>
            </w:r>
          </w:p>
          <w:p w14:paraId="3A25F46C" w14:textId="77777777" w:rsidR="00D85D90" w:rsidRPr="00BE00C7" w:rsidRDefault="00D85D90" w:rsidP="00BE00C7">
            <w:pPr>
              <w:pStyle w:val="OutcomeDescription"/>
              <w:spacing w:before="120" w:after="120"/>
              <w:rPr>
                <w:rFonts w:cs="Arial"/>
                <w:lang w:eastAsia="en-NZ"/>
              </w:rPr>
            </w:pPr>
            <w:r w:rsidRPr="00BE00C7">
              <w:rPr>
                <w:rFonts w:cs="Arial"/>
                <w:lang w:eastAsia="en-NZ"/>
              </w:rPr>
              <w:t>All residents had been assessed by a GP within five working days of admission. The GP reviews the residents at least three-monthly or earlier if required. The contracted GP   visits once per week or more if required. There are appropriate arrangements in place for after-hours support. The GP (interviewed) was very complimentary of the care, communication, and the quality of the service provided. The GP has remote access to the medication charts.</w:t>
            </w:r>
          </w:p>
          <w:p w14:paraId="5D1E9EE9"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Specialist referrals are initiated as needed. Allied health interventions were documented and integrated into care plans. A podiatrist visits regularly and an organisational dietitian, speech language therapist, hospice nurse, and wound care nurse specialist is available as required through Health New Zealand. The physiotherapist visits the facility for three to five hours per week. </w:t>
            </w:r>
          </w:p>
          <w:p w14:paraId="7AC33C03"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duty that maintains a continuity of service delivery. Caregivers complete task lists and complete progress notes on every shift. When changes occur with the residents’ health, these are reflected in the electronic progress notes to provide an evolving picture of the residents’ journey. Registered nurses document at least daily for hospital level and at least weekly and as necessary for rest </w:t>
            </w:r>
            <w:r w:rsidRPr="00BE00C7">
              <w:rPr>
                <w:rFonts w:cs="Arial"/>
                <w:lang w:eastAsia="en-NZ"/>
              </w:rPr>
              <w:lastRenderedPageBreak/>
              <w:t>home level care residents. There is regular documented input from the GP and allied health professionals. Residents interviewed reported their needs and expectations were being met. When a resident’s condition alters, the registered nurse initiates a review with the GP. The electronic progress notes reviewed provided evidence that family/whānau have been notified of changes to health, including infections, accident/incidents, GP visit, medication changes, and any changes to health status. This was confirmed</w:t>
            </w:r>
            <w:r w:rsidRPr="00BE00C7">
              <w:rPr>
                <w:rFonts w:cs="Arial"/>
                <w:lang w:eastAsia="en-NZ"/>
              </w:rPr>
              <w:t xml:space="preserve"> through the interviews with family/whānau. </w:t>
            </w:r>
          </w:p>
          <w:p w14:paraId="2EE24A75"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There were ten wounds across the service, including lesions, skin tears, and one stage I pressure injury. Assessments and wound management plans, including wound measurements and photographs were reviewed. An electronic wound register has been fully maintained. Wound assessment, wound management, evaluation forms and wound monitoring occurred as planned in the sample of wounds reviewed. There have been education sessions held around wound care and pressure injury prevention and management. </w:t>
            </w:r>
          </w:p>
          <w:p w14:paraId="3A4F3EA6"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Caregivers interviewed stated there are adequate clinical supplies and equipment provided, including continence products, wound care supplies and pressure injury prevention resources. These were sighted during the audit. There is access to a continence specialist when required. </w:t>
            </w:r>
          </w:p>
          <w:p w14:paraId="0D233F79"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complete monitoring charts, including observations; behaviour charts; bowel chart; blood pressure; weight; food and fluid; turning charts; blood sugar levels; and toileting regime. Monitoring charts had been completed as scheduled. Neurological observations have routinely and comprehensively been completed for unwitnessed falls as part of post falls management. </w:t>
            </w:r>
          </w:p>
          <w:p w14:paraId="1C46BE48"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Evaluations are scheduled and completed at the time of the interRAI re-assessment. Evaluations documented the progression towards goals. Written evaluations reviewed identify if the resident goals had been met or unmet. Long-term care plans have been updated following the six-monthly care conferences (multidisciplinary meeting [MDT]) and to reflect the interRAI reassessment, or sooner when changes have </w:t>
            </w:r>
            <w:r w:rsidRPr="00BE00C7">
              <w:rPr>
                <w:rFonts w:cs="Arial"/>
                <w:lang w:eastAsia="en-NZ"/>
              </w:rPr>
              <w:lastRenderedPageBreak/>
              <w:t>occurred. Family/whānau are invited to attend the care conferences when care plans are reviewed.</w:t>
            </w:r>
          </w:p>
          <w:p w14:paraId="428DCE9B" w14:textId="15A80586" w:rsidR="00D85D90" w:rsidRPr="00BE00C7" w:rsidRDefault="00D85D90" w:rsidP="00D85D90">
            <w:pPr>
              <w:pStyle w:val="OutcomeDescription"/>
              <w:spacing w:before="120" w:after="120"/>
              <w:rPr>
                <w:rFonts w:cs="Arial"/>
                <w:lang w:eastAsia="en-NZ"/>
              </w:rPr>
            </w:pPr>
            <w:r w:rsidRPr="00BE00C7">
              <w:rPr>
                <w:rFonts w:cs="Arial"/>
                <w:lang w:eastAsia="en-NZ"/>
              </w:rPr>
              <w:t>Short-term issues such as infections, weight loss, and wounds are addressed in an electronic short-term care plan and closed off when resolved or transferred to the long- term care plan.</w:t>
            </w:r>
          </w:p>
        </w:tc>
      </w:tr>
      <w:tr w:rsidR="000509CA" w14:paraId="7E9EDC6C" w14:textId="77777777">
        <w:tc>
          <w:tcPr>
            <w:tcW w:w="0" w:type="auto"/>
          </w:tcPr>
          <w:p w14:paraId="78C8CBFF"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A46EF2C" w14:textId="77777777" w:rsidR="00D85D90" w:rsidRPr="00BE00C7" w:rsidRDefault="00D85D9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E523671" w14:textId="77777777" w:rsidR="00D85D90" w:rsidRPr="00BE00C7" w:rsidRDefault="00D85D90" w:rsidP="00BE00C7">
            <w:pPr>
              <w:pStyle w:val="OutcomeDescription"/>
              <w:spacing w:before="120" w:after="120"/>
              <w:rPr>
                <w:rFonts w:cs="Arial"/>
                <w:lang w:eastAsia="en-NZ"/>
              </w:rPr>
            </w:pPr>
          </w:p>
        </w:tc>
        <w:tc>
          <w:tcPr>
            <w:tcW w:w="0" w:type="auto"/>
          </w:tcPr>
          <w:p w14:paraId="52FF3D27" w14:textId="77777777" w:rsidR="00D85D90" w:rsidRPr="00BE00C7" w:rsidRDefault="00D85D90" w:rsidP="00BE00C7">
            <w:pPr>
              <w:pStyle w:val="OutcomeDescription"/>
              <w:spacing w:before="120" w:after="120"/>
              <w:rPr>
                <w:rFonts w:cs="Arial"/>
                <w:lang w:eastAsia="en-NZ"/>
              </w:rPr>
            </w:pPr>
            <w:r w:rsidRPr="00BE00C7">
              <w:rPr>
                <w:rFonts w:cs="Arial"/>
                <w:lang w:eastAsia="en-NZ"/>
              </w:rPr>
              <w:t>FA</w:t>
            </w:r>
          </w:p>
        </w:tc>
        <w:tc>
          <w:tcPr>
            <w:tcW w:w="0" w:type="auto"/>
          </w:tcPr>
          <w:p w14:paraId="24D9F289"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residents’ activities programme is implemented by a social coordinator (DT) who works Sunday to Thursday (40 hours per week), an activities assistant (Thursday to Saturday), and volunteers. All volunteers are inducted to the service. Activities are provided over seven days and caregivers can access resources to assist with activities after hours. The monthly activities programme is displayed on a noticeboard in the communal area and on individual resident noticeboards. </w:t>
            </w:r>
          </w:p>
          <w:p w14:paraId="583A44CA" w14:textId="77777777" w:rsidR="00D85D90" w:rsidRPr="00BE00C7" w:rsidRDefault="00D85D90" w:rsidP="00BE00C7">
            <w:pPr>
              <w:pStyle w:val="OutcomeDescription"/>
              <w:spacing w:before="120" w:after="120"/>
              <w:rPr>
                <w:rFonts w:cs="Arial"/>
                <w:lang w:eastAsia="en-NZ"/>
              </w:rPr>
            </w:pPr>
            <w:r w:rsidRPr="00BE00C7">
              <w:rPr>
                <w:rFonts w:cs="Arial"/>
                <w:lang w:eastAsia="en-NZ"/>
              </w:rPr>
              <w:t>The activities programme provides variety in the content and includes a range of activities which incorporate education, leisure, cultural, spiritual and community events. Individual activity assessments and plans identify individual interests and consider the person’s identity. Individual and group activities reflected residents’ goals and interest, ordinary patterns of life, and included normal community activities. Each resident has a `know me in my world` booklet, which is in English and te reo Māori, a</w:t>
            </w:r>
            <w:r w:rsidRPr="00BE00C7">
              <w:rPr>
                <w:rFonts w:cs="Arial"/>
                <w:lang w:eastAsia="en-NZ"/>
              </w:rPr>
              <w:t>nd identifies residents’ needs based on Te Whare Tapa Whā model. The residents’ activity needs are reviewed six-monthly at the same time as the care plans and contribute to the formal six-monthly multidisciplinary review process.</w:t>
            </w:r>
          </w:p>
          <w:p w14:paraId="4E6DDD1D" w14:textId="77777777" w:rsidR="00D85D90" w:rsidRPr="00BE00C7" w:rsidRDefault="00D85D90" w:rsidP="00BE00C7">
            <w:pPr>
              <w:pStyle w:val="OutcomeDescription"/>
              <w:spacing w:before="120" w:after="120"/>
              <w:rPr>
                <w:rFonts w:cs="Arial"/>
                <w:lang w:eastAsia="en-NZ"/>
              </w:rPr>
            </w:pPr>
            <w:r w:rsidRPr="00BE00C7">
              <w:rPr>
                <w:rFonts w:cs="Arial"/>
                <w:lang w:eastAsia="en-NZ"/>
              </w:rPr>
              <w:t>In the memory care (dementia) unit, the activities team and caregivers ensure a seven day a week programme is implemented. Engagement activities for residents in the memory care unit are tailored to meet the needs of the residents. There are 24-hour resident activity plans, which include strategies for distraction and de-escalation. Activities are offered at times when residents are most physically active and/or restless.</w:t>
            </w:r>
          </w:p>
          <w:p w14:paraId="67C8724E"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There is a resident knitting group, art group, and men’s group. Opportunities for Māori and whanau to participate in te ao Māori are available through links with local iwi, and local schools visiting cultural </w:t>
            </w:r>
            <w:r w:rsidRPr="00BE00C7">
              <w:rPr>
                <w:rFonts w:cs="Arial"/>
                <w:lang w:eastAsia="en-NZ"/>
              </w:rPr>
              <w:lastRenderedPageBreak/>
              <w:t xml:space="preserve">groups. Māori language week, and Matariki are celebrated. The service provides service content in both English and te reo Māori. </w:t>
            </w:r>
          </w:p>
          <w:p w14:paraId="0FD61333"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For those residents who choose not to take part in the programme, one on one visits from the DT or volunteers (including pet therapy) occur regularly. An outing is organised weekly and regular visits from community visitors occur. There are outings, such as for shopping, coffee, lunch, beach visits, and scenic drives. Church services are held monthly. </w:t>
            </w:r>
          </w:p>
          <w:p w14:paraId="22AB3E7B" w14:textId="77777777" w:rsidR="00D85D90" w:rsidRPr="00BE00C7" w:rsidRDefault="00D85D90" w:rsidP="00BE00C7">
            <w:pPr>
              <w:pStyle w:val="OutcomeDescription"/>
              <w:spacing w:before="120" w:after="120"/>
              <w:rPr>
                <w:rFonts w:cs="Arial"/>
                <w:lang w:eastAsia="en-NZ"/>
              </w:rPr>
            </w:pPr>
            <w:r w:rsidRPr="00BE00C7">
              <w:rPr>
                <w:rFonts w:cs="Arial"/>
                <w:lang w:eastAsia="en-NZ"/>
              </w:rPr>
              <w:t>The residents and their family/whānau reported satisfaction with the activities provided. Over the course of the audit, residents were observed engaging and enjoying a variety of activities. Regular resident meetings are held and provide opportunities for feedback and suggestions for the activity programme.</w:t>
            </w:r>
          </w:p>
          <w:p w14:paraId="1E88BBF1" w14:textId="77777777" w:rsidR="00D85D90" w:rsidRPr="00BE00C7" w:rsidRDefault="00D85D90" w:rsidP="00BE00C7">
            <w:pPr>
              <w:pStyle w:val="OutcomeDescription"/>
              <w:spacing w:before="120" w:after="120"/>
              <w:rPr>
                <w:rFonts w:cs="Arial"/>
                <w:lang w:eastAsia="en-NZ"/>
              </w:rPr>
            </w:pPr>
          </w:p>
        </w:tc>
      </w:tr>
      <w:tr w:rsidR="000509CA" w14:paraId="3C3C7922" w14:textId="77777777">
        <w:tc>
          <w:tcPr>
            <w:tcW w:w="0" w:type="auto"/>
          </w:tcPr>
          <w:p w14:paraId="2F7B0D34"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Subsection 3.4: My medication</w:t>
            </w:r>
          </w:p>
          <w:p w14:paraId="1EB64202" w14:textId="77777777" w:rsidR="00D85D90" w:rsidRPr="00BE00C7" w:rsidRDefault="00D85D9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10F1075" w14:textId="77777777" w:rsidR="00D85D90" w:rsidRPr="00BE00C7" w:rsidRDefault="00D85D90" w:rsidP="00BE00C7">
            <w:pPr>
              <w:pStyle w:val="OutcomeDescription"/>
              <w:spacing w:before="120" w:after="120"/>
              <w:rPr>
                <w:rFonts w:cs="Arial"/>
                <w:lang w:eastAsia="en-NZ"/>
              </w:rPr>
            </w:pPr>
          </w:p>
        </w:tc>
        <w:tc>
          <w:tcPr>
            <w:tcW w:w="0" w:type="auto"/>
          </w:tcPr>
          <w:p w14:paraId="49F72827" w14:textId="77777777" w:rsidR="00D85D90" w:rsidRPr="00BE00C7" w:rsidRDefault="00D85D90" w:rsidP="00BE00C7">
            <w:pPr>
              <w:pStyle w:val="OutcomeDescription"/>
              <w:spacing w:before="120" w:after="120"/>
              <w:rPr>
                <w:rFonts w:cs="Arial"/>
                <w:lang w:eastAsia="en-NZ"/>
              </w:rPr>
            </w:pPr>
            <w:r w:rsidRPr="00BE00C7">
              <w:rPr>
                <w:rFonts w:cs="Arial"/>
                <w:lang w:eastAsia="en-NZ"/>
              </w:rPr>
              <w:t>FA</w:t>
            </w:r>
          </w:p>
        </w:tc>
        <w:tc>
          <w:tcPr>
            <w:tcW w:w="0" w:type="auto"/>
          </w:tcPr>
          <w:p w14:paraId="29CC3D3B" w14:textId="77777777" w:rsidR="00D85D90" w:rsidRPr="00BE00C7" w:rsidRDefault="00D85D90" w:rsidP="00BE00C7">
            <w:pPr>
              <w:pStyle w:val="OutcomeDescription"/>
              <w:spacing w:before="120" w:after="120"/>
              <w:rPr>
                <w:rFonts w:cs="Arial"/>
                <w:lang w:eastAsia="en-NZ"/>
              </w:rPr>
            </w:pPr>
            <w:r w:rsidRPr="00BE00C7">
              <w:rPr>
                <w:rFonts w:cs="Arial"/>
                <w:lang w:eastAsia="en-NZ"/>
              </w:rPr>
              <w:t>The medication management policy identifies all aspects of medicine management in line with relevant legislation and guidelines. Safe medicine management using an electronic system was observed on the day of audit. Prescribing practices are in line with legislation, protocols, and guidelines. The required documented three-monthly reviews by the GP provide evidence of assessment to reduce polypharmacy where indicated. Resident allergies and sensitivities have been recorded on the electronic medication chart,</w:t>
            </w:r>
            <w:r w:rsidRPr="00BE00C7">
              <w:rPr>
                <w:rFonts w:cs="Arial"/>
                <w:lang w:eastAsia="en-NZ"/>
              </w:rPr>
              <w:t xml:space="preserve"> and all medication charts have current photo identification. </w:t>
            </w:r>
          </w:p>
          <w:p w14:paraId="1B55CAD7" w14:textId="77777777" w:rsidR="00D85D90" w:rsidRPr="00BE00C7" w:rsidRDefault="00D85D90" w:rsidP="00BE00C7">
            <w:pPr>
              <w:pStyle w:val="OutcomeDescription"/>
              <w:spacing w:before="120" w:after="120"/>
              <w:rPr>
                <w:rFonts w:cs="Arial"/>
                <w:lang w:eastAsia="en-NZ"/>
              </w:rPr>
            </w:pPr>
            <w:r w:rsidRPr="00BE00C7">
              <w:rPr>
                <w:rFonts w:cs="Arial"/>
                <w:lang w:eastAsia="en-NZ"/>
              </w:rPr>
              <w:t>The service uses pharmacy pre-packaged medicines that are checked by the registered nurse on delivery to the facility. All stock medications sighted were within current use by dates. A system is in place for returning expired or unwanted medication to the contracted pharmacy. The medication refrigerator temperatures and medication room temperatures are monitored daily.</w:t>
            </w:r>
          </w:p>
          <w:p w14:paraId="45535BBE"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Medications are stored securely in accordance with requirements. The staff observed administering medication, demonstrated knowledge and at interview demonstrated clear understanding of their roles and responsibilities related to each stage of medication management. The medication administration process complied with the medicine administration policies and procedures. The registered nurses oversee </w:t>
            </w:r>
            <w:r w:rsidRPr="00BE00C7">
              <w:rPr>
                <w:rFonts w:cs="Arial"/>
                <w:lang w:eastAsia="en-NZ"/>
              </w:rPr>
              <w:lastRenderedPageBreak/>
              <w:t>the use of all pro re nata (PRN) medicines and review documentation regarding the effectiveness on the electronic medication management system and in the progress notes. Current medication competencies were evident in staff files.</w:t>
            </w:r>
          </w:p>
          <w:p w14:paraId="29F3665C" w14:textId="77777777" w:rsidR="00D85D90" w:rsidRPr="00BE00C7" w:rsidRDefault="00D85D90" w:rsidP="00BE00C7">
            <w:pPr>
              <w:pStyle w:val="OutcomeDescription"/>
              <w:spacing w:before="120" w:after="120"/>
              <w:rPr>
                <w:rFonts w:cs="Arial"/>
                <w:lang w:eastAsia="en-NZ"/>
              </w:rPr>
            </w:pPr>
            <w:r w:rsidRPr="00BE00C7">
              <w:rPr>
                <w:rFonts w:cs="Arial"/>
                <w:lang w:eastAsia="en-NZ"/>
              </w:rPr>
              <w:t>Education for residents regarding their medications occurs on a one-to-one basis by the registered nurses. Medication information for residents and family/whānau can be accessed online as needed.</w:t>
            </w:r>
          </w:p>
          <w:p w14:paraId="79AAA532" w14:textId="77777777" w:rsidR="00D85D90" w:rsidRPr="00BE00C7" w:rsidRDefault="00D85D90" w:rsidP="00BE00C7">
            <w:pPr>
              <w:pStyle w:val="OutcomeDescription"/>
              <w:spacing w:before="120" w:after="120"/>
              <w:rPr>
                <w:rFonts w:cs="Arial"/>
                <w:lang w:eastAsia="en-NZ"/>
              </w:rPr>
            </w:pPr>
            <w:r w:rsidRPr="00BE00C7">
              <w:rPr>
                <w:rFonts w:cs="Arial"/>
                <w:lang w:eastAsia="en-NZ"/>
              </w:rPr>
              <w:t>There is a documented policy that guides the process when residents are assessed as competent to self-administer medications. At the time of the audit, there were two residents self-administering medication; both had been appropriately assessed, and had safe storage in their rooms. There are no vaccines stored on site, and no standing orders are used.</w:t>
            </w:r>
          </w:p>
          <w:p w14:paraId="22905DD6" w14:textId="77777777" w:rsidR="00D85D90" w:rsidRPr="00BE00C7" w:rsidRDefault="00D85D90" w:rsidP="00BE00C7">
            <w:pPr>
              <w:pStyle w:val="OutcomeDescription"/>
              <w:spacing w:before="120" w:after="120"/>
              <w:rPr>
                <w:rFonts w:cs="Arial"/>
                <w:lang w:eastAsia="en-NZ"/>
              </w:rPr>
            </w:pPr>
            <w:r w:rsidRPr="00BE00C7">
              <w:rPr>
                <w:rFonts w:cs="Arial"/>
                <w:lang w:eastAsia="en-NZ"/>
              </w:rPr>
              <w:t>The medication policy describes the consideration of over-the-counter medications and supplements when prescribing occurs and access to traditional Māori remedies are facilitated when required. Interviews with the registered nurses confirmed that where over the counter or alternative medications were being used, they were added to the medication chart by the GP, following discussion with the resident and/or their family/whānau.</w:t>
            </w:r>
          </w:p>
          <w:p w14:paraId="176C9929" w14:textId="77777777" w:rsidR="00D85D90" w:rsidRPr="00BE00C7" w:rsidRDefault="00D85D90" w:rsidP="00BE00C7">
            <w:pPr>
              <w:pStyle w:val="OutcomeDescription"/>
              <w:spacing w:before="120" w:after="120"/>
              <w:rPr>
                <w:rFonts w:cs="Arial"/>
                <w:lang w:eastAsia="en-NZ"/>
              </w:rPr>
            </w:pPr>
          </w:p>
        </w:tc>
      </w:tr>
      <w:tr w:rsidR="000509CA" w14:paraId="555C074F" w14:textId="77777777">
        <w:tc>
          <w:tcPr>
            <w:tcW w:w="0" w:type="auto"/>
          </w:tcPr>
          <w:p w14:paraId="76FFF2E0"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415804C" w14:textId="77777777" w:rsidR="00D85D90" w:rsidRPr="00BE00C7" w:rsidRDefault="00D85D9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values, and protocols around food </w:t>
            </w:r>
            <w:r w:rsidRPr="00BE00C7">
              <w:rPr>
                <w:rFonts w:cs="Arial"/>
                <w:lang w:eastAsia="en-NZ"/>
              </w:rPr>
              <w:t>and access to traditional foods.</w:t>
            </w:r>
            <w:r w:rsidRPr="00BE00C7">
              <w:rPr>
                <w:rFonts w:cs="Arial"/>
                <w:lang w:eastAsia="en-NZ"/>
              </w:rPr>
              <w:br/>
              <w:t>As service providers: We ensure people’s nutrition and hydration needs are met to promote and maintain their health and wellbeing.</w:t>
            </w:r>
          </w:p>
          <w:p w14:paraId="57E7C670" w14:textId="77777777" w:rsidR="00D85D90" w:rsidRPr="00BE00C7" w:rsidRDefault="00D85D90" w:rsidP="00BE00C7">
            <w:pPr>
              <w:pStyle w:val="OutcomeDescription"/>
              <w:spacing w:before="120" w:after="120"/>
              <w:rPr>
                <w:rFonts w:cs="Arial"/>
                <w:lang w:eastAsia="en-NZ"/>
              </w:rPr>
            </w:pPr>
          </w:p>
        </w:tc>
        <w:tc>
          <w:tcPr>
            <w:tcW w:w="0" w:type="auto"/>
          </w:tcPr>
          <w:p w14:paraId="71B4A6ED" w14:textId="77777777" w:rsidR="00D85D90" w:rsidRPr="00BE00C7" w:rsidRDefault="00D85D90" w:rsidP="00BE00C7">
            <w:pPr>
              <w:pStyle w:val="OutcomeDescription"/>
              <w:spacing w:before="120" w:after="120"/>
              <w:rPr>
                <w:rFonts w:cs="Arial"/>
                <w:lang w:eastAsia="en-NZ"/>
              </w:rPr>
            </w:pPr>
            <w:r w:rsidRPr="00BE00C7">
              <w:rPr>
                <w:rFonts w:cs="Arial"/>
                <w:lang w:eastAsia="en-NZ"/>
              </w:rPr>
              <w:t>FA</w:t>
            </w:r>
          </w:p>
        </w:tc>
        <w:tc>
          <w:tcPr>
            <w:tcW w:w="0" w:type="auto"/>
          </w:tcPr>
          <w:p w14:paraId="3A74D60C"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food services manager is a qualified chef who manages the kitchen team. Food is prepared and cooked on site. </w:t>
            </w:r>
          </w:p>
          <w:p w14:paraId="2F445F41" w14:textId="77777777" w:rsidR="00D85D90" w:rsidRPr="00BE00C7" w:rsidRDefault="00D85D90" w:rsidP="00BE00C7">
            <w:pPr>
              <w:pStyle w:val="OutcomeDescription"/>
              <w:spacing w:before="120" w:after="120"/>
              <w:rPr>
                <w:rFonts w:cs="Arial"/>
                <w:lang w:eastAsia="en-NZ"/>
              </w:rPr>
            </w:pPr>
            <w:r w:rsidRPr="00BE00C7">
              <w:rPr>
                <w:rFonts w:cs="Arial"/>
                <w:lang w:eastAsia="en-NZ"/>
              </w:rPr>
              <w:t>A nutritional assessment for each resident is undertaken by the registered nurses on admission to identify the resident’s dietary requirements and preferences. The nutritional profiles are communicated to the kitchen staff and updated when a resident’s dietary needs change. Diets are modified as needed and the kitchen manager interviewed confirmed awareness of the dietary needs, likes, dislikes and cultural needs of residents. These are accommodated in daily meal planning. For residents who identify as Māor</w:t>
            </w:r>
            <w:r w:rsidRPr="00BE00C7">
              <w:rPr>
                <w:rFonts w:cs="Arial"/>
                <w:lang w:eastAsia="en-NZ"/>
              </w:rPr>
              <w:t>i, information would be gathered regarding nutritional needs and preferences during the initial assessment and during the development of their individual Māori care plan.</w:t>
            </w:r>
          </w:p>
          <w:p w14:paraId="6D0712BB"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Food is transported in a heated scan box from the village centre kitchen to the care home, and plated and served by the caregivers. There is a dining room in each area; however, residents can choose to eat in their rooms if they prefer. A lunch meal was observed, and the dining experience and environment was safe and pleasurable.</w:t>
            </w:r>
          </w:p>
          <w:p w14:paraId="43669322" w14:textId="77777777" w:rsidR="00D85D90" w:rsidRPr="00BE00C7" w:rsidRDefault="00D85D90" w:rsidP="00BE00C7">
            <w:pPr>
              <w:pStyle w:val="OutcomeDescription"/>
              <w:spacing w:before="120" w:after="120"/>
              <w:rPr>
                <w:rFonts w:cs="Arial"/>
                <w:lang w:eastAsia="en-NZ"/>
              </w:rPr>
            </w:pPr>
            <w:r w:rsidRPr="00BE00C7">
              <w:rPr>
                <w:rFonts w:cs="Arial"/>
                <w:lang w:eastAsia="en-NZ"/>
              </w:rPr>
              <w:t>The temperature of food served is taken and recorded. Residents were observed to be given sufficient time to eat their meal, and assistance was provided when necessary. The food service is provided in line with recognised nutritional guidelines for older people. The seasonal menu has been developed by a dietitian. There is a current food control plan. The kitchen staff have relevant food handling and infection control training. The kitchen was observed to be clean, and the cleaning schedules sighted. All as</w:t>
            </w:r>
            <w:r w:rsidRPr="00BE00C7">
              <w:rPr>
                <w:rFonts w:cs="Arial"/>
                <w:lang w:eastAsia="en-NZ"/>
              </w:rPr>
              <w:t>pects of food procurement, production, preparation, storage, delivery, and disposal sighted at the time of the audit comply with current legislation and guidelines. The food services manager (interviewed) is responsible for purchasing the food to meet the requirements of the menu plans. Food is stored appropriately in fridges and freezers. Temperatures of fridges and freezers are monitored. Dry food supplies are stored in the pantry and rotation of stock occurs. All dry stock containers are labelled and dat</w:t>
            </w:r>
            <w:r w:rsidRPr="00BE00C7">
              <w:rPr>
                <w:rFonts w:cs="Arial"/>
                <w:lang w:eastAsia="en-NZ"/>
              </w:rPr>
              <w:t>ed.</w:t>
            </w:r>
          </w:p>
          <w:p w14:paraId="51275B4A"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On interview, the food services manager was familiar with the concepts of tapu and noa. The kitchen manager discussed occasions where the service has provided culturally appropriate meal services. Culturally specific menu options are identified on the menu and includes cultural selections appropriate for Māori and Pasifika. </w:t>
            </w:r>
          </w:p>
          <w:p w14:paraId="6DE5FAD9" w14:textId="77777777" w:rsidR="00D85D90" w:rsidRPr="00BE00C7" w:rsidRDefault="00D85D90" w:rsidP="00BE00C7">
            <w:pPr>
              <w:pStyle w:val="OutcomeDescription"/>
              <w:spacing w:before="120" w:after="120"/>
              <w:rPr>
                <w:rFonts w:cs="Arial"/>
                <w:lang w:eastAsia="en-NZ"/>
              </w:rPr>
            </w:pPr>
            <w:r w:rsidRPr="00BE00C7">
              <w:rPr>
                <w:rFonts w:cs="Arial"/>
                <w:lang w:eastAsia="en-NZ"/>
              </w:rPr>
              <w:t>Discussion and feedback on the menu and food provided is sought at the residents’ meetings (family/whānau invited) and in the annual residents’ survey. The satisfaction survey evidence satisfaction related to the food services.</w:t>
            </w:r>
          </w:p>
          <w:p w14:paraId="2AD55649" w14:textId="77777777" w:rsidR="00D85D90" w:rsidRPr="00BE00C7" w:rsidRDefault="00D85D90" w:rsidP="00BE00C7">
            <w:pPr>
              <w:pStyle w:val="OutcomeDescription"/>
              <w:spacing w:before="120" w:after="120"/>
              <w:rPr>
                <w:rFonts w:cs="Arial"/>
                <w:lang w:eastAsia="en-NZ"/>
              </w:rPr>
            </w:pPr>
          </w:p>
        </w:tc>
      </w:tr>
      <w:tr w:rsidR="000509CA" w14:paraId="2E94B276" w14:textId="77777777">
        <w:tc>
          <w:tcPr>
            <w:tcW w:w="0" w:type="auto"/>
          </w:tcPr>
          <w:p w14:paraId="469144E7"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E0D3EA3"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supports my </w:t>
            </w:r>
            <w:r w:rsidRPr="00BE00C7">
              <w:rPr>
                <w:rFonts w:cs="Arial"/>
                <w:lang w:eastAsia="en-NZ"/>
              </w:rPr>
              <w:t>wellbeing when I leave the service.</w:t>
            </w:r>
            <w:r w:rsidRPr="00BE00C7">
              <w:rPr>
                <w:rFonts w:cs="Arial"/>
                <w:lang w:eastAsia="en-NZ"/>
              </w:rPr>
              <w:br/>
              <w:t xml:space="preserve">Te Tiriti: Service providers advocate for Māori to ensure they and </w:t>
            </w:r>
            <w:r w:rsidRPr="00BE00C7">
              <w:rPr>
                <w:rFonts w:cs="Arial"/>
                <w:lang w:eastAsia="en-NZ"/>
              </w:rPr>
              <w:lastRenderedPageBreak/>
              <w:t>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D28E28E" w14:textId="77777777" w:rsidR="00D85D90" w:rsidRPr="00BE00C7" w:rsidRDefault="00D85D90" w:rsidP="00BE00C7">
            <w:pPr>
              <w:pStyle w:val="OutcomeDescription"/>
              <w:spacing w:before="120" w:after="120"/>
              <w:rPr>
                <w:rFonts w:cs="Arial"/>
                <w:lang w:eastAsia="en-NZ"/>
              </w:rPr>
            </w:pPr>
          </w:p>
        </w:tc>
        <w:tc>
          <w:tcPr>
            <w:tcW w:w="0" w:type="auto"/>
          </w:tcPr>
          <w:p w14:paraId="54885EA4"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A39991"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There is a documented policy that guides discharges and transfers between services. Discharges or transfers are managed in a planned and coordinated manner and includes ongoing consultation with residents and family/whānau. The service facilitates access to other medical and non-medical services. Residents and family/whānau are </w:t>
            </w:r>
            <w:r w:rsidRPr="00BE00C7">
              <w:rPr>
                <w:rFonts w:cs="Arial"/>
                <w:lang w:eastAsia="en-NZ"/>
              </w:rPr>
              <w:lastRenderedPageBreak/>
              <w:t>advised of options to access other health and disability services, social support or Kaupapa Māori agencies, if indicated or requested.</w:t>
            </w:r>
          </w:p>
          <w:p w14:paraId="3546F6F0" w14:textId="77777777" w:rsidR="00D85D90" w:rsidRPr="00BE00C7" w:rsidRDefault="00D85D90" w:rsidP="00BE00C7">
            <w:pPr>
              <w:pStyle w:val="OutcomeDescription"/>
              <w:spacing w:before="120" w:after="120"/>
              <w:rPr>
                <w:rFonts w:cs="Arial"/>
                <w:lang w:eastAsia="en-NZ"/>
              </w:rPr>
            </w:pPr>
            <w:r w:rsidRPr="00BE00C7">
              <w:rPr>
                <w:rFonts w:cs="Arial"/>
                <w:lang w:eastAsia="en-NZ"/>
              </w:rPr>
              <w:t>Where needed, referrals are sent to ensure other health services, including specialist care, is provided for the resident. Referral forms and documentation are maintained on resident files. Referrals are regularly followed up. Communication records reviewed in the residents’ files, confirmed family/whānau are kept informed of the referral process.</w:t>
            </w:r>
          </w:p>
          <w:p w14:paraId="7E7C35EB" w14:textId="77777777" w:rsidR="00D85D90" w:rsidRPr="00BE00C7" w:rsidRDefault="00D85D90" w:rsidP="00BE00C7">
            <w:pPr>
              <w:pStyle w:val="OutcomeDescription"/>
              <w:spacing w:before="120" w:after="120"/>
              <w:rPr>
                <w:rFonts w:cs="Arial"/>
                <w:lang w:eastAsia="en-NZ"/>
              </w:rPr>
            </w:pPr>
            <w:r w:rsidRPr="00BE00C7">
              <w:rPr>
                <w:rFonts w:cs="Arial"/>
                <w:lang w:eastAsia="en-NZ"/>
              </w:rPr>
              <w:t>Interviews with RNs, and review of residents’ files confirmed there is open communication between services, the resident and the family/whānau. Relevant information is documented and communicated to health providers. A verbal handover is provided to ensure a smooth transfer process.</w:t>
            </w:r>
          </w:p>
          <w:p w14:paraId="7E2D6550" w14:textId="77777777" w:rsidR="00D85D90" w:rsidRPr="00BE00C7" w:rsidRDefault="00D85D90" w:rsidP="00BE00C7">
            <w:pPr>
              <w:pStyle w:val="OutcomeDescription"/>
              <w:spacing w:before="120" w:after="120"/>
              <w:rPr>
                <w:rFonts w:cs="Arial"/>
                <w:lang w:eastAsia="en-NZ"/>
              </w:rPr>
            </w:pPr>
          </w:p>
        </w:tc>
      </w:tr>
      <w:tr w:rsidR="000509CA" w14:paraId="2588AC0C" w14:textId="77777777">
        <w:tc>
          <w:tcPr>
            <w:tcW w:w="0" w:type="auto"/>
          </w:tcPr>
          <w:p w14:paraId="198F3136"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Subsection 4.1: The facility</w:t>
            </w:r>
          </w:p>
          <w:p w14:paraId="255F9E04" w14:textId="77777777" w:rsidR="00D85D90" w:rsidRPr="00BE00C7" w:rsidRDefault="00D85D9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03DB82C" w14:textId="77777777" w:rsidR="00D85D90" w:rsidRPr="00BE00C7" w:rsidRDefault="00D85D90" w:rsidP="00BE00C7">
            <w:pPr>
              <w:pStyle w:val="OutcomeDescription"/>
              <w:spacing w:before="120" w:after="120"/>
              <w:rPr>
                <w:rFonts w:cs="Arial"/>
                <w:lang w:eastAsia="en-NZ"/>
              </w:rPr>
            </w:pPr>
          </w:p>
        </w:tc>
        <w:tc>
          <w:tcPr>
            <w:tcW w:w="0" w:type="auto"/>
          </w:tcPr>
          <w:p w14:paraId="3ACF5D15" w14:textId="77777777" w:rsidR="00D85D90" w:rsidRPr="00BE00C7" w:rsidRDefault="00D85D90" w:rsidP="00BE00C7">
            <w:pPr>
              <w:pStyle w:val="OutcomeDescription"/>
              <w:spacing w:before="120" w:after="120"/>
              <w:rPr>
                <w:rFonts w:cs="Arial"/>
                <w:lang w:eastAsia="en-NZ"/>
              </w:rPr>
            </w:pPr>
            <w:r w:rsidRPr="00BE00C7">
              <w:rPr>
                <w:rFonts w:cs="Arial"/>
                <w:lang w:eastAsia="en-NZ"/>
              </w:rPr>
              <w:t>FA</w:t>
            </w:r>
          </w:p>
        </w:tc>
        <w:tc>
          <w:tcPr>
            <w:tcW w:w="0" w:type="auto"/>
          </w:tcPr>
          <w:p w14:paraId="4032B416" w14:textId="77777777" w:rsidR="00D85D90" w:rsidRPr="00BE00C7" w:rsidRDefault="00D85D90" w:rsidP="00BE00C7">
            <w:pPr>
              <w:pStyle w:val="OutcomeDescription"/>
              <w:spacing w:before="120" w:after="120"/>
              <w:rPr>
                <w:rFonts w:cs="Arial"/>
                <w:lang w:eastAsia="en-NZ"/>
              </w:rPr>
            </w:pPr>
            <w:r w:rsidRPr="00BE00C7">
              <w:rPr>
                <w:rFonts w:cs="Arial"/>
                <w:lang w:eastAsia="en-NZ"/>
              </w:rPr>
              <w:t>The building has a current building warrant of fitness; the environment is inclusive of peoples’ cultures and supports cultural practices. There is a full-time maintenance manager responsible for implementing the annual organisational maintenance programme. Maintenance requests are logged through the electronic platform and followed up in a timely manner. There is an annual maintenance plan that includes electrical test and tag of equipment, call bell checks, calibration of medical equipment, monthly testin</w:t>
            </w:r>
            <w:r w:rsidRPr="00BE00C7">
              <w:rPr>
                <w:rFonts w:cs="Arial"/>
                <w:lang w:eastAsia="en-NZ"/>
              </w:rPr>
              <w:t xml:space="preserve">g of hot water temperatures, and appropriate pest control management. Essential contractors such as plumbers and electricians are available as required. Checking and calibration of medical equipment, hoists and scales is completed annually and was current. Hot water temperatures are monitored and managed within 45 degrees Celsius. </w:t>
            </w:r>
          </w:p>
          <w:p w14:paraId="74339870" w14:textId="77777777" w:rsidR="00D85D90" w:rsidRPr="00BE00C7" w:rsidRDefault="00D85D90" w:rsidP="00BE00C7">
            <w:pPr>
              <w:pStyle w:val="OutcomeDescription"/>
              <w:spacing w:before="120" w:after="120"/>
              <w:rPr>
                <w:rFonts w:cs="Arial"/>
                <w:lang w:eastAsia="en-NZ"/>
              </w:rPr>
            </w:pPr>
            <w:r w:rsidRPr="00BE00C7">
              <w:rPr>
                <w:rFonts w:cs="Arial"/>
                <w:lang w:eastAsia="en-NZ"/>
              </w:rPr>
              <w:t>The facility has sufficient space for residents to mobilise using mobility aids. The external area is well maintained. Residents have access to safely designed external areas that have seating and shade. Staff stated they had sufficient equipment to safely deliver the cares, as outlined in the resident care plans. All care suites are of an appropriate size to allow care to be provided and for the safe use and manoeuvring of mobility aids, including those required by hospital level care residents. All the ca</w:t>
            </w:r>
            <w:r w:rsidRPr="00BE00C7">
              <w:rPr>
                <w:rFonts w:cs="Arial"/>
                <w:lang w:eastAsia="en-NZ"/>
              </w:rPr>
              <w:t xml:space="preserve">re suites have the capacity for ceiling hoist use. </w:t>
            </w:r>
            <w:r w:rsidRPr="00BE00C7">
              <w:rPr>
                <w:rFonts w:cs="Arial"/>
                <w:lang w:eastAsia="en-NZ"/>
              </w:rPr>
              <w:lastRenderedPageBreak/>
              <w:t xml:space="preserve">Residents are encouraged to personalise their care suites. All residents have their own full ensuite, and there are separate toilets for staff and visitors. Toilets and showers have privacy systems in place. </w:t>
            </w:r>
          </w:p>
          <w:p w14:paraId="7A6C08D4" w14:textId="77777777" w:rsidR="00D85D90" w:rsidRPr="00BE00C7" w:rsidRDefault="00D85D90" w:rsidP="00BE00C7">
            <w:pPr>
              <w:pStyle w:val="OutcomeDescription"/>
              <w:spacing w:before="120" w:after="120"/>
              <w:rPr>
                <w:rFonts w:cs="Arial"/>
                <w:lang w:eastAsia="en-NZ"/>
              </w:rPr>
            </w:pPr>
            <w:r w:rsidRPr="00BE00C7">
              <w:rPr>
                <w:rFonts w:cs="Arial"/>
                <w:lang w:eastAsia="en-NZ"/>
              </w:rPr>
              <w:t>The memory care unit is a 15-bed secure unit, that has a dining room/kitchen area and a big lounge for activities. The living spaces are homelike. There is a quieter smaller lounge/whānau room available. There are accessible, secure outdoor areas with raised garden beds, and walking paths. On the day of the audit, the social coordinator was observed to be interacting and entertaining several residents in the memory care unit.</w:t>
            </w:r>
          </w:p>
          <w:p w14:paraId="1D9BAEDE"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Residents interviewed confirmed their privacy is assured when staff are undertaking personal cares. The communal areas include lounge/diners (for activities), which are easily and safely accessible for residents. Any future refurbishment plans will be discussed with Māori representatives, in order to ensure their aspirations and identity are included. </w:t>
            </w:r>
          </w:p>
          <w:p w14:paraId="78904C3E" w14:textId="77777777" w:rsidR="00D85D90" w:rsidRPr="00BE00C7" w:rsidRDefault="00D85D90" w:rsidP="00BE00C7">
            <w:pPr>
              <w:pStyle w:val="OutcomeDescription"/>
              <w:spacing w:before="120" w:after="120"/>
              <w:rPr>
                <w:rFonts w:cs="Arial"/>
                <w:lang w:eastAsia="en-NZ"/>
              </w:rPr>
            </w:pPr>
            <w:r w:rsidRPr="00BE00C7">
              <w:rPr>
                <w:rFonts w:cs="Arial"/>
                <w:lang w:eastAsia="en-NZ"/>
              </w:rPr>
              <w:t>General living, communal areas, and all resident rooms are appropriately heated and ventilated by heat pumps/air conditioners in the resident rooms. All rooms have external windows that open, allowing plenty of natural sunlight. The temperature was a good ambient temperature on the day of the audit. All corridors have safety rails that promote safe mobility. Corridors are spacious and residents were observed moving freely around the areas with mobility aids where required. All outdoor areas are well maintai</w:t>
            </w:r>
            <w:r w:rsidRPr="00BE00C7">
              <w:rPr>
                <w:rFonts w:cs="Arial"/>
                <w:lang w:eastAsia="en-NZ"/>
              </w:rPr>
              <w:t>ned, seating and shade is available, accessible, and safe for residents’ use.</w:t>
            </w:r>
          </w:p>
          <w:p w14:paraId="52C9DF4F" w14:textId="77777777" w:rsidR="00D85D90" w:rsidRPr="00BE00C7" w:rsidRDefault="00D85D90" w:rsidP="00BE00C7">
            <w:pPr>
              <w:pStyle w:val="OutcomeDescription"/>
              <w:spacing w:before="120" w:after="120"/>
              <w:rPr>
                <w:rFonts w:cs="Arial"/>
                <w:lang w:eastAsia="en-NZ"/>
              </w:rPr>
            </w:pPr>
          </w:p>
        </w:tc>
      </w:tr>
      <w:tr w:rsidR="000509CA" w14:paraId="430A0F85" w14:textId="77777777">
        <w:tc>
          <w:tcPr>
            <w:tcW w:w="0" w:type="auto"/>
          </w:tcPr>
          <w:p w14:paraId="073D13BE"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D2B0929" w14:textId="77777777" w:rsidR="00D85D90" w:rsidRPr="00BE00C7" w:rsidRDefault="00D85D9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70B3906" w14:textId="77777777" w:rsidR="00D85D90" w:rsidRPr="00BE00C7" w:rsidRDefault="00D85D90" w:rsidP="00BE00C7">
            <w:pPr>
              <w:pStyle w:val="OutcomeDescription"/>
              <w:spacing w:before="120" w:after="120"/>
              <w:rPr>
                <w:rFonts w:cs="Arial"/>
                <w:lang w:eastAsia="en-NZ"/>
              </w:rPr>
            </w:pPr>
          </w:p>
        </w:tc>
        <w:tc>
          <w:tcPr>
            <w:tcW w:w="0" w:type="auto"/>
          </w:tcPr>
          <w:p w14:paraId="54974776"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9D611E" w14:textId="77777777" w:rsidR="00D85D90" w:rsidRPr="00BE00C7" w:rsidRDefault="00D85D90"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The emergency planning includes business continuity plans in case of an emergency/disaster. A fire evacuation scheme is in place that has been approved by the New Zealand Fir</w:t>
            </w:r>
            <w:r w:rsidRPr="00BE00C7">
              <w:rPr>
                <w:rFonts w:cs="Arial"/>
                <w:lang w:eastAsia="en-NZ"/>
              </w:rPr>
              <w:t xml:space="preserve">e Service. A fire evacuation drill was completed in the last six months. There are </w:t>
            </w:r>
            <w:r w:rsidRPr="00BE00C7">
              <w:rPr>
                <w:rFonts w:cs="Arial"/>
                <w:lang w:eastAsia="en-NZ"/>
              </w:rPr>
              <w:lastRenderedPageBreak/>
              <w:t>emergency management plans in place to ensure health, civil defence and other emergencies are included. Staff received the appropriate training at orientation and annually to effectively respond to identified emergency and security situations.</w:t>
            </w:r>
          </w:p>
          <w:p w14:paraId="12A3A148" w14:textId="77777777" w:rsidR="00D85D90" w:rsidRPr="00BE00C7" w:rsidRDefault="00D85D90" w:rsidP="00BE00C7">
            <w:pPr>
              <w:pStyle w:val="OutcomeDescription"/>
              <w:spacing w:before="120" w:after="120"/>
              <w:rPr>
                <w:rFonts w:cs="Arial"/>
                <w:lang w:eastAsia="en-NZ"/>
              </w:rPr>
            </w:pPr>
            <w:r w:rsidRPr="00BE00C7">
              <w:rPr>
                <w:rFonts w:cs="Arial"/>
                <w:lang w:eastAsia="en-NZ"/>
              </w:rPr>
              <w:t>Civil defence supplies (sighted) are stored centrally and checked at regular intervals. There is back-up emergency lighting available. There are adequate supplies in the event of a civil defence emergency, including water stores to provide residents and staff with three litres per day, for a minimum of three days. A BBQ and gas cooktops in the kitchen are available for alternate cooking supplies. The service has solar power, battery backups, and a memorandum of understanding with a local hire supplier for a</w:t>
            </w:r>
            <w:r w:rsidRPr="00BE00C7">
              <w:rPr>
                <w:rFonts w:cs="Arial"/>
                <w:lang w:eastAsia="en-NZ"/>
              </w:rPr>
              <w:t xml:space="preserve"> mobile generator, in case of a sustained power outage. A minimum of one staff member trained in first aid is available 24/7. There are call bells in the residents’ rooms and ensuite, toilets, and lounge/dining room areas. Sensor mats, and bed sensors are used for fall prevention management. Residents were observed to have their call bells near to them. Residents and family/whānau interviewed confirmed that call bells are answered in a timely manner.</w:t>
            </w:r>
          </w:p>
          <w:p w14:paraId="2A6EF16B" w14:textId="77777777" w:rsidR="00D85D90" w:rsidRPr="00BE00C7" w:rsidRDefault="00D85D90" w:rsidP="00BE00C7">
            <w:pPr>
              <w:pStyle w:val="OutcomeDescription"/>
              <w:spacing w:before="120" w:after="120"/>
              <w:rPr>
                <w:rFonts w:cs="Arial"/>
                <w:lang w:eastAsia="en-NZ"/>
              </w:rPr>
            </w:pPr>
            <w:r w:rsidRPr="00BE00C7">
              <w:rPr>
                <w:rFonts w:cs="Arial"/>
                <w:lang w:eastAsia="en-NZ"/>
              </w:rPr>
              <w:t>Staff are easily identifiable and there is a sign in process to identify visitors and contractors. The building is secure after hours. Staff complete security checks at night, and the service has a security patrol overnight to check the exterior of the building and surrounds.</w:t>
            </w:r>
          </w:p>
          <w:p w14:paraId="7D305A6D" w14:textId="77777777" w:rsidR="00D85D90" w:rsidRPr="00BE00C7" w:rsidRDefault="00D85D90" w:rsidP="00BE00C7">
            <w:pPr>
              <w:pStyle w:val="OutcomeDescription"/>
              <w:spacing w:before="120" w:after="120"/>
              <w:rPr>
                <w:rFonts w:cs="Arial"/>
                <w:lang w:eastAsia="en-NZ"/>
              </w:rPr>
            </w:pPr>
          </w:p>
        </w:tc>
      </w:tr>
      <w:tr w:rsidR="000509CA" w14:paraId="47876CA5" w14:textId="77777777">
        <w:tc>
          <w:tcPr>
            <w:tcW w:w="0" w:type="auto"/>
          </w:tcPr>
          <w:p w14:paraId="740227F9"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Subsection 5.1: Governance</w:t>
            </w:r>
          </w:p>
          <w:p w14:paraId="11C46050"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people: I </w:t>
            </w:r>
            <w:r w:rsidRPr="00BE00C7">
              <w:rPr>
                <w:rFonts w:cs="Arial"/>
                <w:lang w:eastAsia="en-NZ"/>
              </w:rPr>
              <w:t>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5AFA36C" w14:textId="77777777" w:rsidR="00D85D90" w:rsidRPr="00BE00C7" w:rsidRDefault="00D85D90" w:rsidP="00BE00C7">
            <w:pPr>
              <w:pStyle w:val="OutcomeDescription"/>
              <w:spacing w:before="120" w:after="120"/>
              <w:rPr>
                <w:rFonts w:cs="Arial"/>
                <w:lang w:eastAsia="en-NZ"/>
              </w:rPr>
            </w:pPr>
          </w:p>
        </w:tc>
        <w:tc>
          <w:tcPr>
            <w:tcW w:w="0" w:type="auto"/>
          </w:tcPr>
          <w:p w14:paraId="2E1D2F37" w14:textId="77777777" w:rsidR="00D85D90" w:rsidRPr="00BE00C7" w:rsidRDefault="00D85D90" w:rsidP="00BE00C7">
            <w:pPr>
              <w:pStyle w:val="OutcomeDescription"/>
              <w:spacing w:before="120" w:after="120"/>
              <w:rPr>
                <w:rFonts w:cs="Arial"/>
                <w:lang w:eastAsia="en-NZ"/>
              </w:rPr>
            </w:pPr>
            <w:r w:rsidRPr="00BE00C7">
              <w:rPr>
                <w:rFonts w:cs="Arial"/>
                <w:lang w:eastAsia="en-NZ"/>
              </w:rPr>
              <w:t>FA</w:t>
            </w:r>
          </w:p>
        </w:tc>
        <w:tc>
          <w:tcPr>
            <w:tcW w:w="0" w:type="auto"/>
          </w:tcPr>
          <w:p w14:paraId="30A927AC" w14:textId="77777777" w:rsidR="00D85D90" w:rsidRPr="00BE00C7" w:rsidRDefault="00D85D90" w:rsidP="00BE00C7">
            <w:pPr>
              <w:pStyle w:val="OutcomeDescription"/>
              <w:spacing w:before="120" w:after="120"/>
              <w:rPr>
                <w:rFonts w:cs="Arial"/>
                <w:lang w:eastAsia="en-NZ"/>
              </w:rPr>
            </w:pPr>
            <w:r w:rsidRPr="00BE00C7">
              <w:rPr>
                <w:rFonts w:cs="Arial"/>
                <w:lang w:eastAsia="en-NZ"/>
              </w:rPr>
              <w:t>Infection prevention and control and antimicrobial stewardship (AMS) are an integral part of Metlifecare Pohutukawa Landing business and quality plan to ensure an environment that minimises the risk of infection to residents, staff, and visitors. A Metlifecare Infection Prevention and Control annual plan for Metlifecare Pohutukawa Landing for 2024-2025 is being implemented and reviewed quarterly. The infection control programme, its content and detail, is appropriate for the size, complexity and degree of r</w:t>
            </w:r>
            <w:r w:rsidRPr="00BE00C7">
              <w:rPr>
                <w:rFonts w:cs="Arial"/>
                <w:lang w:eastAsia="en-NZ"/>
              </w:rPr>
              <w:t>isk associated with the service. Infection control is linked into the electronic quality risk and incident reporting system.</w:t>
            </w:r>
          </w:p>
          <w:p w14:paraId="6463D164"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Expertise in infection control and AMS can be accessed through Metlifecare’s support office, Public Health, and Health New Zealand. </w:t>
            </w:r>
            <w:r w:rsidRPr="00BE00C7">
              <w:rPr>
                <w:rFonts w:cs="Arial"/>
                <w:lang w:eastAsia="en-NZ"/>
              </w:rPr>
              <w:lastRenderedPageBreak/>
              <w:t>Clinical indicators, including infection rates, are thoroughly assessed at the clinical management team (CMT) meetings, attended by nurse managers/business care managers and senior nurses/assistant care managers. These meetings are chaired by the head of clinical and the outcomes are reported at each clinical governance group (CGG) meeting.</w:t>
            </w:r>
          </w:p>
          <w:p w14:paraId="6464D659"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data is also benchmarked with other Metlifecare facilities. Metlifecare benchmarks with other aged care organisations and presents the results to their facilities. Any significant events are managed using a collaborative approach and involve the infection prevention and control resource nurse (infection control coordinator), the senior management team, the GP, and the public health team. </w:t>
            </w:r>
          </w:p>
          <w:p w14:paraId="0B7FF930" w14:textId="77777777" w:rsidR="00D85D90" w:rsidRPr="00BE00C7" w:rsidRDefault="00D85D90" w:rsidP="00BE00C7">
            <w:pPr>
              <w:pStyle w:val="OutcomeDescription"/>
              <w:spacing w:before="120" w:after="120"/>
              <w:rPr>
                <w:rFonts w:cs="Arial"/>
                <w:lang w:eastAsia="en-NZ"/>
              </w:rPr>
            </w:pPr>
          </w:p>
        </w:tc>
      </w:tr>
      <w:tr w:rsidR="000509CA" w14:paraId="07C66996" w14:textId="77777777">
        <w:tc>
          <w:tcPr>
            <w:tcW w:w="0" w:type="auto"/>
          </w:tcPr>
          <w:p w14:paraId="315FD759"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4D55044" w14:textId="77777777" w:rsidR="00D85D90" w:rsidRPr="00BE00C7" w:rsidRDefault="00D85D9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6751FDD" w14:textId="77777777" w:rsidR="00D85D90" w:rsidRPr="00BE00C7" w:rsidRDefault="00D85D90" w:rsidP="00BE00C7">
            <w:pPr>
              <w:pStyle w:val="OutcomeDescription"/>
              <w:spacing w:before="120" w:after="120"/>
              <w:rPr>
                <w:rFonts w:cs="Arial"/>
                <w:lang w:eastAsia="en-NZ"/>
              </w:rPr>
            </w:pPr>
          </w:p>
        </w:tc>
        <w:tc>
          <w:tcPr>
            <w:tcW w:w="0" w:type="auto"/>
          </w:tcPr>
          <w:p w14:paraId="16542EFD" w14:textId="77777777" w:rsidR="00D85D90" w:rsidRPr="00BE00C7" w:rsidRDefault="00D85D90" w:rsidP="00BE00C7">
            <w:pPr>
              <w:pStyle w:val="OutcomeDescription"/>
              <w:spacing w:before="120" w:after="120"/>
              <w:rPr>
                <w:rFonts w:cs="Arial"/>
                <w:lang w:eastAsia="en-NZ"/>
              </w:rPr>
            </w:pPr>
            <w:r w:rsidRPr="00BE00C7">
              <w:rPr>
                <w:rFonts w:cs="Arial"/>
                <w:lang w:eastAsia="en-NZ"/>
              </w:rPr>
              <w:t>FA</w:t>
            </w:r>
          </w:p>
        </w:tc>
        <w:tc>
          <w:tcPr>
            <w:tcW w:w="0" w:type="auto"/>
          </w:tcPr>
          <w:p w14:paraId="369B6140" w14:textId="77777777" w:rsidR="00D85D90" w:rsidRPr="00BE00C7" w:rsidRDefault="00D85D90"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Metlifecare support office, in consultation with infection control coordinators. Policies are available to staff. The response plan is clearly documented to reflect the current expected gu</w:t>
            </w:r>
            <w:r w:rsidRPr="00BE00C7">
              <w:rPr>
                <w:rFonts w:cs="Arial"/>
                <w:lang w:eastAsia="en-NZ"/>
              </w:rPr>
              <w:t xml:space="preserve">idance from Health New Zealand. </w:t>
            </w:r>
          </w:p>
          <w:p w14:paraId="01EE96B7" w14:textId="77777777" w:rsidR="00D85D90" w:rsidRPr="00BE00C7" w:rsidRDefault="00D85D90" w:rsidP="00BE00C7">
            <w:pPr>
              <w:pStyle w:val="OutcomeDescription"/>
              <w:spacing w:before="120" w:after="120"/>
              <w:rPr>
                <w:rFonts w:cs="Arial"/>
                <w:lang w:eastAsia="en-NZ"/>
              </w:rPr>
            </w:pPr>
            <w:r w:rsidRPr="00BE00C7">
              <w:rPr>
                <w:rFonts w:cs="Arial"/>
                <w:lang w:eastAsia="en-NZ"/>
              </w:rPr>
              <w:t>The infection prevention and control resource nurse (IPC coordinator) job description outlines the responsibility of the role relating to infection control matters and antimicrobial stewardship (AMS). The IPC coordinator has completed online training through Metlifecare. The service has access to national infection prevention expertise through Metlifecare’s support office (clinical quality specialist). The Infection Prevention and Control Plan for 2024-2025 links to the quality plan. The Infection Control a</w:t>
            </w:r>
            <w:r w:rsidRPr="00BE00C7">
              <w:rPr>
                <w:rFonts w:cs="Arial"/>
                <w:lang w:eastAsia="en-NZ"/>
              </w:rPr>
              <w:t xml:space="preserve">nd Prevention Plan has documented objectives and are reviewed quarterly on the progress. </w:t>
            </w:r>
          </w:p>
          <w:p w14:paraId="3918A261" w14:textId="77777777" w:rsidR="00D85D90" w:rsidRPr="00BE00C7" w:rsidRDefault="00D85D90" w:rsidP="00BE00C7">
            <w:pPr>
              <w:pStyle w:val="OutcomeDescription"/>
              <w:spacing w:before="120" w:after="120"/>
              <w:rPr>
                <w:rFonts w:cs="Arial"/>
                <w:lang w:eastAsia="en-NZ"/>
              </w:rPr>
            </w:pPr>
            <w:r w:rsidRPr="00BE00C7">
              <w:rPr>
                <w:rFonts w:cs="Arial"/>
                <w:lang w:eastAsia="en-NZ"/>
              </w:rPr>
              <w:t>The infection control committee meets quarterly; however, all collation of data is reported monthly. Infection rates are presented and discussed at clinical, quality, and staff meetings. This information is also displayed on staff noticeboards.</w:t>
            </w:r>
          </w:p>
          <w:p w14:paraId="011A2A0D"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The IPC coordinator (assistant care manager) was interviewed and confirmed the implementation of the pandemic plan was tested. During the visual inspection of the facility tour, staff were observed to adhere to infection control policies and practices. The infection prevention and control internal audit monitors the effectiveness of education and infection control practices.</w:t>
            </w:r>
          </w:p>
          <w:p w14:paraId="63CBF1CA"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IPC coordinator has input in the procurement of good quality consumables and personal protective equipment (PPE). Sufficient infection prevention resources, including personal protective equipment (PPE), were sighted and these are regularly checked against expiry dates. The infection control resources were readily accessible to support the pandemic plan if required. Staff interviewed demonstrated knowledge on the requirements of standard precautions and were able to locate policies and procedures. </w:t>
            </w:r>
          </w:p>
          <w:p w14:paraId="2207ADA6"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IPC coordinator and clinical team have protocols in place to work in partnership with any future Māori residents and family/whānau, for the protection of culturally safe practices in infection prevention, acknowledging the spirit of Te Tiriti o Waitangi. In interviews, staff understood cultural considerations related to infection control practices. </w:t>
            </w:r>
          </w:p>
          <w:p w14:paraId="1B9D8163"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Single-use medical devices are not reused. All shared and reusable equipment is appropriately disinfected between use. The procedures to check these are included in the internal audits. </w:t>
            </w:r>
          </w:p>
          <w:p w14:paraId="047982C4"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infection prevention and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w:t>
            </w:r>
          </w:p>
          <w:p w14:paraId="449A5DD6"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Visitors are asked not to visit if unwell. There are hand sanitisers, plastic aprons, and gloves strategically placed around the facility near point of care. Handbasins all have flowing soap. </w:t>
            </w:r>
          </w:p>
          <w:p w14:paraId="710EC344"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Advice was sought from Metlifecare’s national IPC lead and clinical governance group prior to and during the build of the facility.</w:t>
            </w:r>
          </w:p>
          <w:p w14:paraId="5E65F074" w14:textId="77777777" w:rsidR="00D85D90" w:rsidRPr="00BE00C7" w:rsidRDefault="00D85D90" w:rsidP="00BE00C7">
            <w:pPr>
              <w:pStyle w:val="OutcomeDescription"/>
              <w:spacing w:before="120" w:after="120"/>
              <w:rPr>
                <w:rFonts w:cs="Arial"/>
                <w:lang w:eastAsia="en-NZ"/>
              </w:rPr>
            </w:pPr>
          </w:p>
        </w:tc>
      </w:tr>
      <w:tr w:rsidR="000509CA" w14:paraId="0719A034" w14:textId="77777777">
        <w:tc>
          <w:tcPr>
            <w:tcW w:w="0" w:type="auto"/>
          </w:tcPr>
          <w:p w14:paraId="61CD51FE"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CCF6773" w14:textId="77777777" w:rsidR="00D85D90" w:rsidRPr="00BE00C7" w:rsidRDefault="00D85D9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BC06903" w14:textId="77777777" w:rsidR="00D85D90" w:rsidRPr="00BE00C7" w:rsidRDefault="00D85D90" w:rsidP="00BE00C7">
            <w:pPr>
              <w:pStyle w:val="OutcomeDescription"/>
              <w:spacing w:before="120" w:after="120"/>
              <w:rPr>
                <w:rFonts w:cs="Arial"/>
                <w:lang w:eastAsia="en-NZ"/>
              </w:rPr>
            </w:pPr>
          </w:p>
        </w:tc>
        <w:tc>
          <w:tcPr>
            <w:tcW w:w="0" w:type="auto"/>
          </w:tcPr>
          <w:p w14:paraId="7F8987CE" w14:textId="77777777" w:rsidR="00D85D90" w:rsidRPr="00BE00C7" w:rsidRDefault="00D85D90" w:rsidP="00BE00C7">
            <w:pPr>
              <w:pStyle w:val="OutcomeDescription"/>
              <w:spacing w:before="120" w:after="120"/>
              <w:rPr>
                <w:rFonts w:cs="Arial"/>
                <w:lang w:eastAsia="en-NZ"/>
              </w:rPr>
            </w:pPr>
            <w:r w:rsidRPr="00BE00C7">
              <w:rPr>
                <w:rFonts w:cs="Arial"/>
                <w:lang w:eastAsia="en-NZ"/>
              </w:rPr>
              <w:t>FA</w:t>
            </w:r>
          </w:p>
        </w:tc>
        <w:tc>
          <w:tcPr>
            <w:tcW w:w="0" w:type="auto"/>
          </w:tcPr>
          <w:p w14:paraId="5A2BE35E"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service has an antimicrobial stewardship policy and </w:t>
            </w:r>
            <w:r w:rsidRPr="00BE00C7">
              <w:rPr>
                <w:rFonts w:cs="Arial"/>
                <w:lang w:eastAsia="en-NZ"/>
              </w:rPr>
              <w:t>monitors compliance on antibiotic and antimicrobial use through evaluation and monitoring of medication prescribing charts and medical notes. The policy is appropriate for the size, scope, and complexity of the resident cohort. Infection rates are monitored monthly and reported to the clinical, quality, and staff meetings. Significant events are reported to the clinical quality specialist. Laboratory diagnostic testing reports are reviewed, and residents are prescribed appropriate antibiotics according to t</w:t>
            </w:r>
            <w:r w:rsidRPr="00BE00C7">
              <w:rPr>
                <w:rFonts w:cs="Arial"/>
                <w:lang w:eastAsia="en-NZ"/>
              </w:rPr>
              <w:t>he sensitivity results. Prophylactic use of antibiotics is not considered to be appropriate and is discouraged.</w:t>
            </w:r>
          </w:p>
          <w:p w14:paraId="60BE7EF6" w14:textId="77777777" w:rsidR="00D85D90" w:rsidRPr="00BE00C7" w:rsidRDefault="00D85D90" w:rsidP="00BE00C7">
            <w:pPr>
              <w:pStyle w:val="OutcomeDescription"/>
              <w:spacing w:before="120" w:after="120"/>
              <w:rPr>
                <w:rFonts w:cs="Arial"/>
                <w:lang w:eastAsia="en-NZ"/>
              </w:rPr>
            </w:pPr>
          </w:p>
        </w:tc>
      </w:tr>
      <w:tr w:rsidR="000509CA" w14:paraId="4B3141C6" w14:textId="77777777">
        <w:tc>
          <w:tcPr>
            <w:tcW w:w="0" w:type="auto"/>
          </w:tcPr>
          <w:p w14:paraId="7D238F87" w14:textId="77777777" w:rsidR="00D85D90" w:rsidRPr="00BE00C7" w:rsidRDefault="00D85D9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846276D" w14:textId="77777777" w:rsidR="00D85D90" w:rsidRPr="00BE00C7" w:rsidRDefault="00D85D9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6636454" w14:textId="77777777" w:rsidR="00D85D90" w:rsidRPr="00BE00C7" w:rsidRDefault="00D85D90" w:rsidP="00BE00C7">
            <w:pPr>
              <w:pStyle w:val="OutcomeDescription"/>
              <w:spacing w:before="120" w:after="120"/>
              <w:rPr>
                <w:rFonts w:cs="Arial"/>
                <w:lang w:eastAsia="en-NZ"/>
              </w:rPr>
            </w:pPr>
          </w:p>
        </w:tc>
        <w:tc>
          <w:tcPr>
            <w:tcW w:w="0" w:type="auto"/>
          </w:tcPr>
          <w:p w14:paraId="7E0CBB49" w14:textId="77777777" w:rsidR="00D85D90" w:rsidRPr="00BE00C7" w:rsidRDefault="00D85D90" w:rsidP="00BE00C7">
            <w:pPr>
              <w:pStyle w:val="OutcomeDescription"/>
              <w:spacing w:before="120" w:after="120"/>
              <w:rPr>
                <w:rFonts w:cs="Arial"/>
                <w:lang w:eastAsia="en-NZ"/>
              </w:rPr>
            </w:pPr>
            <w:r w:rsidRPr="00BE00C7">
              <w:rPr>
                <w:rFonts w:cs="Arial"/>
                <w:lang w:eastAsia="en-NZ"/>
              </w:rPr>
              <w:t>FA</w:t>
            </w:r>
          </w:p>
        </w:tc>
        <w:tc>
          <w:tcPr>
            <w:tcW w:w="0" w:type="auto"/>
          </w:tcPr>
          <w:p w14:paraId="4979D861" w14:textId="77777777" w:rsidR="00D85D90" w:rsidRPr="00BE00C7" w:rsidRDefault="00D85D9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Metlifecare infection prevention and control manual. Monthly infection data is collected for all infections based on signs, symptoms, and definition of infection. Infections are entered into the infection register. Surveillance of all infections (including organisms) is entered onto a monthly infection summary report. This data is monitored and analysed for trends monthly, quarterly, and annually. Infection</w:t>
            </w:r>
            <w:r w:rsidRPr="00BE00C7">
              <w:rPr>
                <w:rFonts w:cs="Arial"/>
                <w:lang w:eastAsia="en-NZ"/>
              </w:rPr>
              <w:t xml:space="preserve"> control surveillance is discussed at clinical, quality, and staff meetings. The service is incorporating ethnicity data into surveillance methods and data captured is easily extracted. Internal and external benchmarking is completed. Meeting minutes and graphs are displayed for staff. Action plans are required for any infection rates of concern, documented, and completed. Internal infection prevention and control audits are completed with corrective actions for areas of improvement. Communication pathways </w:t>
            </w:r>
            <w:r w:rsidRPr="00BE00C7">
              <w:rPr>
                <w:rFonts w:cs="Arial"/>
                <w:lang w:eastAsia="en-NZ"/>
              </w:rPr>
              <w:t>are documented to ensure clear communication to staff and residents who develop or experience a HAI.</w:t>
            </w:r>
          </w:p>
          <w:p w14:paraId="626EDAA0"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service receives information from Health New Zealand for any community concerns. There have been no outbreaks. The caregivers interviewed confirmed they are confident to implement the pandemic </w:t>
            </w:r>
            <w:r w:rsidRPr="00BE00C7">
              <w:rPr>
                <w:rFonts w:cs="Arial"/>
                <w:lang w:eastAsia="en-NZ"/>
              </w:rPr>
              <w:lastRenderedPageBreak/>
              <w:t>and outbreak plan swifty. The assistant care manager stated after outbreaks, there is a process for debrief meetings to occur.</w:t>
            </w:r>
          </w:p>
          <w:p w14:paraId="51C620B6"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Pre-prepared outbreak kits to support a swift implementation of the outbreak management plan were available. </w:t>
            </w:r>
          </w:p>
          <w:p w14:paraId="38E1D83C" w14:textId="77777777" w:rsidR="00D85D90" w:rsidRPr="00BE00C7" w:rsidRDefault="00D85D90" w:rsidP="00BE00C7">
            <w:pPr>
              <w:pStyle w:val="OutcomeDescription"/>
              <w:spacing w:before="120" w:after="120"/>
              <w:rPr>
                <w:rFonts w:cs="Arial"/>
                <w:lang w:eastAsia="en-NZ"/>
              </w:rPr>
            </w:pPr>
          </w:p>
        </w:tc>
      </w:tr>
      <w:tr w:rsidR="000509CA" w14:paraId="24C85157" w14:textId="77777777">
        <w:tc>
          <w:tcPr>
            <w:tcW w:w="0" w:type="auto"/>
          </w:tcPr>
          <w:p w14:paraId="3BB529D0"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Subsection 5.5: Environment</w:t>
            </w:r>
          </w:p>
          <w:p w14:paraId="3011E515"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w:t>
            </w:r>
            <w:r w:rsidRPr="00BE00C7">
              <w:rPr>
                <w:rFonts w:cs="Arial"/>
                <w:lang w:eastAsia="en-NZ"/>
              </w:rPr>
              <w:t>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98E2C46" w14:textId="77777777" w:rsidR="00D85D90" w:rsidRPr="00BE00C7" w:rsidRDefault="00D85D90" w:rsidP="00BE00C7">
            <w:pPr>
              <w:pStyle w:val="OutcomeDescription"/>
              <w:spacing w:before="120" w:after="120"/>
              <w:rPr>
                <w:rFonts w:cs="Arial"/>
                <w:lang w:eastAsia="en-NZ"/>
              </w:rPr>
            </w:pPr>
          </w:p>
        </w:tc>
        <w:tc>
          <w:tcPr>
            <w:tcW w:w="0" w:type="auto"/>
          </w:tcPr>
          <w:p w14:paraId="1E454483" w14:textId="77777777" w:rsidR="00D85D90" w:rsidRPr="00BE00C7" w:rsidRDefault="00D85D90" w:rsidP="00BE00C7">
            <w:pPr>
              <w:pStyle w:val="OutcomeDescription"/>
              <w:spacing w:before="120" w:after="120"/>
              <w:rPr>
                <w:rFonts w:cs="Arial"/>
                <w:lang w:eastAsia="en-NZ"/>
              </w:rPr>
            </w:pPr>
            <w:r w:rsidRPr="00BE00C7">
              <w:rPr>
                <w:rFonts w:cs="Arial"/>
                <w:lang w:eastAsia="en-NZ"/>
              </w:rPr>
              <w:t>FA</w:t>
            </w:r>
          </w:p>
        </w:tc>
        <w:tc>
          <w:tcPr>
            <w:tcW w:w="0" w:type="auto"/>
          </w:tcPr>
          <w:p w14:paraId="62620937" w14:textId="77777777" w:rsidR="00D85D90" w:rsidRPr="00BE00C7" w:rsidRDefault="00D85D90" w:rsidP="00BE00C7">
            <w:pPr>
              <w:pStyle w:val="OutcomeDescription"/>
              <w:spacing w:before="120" w:after="120"/>
              <w:rPr>
                <w:rFonts w:cs="Arial"/>
                <w:lang w:eastAsia="en-NZ"/>
              </w:rPr>
            </w:pPr>
            <w:r w:rsidRPr="00BE00C7">
              <w:rPr>
                <w:rFonts w:cs="Arial"/>
                <w:lang w:eastAsia="en-NZ"/>
              </w:rPr>
              <w:t>There are policies regarding chemical safety and hazardous waste and other waste disposal. All chemicals were clearly labelled with manufacturer’s labels and stored in locked areas. Cleaning chemicals are kept in a locked box on the cleaning trolleys, and the trolleys are stored in a locked cupboard when not in use. Safety data sheets and product sheets are available. Sharps containers are available and meet the hazardous substances regulations for containers. Gloves, aprons, and masks are available for sta</w:t>
            </w:r>
            <w:r w:rsidRPr="00BE00C7">
              <w:rPr>
                <w:rFonts w:cs="Arial"/>
                <w:lang w:eastAsia="en-NZ"/>
              </w:rPr>
              <w:t>ff, and staff were observed to be wearing these as they carried out their duties on the days of audit. There are two sluice rooms with sanitisers, stainless steel bench and separate handwashing facilities are available. Eye protection and other PPE are available. Staff have completed chemical safety training. A chemical provider monitors the effectiveness of chemicals. A domestic aide interviewed could explain the cleaning processes and the roster verified domestic aides are rostered over seven days.</w:t>
            </w:r>
          </w:p>
          <w:p w14:paraId="66086296"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All laundry is laundered off site three days a week at the Metlifecare laundry in East Auckland. Clean laundry is delivered the same day. There is a separate entrance for linen pickup and delivery. Personal laundry is delivered back to residents in named baskets. Linen is delivered to cupboards on covered trollies. There is enough space for linen storage. The linen cupboards were well stocked, and linen sighted was in good condition. Cleaning and laundry services are monitored through the internal auditing </w:t>
            </w:r>
            <w:r w:rsidRPr="00BE00C7">
              <w:rPr>
                <w:rFonts w:cs="Arial"/>
                <w:lang w:eastAsia="en-NZ"/>
              </w:rPr>
              <w:t xml:space="preserve">system, overseen by the IPC coordinator. There is a domestic aide allocated to laundry services three times a week, to receive laundry on delivery days. </w:t>
            </w:r>
          </w:p>
          <w:p w14:paraId="6ABB0C00" w14:textId="77777777" w:rsidR="00D85D90" w:rsidRPr="00BE00C7" w:rsidRDefault="00D85D90" w:rsidP="00BE00C7">
            <w:pPr>
              <w:pStyle w:val="OutcomeDescription"/>
              <w:spacing w:before="120" w:after="120"/>
              <w:rPr>
                <w:rFonts w:cs="Arial"/>
                <w:lang w:eastAsia="en-NZ"/>
              </w:rPr>
            </w:pPr>
          </w:p>
        </w:tc>
      </w:tr>
      <w:tr w:rsidR="000509CA" w14:paraId="57821EA1" w14:textId="77777777">
        <w:tc>
          <w:tcPr>
            <w:tcW w:w="0" w:type="auto"/>
          </w:tcPr>
          <w:p w14:paraId="33E53B51" w14:textId="77777777" w:rsidR="00D85D90" w:rsidRPr="00BE00C7" w:rsidRDefault="00D85D90" w:rsidP="00BE00C7">
            <w:pPr>
              <w:pStyle w:val="OutcomeDescription"/>
              <w:spacing w:before="120" w:after="120"/>
              <w:rPr>
                <w:rFonts w:cs="Arial"/>
                <w:lang w:eastAsia="en-NZ"/>
              </w:rPr>
            </w:pPr>
            <w:r w:rsidRPr="00BE00C7">
              <w:rPr>
                <w:rFonts w:cs="Arial"/>
                <w:lang w:eastAsia="en-NZ"/>
              </w:rPr>
              <w:t>Subsection 6.1: A process of restraint</w:t>
            </w:r>
          </w:p>
          <w:p w14:paraId="7C215B8D"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free from </w:t>
            </w:r>
            <w:r w:rsidRPr="00BE00C7">
              <w:rPr>
                <w:rFonts w:cs="Arial"/>
                <w:lang w:eastAsia="en-NZ"/>
              </w:rPr>
              <w:lastRenderedPageBreak/>
              <w:t>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6C23B37" w14:textId="77777777" w:rsidR="00D85D90" w:rsidRPr="00BE00C7" w:rsidRDefault="00D85D90" w:rsidP="00BE00C7">
            <w:pPr>
              <w:pStyle w:val="OutcomeDescription"/>
              <w:spacing w:before="120" w:after="120"/>
              <w:rPr>
                <w:rFonts w:cs="Arial"/>
                <w:lang w:eastAsia="en-NZ"/>
              </w:rPr>
            </w:pPr>
          </w:p>
        </w:tc>
        <w:tc>
          <w:tcPr>
            <w:tcW w:w="0" w:type="auto"/>
          </w:tcPr>
          <w:p w14:paraId="046684BA" w14:textId="77777777" w:rsidR="00D85D90" w:rsidRPr="00BE00C7" w:rsidRDefault="00D85D9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FE7B94" w14:textId="77777777" w:rsidR="00D85D90" w:rsidRPr="00BE00C7" w:rsidRDefault="00D85D90" w:rsidP="00BE00C7">
            <w:pPr>
              <w:pStyle w:val="OutcomeDescription"/>
              <w:spacing w:before="120" w:after="120"/>
              <w:rPr>
                <w:rFonts w:cs="Arial"/>
                <w:lang w:eastAsia="en-NZ"/>
              </w:rPr>
            </w:pPr>
            <w:r w:rsidRPr="00BE00C7">
              <w:rPr>
                <w:rFonts w:cs="Arial"/>
                <w:lang w:eastAsia="en-NZ"/>
              </w:rPr>
              <w:t xml:space="preserve">Metlifecare is committed to a restraint-free environment for its facilities and Metlifecare Pohutukawa Landing is restraint free. A registered nurse is the restraint coordinator and described the focus on </w:t>
            </w:r>
            <w:r w:rsidRPr="00BE00C7">
              <w:rPr>
                <w:rFonts w:cs="Arial"/>
                <w:lang w:eastAsia="en-NZ"/>
              </w:rPr>
              <w:lastRenderedPageBreak/>
              <w:t>maintaining a restraint-free environment. Restraint was understood by the staff interviewed, who also described their commitment to maintaining a restraint-free environment and therefore upholding the dignity of the residents under their care.</w:t>
            </w:r>
          </w:p>
          <w:p w14:paraId="1CD7DCD2" w14:textId="77777777" w:rsidR="00D85D90" w:rsidRPr="00BE00C7" w:rsidRDefault="00D85D90" w:rsidP="00BE00C7">
            <w:pPr>
              <w:pStyle w:val="OutcomeDescription"/>
              <w:spacing w:before="120" w:after="120"/>
              <w:rPr>
                <w:rFonts w:cs="Arial"/>
                <w:lang w:eastAsia="en-NZ"/>
              </w:rPr>
            </w:pPr>
            <w:r w:rsidRPr="00BE00C7">
              <w:rPr>
                <w:rFonts w:cs="Arial"/>
                <w:lang w:eastAsia="en-NZ"/>
              </w:rPr>
              <w:t>Policies and procedures meet the requirements of the standards. The restraint coordinator is a defined role and provide support and oversight, should restraint be required in the future. There is a job description that outlines the role. Staff have been trained in the least restrictive practice, safe restraint practice, alternative cultural-specific interventions, and de-escalation techniques as part of the ongoing education programme. Restraint protocols are covered in the orientation programme of the faci</w:t>
            </w:r>
            <w:r w:rsidRPr="00BE00C7">
              <w:rPr>
                <w:rFonts w:cs="Arial"/>
                <w:lang w:eastAsia="en-NZ"/>
              </w:rPr>
              <w:t>lity and restraint use is identified as part of the quality programme and reported at all levels of the organisation.</w:t>
            </w:r>
          </w:p>
          <w:p w14:paraId="203F281A" w14:textId="77777777" w:rsidR="00D85D90" w:rsidRPr="00BE00C7" w:rsidRDefault="00D85D90" w:rsidP="00BE00C7">
            <w:pPr>
              <w:pStyle w:val="OutcomeDescription"/>
              <w:spacing w:before="120" w:after="120"/>
              <w:rPr>
                <w:rFonts w:cs="Arial"/>
                <w:lang w:eastAsia="en-NZ"/>
              </w:rPr>
            </w:pPr>
            <w:r w:rsidRPr="00BE00C7">
              <w:rPr>
                <w:rFonts w:cs="Arial"/>
                <w:lang w:eastAsia="en-NZ"/>
              </w:rPr>
              <w:t>The restraint coordinator and the multidisciplinary team would be responsible for the approval of the use of restraints, should this be required in the future; there are clear lines of accountability. For any decision to use or not use restraint, there is a process to involve the resident, their enduring power of attorney and/or family/whānau, as part of the decision-making process.</w:t>
            </w:r>
          </w:p>
          <w:p w14:paraId="31F22FAF" w14:textId="77777777" w:rsidR="00D85D90" w:rsidRPr="00BE00C7" w:rsidRDefault="00D85D90" w:rsidP="00BE00C7">
            <w:pPr>
              <w:pStyle w:val="OutcomeDescription"/>
              <w:spacing w:before="120" w:after="120"/>
              <w:rPr>
                <w:rFonts w:cs="Arial"/>
                <w:lang w:eastAsia="en-NZ"/>
              </w:rPr>
            </w:pPr>
            <w:r w:rsidRPr="00BE00C7">
              <w:rPr>
                <w:rFonts w:cs="Arial"/>
                <w:lang w:eastAsia="en-NZ"/>
              </w:rPr>
              <w:t>Restraint is an agenda item of clinical and quality meetings. The outcomes of the discussions are reported to the governance body. Any changes to policies, guidelines, education, and processes are implemented if indicated.</w:t>
            </w:r>
          </w:p>
          <w:p w14:paraId="331C15EE" w14:textId="77777777" w:rsidR="00D85D90" w:rsidRPr="00BE00C7" w:rsidRDefault="00D85D90" w:rsidP="00BE00C7">
            <w:pPr>
              <w:pStyle w:val="OutcomeDescription"/>
              <w:spacing w:before="120" w:after="120"/>
              <w:rPr>
                <w:rFonts w:cs="Arial"/>
                <w:lang w:eastAsia="en-NZ"/>
              </w:rPr>
            </w:pPr>
          </w:p>
        </w:tc>
      </w:tr>
    </w:tbl>
    <w:p w14:paraId="35DDF828" w14:textId="77777777" w:rsidR="00D85D90" w:rsidRPr="00BE00C7" w:rsidRDefault="00D85D90" w:rsidP="00BE00C7">
      <w:pPr>
        <w:pStyle w:val="OutcomeDescription"/>
        <w:spacing w:before="120" w:after="120"/>
        <w:rPr>
          <w:rFonts w:cs="Arial"/>
          <w:lang w:eastAsia="en-NZ"/>
        </w:rPr>
      </w:pPr>
      <w:bookmarkStart w:id="56" w:name="AuditSummaryAttainment"/>
      <w:bookmarkEnd w:id="56"/>
    </w:p>
    <w:p w14:paraId="1F85DF10" w14:textId="77777777" w:rsidR="00D85D90" w:rsidRDefault="00D85D90">
      <w:pPr>
        <w:pStyle w:val="Heading1"/>
        <w:rPr>
          <w:rFonts w:cs="Arial"/>
        </w:rPr>
      </w:pPr>
      <w:r>
        <w:rPr>
          <w:rFonts w:cs="Arial"/>
        </w:rPr>
        <w:lastRenderedPageBreak/>
        <w:t xml:space="preserve">Specific results for criterion where corrective actions are </w:t>
      </w:r>
      <w:r>
        <w:rPr>
          <w:rFonts w:cs="Arial"/>
        </w:rPr>
        <w:t>required</w:t>
      </w:r>
    </w:p>
    <w:p w14:paraId="6DCB3C0E" w14:textId="77777777" w:rsidR="00D85D90" w:rsidRDefault="00D85D9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8CBDDB9" w14:textId="77777777" w:rsidR="00D85D90" w:rsidRDefault="00D85D9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005C6C5" w14:textId="77777777" w:rsidR="00D85D90" w:rsidRDefault="00D85D9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509CA" w14:paraId="70B9B558" w14:textId="77777777">
        <w:tc>
          <w:tcPr>
            <w:tcW w:w="0" w:type="auto"/>
          </w:tcPr>
          <w:p w14:paraId="68A72EC2" w14:textId="77777777" w:rsidR="00D85D90" w:rsidRPr="00BE00C7" w:rsidRDefault="00D85D90" w:rsidP="00BE00C7">
            <w:pPr>
              <w:pStyle w:val="OutcomeDescription"/>
              <w:spacing w:before="120" w:after="120"/>
              <w:rPr>
                <w:rFonts w:cs="Arial"/>
                <w:lang w:eastAsia="en-NZ"/>
              </w:rPr>
            </w:pPr>
            <w:r w:rsidRPr="00BE00C7">
              <w:rPr>
                <w:rFonts w:cs="Arial"/>
                <w:lang w:eastAsia="en-NZ"/>
              </w:rPr>
              <w:t>No data to display</w:t>
            </w:r>
          </w:p>
        </w:tc>
      </w:tr>
    </w:tbl>
    <w:p w14:paraId="1F6EEE40" w14:textId="77777777" w:rsidR="00D85D90" w:rsidRPr="00BE00C7" w:rsidRDefault="00D85D90" w:rsidP="00BE00C7">
      <w:pPr>
        <w:pStyle w:val="OutcomeDescription"/>
        <w:spacing w:before="120" w:after="120"/>
        <w:rPr>
          <w:rFonts w:cs="Arial"/>
          <w:lang w:eastAsia="en-NZ"/>
        </w:rPr>
      </w:pPr>
      <w:bookmarkStart w:id="57" w:name="AuditSummaryCAMCriterion"/>
      <w:bookmarkEnd w:id="57"/>
    </w:p>
    <w:p w14:paraId="7DB6DBB2" w14:textId="77777777" w:rsidR="00D85D90" w:rsidRDefault="00D85D90">
      <w:pPr>
        <w:pStyle w:val="Heading1"/>
        <w:rPr>
          <w:rFonts w:cs="Arial"/>
        </w:rPr>
      </w:pPr>
      <w:r>
        <w:rPr>
          <w:rFonts w:cs="Arial"/>
        </w:rPr>
        <w:lastRenderedPageBreak/>
        <w:t>Specific results for criterion where a continuous improvement has been recorded</w:t>
      </w:r>
    </w:p>
    <w:p w14:paraId="6B1742AF" w14:textId="77777777" w:rsidR="00D85D90" w:rsidRDefault="00D85D9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w:t>
      </w:r>
      <w:r>
        <w:rPr>
          <w:rFonts w:cs="Arial"/>
          <w:sz w:val="24"/>
          <w:lang w:eastAsia="en-NZ"/>
        </w:rPr>
        <w:t>improvement means that the provider can demonstrate achievement beyond the level required for full attainment.  The following table contains the criterion where the provider has been rated as having made corrective actions have been recorded.</w:t>
      </w:r>
    </w:p>
    <w:p w14:paraId="766619B3" w14:textId="77777777" w:rsidR="00D85D90" w:rsidRDefault="00D85D9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5F4D80C" w14:textId="77777777" w:rsidR="00D85D90" w:rsidRDefault="00D85D90">
      <w:pPr>
        <w:pStyle w:val="OutcomeDescription"/>
        <w:spacing w:before="240"/>
        <w:rPr>
          <w:rFonts w:cs="Arial"/>
          <w:sz w:val="24"/>
          <w:lang w:eastAsia="en-NZ"/>
        </w:rPr>
      </w:pPr>
      <w:r>
        <w:rPr>
          <w:rFonts w:cs="Arial"/>
          <w:sz w:val="24"/>
          <w:lang w:eastAsia="en-NZ"/>
        </w:rPr>
        <w:t xml:space="preserve">If, instead of a table, these is a message “no data to display” then no </w:t>
      </w:r>
      <w:r>
        <w:rPr>
          <w:rFonts w:cs="Arial"/>
          <w:sz w:val="24"/>
          <w:lang w:eastAsia="en-NZ"/>
        </w:rPr>
        <w:t>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509CA" w14:paraId="7230F9AF" w14:textId="77777777">
        <w:tc>
          <w:tcPr>
            <w:tcW w:w="0" w:type="auto"/>
          </w:tcPr>
          <w:p w14:paraId="5D110D1D" w14:textId="77777777" w:rsidR="00D85D90" w:rsidRPr="00BE00C7" w:rsidRDefault="00D85D90" w:rsidP="00BE00C7">
            <w:pPr>
              <w:pStyle w:val="OutcomeDescription"/>
              <w:spacing w:before="120" w:after="120"/>
              <w:rPr>
                <w:rFonts w:cs="Arial"/>
                <w:lang w:eastAsia="en-NZ"/>
              </w:rPr>
            </w:pPr>
            <w:r w:rsidRPr="00BE00C7">
              <w:rPr>
                <w:rFonts w:cs="Arial"/>
                <w:lang w:eastAsia="en-NZ"/>
              </w:rPr>
              <w:t>No data to display</w:t>
            </w:r>
          </w:p>
        </w:tc>
      </w:tr>
    </w:tbl>
    <w:p w14:paraId="5BE79AD8" w14:textId="77777777" w:rsidR="00D85D90" w:rsidRPr="00BE00C7" w:rsidRDefault="00D85D90" w:rsidP="00BE00C7">
      <w:pPr>
        <w:pStyle w:val="OutcomeDescription"/>
        <w:spacing w:before="120" w:after="120"/>
        <w:rPr>
          <w:rFonts w:cs="Arial"/>
          <w:lang w:eastAsia="en-NZ"/>
        </w:rPr>
      </w:pPr>
      <w:bookmarkStart w:id="58" w:name="AuditSummaryCAMImprovment"/>
      <w:bookmarkEnd w:id="58"/>
    </w:p>
    <w:p w14:paraId="5F2C3C70" w14:textId="77777777" w:rsidR="00D85D90" w:rsidRDefault="00D85D9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E6380" w14:textId="77777777" w:rsidR="00D85D90" w:rsidRDefault="00D85D90">
      <w:r>
        <w:separator/>
      </w:r>
    </w:p>
  </w:endnote>
  <w:endnote w:type="continuationSeparator" w:id="0">
    <w:p w14:paraId="0CEF7E48" w14:textId="77777777" w:rsidR="00D85D90" w:rsidRDefault="00D8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1B474" w14:textId="77777777" w:rsidR="00D85D90" w:rsidRDefault="00D85D90">
    <w:pPr>
      <w:pStyle w:val="Footer"/>
    </w:pPr>
  </w:p>
  <w:p w14:paraId="01449977" w14:textId="77777777" w:rsidR="00D85D90" w:rsidRDefault="00D85D90"/>
  <w:p w14:paraId="3FC01D1B" w14:textId="77777777" w:rsidR="00D85D90" w:rsidRDefault="00D85D9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3D53" w14:textId="77777777" w:rsidR="00D85D90" w:rsidRPr="000B00BC" w:rsidRDefault="00D85D9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Metlifecare Retirement Villages Limited - Pohutukawa Landing Care Home</w:t>
    </w:r>
    <w:bookmarkEnd w:id="59"/>
    <w:r>
      <w:rPr>
        <w:rFonts w:cs="Arial"/>
        <w:sz w:val="16"/>
        <w:szCs w:val="20"/>
      </w:rPr>
      <w:tab/>
      <w:t xml:space="preserve">Date of Audit: </w:t>
    </w:r>
    <w:bookmarkStart w:id="60" w:name="AuditStartDate1"/>
    <w:r>
      <w:rPr>
        <w:rFonts w:cs="Arial"/>
        <w:sz w:val="16"/>
        <w:szCs w:val="20"/>
      </w:rPr>
      <w:t>22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BA782BB" w14:textId="77777777" w:rsidR="00D85D90" w:rsidRDefault="00D85D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5DC2" w14:textId="77777777" w:rsidR="00D85D90" w:rsidRDefault="00D85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78B13" w14:textId="77777777" w:rsidR="00D85D90" w:rsidRDefault="00D85D90">
      <w:r>
        <w:separator/>
      </w:r>
    </w:p>
  </w:footnote>
  <w:footnote w:type="continuationSeparator" w:id="0">
    <w:p w14:paraId="64589836" w14:textId="77777777" w:rsidR="00D85D90" w:rsidRDefault="00D85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304C" w14:textId="77777777" w:rsidR="00D85D90" w:rsidRDefault="00D85D90">
    <w:pPr>
      <w:pStyle w:val="Header"/>
    </w:pPr>
  </w:p>
  <w:p w14:paraId="785BC5B9" w14:textId="77777777" w:rsidR="00D85D90" w:rsidRDefault="00D85D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A7E4" w14:textId="77777777" w:rsidR="00D85D90" w:rsidRDefault="00D85D90">
    <w:pPr>
      <w:pStyle w:val="Header"/>
    </w:pPr>
  </w:p>
  <w:p w14:paraId="55DDB85C" w14:textId="77777777" w:rsidR="00D85D90" w:rsidRDefault="00D85D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1936" w14:textId="77777777" w:rsidR="00D85D90" w:rsidRDefault="00D85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7820E2C">
      <w:start w:val="1"/>
      <w:numFmt w:val="decimal"/>
      <w:lvlText w:val="%1."/>
      <w:lvlJc w:val="left"/>
      <w:pPr>
        <w:ind w:left="360" w:hanging="360"/>
      </w:pPr>
    </w:lvl>
    <w:lvl w:ilvl="1" w:tplc="158AC650" w:tentative="1">
      <w:start w:val="1"/>
      <w:numFmt w:val="lowerLetter"/>
      <w:lvlText w:val="%2."/>
      <w:lvlJc w:val="left"/>
      <w:pPr>
        <w:ind w:left="1080" w:hanging="360"/>
      </w:pPr>
    </w:lvl>
    <w:lvl w:ilvl="2" w:tplc="9BCA1278" w:tentative="1">
      <w:start w:val="1"/>
      <w:numFmt w:val="lowerRoman"/>
      <w:lvlText w:val="%3."/>
      <w:lvlJc w:val="right"/>
      <w:pPr>
        <w:ind w:left="1800" w:hanging="180"/>
      </w:pPr>
    </w:lvl>
    <w:lvl w:ilvl="3" w:tplc="E3A861C4" w:tentative="1">
      <w:start w:val="1"/>
      <w:numFmt w:val="decimal"/>
      <w:lvlText w:val="%4."/>
      <w:lvlJc w:val="left"/>
      <w:pPr>
        <w:ind w:left="2520" w:hanging="360"/>
      </w:pPr>
    </w:lvl>
    <w:lvl w:ilvl="4" w:tplc="00006C3E" w:tentative="1">
      <w:start w:val="1"/>
      <w:numFmt w:val="lowerLetter"/>
      <w:lvlText w:val="%5."/>
      <w:lvlJc w:val="left"/>
      <w:pPr>
        <w:ind w:left="3240" w:hanging="360"/>
      </w:pPr>
    </w:lvl>
    <w:lvl w:ilvl="5" w:tplc="0D0CD106" w:tentative="1">
      <w:start w:val="1"/>
      <w:numFmt w:val="lowerRoman"/>
      <w:lvlText w:val="%6."/>
      <w:lvlJc w:val="right"/>
      <w:pPr>
        <w:ind w:left="3960" w:hanging="180"/>
      </w:pPr>
    </w:lvl>
    <w:lvl w:ilvl="6" w:tplc="7F1A6BD4" w:tentative="1">
      <w:start w:val="1"/>
      <w:numFmt w:val="decimal"/>
      <w:lvlText w:val="%7."/>
      <w:lvlJc w:val="left"/>
      <w:pPr>
        <w:ind w:left="4680" w:hanging="360"/>
      </w:pPr>
    </w:lvl>
    <w:lvl w:ilvl="7" w:tplc="425C21B8" w:tentative="1">
      <w:start w:val="1"/>
      <w:numFmt w:val="lowerLetter"/>
      <w:lvlText w:val="%8."/>
      <w:lvlJc w:val="left"/>
      <w:pPr>
        <w:ind w:left="5400" w:hanging="360"/>
      </w:pPr>
    </w:lvl>
    <w:lvl w:ilvl="8" w:tplc="12E65ED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9CAF77A">
      <w:start w:val="1"/>
      <w:numFmt w:val="bullet"/>
      <w:lvlText w:val=""/>
      <w:lvlJc w:val="left"/>
      <w:pPr>
        <w:ind w:left="720" w:hanging="360"/>
      </w:pPr>
      <w:rPr>
        <w:rFonts w:ascii="Symbol" w:hAnsi="Symbol" w:hint="default"/>
      </w:rPr>
    </w:lvl>
    <w:lvl w:ilvl="1" w:tplc="CD1071A4" w:tentative="1">
      <w:start w:val="1"/>
      <w:numFmt w:val="bullet"/>
      <w:lvlText w:val="o"/>
      <w:lvlJc w:val="left"/>
      <w:pPr>
        <w:ind w:left="1440" w:hanging="360"/>
      </w:pPr>
      <w:rPr>
        <w:rFonts w:ascii="Courier New" w:hAnsi="Courier New" w:cs="Courier New" w:hint="default"/>
      </w:rPr>
    </w:lvl>
    <w:lvl w:ilvl="2" w:tplc="09E848BE" w:tentative="1">
      <w:start w:val="1"/>
      <w:numFmt w:val="bullet"/>
      <w:lvlText w:val=""/>
      <w:lvlJc w:val="left"/>
      <w:pPr>
        <w:ind w:left="2160" w:hanging="360"/>
      </w:pPr>
      <w:rPr>
        <w:rFonts w:ascii="Wingdings" w:hAnsi="Wingdings" w:hint="default"/>
      </w:rPr>
    </w:lvl>
    <w:lvl w:ilvl="3" w:tplc="31563A0C" w:tentative="1">
      <w:start w:val="1"/>
      <w:numFmt w:val="bullet"/>
      <w:lvlText w:val=""/>
      <w:lvlJc w:val="left"/>
      <w:pPr>
        <w:ind w:left="2880" w:hanging="360"/>
      </w:pPr>
      <w:rPr>
        <w:rFonts w:ascii="Symbol" w:hAnsi="Symbol" w:hint="default"/>
      </w:rPr>
    </w:lvl>
    <w:lvl w:ilvl="4" w:tplc="3DA8A8B0" w:tentative="1">
      <w:start w:val="1"/>
      <w:numFmt w:val="bullet"/>
      <w:lvlText w:val="o"/>
      <w:lvlJc w:val="left"/>
      <w:pPr>
        <w:ind w:left="3600" w:hanging="360"/>
      </w:pPr>
      <w:rPr>
        <w:rFonts w:ascii="Courier New" w:hAnsi="Courier New" w:cs="Courier New" w:hint="default"/>
      </w:rPr>
    </w:lvl>
    <w:lvl w:ilvl="5" w:tplc="0B24B888" w:tentative="1">
      <w:start w:val="1"/>
      <w:numFmt w:val="bullet"/>
      <w:lvlText w:val=""/>
      <w:lvlJc w:val="left"/>
      <w:pPr>
        <w:ind w:left="4320" w:hanging="360"/>
      </w:pPr>
      <w:rPr>
        <w:rFonts w:ascii="Wingdings" w:hAnsi="Wingdings" w:hint="default"/>
      </w:rPr>
    </w:lvl>
    <w:lvl w:ilvl="6" w:tplc="AB6019BC" w:tentative="1">
      <w:start w:val="1"/>
      <w:numFmt w:val="bullet"/>
      <w:lvlText w:val=""/>
      <w:lvlJc w:val="left"/>
      <w:pPr>
        <w:ind w:left="5040" w:hanging="360"/>
      </w:pPr>
      <w:rPr>
        <w:rFonts w:ascii="Symbol" w:hAnsi="Symbol" w:hint="default"/>
      </w:rPr>
    </w:lvl>
    <w:lvl w:ilvl="7" w:tplc="898C4870" w:tentative="1">
      <w:start w:val="1"/>
      <w:numFmt w:val="bullet"/>
      <w:lvlText w:val="o"/>
      <w:lvlJc w:val="left"/>
      <w:pPr>
        <w:ind w:left="5760" w:hanging="360"/>
      </w:pPr>
      <w:rPr>
        <w:rFonts w:ascii="Courier New" w:hAnsi="Courier New" w:cs="Courier New" w:hint="default"/>
      </w:rPr>
    </w:lvl>
    <w:lvl w:ilvl="8" w:tplc="7EA6406E" w:tentative="1">
      <w:start w:val="1"/>
      <w:numFmt w:val="bullet"/>
      <w:lvlText w:val=""/>
      <w:lvlJc w:val="left"/>
      <w:pPr>
        <w:ind w:left="6480" w:hanging="360"/>
      </w:pPr>
      <w:rPr>
        <w:rFonts w:ascii="Wingdings" w:hAnsi="Wingdings" w:hint="default"/>
      </w:rPr>
    </w:lvl>
  </w:abstractNum>
  <w:num w:numId="1" w16cid:durableId="310601992">
    <w:abstractNumId w:val="1"/>
  </w:num>
  <w:num w:numId="2" w16cid:durableId="1063068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CA"/>
    <w:rsid w:val="000509CA"/>
    <w:rsid w:val="00810C38"/>
    <w:rsid w:val="00D85D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294A3"/>
  <w15:docId w15:val="{85A93AED-D754-4CBF-B8D2-EAC479FD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14284</Words>
  <Characters>81423</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2025-09-11T22:24:00Z</dcterms:created>
  <dcterms:modified xsi:type="dcterms:W3CDTF">2025-09-11T22:25:00Z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