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55CFE" w14:textId="77777777" w:rsidR="007D68BE" w:rsidRDefault="007D68BE">
      <w:pPr>
        <w:pStyle w:val="Heading1"/>
        <w:rPr>
          <w:rFonts w:cs="Arial"/>
        </w:rPr>
      </w:pPr>
      <w:bookmarkStart w:id="0" w:name="PRMS_RIName"/>
      <w:r>
        <w:rPr>
          <w:rFonts w:cs="Arial"/>
        </w:rPr>
        <w:t>Victoria Place Lifecare Limited - Victoria Place Lifecare Limited</w:t>
      </w:r>
      <w:bookmarkEnd w:id="0"/>
    </w:p>
    <w:p w14:paraId="446D6B64" w14:textId="77777777" w:rsidR="007D68BE" w:rsidRDefault="007D68BE">
      <w:pPr>
        <w:pStyle w:val="Heading2"/>
        <w:spacing w:after="0"/>
        <w:rPr>
          <w:rFonts w:cs="Arial"/>
        </w:rPr>
      </w:pPr>
      <w:r>
        <w:rPr>
          <w:rFonts w:cs="Arial"/>
        </w:rPr>
        <w:t>Introduction</w:t>
      </w:r>
    </w:p>
    <w:p w14:paraId="34BDC37B" w14:textId="77777777" w:rsidR="007D68BE" w:rsidRDefault="007D68B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F010B97" w14:textId="77777777" w:rsidR="007D68BE" w:rsidRDefault="007D68BE">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6268BC1" w14:textId="77777777" w:rsidR="007D68BE" w:rsidRDefault="007D68B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FCC342B" w14:textId="77777777" w:rsidR="007D68BE" w:rsidRDefault="007D68B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7FA3348" w14:textId="77777777" w:rsidR="007D68BE" w:rsidRDefault="007D68BE">
      <w:pPr>
        <w:spacing w:before="240" w:after="240"/>
        <w:rPr>
          <w:rFonts w:cs="Arial"/>
          <w:lang w:eastAsia="en-NZ"/>
        </w:rPr>
      </w:pPr>
      <w:r>
        <w:rPr>
          <w:rFonts w:cs="Arial"/>
          <w:lang w:eastAsia="en-NZ"/>
        </w:rPr>
        <w:t>The specifics of this audit included:</w:t>
      </w:r>
    </w:p>
    <w:p w14:paraId="148E2CF2" w14:textId="77777777" w:rsidR="007D68BE" w:rsidRPr="009D18F5" w:rsidRDefault="007D68BE" w:rsidP="009D18F5">
      <w:pPr>
        <w:pBdr>
          <w:top w:val="single" w:sz="4" w:space="1" w:color="auto"/>
          <w:left w:val="single" w:sz="4" w:space="4" w:color="auto"/>
          <w:bottom w:val="single" w:sz="4" w:space="1" w:color="auto"/>
          <w:right w:val="single" w:sz="4" w:space="4" w:color="auto"/>
        </w:pBdr>
        <w:rPr>
          <w:rFonts w:cs="Arial"/>
        </w:rPr>
      </w:pPr>
    </w:p>
    <w:p w14:paraId="2D5F06F3" w14:textId="77777777" w:rsidR="007D68BE" w:rsidRPr="009418D4" w:rsidRDefault="007D68B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Victoria Place Lifecare Limited</w:t>
      </w:r>
      <w:bookmarkEnd w:id="4"/>
    </w:p>
    <w:p w14:paraId="319A533F" w14:textId="77777777" w:rsidR="007D68BE" w:rsidRPr="009418D4" w:rsidRDefault="007D68B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Victoria Place Lifecare Limited</w:t>
      </w:r>
      <w:bookmarkEnd w:id="5"/>
    </w:p>
    <w:p w14:paraId="08786FDB" w14:textId="77777777" w:rsidR="007D68BE" w:rsidRPr="009418D4" w:rsidRDefault="007D68B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F67E17B" w14:textId="77777777" w:rsidR="007D68BE" w:rsidRPr="009418D4" w:rsidRDefault="007D68B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July 2025</w:t>
      </w:r>
      <w:bookmarkEnd w:id="7"/>
      <w:r w:rsidRPr="009418D4">
        <w:rPr>
          <w:rFonts w:cs="Arial"/>
        </w:rPr>
        <w:tab/>
        <w:t xml:space="preserve">End date: </w:t>
      </w:r>
      <w:bookmarkStart w:id="8" w:name="AuditEndDate"/>
      <w:r>
        <w:rPr>
          <w:rFonts w:cs="Arial"/>
        </w:rPr>
        <w:t>17 July 2025</w:t>
      </w:r>
      <w:bookmarkEnd w:id="8"/>
    </w:p>
    <w:p w14:paraId="1F41D2A6" w14:textId="77777777" w:rsidR="007D68BE" w:rsidRPr="009418D4" w:rsidRDefault="007D68B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B3AEF2A" w14:textId="77777777" w:rsidR="0050116A" w:rsidRPr="009418D4" w:rsidRDefault="007D68B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51</w:t>
      </w:r>
      <w:bookmarkEnd w:id="10"/>
    </w:p>
    <w:p w14:paraId="5EF5F553" w14:textId="77777777" w:rsidR="007D68BE" w:rsidRDefault="007D68BE" w:rsidP="009D18F5">
      <w:pPr>
        <w:pBdr>
          <w:top w:val="single" w:sz="4" w:space="1" w:color="auto"/>
          <w:left w:val="single" w:sz="4" w:space="4" w:color="auto"/>
          <w:bottom w:val="single" w:sz="4" w:space="1" w:color="auto"/>
          <w:right w:val="single" w:sz="4" w:space="4" w:color="auto"/>
        </w:pBdr>
        <w:rPr>
          <w:rFonts w:cs="Arial"/>
          <w:lang w:eastAsia="en-NZ"/>
        </w:rPr>
      </w:pPr>
    </w:p>
    <w:p w14:paraId="1CD14D8B" w14:textId="77777777" w:rsidR="007D68BE" w:rsidRDefault="007D68BE">
      <w:pPr>
        <w:pStyle w:val="Heading1"/>
        <w:rPr>
          <w:rFonts w:cs="Arial"/>
        </w:rPr>
      </w:pPr>
      <w:r>
        <w:rPr>
          <w:rFonts w:cs="Arial"/>
        </w:rPr>
        <w:lastRenderedPageBreak/>
        <w:t>Executive summary of the audit</w:t>
      </w:r>
    </w:p>
    <w:p w14:paraId="24987F8D" w14:textId="77777777" w:rsidR="007D68BE" w:rsidRDefault="007D68BE">
      <w:pPr>
        <w:pStyle w:val="Heading2"/>
        <w:rPr>
          <w:rFonts w:cs="Arial"/>
        </w:rPr>
      </w:pPr>
      <w:r>
        <w:rPr>
          <w:rFonts w:cs="Arial"/>
        </w:rPr>
        <w:t>Introduction</w:t>
      </w:r>
    </w:p>
    <w:p w14:paraId="09620497" w14:textId="77777777" w:rsidR="007D68BE" w:rsidRDefault="007D68B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056C975" w14:textId="77777777" w:rsidR="007D68BE" w:rsidRDefault="007D68B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C7B549C" w14:textId="77777777" w:rsidR="007D68BE" w:rsidRDefault="007D68B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269CCF9" w14:textId="77777777" w:rsidR="007D68BE" w:rsidRDefault="007D68B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FE9404D" w14:textId="77777777" w:rsidR="007D68BE" w:rsidRDefault="007D68B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254ADA0" w14:textId="77777777" w:rsidR="007D68BE" w:rsidRDefault="007D68B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595C34B" w14:textId="77777777" w:rsidR="007D68BE" w:rsidRDefault="007D68B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D71EAF0" w14:textId="77777777" w:rsidR="007D68BE" w:rsidRDefault="007D68B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64ED919" w14:textId="77777777" w:rsidR="007D68BE" w:rsidRDefault="007D68B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0116A" w14:paraId="42DA8D4D" w14:textId="77777777">
        <w:trPr>
          <w:cantSplit/>
          <w:tblHeader/>
        </w:trPr>
        <w:tc>
          <w:tcPr>
            <w:tcW w:w="1260" w:type="dxa"/>
            <w:tcBorders>
              <w:bottom w:val="single" w:sz="4" w:space="0" w:color="000000"/>
            </w:tcBorders>
            <w:vAlign w:val="center"/>
          </w:tcPr>
          <w:p w14:paraId="39EB5ABD" w14:textId="77777777" w:rsidR="007D68BE" w:rsidRDefault="007D68BE">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504E984" w14:textId="77777777" w:rsidR="007D68BE" w:rsidRDefault="007D68BE">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87F3328" w14:textId="77777777" w:rsidR="007D68BE" w:rsidRDefault="007D68BE">
            <w:pPr>
              <w:spacing w:before="60" w:after="60"/>
              <w:rPr>
                <w:rFonts w:eastAsia="Calibri"/>
                <w:b/>
                <w:szCs w:val="24"/>
              </w:rPr>
            </w:pPr>
            <w:r>
              <w:rPr>
                <w:rFonts w:eastAsia="Calibri"/>
                <w:b/>
                <w:szCs w:val="24"/>
              </w:rPr>
              <w:t>Definition</w:t>
            </w:r>
          </w:p>
        </w:tc>
      </w:tr>
      <w:tr w:rsidR="0050116A" w14:paraId="737F1973" w14:textId="77777777">
        <w:trPr>
          <w:cantSplit/>
          <w:trHeight w:val="964"/>
        </w:trPr>
        <w:tc>
          <w:tcPr>
            <w:tcW w:w="1260" w:type="dxa"/>
            <w:tcBorders>
              <w:bottom w:val="single" w:sz="4" w:space="0" w:color="000000"/>
            </w:tcBorders>
            <w:shd w:val="clear" w:color="0066FF" w:fill="0000FF"/>
            <w:vAlign w:val="center"/>
          </w:tcPr>
          <w:p w14:paraId="556BA1E8" w14:textId="77777777" w:rsidR="007D68BE" w:rsidRDefault="007D68BE">
            <w:pPr>
              <w:spacing w:before="60" w:after="60"/>
              <w:rPr>
                <w:rFonts w:eastAsia="Calibri"/>
                <w:szCs w:val="24"/>
              </w:rPr>
            </w:pPr>
          </w:p>
        </w:tc>
        <w:tc>
          <w:tcPr>
            <w:tcW w:w="7095" w:type="dxa"/>
            <w:tcBorders>
              <w:bottom w:val="single" w:sz="4" w:space="0" w:color="000000"/>
            </w:tcBorders>
            <w:shd w:val="clear" w:color="auto" w:fill="auto"/>
            <w:vAlign w:val="center"/>
          </w:tcPr>
          <w:p w14:paraId="1D2F2071" w14:textId="77777777" w:rsidR="007D68BE" w:rsidRDefault="007D68B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3FC5CC1" w14:textId="77777777" w:rsidR="007D68BE" w:rsidRDefault="007D68BE">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50116A" w14:paraId="279B7301" w14:textId="77777777">
        <w:trPr>
          <w:cantSplit/>
          <w:trHeight w:val="964"/>
        </w:trPr>
        <w:tc>
          <w:tcPr>
            <w:tcW w:w="1260" w:type="dxa"/>
            <w:shd w:val="clear" w:color="33CC33" w:fill="00FF00"/>
            <w:vAlign w:val="center"/>
          </w:tcPr>
          <w:p w14:paraId="6E003999" w14:textId="77777777" w:rsidR="007D68BE" w:rsidRDefault="007D68BE">
            <w:pPr>
              <w:spacing w:before="60" w:after="60"/>
              <w:rPr>
                <w:rFonts w:eastAsia="Calibri"/>
                <w:szCs w:val="24"/>
              </w:rPr>
            </w:pPr>
          </w:p>
        </w:tc>
        <w:tc>
          <w:tcPr>
            <w:tcW w:w="7095" w:type="dxa"/>
            <w:shd w:val="clear" w:color="auto" w:fill="auto"/>
            <w:vAlign w:val="center"/>
          </w:tcPr>
          <w:p w14:paraId="19AEA748" w14:textId="77777777" w:rsidR="007D68BE" w:rsidRDefault="007D68BE">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C544301" w14:textId="77777777" w:rsidR="007D68BE" w:rsidRDefault="007D68BE">
            <w:pPr>
              <w:spacing w:before="60" w:after="60"/>
              <w:ind w:left="50"/>
              <w:rPr>
                <w:rFonts w:eastAsia="Calibri"/>
                <w:szCs w:val="24"/>
              </w:rPr>
            </w:pPr>
            <w:r w:rsidRPr="00FB778F">
              <w:rPr>
                <w:rFonts w:eastAsia="Calibri"/>
                <w:szCs w:val="24"/>
              </w:rPr>
              <w:t>Subsections applicable to this service fully attained</w:t>
            </w:r>
          </w:p>
        </w:tc>
      </w:tr>
      <w:tr w:rsidR="0050116A" w14:paraId="71D48A0C" w14:textId="77777777">
        <w:trPr>
          <w:cantSplit/>
          <w:trHeight w:val="964"/>
        </w:trPr>
        <w:tc>
          <w:tcPr>
            <w:tcW w:w="1260" w:type="dxa"/>
            <w:tcBorders>
              <w:bottom w:val="single" w:sz="4" w:space="0" w:color="000000"/>
            </w:tcBorders>
            <w:shd w:val="clear" w:color="auto" w:fill="FFFF00"/>
            <w:vAlign w:val="center"/>
          </w:tcPr>
          <w:p w14:paraId="1197A796" w14:textId="77777777" w:rsidR="007D68BE" w:rsidRDefault="007D68BE">
            <w:pPr>
              <w:spacing w:before="60" w:after="60"/>
              <w:rPr>
                <w:rFonts w:eastAsia="Calibri"/>
                <w:szCs w:val="24"/>
              </w:rPr>
            </w:pPr>
          </w:p>
        </w:tc>
        <w:tc>
          <w:tcPr>
            <w:tcW w:w="7095" w:type="dxa"/>
            <w:shd w:val="clear" w:color="auto" w:fill="auto"/>
            <w:vAlign w:val="center"/>
          </w:tcPr>
          <w:p w14:paraId="0204DE24" w14:textId="77777777" w:rsidR="007D68BE" w:rsidRDefault="007D68B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FCACAD8" w14:textId="77777777" w:rsidR="007D68BE" w:rsidRDefault="007D68BE">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50116A" w14:paraId="4889C860" w14:textId="77777777">
        <w:trPr>
          <w:cantSplit/>
          <w:trHeight w:val="964"/>
        </w:trPr>
        <w:tc>
          <w:tcPr>
            <w:tcW w:w="1260" w:type="dxa"/>
            <w:tcBorders>
              <w:bottom w:val="single" w:sz="4" w:space="0" w:color="000000"/>
            </w:tcBorders>
            <w:shd w:val="clear" w:color="auto" w:fill="FFC800"/>
            <w:vAlign w:val="center"/>
          </w:tcPr>
          <w:p w14:paraId="01C0ED71" w14:textId="77777777" w:rsidR="007D68BE" w:rsidRDefault="007D68BE">
            <w:pPr>
              <w:spacing w:before="60" w:after="60"/>
              <w:rPr>
                <w:rFonts w:eastAsia="Calibri"/>
                <w:szCs w:val="24"/>
              </w:rPr>
            </w:pPr>
          </w:p>
        </w:tc>
        <w:tc>
          <w:tcPr>
            <w:tcW w:w="7095" w:type="dxa"/>
            <w:tcBorders>
              <w:bottom w:val="single" w:sz="4" w:space="0" w:color="000000"/>
            </w:tcBorders>
            <w:shd w:val="clear" w:color="auto" w:fill="auto"/>
            <w:vAlign w:val="center"/>
          </w:tcPr>
          <w:p w14:paraId="6161BDEC" w14:textId="77777777" w:rsidR="007D68BE" w:rsidRDefault="007D68B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DBFF793" w14:textId="77777777" w:rsidR="007D68BE" w:rsidRDefault="007D68B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0116A" w14:paraId="6D5953A7" w14:textId="77777777">
        <w:trPr>
          <w:cantSplit/>
          <w:trHeight w:val="964"/>
        </w:trPr>
        <w:tc>
          <w:tcPr>
            <w:tcW w:w="1260" w:type="dxa"/>
            <w:shd w:val="clear" w:color="auto" w:fill="FF0000"/>
            <w:vAlign w:val="center"/>
          </w:tcPr>
          <w:p w14:paraId="68D8DC05" w14:textId="77777777" w:rsidR="007D68BE" w:rsidRDefault="007D68BE">
            <w:pPr>
              <w:spacing w:before="60" w:after="60"/>
              <w:rPr>
                <w:rFonts w:eastAsia="Calibri"/>
                <w:szCs w:val="24"/>
              </w:rPr>
            </w:pPr>
          </w:p>
        </w:tc>
        <w:tc>
          <w:tcPr>
            <w:tcW w:w="7095" w:type="dxa"/>
            <w:shd w:val="clear" w:color="auto" w:fill="auto"/>
            <w:vAlign w:val="center"/>
          </w:tcPr>
          <w:p w14:paraId="627DA127" w14:textId="77777777" w:rsidR="007D68BE" w:rsidRDefault="007D68B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89C403F" w14:textId="77777777" w:rsidR="007D68BE" w:rsidRDefault="007D68B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6EB124D" w14:textId="77777777" w:rsidR="007D68BE" w:rsidRDefault="007D68BE">
      <w:pPr>
        <w:pStyle w:val="Heading2"/>
        <w:spacing w:after="0"/>
        <w:rPr>
          <w:rFonts w:cs="Arial"/>
        </w:rPr>
      </w:pPr>
      <w:r>
        <w:rPr>
          <w:rFonts w:cs="Arial"/>
        </w:rPr>
        <w:t>General overview of the audit</w:t>
      </w:r>
    </w:p>
    <w:p w14:paraId="5329C559" w14:textId="77777777" w:rsidR="007D68BE" w:rsidRDefault="007D68BE">
      <w:pPr>
        <w:spacing w:before="240" w:line="276" w:lineRule="auto"/>
        <w:rPr>
          <w:rFonts w:eastAsia="Calibri"/>
        </w:rPr>
      </w:pPr>
      <w:bookmarkStart w:id="13" w:name="GeneralOverview"/>
      <w:r w:rsidRPr="00A4268A">
        <w:rPr>
          <w:rFonts w:eastAsia="Calibri"/>
        </w:rPr>
        <w:t xml:space="preserve">Victoria Place provides rest home, dementia and hospital level care for up to 51 residents.  NZ Aged Care Services (NZACS) commenced operation of the care facility in September 2024.  Service delivery has successfully transitioned to NZACS systems and models of care.  The finding from the provisional audit related to provision of 24-hour activity plans for dementia residents and ensuring all resident's identified needs were recorded, has been addressed.  </w:t>
      </w:r>
    </w:p>
    <w:p w14:paraId="0484DC13" w14:textId="77777777" w:rsidR="0050116A" w:rsidRPr="00A4268A" w:rsidRDefault="007D68BE">
      <w:pPr>
        <w:spacing w:before="240" w:line="276" w:lineRule="auto"/>
        <w:rPr>
          <w:rFonts w:eastAsia="Calibri"/>
        </w:rPr>
      </w:pPr>
      <w:r w:rsidRPr="00A4268A">
        <w:rPr>
          <w:rFonts w:eastAsia="Calibri"/>
        </w:rPr>
        <w:t xml:space="preserve">This certification audit process included review of policies and procedures, review of resident and staff files, observations, and interviews with residents, family members, the managing director, the care home manager and clinical lead nurse, care staff, allied staff and a general practitioner.  </w:t>
      </w:r>
    </w:p>
    <w:p w14:paraId="77FB783A" w14:textId="77777777" w:rsidR="0050116A" w:rsidRPr="00A4268A" w:rsidRDefault="007D68BE">
      <w:pPr>
        <w:spacing w:before="240" w:line="276" w:lineRule="auto"/>
        <w:rPr>
          <w:rFonts w:eastAsia="Calibri"/>
        </w:rPr>
      </w:pPr>
      <w:r w:rsidRPr="00A4268A">
        <w:rPr>
          <w:rFonts w:eastAsia="Calibri"/>
        </w:rPr>
        <w:t>There were no improvements required because of this audit.</w:t>
      </w:r>
    </w:p>
    <w:bookmarkEnd w:id="13"/>
    <w:p w14:paraId="0540332C" w14:textId="77777777" w:rsidR="0050116A" w:rsidRPr="00A4268A" w:rsidRDefault="0050116A">
      <w:pPr>
        <w:spacing w:before="240" w:line="276" w:lineRule="auto"/>
        <w:rPr>
          <w:rFonts w:eastAsia="Calibri"/>
        </w:rPr>
      </w:pPr>
    </w:p>
    <w:p w14:paraId="0AF7DA42" w14:textId="77777777" w:rsidR="007D68BE" w:rsidRDefault="007D68B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116A" w14:paraId="6F17A297" w14:textId="77777777" w:rsidTr="00A4268A">
        <w:trPr>
          <w:cantSplit/>
        </w:trPr>
        <w:tc>
          <w:tcPr>
            <w:tcW w:w="10206" w:type="dxa"/>
            <w:vAlign w:val="center"/>
          </w:tcPr>
          <w:p w14:paraId="617CBD16" w14:textId="77777777" w:rsidR="007D68BE" w:rsidRPr="00FB778F" w:rsidRDefault="007D68B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96EEE28" w14:textId="77777777" w:rsidR="007D68BE" w:rsidRPr="00621629" w:rsidRDefault="007D68B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FB31CFD" w14:textId="77777777" w:rsidR="007D68BE" w:rsidRPr="00621629" w:rsidRDefault="007D68B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56C196A" w14:textId="77777777" w:rsidR="007D68BE" w:rsidRPr="00621629" w:rsidRDefault="007D68BE" w:rsidP="008F3634">
            <w:pPr>
              <w:spacing w:before="60" w:after="60" w:line="276" w:lineRule="auto"/>
              <w:rPr>
                <w:rFonts w:eastAsia="Calibri"/>
              </w:rPr>
            </w:pPr>
            <w:bookmarkStart w:id="15" w:name="IndicatorDescription1_1"/>
            <w:bookmarkEnd w:id="15"/>
            <w:r>
              <w:t>Subsections applicable to this service fully attained.</w:t>
            </w:r>
          </w:p>
        </w:tc>
      </w:tr>
    </w:tbl>
    <w:p w14:paraId="78C565B3" w14:textId="77777777" w:rsidR="007D68BE" w:rsidRDefault="007D68BE">
      <w:pPr>
        <w:spacing w:before="240" w:line="276" w:lineRule="auto"/>
        <w:rPr>
          <w:rFonts w:eastAsia="Calibri"/>
        </w:rPr>
      </w:pPr>
      <w:bookmarkStart w:id="16" w:name="ConsumerRights"/>
      <w:r w:rsidRPr="00A4268A">
        <w:rPr>
          <w:rFonts w:eastAsia="Calibri"/>
        </w:rPr>
        <w:lastRenderedPageBreak/>
        <w:t xml:space="preserve">Victoria Place works collaboratively to support and encourage a Māori world view of health in service delivery. Māori are provided with equitable and effective services based on Te Tiriti o Waitangi and the principles of mana motuhake. </w:t>
      </w:r>
    </w:p>
    <w:p w14:paraId="47DB8521" w14:textId="77777777" w:rsidR="0050116A" w:rsidRPr="00A4268A" w:rsidRDefault="007D68BE">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4B8F1BA1" w14:textId="77777777" w:rsidR="0050116A" w:rsidRPr="00A4268A" w:rsidRDefault="007D68BE">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4C23C4C2" w14:textId="77777777" w:rsidR="0050116A" w:rsidRPr="00A4268A" w:rsidRDefault="007D68BE">
      <w:pPr>
        <w:spacing w:before="240" w:line="276" w:lineRule="auto"/>
        <w:rPr>
          <w:rFonts w:eastAsia="Calibri"/>
        </w:rPr>
      </w:pPr>
      <w:r w:rsidRPr="00A4268A">
        <w:rPr>
          <w:rFonts w:eastAsia="Calibri"/>
        </w:rPr>
        <w:t xml:space="preserve">Residents and whānau received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13401514" w14:textId="77777777" w:rsidR="0050116A" w:rsidRPr="00A4268A" w:rsidRDefault="007D68BE">
      <w:pPr>
        <w:spacing w:before="240" w:line="276" w:lineRule="auto"/>
        <w:rPr>
          <w:rFonts w:eastAsia="Calibri"/>
        </w:rPr>
      </w:pPr>
      <w:r w:rsidRPr="00A4268A">
        <w:rPr>
          <w:rFonts w:eastAsia="Calibri"/>
        </w:rPr>
        <w:t>Complaints are resolved promptly and effectively in collaboration with all parties involved.</w:t>
      </w:r>
    </w:p>
    <w:bookmarkEnd w:id="16"/>
    <w:p w14:paraId="1C756880" w14:textId="77777777" w:rsidR="0050116A" w:rsidRPr="00A4268A" w:rsidRDefault="0050116A">
      <w:pPr>
        <w:spacing w:before="240" w:line="276" w:lineRule="auto"/>
        <w:rPr>
          <w:rFonts w:eastAsia="Calibri"/>
        </w:rPr>
      </w:pPr>
    </w:p>
    <w:p w14:paraId="5F36ADDF" w14:textId="77777777" w:rsidR="007D68BE" w:rsidRDefault="007D68B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116A" w14:paraId="5F4468FC" w14:textId="77777777" w:rsidTr="00A4268A">
        <w:trPr>
          <w:cantSplit/>
        </w:trPr>
        <w:tc>
          <w:tcPr>
            <w:tcW w:w="10206" w:type="dxa"/>
            <w:vAlign w:val="center"/>
          </w:tcPr>
          <w:p w14:paraId="4FB926C4" w14:textId="77777777" w:rsidR="007D68BE" w:rsidRPr="00621629" w:rsidRDefault="007D68B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D11167B" w14:textId="77777777" w:rsidR="007D68BE" w:rsidRPr="00621629" w:rsidRDefault="007D68B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3982806" w14:textId="77777777" w:rsidR="007D68BE" w:rsidRPr="00621629" w:rsidRDefault="007D68BE" w:rsidP="00621629">
            <w:pPr>
              <w:spacing w:before="60" w:after="60" w:line="276" w:lineRule="auto"/>
              <w:rPr>
                <w:rFonts w:eastAsia="Calibri"/>
              </w:rPr>
            </w:pPr>
            <w:bookmarkStart w:id="18" w:name="IndicatorDescription1_2"/>
            <w:bookmarkEnd w:id="18"/>
            <w:r>
              <w:t>Subsections applicable to this service fully attained.</w:t>
            </w:r>
          </w:p>
        </w:tc>
      </w:tr>
    </w:tbl>
    <w:p w14:paraId="5E7C8095" w14:textId="77777777" w:rsidR="007D68BE" w:rsidRDefault="007D68BE">
      <w:pPr>
        <w:spacing w:before="240" w:line="276" w:lineRule="auto"/>
        <w:rPr>
          <w:rFonts w:eastAsia="Calibri"/>
        </w:rPr>
      </w:pPr>
      <w:bookmarkStart w:id="19" w:name="OrganisationalManagement"/>
      <w:r w:rsidRPr="00A4268A">
        <w:rPr>
          <w:rFonts w:eastAsia="Calibri"/>
        </w:rPr>
        <w:t xml:space="preserve">The governing body assumes accountability for delivering a </w:t>
      </w:r>
      <w:r w:rsidRPr="00A4268A">
        <w:rPr>
          <w:rFonts w:eastAsia="Calibri"/>
        </w:rPr>
        <w:t>high-quality service. This includes supporting meaningful inclusion of Māori in governance groups, honouring Te Tiriti and reducing barriers to improve outcomes for Māori and people with disabilities.</w:t>
      </w:r>
    </w:p>
    <w:p w14:paraId="695DC9B0" w14:textId="77777777" w:rsidR="0050116A" w:rsidRPr="00A4268A" w:rsidRDefault="007D68BE">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4E0F64EA" w14:textId="77777777" w:rsidR="0050116A" w:rsidRPr="00A4268A" w:rsidRDefault="007D68BE">
      <w:pPr>
        <w:spacing w:before="240" w:line="276" w:lineRule="auto"/>
        <w:rPr>
          <w:rFonts w:eastAsia="Calibri"/>
        </w:rPr>
      </w:pPr>
      <w:r w:rsidRPr="00A4268A">
        <w:rPr>
          <w:rFonts w:eastAsia="Calibri"/>
        </w:rPr>
        <w:lastRenderedPageBreak/>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3F9F4823" w14:textId="77777777" w:rsidR="0050116A" w:rsidRPr="00A4268A" w:rsidRDefault="007D68BE">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5C9F4C77" w14:textId="77777777" w:rsidR="0050116A" w:rsidRPr="00A4268A" w:rsidRDefault="007D68BE">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664564B1" w14:textId="77777777" w:rsidR="0050116A" w:rsidRPr="00A4268A" w:rsidRDefault="007D68BE">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0F34D6FC" w14:textId="77777777" w:rsidR="0050116A" w:rsidRPr="00A4268A" w:rsidRDefault="0050116A">
      <w:pPr>
        <w:spacing w:before="240" w:line="276" w:lineRule="auto"/>
        <w:rPr>
          <w:rFonts w:eastAsia="Calibri"/>
        </w:rPr>
      </w:pPr>
    </w:p>
    <w:p w14:paraId="79283E9C" w14:textId="77777777" w:rsidR="007D68BE" w:rsidRDefault="007D68BE"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116A" w14:paraId="183585C3" w14:textId="77777777" w:rsidTr="00A4268A">
        <w:trPr>
          <w:cantSplit/>
        </w:trPr>
        <w:tc>
          <w:tcPr>
            <w:tcW w:w="10206" w:type="dxa"/>
            <w:vAlign w:val="center"/>
          </w:tcPr>
          <w:p w14:paraId="17F6E84D" w14:textId="77777777" w:rsidR="007D68BE" w:rsidRPr="00621629" w:rsidRDefault="007D68B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63A8EBD" w14:textId="77777777" w:rsidR="007D68BE" w:rsidRPr="00621629" w:rsidRDefault="007D68B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F82CE6A" w14:textId="77777777" w:rsidR="007D68BE" w:rsidRPr="00621629" w:rsidRDefault="007D68BE" w:rsidP="00621629">
            <w:pPr>
              <w:spacing w:before="60" w:after="60" w:line="276" w:lineRule="auto"/>
              <w:rPr>
                <w:rFonts w:eastAsia="Calibri"/>
              </w:rPr>
            </w:pPr>
            <w:bookmarkStart w:id="21" w:name="IndicatorDescription1_3"/>
            <w:bookmarkEnd w:id="21"/>
            <w:r>
              <w:t>Subsections applicable to this service fully attained.</w:t>
            </w:r>
          </w:p>
        </w:tc>
      </w:tr>
    </w:tbl>
    <w:p w14:paraId="585947BB" w14:textId="77777777" w:rsidR="007D68BE" w:rsidRPr="005E14A4" w:rsidRDefault="007D68BE"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7421AC1E" w14:textId="77777777" w:rsidR="0050116A" w:rsidRPr="00A4268A" w:rsidRDefault="007D68BE"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4AD4FD46" w14:textId="77777777" w:rsidR="0050116A" w:rsidRPr="00A4268A" w:rsidRDefault="007D68BE"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6805425D" w14:textId="77777777" w:rsidR="0050116A" w:rsidRPr="00A4268A" w:rsidRDefault="007D68BE" w:rsidP="00621629">
      <w:pPr>
        <w:spacing w:before="240" w:line="276" w:lineRule="auto"/>
        <w:rPr>
          <w:rFonts w:eastAsia="Calibri"/>
        </w:rPr>
      </w:pPr>
      <w:r w:rsidRPr="00A4268A">
        <w:rPr>
          <w:rFonts w:eastAsia="Calibri"/>
        </w:rPr>
        <w:lastRenderedPageBreak/>
        <w:t xml:space="preserve">Medicines are safely managed and administered by staff who are competent to do so. </w:t>
      </w:r>
    </w:p>
    <w:p w14:paraId="2CCFE51E" w14:textId="77777777" w:rsidR="0050116A" w:rsidRPr="00A4268A" w:rsidRDefault="007D68BE"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3E9588FD" w14:textId="77777777" w:rsidR="0050116A" w:rsidRPr="00A4268A" w:rsidRDefault="007D68BE" w:rsidP="00621629">
      <w:pPr>
        <w:spacing w:before="240" w:line="276" w:lineRule="auto"/>
        <w:rPr>
          <w:rFonts w:eastAsia="Calibri"/>
        </w:rPr>
      </w:pPr>
      <w:r w:rsidRPr="00A4268A">
        <w:rPr>
          <w:rFonts w:eastAsia="Calibri"/>
        </w:rPr>
        <w:t>Residents are referred or transferred to other health services as required.</w:t>
      </w:r>
    </w:p>
    <w:bookmarkEnd w:id="22"/>
    <w:p w14:paraId="09B52AA1" w14:textId="77777777" w:rsidR="0050116A" w:rsidRPr="00A4268A" w:rsidRDefault="0050116A" w:rsidP="00621629">
      <w:pPr>
        <w:spacing w:before="240" w:line="276" w:lineRule="auto"/>
        <w:rPr>
          <w:rFonts w:eastAsia="Calibri"/>
        </w:rPr>
      </w:pPr>
    </w:p>
    <w:p w14:paraId="0631185E" w14:textId="77777777" w:rsidR="007D68BE" w:rsidRDefault="007D68BE"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116A" w14:paraId="24B88A29" w14:textId="77777777" w:rsidTr="00A4268A">
        <w:trPr>
          <w:cantSplit/>
        </w:trPr>
        <w:tc>
          <w:tcPr>
            <w:tcW w:w="10206" w:type="dxa"/>
            <w:vAlign w:val="center"/>
          </w:tcPr>
          <w:p w14:paraId="24807244" w14:textId="77777777" w:rsidR="007D68BE" w:rsidRPr="00621629" w:rsidRDefault="007D68B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EAC634E" w14:textId="77777777" w:rsidR="007D68BE" w:rsidRPr="00621629" w:rsidRDefault="007D68B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66AA7E9" w14:textId="77777777" w:rsidR="007D68BE" w:rsidRPr="00621629" w:rsidRDefault="007D68BE" w:rsidP="00621629">
            <w:pPr>
              <w:spacing w:before="60" w:after="60" w:line="276" w:lineRule="auto"/>
              <w:rPr>
                <w:rFonts w:eastAsia="Calibri"/>
              </w:rPr>
            </w:pPr>
            <w:bookmarkStart w:id="24" w:name="IndicatorDescription1_4"/>
            <w:bookmarkEnd w:id="24"/>
            <w:r>
              <w:t>Subsections applicable to this service fully attained.</w:t>
            </w:r>
          </w:p>
        </w:tc>
      </w:tr>
    </w:tbl>
    <w:p w14:paraId="56990BAD" w14:textId="77777777" w:rsidR="007D68BE" w:rsidRDefault="007D68BE">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4861E24F" w14:textId="77777777" w:rsidR="0050116A" w:rsidRPr="00A4268A" w:rsidRDefault="007D68BE">
      <w:pPr>
        <w:spacing w:before="240" w:line="276" w:lineRule="auto"/>
        <w:rPr>
          <w:rFonts w:eastAsia="Calibri"/>
        </w:rPr>
      </w:pPr>
      <w:r w:rsidRPr="00A4268A">
        <w:rPr>
          <w:rFonts w:eastAsia="Calibri"/>
        </w:rPr>
        <w:t xml:space="preserve">Staff are trained in emergency procedures, use of emergency equipment and supplies, and attend regular fire drills.  Staff, </w:t>
      </w:r>
      <w:r w:rsidRPr="00A4268A">
        <w:rPr>
          <w:rFonts w:eastAsia="Calibri"/>
        </w:rPr>
        <w:t>residents and whānau understood emergency and security arrangements. Residents reported a timely staff response to call bells.  Security is maintained.</w:t>
      </w:r>
    </w:p>
    <w:bookmarkEnd w:id="25"/>
    <w:p w14:paraId="6E33D134" w14:textId="77777777" w:rsidR="0050116A" w:rsidRPr="00A4268A" w:rsidRDefault="0050116A">
      <w:pPr>
        <w:spacing w:before="240" w:line="276" w:lineRule="auto"/>
        <w:rPr>
          <w:rFonts w:eastAsia="Calibri"/>
        </w:rPr>
      </w:pPr>
    </w:p>
    <w:p w14:paraId="54EDB64B" w14:textId="77777777" w:rsidR="007D68BE" w:rsidRDefault="007D68BE"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116A" w14:paraId="4EB161A4" w14:textId="77777777" w:rsidTr="00A4268A">
        <w:trPr>
          <w:cantSplit/>
        </w:trPr>
        <w:tc>
          <w:tcPr>
            <w:tcW w:w="10206" w:type="dxa"/>
            <w:vAlign w:val="center"/>
          </w:tcPr>
          <w:p w14:paraId="3E774592" w14:textId="77777777" w:rsidR="007D68BE" w:rsidRPr="00621629" w:rsidRDefault="007D68B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0B4C237" w14:textId="77777777" w:rsidR="007D68BE" w:rsidRPr="00621629" w:rsidRDefault="007D68B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18B7918" w14:textId="77777777" w:rsidR="007D68BE" w:rsidRPr="00621629" w:rsidRDefault="007D68BE" w:rsidP="00621629">
            <w:pPr>
              <w:spacing w:before="60" w:after="60" w:line="276" w:lineRule="auto"/>
              <w:rPr>
                <w:rFonts w:eastAsia="Calibri"/>
              </w:rPr>
            </w:pPr>
            <w:bookmarkStart w:id="27" w:name="IndicatorDescription2"/>
            <w:bookmarkEnd w:id="27"/>
            <w:r>
              <w:t>Subsections applicable to this service fully attained.</w:t>
            </w:r>
          </w:p>
        </w:tc>
      </w:tr>
    </w:tbl>
    <w:p w14:paraId="05FBA058" w14:textId="77777777" w:rsidR="007D68BE" w:rsidRDefault="007D68BE">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2142FDFA" w14:textId="77777777" w:rsidR="0050116A" w:rsidRPr="00A4268A" w:rsidRDefault="007D68BE">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22162787" w14:textId="77777777" w:rsidR="0050116A" w:rsidRPr="00A4268A" w:rsidRDefault="007D68BE">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6F7395D" w14:textId="77777777" w:rsidR="0050116A" w:rsidRPr="00A4268A" w:rsidRDefault="007D68BE">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15607E07" w14:textId="77777777" w:rsidR="0050116A" w:rsidRPr="00A4268A" w:rsidRDefault="007D68BE">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31CF92D5" w14:textId="77777777" w:rsidR="0050116A" w:rsidRPr="00A4268A" w:rsidRDefault="0050116A">
      <w:pPr>
        <w:spacing w:before="240" w:line="276" w:lineRule="auto"/>
        <w:rPr>
          <w:rFonts w:eastAsia="Calibri"/>
        </w:rPr>
      </w:pPr>
    </w:p>
    <w:p w14:paraId="0340C961" w14:textId="77777777" w:rsidR="007D68BE" w:rsidRDefault="007D68BE"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116A" w14:paraId="1D0DDCEF" w14:textId="77777777" w:rsidTr="00A4268A">
        <w:trPr>
          <w:cantSplit/>
        </w:trPr>
        <w:tc>
          <w:tcPr>
            <w:tcW w:w="10206" w:type="dxa"/>
            <w:vAlign w:val="center"/>
          </w:tcPr>
          <w:p w14:paraId="677A331A" w14:textId="77777777" w:rsidR="007D68BE" w:rsidRPr="00621629" w:rsidRDefault="007D68B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07545F" w14:textId="77777777" w:rsidR="007D68BE" w:rsidRPr="00621629" w:rsidRDefault="007D68B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23CAEE1" w14:textId="77777777" w:rsidR="007D68BE" w:rsidRPr="00621629" w:rsidRDefault="007D68BE" w:rsidP="00621629">
            <w:pPr>
              <w:spacing w:before="60" w:after="60" w:line="276" w:lineRule="auto"/>
              <w:rPr>
                <w:rFonts w:eastAsia="Calibri"/>
              </w:rPr>
            </w:pPr>
            <w:bookmarkStart w:id="30" w:name="IndicatorDescription3"/>
            <w:bookmarkEnd w:id="30"/>
            <w:r>
              <w:t>Subsections applicable to this service fully attained.</w:t>
            </w:r>
          </w:p>
        </w:tc>
      </w:tr>
    </w:tbl>
    <w:p w14:paraId="37E18595" w14:textId="77777777" w:rsidR="007D68BE" w:rsidRDefault="007D68BE">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and policies and procedures.  There were two residents requiring restraint interventions for safety reasons at the time of audit.  The care home had been restraint free for years prior to this.</w:t>
      </w:r>
    </w:p>
    <w:p w14:paraId="61CE66EA" w14:textId="77777777" w:rsidR="0050116A" w:rsidRPr="00A4268A" w:rsidRDefault="007D68BE">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464F0B47" w14:textId="77777777" w:rsidR="0050116A" w:rsidRPr="00A4268A" w:rsidRDefault="0050116A">
      <w:pPr>
        <w:spacing w:before="240" w:line="276" w:lineRule="auto"/>
        <w:rPr>
          <w:rFonts w:eastAsia="Calibri"/>
        </w:rPr>
      </w:pPr>
    </w:p>
    <w:p w14:paraId="61708EB0" w14:textId="77777777" w:rsidR="007D68BE" w:rsidRDefault="007D68BE" w:rsidP="000E6E02">
      <w:pPr>
        <w:pStyle w:val="Heading2"/>
        <w:spacing w:before="0"/>
        <w:rPr>
          <w:rFonts w:cs="Arial"/>
        </w:rPr>
      </w:pPr>
      <w:r>
        <w:rPr>
          <w:rFonts w:cs="Arial"/>
        </w:rPr>
        <w:lastRenderedPageBreak/>
        <w:t>Summary of attainment</w:t>
      </w:r>
    </w:p>
    <w:p w14:paraId="361EE55B" w14:textId="77777777" w:rsidR="007D68BE" w:rsidRDefault="007D68B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0116A" w14:paraId="0641D6DC" w14:textId="77777777">
        <w:tc>
          <w:tcPr>
            <w:tcW w:w="1384" w:type="dxa"/>
            <w:vAlign w:val="center"/>
          </w:tcPr>
          <w:p w14:paraId="5A51B1B8" w14:textId="77777777" w:rsidR="007D68BE" w:rsidRDefault="007D68BE">
            <w:pPr>
              <w:keepNext/>
              <w:spacing w:before="60" w:after="60"/>
              <w:rPr>
                <w:rFonts w:cs="Arial"/>
                <w:b/>
                <w:sz w:val="20"/>
                <w:szCs w:val="20"/>
              </w:rPr>
            </w:pPr>
            <w:r>
              <w:rPr>
                <w:rFonts w:cs="Arial"/>
                <w:b/>
                <w:sz w:val="20"/>
                <w:szCs w:val="20"/>
              </w:rPr>
              <w:t>Attainment Rating</w:t>
            </w:r>
          </w:p>
        </w:tc>
        <w:tc>
          <w:tcPr>
            <w:tcW w:w="1701" w:type="dxa"/>
            <w:vAlign w:val="center"/>
          </w:tcPr>
          <w:p w14:paraId="0B1BBBA2" w14:textId="77777777" w:rsidR="007D68BE" w:rsidRDefault="007D68BE">
            <w:pPr>
              <w:keepNext/>
              <w:spacing w:before="60" w:after="60"/>
              <w:jc w:val="center"/>
              <w:rPr>
                <w:rFonts w:cs="Arial"/>
                <w:b/>
                <w:sz w:val="20"/>
                <w:szCs w:val="20"/>
              </w:rPr>
            </w:pPr>
            <w:r>
              <w:rPr>
                <w:rFonts w:cs="Arial"/>
                <w:b/>
                <w:sz w:val="20"/>
                <w:szCs w:val="20"/>
              </w:rPr>
              <w:t>Continuous Improvement</w:t>
            </w:r>
          </w:p>
          <w:p w14:paraId="41F9FCE2" w14:textId="77777777" w:rsidR="007D68BE" w:rsidRDefault="007D68BE">
            <w:pPr>
              <w:keepNext/>
              <w:spacing w:before="60" w:after="60"/>
              <w:jc w:val="center"/>
              <w:rPr>
                <w:rFonts w:cs="Arial"/>
                <w:b/>
                <w:sz w:val="20"/>
                <w:szCs w:val="20"/>
              </w:rPr>
            </w:pPr>
            <w:r>
              <w:rPr>
                <w:rFonts w:cs="Arial"/>
                <w:b/>
                <w:sz w:val="20"/>
                <w:szCs w:val="20"/>
              </w:rPr>
              <w:t>(CI)</w:t>
            </w:r>
          </w:p>
        </w:tc>
        <w:tc>
          <w:tcPr>
            <w:tcW w:w="1843" w:type="dxa"/>
            <w:vAlign w:val="center"/>
          </w:tcPr>
          <w:p w14:paraId="2E674B6F" w14:textId="77777777" w:rsidR="007D68BE" w:rsidRDefault="007D68BE">
            <w:pPr>
              <w:keepNext/>
              <w:spacing w:before="60" w:after="60"/>
              <w:jc w:val="center"/>
              <w:rPr>
                <w:rFonts w:cs="Arial"/>
                <w:b/>
                <w:sz w:val="20"/>
                <w:szCs w:val="20"/>
              </w:rPr>
            </w:pPr>
            <w:r>
              <w:rPr>
                <w:rFonts w:cs="Arial"/>
                <w:b/>
                <w:sz w:val="20"/>
                <w:szCs w:val="20"/>
              </w:rPr>
              <w:t>Fully Attained</w:t>
            </w:r>
          </w:p>
          <w:p w14:paraId="4BC5B94A" w14:textId="77777777" w:rsidR="007D68BE" w:rsidRDefault="007D68BE">
            <w:pPr>
              <w:keepNext/>
              <w:spacing w:before="60" w:after="60"/>
              <w:jc w:val="center"/>
              <w:rPr>
                <w:rFonts w:cs="Arial"/>
                <w:b/>
                <w:sz w:val="20"/>
                <w:szCs w:val="20"/>
              </w:rPr>
            </w:pPr>
            <w:r>
              <w:rPr>
                <w:rFonts w:cs="Arial"/>
                <w:b/>
                <w:sz w:val="20"/>
                <w:szCs w:val="20"/>
              </w:rPr>
              <w:t>(FA)</w:t>
            </w:r>
          </w:p>
        </w:tc>
        <w:tc>
          <w:tcPr>
            <w:tcW w:w="1843" w:type="dxa"/>
            <w:vAlign w:val="center"/>
          </w:tcPr>
          <w:p w14:paraId="7B622F29" w14:textId="77777777" w:rsidR="007D68BE" w:rsidRDefault="007D68BE">
            <w:pPr>
              <w:keepNext/>
              <w:spacing w:before="60" w:after="60"/>
              <w:jc w:val="center"/>
              <w:rPr>
                <w:rFonts w:cs="Arial"/>
                <w:b/>
                <w:sz w:val="20"/>
                <w:szCs w:val="20"/>
              </w:rPr>
            </w:pPr>
            <w:r>
              <w:rPr>
                <w:rFonts w:cs="Arial"/>
                <w:b/>
                <w:sz w:val="20"/>
                <w:szCs w:val="20"/>
              </w:rPr>
              <w:t>Partially Attained Negligible Risk</w:t>
            </w:r>
          </w:p>
          <w:p w14:paraId="00B82B97" w14:textId="77777777" w:rsidR="007D68BE" w:rsidRDefault="007D68BE">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346CDE5A" w14:textId="77777777" w:rsidR="007D68BE" w:rsidRDefault="007D68BE">
            <w:pPr>
              <w:keepNext/>
              <w:spacing w:before="60" w:after="60"/>
              <w:jc w:val="center"/>
              <w:rPr>
                <w:rFonts w:cs="Arial"/>
                <w:b/>
                <w:sz w:val="20"/>
                <w:szCs w:val="20"/>
              </w:rPr>
            </w:pPr>
            <w:r>
              <w:rPr>
                <w:rFonts w:cs="Arial"/>
                <w:b/>
                <w:sz w:val="20"/>
                <w:szCs w:val="20"/>
              </w:rPr>
              <w:t>Partially Attained Low Risk</w:t>
            </w:r>
          </w:p>
          <w:p w14:paraId="4F9AF9C3" w14:textId="77777777" w:rsidR="007D68BE" w:rsidRDefault="007D68BE">
            <w:pPr>
              <w:keepNext/>
              <w:spacing w:before="60" w:after="60"/>
              <w:jc w:val="center"/>
              <w:rPr>
                <w:rFonts w:cs="Arial"/>
                <w:b/>
                <w:sz w:val="20"/>
                <w:szCs w:val="20"/>
              </w:rPr>
            </w:pPr>
            <w:r>
              <w:rPr>
                <w:rFonts w:cs="Arial"/>
                <w:b/>
                <w:sz w:val="20"/>
                <w:szCs w:val="20"/>
              </w:rPr>
              <w:t>(PA Low)</w:t>
            </w:r>
          </w:p>
        </w:tc>
        <w:tc>
          <w:tcPr>
            <w:tcW w:w="1843" w:type="dxa"/>
            <w:vAlign w:val="center"/>
          </w:tcPr>
          <w:p w14:paraId="076C95BB" w14:textId="77777777" w:rsidR="007D68BE" w:rsidRDefault="007D68BE">
            <w:pPr>
              <w:keepNext/>
              <w:spacing w:before="60" w:after="60"/>
              <w:jc w:val="center"/>
              <w:rPr>
                <w:rFonts w:cs="Arial"/>
                <w:b/>
                <w:sz w:val="20"/>
                <w:szCs w:val="20"/>
              </w:rPr>
            </w:pPr>
            <w:r>
              <w:rPr>
                <w:rFonts w:cs="Arial"/>
                <w:b/>
                <w:sz w:val="20"/>
                <w:szCs w:val="20"/>
              </w:rPr>
              <w:t>Partially Attained Moderate Risk</w:t>
            </w:r>
          </w:p>
          <w:p w14:paraId="6BB8E7AB" w14:textId="77777777" w:rsidR="007D68BE" w:rsidRDefault="007D68BE">
            <w:pPr>
              <w:keepNext/>
              <w:spacing w:before="60" w:after="60"/>
              <w:jc w:val="center"/>
              <w:rPr>
                <w:rFonts w:cs="Arial"/>
                <w:b/>
                <w:sz w:val="20"/>
                <w:szCs w:val="20"/>
              </w:rPr>
            </w:pPr>
            <w:r>
              <w:rPr>
                <w:rFonts w:cs="Arial"/>
                <w:b/>
                <w:sz w:val="20"/>
                <w:szCs w:val="20"/>
              </w:rPr>
              <w:t>(PA Moderate)</w:t>
            </w:r>
          </w:p>
        </w:tc>
        <w:tc>
          <w:tcPr>
            <w:tcW w:w="1843" w:type="dxa"/>
            <w:vAlign w:val="center"/>
          </w:tcPr>
          <w:p w14:paraId="2F9C88ED" w14:textId="77777777" w:rsidR="007D68BE" w:rsidRDefault="007D68BE">
            <w:pPr>
              <w:keepNext/>
              <w:spacing w:before="60" w:after="60"/>
              <w:jc w:val="center"/>
              <w:rPr>
                <w:rFonts w:cs="Arial"/>
                <w:b/>
                <w:sz w:val="20"/>
                <w:szCs w:val="20"/>
              </w:rPr>
            </w:pPr>
            <w:r>
              <w:rPr>
                <w:rFonts w:cs="Arial"/>
                <w:b/>
                <w:sz w:val="20"/>
                <w:szCs w:val="20"/>
              </w:rPr>
              <w:t>Partially Attained High Risk</w:t>
            </w:r>
          </w:p>
          <w:p w14:paraId="233DC50A" w14:textId="77777777" w:rsidR="007D68BE" w:rsidRDefault="007D68BE">
            <w:pPr>
              <w:keepNext/>
              <w:spacing w:before="60" w:after="60"/>
              <w:jc w:val="center"/>
              <w:rPr>
                <w:rFonts w:cs="Arial"/>
                <w:b/>
                <w:sz w:val="20"/>
                <w:szCs w:val="20"/>
              </w:rPr>
            </w:pPr>
            <w:r>
              <w:rPr>
                <w:rFonts w:cs="Arial"/>
                <w:b/>
                <w:sz w:val="20"/>
                <w:szCs w:val="20"/>
              </w:rPr>
              <w:t>(PA High)</w:t>
            </w:r>
          </w:p>
        </w:tc>
        <w:tc>
          <w:tcPr>
            <w:tcW w:w="1843" w:type="dxa"/>
            <w:vAlign w:val="center"/>
          </w:tcPr>
          <w:p w14:paraId="13BCDB6A" w14:textId="77777777" w:rsidR="007D68BE" w:rsidRDefault="007D68BE">
            <w:pPr>
              <w:keepNext/>
              <w:spacing w:before="60" w:after="60"/>
              <w:jc w:val="center"/>
              <w:rPr>
                <w:rFonts w:cs="Arial"/>
                <w:b/>
                <w:sz w:val="20"/>
                <w:szCs w:val="20"/>
              </w:rPr>
            </w:pPr>
            <w:r>
              <w:rPr>
                <w:rFonts w:cs="Arial"/>
                <w:b/>
                <w:sz w:val="20"/>
                <w:szCs w:val="20"/>
              </w:rPr>
              <w:t>Partially Attained Critical Risk</w:t>
            </w:r>
          </w:p>
          <w:p w14:paraId="4F3A2F9F" w14:textId="77777777" w:rsidR="007D68BE" w:rsidRDefault="007D68BE">
            <w:pPr>
              <w:keepNext/>
              <w:spacing w:before="60" w:after="60"/>
              <w:jc w:val="center"/>
              <w:rPr>
                <w:rFonts w:cs="Arial"/>
                <w:b/>
                <w:sz w:val="20"/>
                <w:szCs w:val="20"/>
              </w:rPr>
            </w:pPr>
            <w:r>
              <w:rPr>
                <w:rFonts w:cs="Arial"/>
                <w:b/>
                <w:sz w:val="20"/>
                <w:szCs w:val="20"/>
              </w:rPr>
              <w:t>(PA Critical)</w:t>
            </w:r>
          </w:p>
        </w:tc>
      </w:tr>
      <w:tr w:rsidR="0050116A" w14:paraId="1B5FB5DE" w14:textId="77777777">
        <w:tc>
          <w:tcPr>
            <w:tcW w:w="1384" w:type="dxa"/>
            <w:vAlign w:val="center"/>
          </w:tcPr>
          <w:p w14:paraId="26DC5F36" w14:textId="77777777" w:rsidR="007D68BE" w:rsidRDefault="007D68BE">
            <w:pPr>
              <w:keepNext/>
              <w:spacing w:before="60" w:after="60"/>
              <w:rPr>
                <w:rFonts w:cs="Arial"/>
                <w:b/>
                <w:sz w:val="20"/>
                <w:szCs w:val="20"/>
              </w:rPr>
            </w:pPr>
            <w:r>
              <w:rPr>
                <w:rFonts w:cs="Arial"/>
                <w:b/>
                <w:sz w:val="20"/>
                <w:szCs w:val="20"/>
              </w:rPr>
              <w:t>Subsection</w:t>
            </w:r>
          </w:p>
        </w:tc>
        <w:tc>
          <w:tcPr>
            <w:tcW w:w="1701" w:type="dxa"/>
            <w:vAlign w:val="center"/>
          </w:tcPr>
          <w:p w14:paraId="6F3D5150" w14:textId="77777777" w:rsidR="007D68BE" w:rsidRDefault="007D68B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E655AD5" w14:textId="77777777" w:rsidR="007D68BE" w:rsidRDefault="007D68BE"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315A5F18" w14:textId="77777777" w:rsidR="007D68BE" w:rsidRDefault="007D68B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2FEDAA8" w14:textId="77777777" w:rsidR="007D68BE" w:rsidRDefault="007D68BE"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6174F0D" w14:textId="77777777" w:rsidR="007D68BE" w:rsidRDefault="007D68B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7406E7B" w14:textId="77777777" w:rsidR="007D68BE" w:rsidRDefault="007D68B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DDB2679" w14:textId="77777777" w:rsidR="007D68BE" w:rsidRDefault="007D68B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0116A" w14:paraId="0CF8CD1C" w14:textId="77777777">
        <w:tc>
          <w:tcPr>
            <w:tcW w:w="1384" w:type="dxa"/>
            <w:vAlign w:val="center"/>
          </w:tcPr>
          <w:p w14:paraId="41D0CB2F" w14:textId="77777777" w:rsidR="007D68BE" w:rsidRDefault="007D68BE">
            <w:pPr>
              <w:keepNext/>
              <w:spacing w:before="60" w:after="60"/>
              <w:rPr>
                <w:rFonts w:cs="Arial"/>
                <w:b/>
                <w:sz w:val="20"/>
                <w:szCs w:val="20"/>
              </w:rPr>
            </w:pPr>
            <w:r>
              <w:rPr>
                <w:rFonts w:cs="Arial"/>
                <w:b/>
                <w:sz w:val="20"/>
                <w:szCs w:val="20"/>
              </w:rPr>
              <w:t>Criteria</w:t>
            </w:r>
          </w:p>
        </w:tc>
        <w:tc>
          <w:tcPr>
            <w:tcW w:w="1701" w:type="dxa"/>
            <w:vAlign w:val="center"/>
          </w:tcPr>
          <w:p w14:paraId="020F9322" w14:textId="77777777" w:rsidR="007D68BE" w:rsidRDefault="007D68B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A8C36A6" w14:textId="77777777" w:rsidR="007D68BE" w:rsidRDefault="007D68BE"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60195A18" w14:textId="77777777" w:rsidR="007D68BE" w:rsidRDefault="007D68B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7A228C1" w14:textId="77777777" w:rsidR="007D68BE" w:rsidRDefault="007D68BE"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3024C61" w14:textId="77777777" w:rsidR="007D68BE" w:rsidRDefault="007D68B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A38FE06" w14:textId="77777777" w:rsidR="007D68BE" w:rsidRDefault="007D68B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77635BF" w14:textId="77777777" w:rsidR="007D68BE" w:rsidRDefault="007D68B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FE1743A" w14:textId="77777777" w:rsidR="007D68BE" w:rsidRDefault="007D68B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0116A" w14:paraId="2E9E33B0" w14:textId="77777777">
        <w:tc>
          <w:tcPr>
            <w:tcW w:w="1384" w:type="dxa"/>
            <w:vAlign w:val="center"/>
          </w:tcPr>
          <w:p w14:paraId="4734B2BB" w14:textId="77777777" w:rsidR="007D68BE" w:rsidRDefault="007D68BE">
            <w:pPr>
              <w:keepNext/>
              <w:spacing w:before="60" w:after="60"/>
              <w:rPr>
                <w:rFonts w:cs="Arial"/>
                <w:b/>
                <w:sz w:val="20"/>
                <w:szCs w:val="20"/>
              </w:rPr>
            </w:pPr>
            <w:r>
              <w:rPr>
                <w:rFonts w:cs="Arial"/>
                <w:b/>
                <w:sz w:val="20"/>
                <w:szCs w:val="20"/>
              </w:rPr>
              <w:t>Attainment Rating</w:t>
            </w:r>
          </w:p>
        </w:tc>
        <w:tc>
          <w:tcPr>
            <w:tcW w:w="1701" w:type="dxa"/>
            <w:vAlign w:val="center"/>
          </w:tcPr>
          <w:p w14:paraId="4BB98BB8" w14:textId="77777777" w:rsidR="007D68BE" w:rsidRDefault="007D68BE">
            <w:pPr>
              <w:keepNext/>
              <w:spacing w:before="60" w:after="60"/>
              <w:jc w:val="center"/>
              <w:rPr>
                <w:rFonts w:cs="Arial"/>
                <w:b/>
                <w:sz w:val="20"/>
                <w:szCs w:val="20"/>
              </w:rPr>
            </w:pPr>
            <w:r>
              <w:rPr>
                <w:rFonts w:cs="Arial"/>
                <w:b/>
                <w:sz w:val="20"/>
                <w:szCs w:val="20"/>
              </w:rPr>
              <w:t>Unattained Negligible Risk</w:t>
            </w:r>
          </w:p>
          <w:p w14:paraId="2831FF3E" w14:textId="77777777" w:rsidR="007D68BE" w:rsidRDefault="007D68BE">
            <w:pPr>
              <w:keepNext/>
              <w:spacing w:before="60" w:after="60"/>
              <w:jc w:val="center"/>
              <w:rPr>
                <w:rFonts w:cs="Arial"/>
                <w:b/>
                <w:sz w:val="20"/>
                <w:szCs w:val="20"/>
              </w:rPr>
            </w:pPr>
            <w:r>
              <w:rPr>
                <w:rFonts w:cs="Arial"/>
                <w:b/>
                <w:sz w:val="20"/>
                <w:szCs w:val="20"/>
              </w:rPr>
              <w:t>(UA Negligible)</w:t>
            </w:r>
          </w:p>
        </w:tc>
        <w:tc>
          <w:tcPr>
            <w:tcW w:w="1843" w:type="dxa"/>
            <w:vAlign w:val="center"/>
          </w:tcPr>
          <w:p w14:paraId="2119A87F" w14:textId="77777777" w:rsidR="007D68BE" w:rsidRDefault="007D68BE">
            <w:pPr>
              <w:keepNext/>
              <w:spacing w:before="60" w:after="60"/>
              <w:jc w:val="center"/>
              <w:rPr>
                <w:rFonts w:cs="Arial"/>
                <w:b/>
                <w:sz w:val="20"/>
                <w:szCs w:val="20"/>
              </w:rPr>
            </w:pPr>
            <w:r>
              <w:rPr>
                <w:rFonts w:cs="Arial"/>
                <w:b/>
                <w:sz w:val="20"/>
                <w:szCs w:val="20"/>
              </w:rPr>
              <w:t>Unattained Low Risk</w:t>
            </w:r>
          </w:p>
          <w:p w14:paraId="7061C1BD" w14:textId="77777777" w:rsidR="007D68BE" w:rsidRDefault="007D68BE">
            <w:pPr>
              <w:keepNext/>
              <w:spacing w:before="60" w:after="60"/>
              <w:jc w:val="center"/>
              <w:rPr>
                <w:rFonts w:cs="Arial"/>
                <w:b/>
                <w:sz w:val="20"/>
                <w:szCs w:val="20"/>
              </w:rPr>
            </w:pPr>
            <w:r>
              <w:rPr>
                <w:rFonts w:cs="Arial"/>
                <w:b/>
                <w:sz w:val="20"/>
                <w:szCs w:val="20"/>
              </w:rPr>
              <w:t>(UA Low)</w:t>
            </w:r>
          </w:p>
        </w:tc>
        <w:tc>
          <w:tcPr>
            <w:tcW w:w="1843" w:type="dxa"/>
            <w:vAlign w:val="center"/>
          </w:tcPr>
          <w:p w14:paraId="715252F0" w14:textId="77777777" w:rsidR="007D68BE" w:rsidRDefault="007D68BE">
            <w:pPr>
              <w:keepNext/>
              <w:spacing w:before="60" w:after="60"/>
              <w:jc w:val="center"/>
              <w:rPr>
                <w:rFonts w:cs="Arial"/>
                <w:b/>
                <w:sz w:val="20"/>
                <w:szCs w:val="20"/>
              </w:rPr>
            </w:pPr>
            <w:r>
              <w:rPr>
                <w:rFonts w:cs="Arial"/>
                <w:b/>
                <w:sz w:val="20"/>
                <w:szCs w:val="20"/>
              </w:rPr>
              <w:t>Unattained Moderate Risk</w:t>
            </w:r>
          </w:p>
          <w:p w14:paraId="7E44B4F3" w14:textId="77777777" w:rsidR="007D68BE" w:rsidRDefault="007D68BE">
            <w:pPr>
              <w:keepNext/>
              <w:spacing w:before="60" w:after="60"/>
              <w:jc w:val="center"/>
              <w:rPr>
                <w:rFonts w:cs="Arial"/>
                <w:b/>
                <w:sz w:val="20"/>
                <w:szCs w:val="20"/>
              </w:rPr>
            </w:pPr>
            <w:r>
              <w:rPr>
                <w:rFonts w:cs="Arial"/>
                <w:b/>
                <w:sz w:val="20"/>
                <w:szCs w:val="20"/>
              </w:rPr>
              <w:t>(UA Moderate)</w:t>
            </w:r>
          </w:p>
        </w:tc>
        <w:tc>
          <w:tcPr>
            <w:tcW w:w="1842" w:type="dxa"/>
            <w:vAlign w:val="center"/>
          </w:tcPr>
          <w:p w14:paraId="2CDEC08B" w14:textId="77777777" w:rsidR="007D68BE" w:rsidRDefault="007D68BE">
            <w:pPr>
              <w:keepNext/>
              <w:spacing w:before="60" w:after="60"/>
              <w:jc w:val="center"/>
              <w:rPr>
                <w:rFonts w:cs="Arial"/>
                <w:b/>
                <w:sz w:val="20"/>
                <w:szCs w:val="20"/>
              </w:rPr>
            </w:pPr>
            <w:r>
              <w:rPr>
                <w:rFonts w:cs="Arial"/>
                <w:b/>
                <w:sz w:val="20"/>
                <w:szCs w:val="20"/>
              </w:rPr>
              <w:t>Unattained High Risk</w:t>
            </w:r>
          </w:p>
          <w:p w14:paraId="788D6E7B" w14:textId="77777777" w:rsidR="007D68BE" w:rsidRDefault="007D68BE">
            <w:pPr>
              <w:keepNext/>
              <w:spacing w:before="60" w:after="60"/>
              <w:jc w:val="center"/>
              <w:rPr>
                <w:rFonts w:cs="Arial"/>
                <w:b/>
                <w:sz w:val="20"/>
                <w:szCs w:val="20"/>
              </w:rPr>
            </w:pPr>
            <w:r>
              <w:rPr>
                <w:rFonts w:cs="Arial"/>
                <w:b/>
                <w:sz w:val="20"/>
                <w:szCs w:val="20"/>
              </w:rPr>
              <w:t>(UA High)</w:t>
            </w:r>
          </w:p>
        </w:tc>
        <w:tc>
          <w:tcPr>
            <w:tcW w:w="1843" w:type="dxa"/>
            <w:vAlign w:val="center"/>
          </w:tcPr>
          <w:p w14:paraId="64D46AA7" w14:textId="77777777" w:rsidR="007D68BE" w:rsidRDefault="007D68BE">
            <w:pPr>
              <w:keepNext/>
              <w:spacing w:before="60" w:after="60"/>
              <w:jc w:val="center"/>
              <w:rPr>
                <w:rFonts w:cs="Arial"/>
                <w:b/>
                <w:sz w:val="20"/>
                <w:szCs w:val="20"/>
              </w:rPr>
            </w:pPr>
            <w:r>
              <w:rPr>
                <w:rFonts w:cs="Arial"/>
                <w:b/>
                <w:sz w:val="20"/>
                <w:szCs w:val="20"/>
              </w:rPr>
              <w:t>Unattained Critical Risk</w:t>
            </w:r>
          </w:p>
          <w:p w14:paraId="440C802E" w14:textId="77777777" w:rsidR="007D68BE" w:rsidRDefault="007D68BE">
            <w:pPr>
              <w:keepNext/>
              <w:spacing w:before="60" w:after="60"/>
              <w:jc w:val="center"/>
              <w:rPr>
                <w:rFonts w:cs="Arial"/>
                <w:b/>
                <w:sz w:val="20"/>
                <w:szCs w:val="20"/>
              </w:rPr>
            </w:pPr>
            <w:r>
              <w:rPr>
                <w:rFonts w:cs="Arial"/>
                <w:b/>
                <w:sz w:val="20"/>
                <w:szCs w:val="20"/>
              </w:rPr>
              <w:t>(UA Critical)</w:t>
            </w:r>
          </w:p>
        </w:tc>
      </w:tr>
      <w:tr w:rsidR="0050116A" w14:paraId="59D7E01F" w14:textId="77777777">
        <w:tc>
          <w:tcPr>
            <w:tcW w:w="1384" w:type="dxa"/>
            <w:vAlign w:val="center"/>
          </w:tcPr>
          <w:p w14:paraId="0631ABA7" w14:textId="77777777" w:rsidR="007D68BE" w:rsidRDefault="007D68BE">
            <w:pPr>
              <w:keepNext/>
              <w:spacing w:before="60" w:after="60"/>
              <w:rPr>
                <w:rFonts w:cs="Arial"/>
                <w:b/>
                <w:sz w:val="20"/>
                <w:szCs w:val="20"/>
              </w:rPr>
            </w:pPr>
            <w:r>
              <w:rPr>
                <w:rFonts w:cs="Arial"/>
                <w:b/>
                <w:sz w:val="20"/>
                <w:szCs w:val="20"/>
              </w:rPr>
              <w:t>Subsection</w:t>
            </w:r>
          </w:p>
        </w:tc>
        <w:tc>
          <w:tcPr>
            <w:tcW w:w="1701" w:type="dxa"/>
            <w:vAlign w:val="center"/>
          </w:tcPr>
          <w:p w14:paraId="3A92C86F" w14:textId="77777777" w:rsidR="007D68BE" w:rsidRDefault="007D68B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C202EF4" w14:textId="77777777" w:rsidR="007D68BE" w:rsidRDefault="007D68B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9B61E4E" w14:textId="77777777" w:rsidR="007D68BE" w:rsidRDefault="007D68B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AB5841C" w14:textId="77777777" w:rsidR="007D68BE" w:rsidRDefault="007D68B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099DD9E" w14:textId="77777777" w:rsidR="007D68BE" w:rsidRDefault="007D68B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0116A" w14:paraId="59770943" w14:textId="77777777">
        <w:tc>
          <w:tcPr>
            <w:tcW w:w="1384" w:type="dxa"/>
            <w:vAlign w:val="center"/>
          </w:tcPr>
          <w:p w14:paraId="49BDEA7D" w14:textId="77777777" w:rsidR="007D68BE" w:rsidRDefault="007D68BE">
            <w:pPr>
              <w:spacing w:before="60" w:after="60"/>
              <w:rPr>
                <w:rFonts w:cs="Arial"/>
                <w:b/>
                <w:sz w:val="20"/>
                <w:szCs w:val="20"/>
              </w:rPr>
            </w:pPr>
            <w:r>
              <w:rPr>
                <w:rFonts w:cs="Arial"/>
                <w:b/>
                <w:sz w:val="20"/>
                <w:szCs w:val="20"/>
              </w:rPr>
              <w:t>Criteria</w:t>
            </w:r>
          </w:p>
        </w:tc>
        <w:tc>
          <w:tcPr>
            <w:tcW w:w="1701" w:type="dxa"/>
            <w:vAlign w:val="center"/>
          </w:tcPr>
          <w:p w14:paraId="15D9A676" w14:textId="77777777" w:rsidR="007D68BE" w:rsidRDefault="007D68B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9D3C9AB" w14:textId="77777777" w:rsidR="007D68BE" w:rsidRDefault="007D68B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CEC85EE" w14:textId="77777777" w:rsidR="007D68BE" w:rsidRDefault="007D68B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8DAC904" w14:textId="77777777" w:rsidR="007D68BE" w:rsidRDefault="007D68B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C5E51DA" w14:textId="77777777" w:rsidR="007D68BE" w:rsidRDefault="007D68B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6AB2CDA" w14:textId="77777777" w:rsidR="007D68BE" w:rsidRDefault="007D68B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FE4750C" w14:textId="77777777" w:rsidR="007D68BE" w:rsidRDefault="007D68B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A6B1CA2" w14:textId="77777777" w:rsidR="007D68BE" w:rsidRDefault="007D68B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A365370" w14:textId="77777777" w:rsidR="007D68BE" w:rsidRDefault="007D68B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50116A" w14:paraId="4AAFE4E9" w14:textId="77777777">
        <w:tc>
          <w:tcPr>
            <w:tcW w:w="0" w:type="auto"/>
          </w:tcPr>
          <w:p w14:paraId="012BA856" w14:textId="77777777" w:rsidR="007D68BE" w:rsidRPr="00BE00C7" w:rsidRDefault="007D68B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2E5AB03" w14:textId="77777777" w:rsidR="007D68BE" w:rsidRPr="00BE00C7" w:rsidRDefault="007D68B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DE354F" w14:textId="77777777" w:rsidR="007D68BE" w:rsidRPr="00BE00C7" w:rsidRDefault="007D68BE" w:rsidP="00BE00C7">
            <w:pPr>
              <w:pStyle w:val="OutcomeDescription"/>
              <w:spacing w:before="120" w:after="120"/>
              <w:rPr>
                <w:rFonts w:cs="Arial"/>
                <w:b/>
                <w:lang w:eastAsia="en-NZ"/>
              </w:rPr>
            </w:pPr>
            <w:r w:rsidRPr="00BE00C7">
              <w:rPr>
                <w:rFonts w:cs="Arial"/>
                <w:b/>
                <w:lang w:eastAsia="en-NZ"/>
              </w:rPr>
              <w:t>Audit Evidence</w:t>
            </w:r>
          </w:p>
        </w:tc>
      </w:tr>
      <w:tr w:rsidR="0050116A" w14:paraId="79E123F3" w14:textId="77777777">
        <w:tc>
          <w:tcPr>
            <w:tcW w:w="0" w:type="auto"/>
          </w:tcPr>
          <w:p w14:paraId="58ED9BA1" w14:textId="77777777" w:rsidR="007D68BE" w:rsidRPr="00BE00C7" w:rsidRDefault="007D68BE" w:rsidP="00BE00C7">
            <w:pPr>
              <w:pStyle w:val="OutcomeDescription"/>
              <w:spacing w:before="120" w:after="120"/>
              <w:rPr>
                <w:rFonts w:cs="Arial"/>
                <w:lang w:eastAsia="en-NZ"/>
              </w:rPr>
            </w:pPr>
            <w:r w:rsidRPr="00BE00C7">
              <w:rPr>
                <w:rFonts w:cs="Arial"/>
                <w:lang w:eastAsia="en-NZ"/>
              </w:rPr>
              <w:t>Subsection 1.1: Pae ora healthy futures</w:t>
            </w:r>
          </w:p>
          <w:p w14:paraId="2E78594A"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A0631A4" w14:textId="77777777" w:rsidR="007D68BE" w:rsidRPr="00BE00C7" w:rsidRDefault="007D68BE" w:rsidP="00BE00C7">
            <w:pPr>
              <w:pStyle w:val="OutcomeDescription"/>
              <w:spacing w:before="120" w:after="120"/>
              <w:rPr>
                <w:rFonts w:cs="Arial"/>
                <w:lang w:eastAsia="en-NZ"/>
              </w:rPr>
            </w:pPr>
          </w:p>
        </w:tc>
        <w:tc>
          <w:tcPr>
            <w:tcW w:w="0" w:type="auto"/>
          </w:tcPr>
          <w:p w14:paraId="3AAB3E8A"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568B056E" w14:textId="77777777" w:rsidR="007D68BE" w:rsidRPr="00BE00C7" w:rsidRDefault="007D68BE" w:rsidP="00BE00C7">
            <w:pPr>
              <w:pStyle w:val="OutcomeDescription"/>
              <w:spacing w:before="120" w:after="120"/>
              <w:rPr>
                <w:rFonts w:cs="Arial"/>
                <w:lang w:eastAsia="en-NZ"/>
              </w:rPr>
            </w:pPr>
            <w:r w:rsidRPr="00BE00C7">
              <w:rPr>
                <w:rFonts w:cs="Arial"/>
                <w:lang w:eastAsia="en-NZ"/>
              </w:rPr>
              <w:t>New Zealand Aged Care Services NZACS has developed policies, procedures and processes to embed and enact Te Tiriti o Waitangi in all aspects of its work.  Policies, including governance documents, state that the NZACS Board is committed to fulfilling its obligations and responsibilities under Te Tiriti o Waitangi and aims to embed and enact aspects of the Treaty within all its work. The managing director, board and employees are supported to demonstrate cultural competency with an understanding of Te Tiriti</w:t>
            </w:r>
            <w:r w:rsidRPr="00BE00C7">
              <w:rPr>
                <w:rFonts w:cs="Arial"/>
                <w:lang w:eastAsia="en-NZ"/>
              </w:rPr>
              <w:t>, te reo Māori pronunciation and Te Whare Tapa Whā.</w:t>
            </w:r>
          </w:p>
          <w:p w14:paraId="2E5C29E0" w14:textId="77777777" w:rsidR="007D68BE" w:rsidRPr="00BE00C7" w:rsidRDefault="007D68BE" w:rsidP="00BE00C7">
            <w:pPr>
              <w:pStyle w:val="OutcomeDescription"/>
              <w:spacing w:before="120" w:after="120"/>
              <w:rPr>
                <w:rFonts w:cs="Arial"/>
                <w:lang w:eastAsia="en-NZ"/>
              </w:rPr>
            </w:pPr>
            <w:r w:rsidRPr="00BE00C7">
              <w:rPr>
                <w:rFonts w:cs="Arial"/>
                <w:lang w:eastAsia="en-NZ"/>
              </w:rPr>
              <w:t>The organisation’s Māori health policy was developed with input from cultural advisers.  Staff have access to a Māori Culture Handbook, Tikanga - Best Practice Guideline flipcharts, and a cultural assessment tool. The use of Māori health-templated personal plans for residents who identify as Māori is constructed using the Te Whare Tapa Whā framework and includes the resident's values and spiritual beliefs.</w:t>
            </w:r>
          </w:p>
          <w:p w14:paraId="20BF32D8"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facility works in partnership with local iwi (Ngāti Raukawa) and Māori organisations to promote better service integration, planning and support for Māori.   Networking events with Ngāti Raukawa and </w:t>
            </w:r>
            <w:r w:rsidRPr="00BE00C7">
              <w:rPr>
                <w:rFonts w:cs="Arial"/>
                <w:lang w:eastAsia="en-NZ"/>
              </w:rPr>
              <w:lastRenderedPageBreak/>
              <w:t xml:space="preserve">consultation with Māori staff support equitable service provision for Māori.   </w:t>
            </w:r>
          </w:p>
          <w:p w14:paraId="620E5259"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Residents and whānau interviewed reported that staff respected their right to Māori self-determination/mana motuhake, and they felt culturally safe. Local population demographics reveal a large percentage (40%) of Māori, which impacts the resident population. On the days of audit, 16% of residents identified as Māori. </w:t>
            </w:r>
          </w:p>
          <w:p w14:paraId="5A79FDEB" w14:textId="77777777" w:rsidR="007D68BE" w:rsidRPr="00BE00C7" w:rsidRDefault="007D68BE"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25% of the staff employed identified as Māori.  Staff ethnicity data is documented on recruitment and trended.</w:t>
            </w:r>
          </w:p>
          <w:p w14:paraId="150EF531" w14:textId="77777777" w:rsidR="007D68BE" w:rsidRPr="00BE00C7" w:rsidRDefault="007D68BE" w:rsidP="00BE00C7">
            <w:pPr>
              <w:pStyle w:val="OutcomeDescription"/>
              <w:spacing w:before="120" w:after="120"/>
              <w:rPr>
                <w:rFonts w:cs="Arial"/>
                <w:lang w:eastAsia="en-NZ"/>
              </w:rPr>
            </w:pPr>
          </w:p>
        </w:tc>
      </w:tr>
      <w:tr w:rsidR="0050116A" w14:paraId="5D738D7F" w14:textId="77777777">
        <w:tc>
          <w:tcPr>
            <w:tcW w:w="0" w:type="auto"/>
          </w:tcPr>
          <w:p w14:paraId="4D2D2899"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87B5138"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DE7B0CE" w14:textId="77777777" w:rsidR="007D68BE" w:rsidRPr="00BE00C7" w:rsidRDefault="007D68BE" w:rsidP="00BE00C7">
            <w:pPr>
              <w:pStyle w:val="OutcomeDescription"/>
              <w:spacing w:before="120" w:after="120"/>
              <w:rPr>
                <w:rFonts w:cs="Arial"/>
                <w:lang w:eastAsia="en-NZ"/>
              </w:rPr>
            </w:pPr>
          </w:p>
        </w:tc>
        <w:tc>
          <w:tcPr>
            <w:tcW w:w="0" w:type="auto"/>
          </w:tcPr>
          <w:p w14:paraId="0C76920D"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3BCDAD94"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NZACS Board is committed to fulfilling its obligations and responsibilities as described in Ola Manuia: Pacific Health and Wellbeing Plan 2020-2025. The organisation developed its own Pacific health plan with </w:t>
            </w:r>
            <w:r w:rsidRPr="00BE00C7">
              <w:rPr>
                <w:rFonts w:cs="Arial"/>
                <w:lang w:eastAsia="en-NZ"/>
              </w:rPr>
              <w:t xml:space="preserve">input and guidance from Pacific advisers, which describes strategies toward achieving equity. The service policies and on-site processes, including a cultural assessment tool, promote cultural safety for Pacific peoples. A personal plan template for Pacific peoples is in use.  Victoria Place works in partnership with local Pacific communities and organisations to enable better support and interventions to improve outcomes for Pacific residents. The latest census demographics show 20-22 percent of the local </w:t>
            </w:r>
            <w:r w:rsidRPr="00BE00C7">
              <w:rPr>
                <w:rFonts w:cs="Arial"/>
                <w:lang w:eastAsia="en-NZ"/>
              </w:rPr>
              <w:t>population identify as Pacific peoples. On the day of audit, 17% of residents at Victoria Place identified as of Samoan or Cook Island origin.  Pacific residents interviewed felt their worldview, and cultural and spiritual beliefs, were embraced</w:t>
            </w:r>
          </w:p>
          <w:p w14:paraId="5C88CAB9"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provider actively recruits, trains and retains a holistic Pacific health and wellbeing workforce that is responsive to Pacific people’s health and disability needs. Of the 48 staff employed at Victoria Place, 12 % identified as of Pacific nation origin.</w:t>
            </w:r>
          </w:p>
          <w:p w14:paraId="06D611BF" w14:textId="77777777" w:rsidR="007D68BE" w:rsidRPr="00BE00C7" w:rsidRDefault="007D68BE" w:rsidP="00BE00C7">
            <w:pPr>
              <w:pStyle w:val="OutcomeDescription"/>
              <w:spacing w:before="120" w:after="120"/>
              <w:rPr>
                <w:rFonts w:cs="Arial"/>
                <w:lang w:eastAsia="en-NZ"/>
              </w:rPr>
            </w:pPr>
          </w:p>
        </w:tc>
      </w:tr>
      <w:tr w:rsidR="0050116A" w14:paraId="0192317C" w14:textId="77777777">
        <w:tc>
          <w:tcPr>
            <w:tcW w:w="0" w:type="auto"/>
          </w:tcPr>
          <w:p w14:paraId="35083B6C" w14:textId="77777777" w:rsidR="007D68BE" w:rsidRPr="00BE00C7" w:rsidRDefault="007D68BE" w:rsidP="00BE00C7">
            <w:pPr>
              <w:pStyle w:val="OutcomeDescription"/>
              <w:spacing w:before="120" w:after="120"/>
              <w:rPr>
                <w:rFonts w:cs="Arial"/>
                <w:lang w:eastAsia="en-NZ"/>
              </w:rPr>
            </w:pPr>
            <w:r w:rsidRPr="00BE00C7">
              <w:rPr>
                <w:rFonts w:cs="Arial"/>
                <w:lang w:eastAsia="en-NZ"/>
              </w:rPr>
              <w:t>Subsection 1.3: My rights during service delivery</w:t>
            </w:r>
          </w:p>
          <w:p w14:paraId="17DC627F"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CBB67D1" w14:textId="77777777" w:rsidR="007D68BE" w:rsidRPr="00BE00C7" w:rsidRDefault="007D68BE" w:rsidP="00BE00C7">
            <w:pPr>
              <w:pStyle w:val="OutcomeDescription"/>
              <w:spacing w:before="120" w:after="120"/>
              <w:rPr>
                <w:rFonts w:cs="Arial"/>
                <w:lang w:eastAsia="en-NZ"/>
              </w:rPr>
            </w:pPr>
          </w:p>
        </w:tc>
        <w:tc>
          <w:tcPr>
            <w:tcW w:w="0" w:type="auto"/>
          </w:tcPr>
          <w:p w14:paraId="3C8ABA48"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1931A7"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t>
            </w:r>
            <w:r w:rsidRPr="00BE00C7">
              <w:rPr>
                <w:rFonts w:cs="Arial"/>
                <w:lang w:eastAsia="en-NZ"/>
              </w:rPr>
              <w:lastRenderedPageBreak/>
              <w:t>were observed supporting residents in accordance with their wishes.  Posters of the Code in English, te reo Māori and New Zealand Sign Language were posted around the facility. Pamphlets of the Code were included in the admission pack.</w:t>
            </w:r>
          </w:p>
          <w:p w14:paraId="2E9290D0"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47CA376E" w14:textId="77777777" w:rsidR="007D68BE" w:rsidRPr="00BE00C7" w:rsidRDefault="007D68BE" w:rsidP="00BE00C7">
            <w:pPr>
              <w:pStyle w:val="OutcomeDescription"/>
              <w:spacing w:before="120" w:after="120"/>
              <w:rPr>
                <w:rFonts w:cs="Arial"/>
                <w:lang w:eastAsia="en-NZ"/>
              </w:rPr>
            </w:pPr>
            <w:r w:rsidRPr="00BE00C7">
              <w:rPr>
                <w:rFonts w:cs="Arial"/>
                <w:lang w:eastAsia="en-NZ"/>
              </w:rPr>
              <w:t>Māori mana motuhake was observed in practice, as verified by residents and whānau in interviews.</w:t>
            </w:r>
          </w:p>
          <w:p w14:paraId="33BD55D2" w14:textId="77777777" w:rsidR="007D68BE" w:rsidRPr="00BE00C7" w:rsidRDefault="007D68BE" w:rsidP="00BE00C7">
            <w:pPr>
              <w:pStyle w:val="OutcomeDescription"/>
              <w:spacing w:before="120" w:after="120"/>
              <w:rPr>
                <w:rFonts w:cs="Arial"/>
                <w:lang w:eastAsia="en-NZ"/>
              </w:rPr>
            </w:pPr>
          </w:p>
        </w:tc>
      </w:tr>
      <w:tr w:rsidR="0050116A" w14:paraId="50146FB0" w14:textId="77777777">
        <w:tc>
          <w:tcPr>
            <w:tcW w:w="0" w:type="auto"/>
          </w:tcPr>
          <w:p w14:paraId="60810D81"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1EFF531"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D9E2A3F" w14:textId="77777777" w:rsidR="007D68BE" w:rsidRPr="00BE00C7" w:rsidRDefault="007D68BE" w:rsidP="00BE00C7">
            <w:pPr>
              <w:pStyle w:val="OutcomeDescription"/>
              <w:spacing w:before="120" w:after="120"/>
              <w:rPr>
                <w:rFonts w:cs="Arial"/>
                <w:lang w:eastAsia="en-NZ"/>
              </w:rPr>
            </w:pPr>
          </w:p>
        </w:tc>
        <w:tc>
          <w:tcPr>
            <w:tcW w:w="0" w:type="auto"/>
          </w:tcPr>
          <w:p w14:paraId="37C79DBC"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7FFB1008"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service supported residents in a way that was inclusive and respected their identity and experiences. Residents and whānau, including people with disabilities, confirmed that they received services in a manner that had regard for their dignity, gender, privacy, sexual orientation, spirituality and choices. </w:t>
            </w:r>
          </w:p>
          <w:p w14:paraId="5DA301D5" w14:textId="77777777" w:rsidR="007D68BE" w:rsidRPr="00BE00C7" w:rsidRDefault="007D68BE" w:rsidP="00BE00C7">
            <w:pPr>
              <w:pStyle w:val="OutcomeDescription"/>
              <w:spacing w:before="120" w:after="120"/>
              <w:rPr>
                <w:rFonts w:cs="Arial"/>
                <w:lang w:eastAsia="en-NZ"/>
              </w:rPr>
            </w:pPr>
            <w:r w:rsidRPr="00BE00C7">
              <w:rPr>
                <w:rFonts w:cs="Arial"/>
                <w:lang w:eastAsia="en-NZ"/>
              </w:rPr>
              <w:t>Staff were observed to maintain privacy throughout the audit.  All residents have a private room.</w:t>
            </w:r>
          </w:p>
          <w:p w14:paraId="518A3D31"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Te reo Māori and tikanga Māori were promoted within the service through provision of ongoing staff education and on-site resources, including a Māori Culture handbook, and Tikanga – Best Practice Guideline flipcharts. There was a glossary of te reo key words for use in daily practice. Staff are supported to access self-directed learning of te reo. Staff interviewed stated that they had undertaken training in Te Tiriti o Waitangi and understood the principles and how to apply these in their daily work. </w:t>
            </w:r>
          </w:p>
          <w:p w14:paraId="3F5A6175" w14:textId="77777777" w:rsidR="007D68BE" w:rsidRPr="00BE00C7" w:rsidRDefault="007D68BE" w:rsidP="00BE00C7">
            <w:pPr>
              <w:pStyle w:val="OutcomeDescription"/>
              <w:spacing w:before="120" w:after="120"/>
              <w:rPr>
                <w:rFonts w:cs="Arial"/>
                <w:lang w:eastAsia="en-NZ"/>
              </w:rPr>
            </w:pPr>
            <w:r w:rsidRPr="00BE00C7">
              <w:rPr>
                <w:rFonts w:cs="Arial"/>
                <w:lang w:eastAsia="en-NZ"/>
              </w:rPr>
              <w:t>The needs of tāngata whaikaha are responded to, as confirmed in interviews. The NZACS Person with Disability policy actively promotes inclusion, accessibility, and equal opportunities.</w:t>
            </w:r>
          </w:p>
          <w:p w14:paraId="0959AB7C" w14:textId="77777777" w:rsidR="007D68BE" w:rsidRPr="00BE00C7" w:rsidRDefault="007D68BE" w:rsidP="00BE00C7">
            <w:pPr>
              <w:pStyle w:val="OutcomeDescription"/>
              <w:spacing w:before="120" w:after="120"/>
              <w:rPr>
                <w:rFonts w:cs="Arial"/>
                <w:lang w:eastAsia="en-NZ"/>
              </w:rPr>
            </w:pPr>
          </w:p>
        </w:tc>
      </w:tr>
      <w:tr w:rsidR="0050116A" w14:paraId="176480EE" w14:textId="77777777">
        <w:tc>
          <w:tcPr>
            <w:tcW w:w="0" w:type="auto"/>
          </w:tcPr>
          <w:p w14:paraId="3B0DA341" w14:textId="77777777" w:rsidR="007D68BE" w:rsidRPr="00BE00C7" w:rsidRDefault="007D68BE" w:rsidP="00BE00C7">
            <w:pPr>
              <w:pStyle w:val="OutcomeDescription"/>
              <w:spacing w:before="120" w:after="120"/>
              <w:rPr>
                <w:rFonts w:cs="Arial"/>
                <w:lang w:eastAsia="en-NZ"/>
              </w:rPr>
            </w:pPr>
            <w:r w:rsidRPr="00BE00C7">
              <w:rPr>
                <w:rFonts w:cs="Arial"/>
                <w:lang w:eastAsia="en-NZ"/>
              </w:rPr>
              <w:t>Subsection 1.5: I am protected from abuse</w:t>
            </w:r>
          </w:p>
          <w:p w14:paraId="153CD92C"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 xml:space="preserve">The People: I feel safe and </w:t>
            </w:r>
            <w:r w:rsidRPr="00BE00C7">
              <w:rPr>
                <w:rFonts w:cs="Arial"/>
                <w:lang w:eastAsia="en-NZ"/>
              </w:rPr>
              <w:t>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A641751" w14:textId="77777777" w:rsidR="007D68BE" w:rsidRPr="00BE00C7" w:rsidRDefault="007D68BE" w:rsidP="00BE00C7">
            <w:pPr>
              <w:pStyle w:val="OutcomeDescription"/>
              <w:spacing w:before="120" w:after="120"/>
              <w:rPr>
                <w:rFonts w:cs="Arial"/>
                <w:lang w:eastAsia="en-NZ"/>
              </w:rPr>
            </w:pPr>
          </w:p>
        </w:tc>
        <w:tc>
          <w:tcPr>
            <w:tcW w:w="0" w:type="auto"/>
          </w:tcPr>
          <w:p w14:paraId="4CDF7051"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E4B0DD"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w:t>
            </w:r>
            <w:r w:rsidRPr="00BE00C7">
              <w:rPr>
                <w:rFonts w:cs="Arial"/>
                <w:lang w:eastAsia="en-NZ"/>
              </w:rPr>
              <w:lastRenderedPageBreak/>
              <w:t xml:space="preserve">identified during the audit through staff, resident or whānau interviews, or in documentation reviewed.  </w:t>
            </w:r>
          </w:p>
          <w:p w14:paraId="0A61D52C" w14:textId="77777777" w:rsidR="007D68BE" w:rsidRPr="00BE00C7" w:rsidRDefault="007D68BE" w:rsidP="00BE00C7">
            <w:pPr>
              <w:pStyle w:val="OutcomeDescription"/>
              <w:spacing w:before="120" w:after="120"/>
              <w:rPr>
                <w:rFonts w:cs="Arial"/>
                <w:lang w:eastAsia="en-NZ"/>
              </w:rPr>
            </w:pPr>
            <w:r w:rsidRPr="00BE00C7">
              <w:rPr>
                <w:rFonts w:cs="Arial"/>
                <w:lang w:eastAsia="en-NZ"/>
              </w:rPr>
              <w:t>Residents’ property was labelled on admission, and they reported that their property was respected.  Residents’ cash was stored safely in a safe in the office. The organisation has now implemented the use of an external financial service to manage residents’ funds.</w:t>
            </w:r>
          </w:p>
          <w:p w14:paraId="663BA604" w14:textId="77777777" w:rsidR="007D68BE" w:rsidRPr="00BE00C7" w:rsidRDefault="007D68BE" w:rsidP="00BE00C7">
            <w:pPr>
              <w:pStyle w:val="OutcomeDescription"/>
              <w:spacing w:before="120" w:after="120"/>
              <w:rPr>
                <w:rFonts w:cs="Arial"/>
                <w:lang w:eastAsia="en-NZ"/>
              </w:rPr>
            </w:pPr>
            <w:r w:rsidRPr="00BE00C7">
              <w:rPr>
                <w:rFonts w:cs="Arial"/>
                <w:lang w:eastAsia="en-NZ"/>
              </w:rPr>
              <w:t>Professional boundaries were maintained by staff, as verified by residents and whānau.  Staff interviewed felt comfortable in raising any concerns in relation to institutional and systemic racism and that any concerns would be acted upon. A strengths-based and holistic model of care was evident and included use of Te Whare Tapa Whā model in the Māori personal health plan.</w:t>
            </w:r>
          </w:p>
          <w:p w14:paraId="195CC7AA" w14:textId="77777777" w:rsidR="007D68BE" w:rsidRPr="00BE00C7" w:rsidRDefault="007D68BE" w:rsidP="00BE00C7">
            <w:pPr>
              <w:pStyle w:val="OutcomeDescription"/>
              <w:spacing w:before="120" w:after="120"/>
              <w:rPr>
                <w:rFonts w:cs="Arial"/>
                <w:lang w:eastAsia="en-NZ"/>
              </w:rPr>
            </w:pPr>
          </w:p>
        </w:tc>
      </w:tr>
      <w:tr w:rsidR="0050116A" w14:paraId="3B55F187" w14:textId="77777777">
        <w:tc>
          <w:tcPr>
            <w:tcW w:w="0" w:type="auto"/>
          </w:tcPr>
          <w:p w14:paraId="05B2D879"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9273B4D"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11ACC4B" w14:textId="77777777" w:rsidR="007D68BE" w:rsidRPr="00BE00C7" w:rsidRDefault="007D68BE" w:rsidP="00BE00C7">
            <w:pPr>
              <w:pStyle w:val="OutcomeDescription"/>
              <w:spacing w:before="120" w:after="120"/>
              <w:rPr>
                <w:rFonts w:cs="Arial"/>
                <w:lang w:eastAsia="en-NZ"/>
              </w:rPr>
            </w:pPr>
          </w:p>
        </w:tc>
        <w:tc>
          <w:tcPr>
            <w:tcW w:w="0" w:type="auto"/>
          </w:tcPr>
          <w:p w14:paraId="6C1C327C"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10C9A5B4"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whānau in a timely manner.  Where other agencies were involved in care, communication had occurred. </w:t>
            </w:r>
          </w:p>
          <w:p w14:paraId="22E6982D"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0368A927" w14:textId="77777777" w:rsidR="007D68BE" w:rsidRPr="00BE00C7" w:rsidRDefault="007D68BE" w:rsidP="00BE00C7">
            <w:pPr>
              <w:pStyle w:val="OutcomeDescription"/>
              <w:spacing w:before="120" w:after="120"/>
              <w:rPr>
                <w:rFonts w:cs="Arial"/>
                <w:lang w:eastAsia="en-NZ"/>
              </w:rPr>
            </w:pPr>
            <w:r w:rsidRPr="00BE00C7">
              <w:rPr>
                <w:rFonts w:cs="Arial"/>
                <w:lang w:eastAsia="en-NZ"/>
              </w:rPr>
              <w:t>Staff knew how to access interpreter services, if required. Contact details for interpreter services were posted on a framed poster at the reception area.</w:t>
            </w:r>
          </w:p>
          <w:p w14:paraId="612DF67D" w14:textId="77777777" w:rsidR="007D68BE" w:rsidRPr="00BE00C7" w:rsidRDefault="007D68BE" w:rsidP="00BE00C7">
            <w:pPr>
              <w:pStyle w:val="OutcomeDescription"/>
              <w:spacing w:before="120" w:after="120"/>
              <w:rPr>
                <w:rFonts w:cs="Arial"/>
                <w:lang w:eastAsia="en-NZ"/>
              </w:rPr>
            </w:pPr>
          </w:p>
        </w:tc>
      </w:tr>
      <w:tr w:rsidR="0050116A" w14:paraId="10AE3C74" w14:textId="77777777">
        <w:tc>
          <w:tcPr>
            <w:tcW w:w="0" w:type="auto"/>
          </w:tcPr>
          <w:p w14:paraId="6B1F92E5" w14:textId="77777777" w:rsidR="007D68BE" w:rsidRPr="00BE00C7" w:rsidRDefault="007D68BE" w:rsidP="00BE00C7">
            <w:pPr>
              <w:pStyle w:val="OutcomeDescription"/>
              <w:spacing w:before="120" w:after="120"/>
              <w:rPr>
                <w:rFonts w:cs="Arial"/>
                <w:lang w:eastAsia="en-NZ"/>
              </w:rPr>
            </w:pPr>
            <w:r w:rsidRPr="00BE00C7">
              <w:rPr>
                <w:rFonts w:cs="Arial"/>
                <w:lang w:eastAsia="en-NZ"/>
              </w:rPr>
              <w:t>Subsection 1.7: I am informed and able to make choices</w:t>
            </w:r>
          </w:p>
          <w:p w14:paraId="355346A4"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56C9C756" w14:textId="77777777" w:rsidR="007D68BE" w:rsidRPr="00BE00C7" w:rsidRDefault="007D68BE" w:rsidP="00BE00C7">
            <w:pPr>
              <w:pStyle w:val="OutcomeDescription"/>
              <w:spacing w:before="120" w:after="120"/>
              <w:rPr>
                <w:rFonts w:cs="Arial"/>
                <w:lang w:eastAsia="en-NZ"/>
              </w:rPr>
            </w:pPr>
          </w:p>
        </w:tc>
        <w:tc>
          <w:tcPr>
            <w:tcW w:w="0" w:type="auto"/>
          </w:tcPr>
          <w:p w14:paraId="15F10C35"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6DF830"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w:t>
            </w:r>
            <w:r w:rsidRPr="00BE00C7">
              <w:rPr>
                <w:rFonts w:cs="Arial"/>
                <w:lang w:eastAsia="en-NZ"/>
              </w:rPr>
              <w:t>information necessary to make informed decisions. They felt empowered to actively participate in decision-making.  With the consent of the resident, whānau were included in decision-making. Signed admission agreements, general informed consent forms and medical consent forms were available in records reviewed.</w:t>
            </w:r>
          </w:p>
          <w:p w14:paraId="24D7265A"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 xml:space="preserve">Nursing and care staff interviewed understood the principles and practice of informed consent, supported by policies in accordance with the Code and in line with tikanga guidelines. </w:t>
            </w:r>
          </w:p>
          <w:p w14:paraId="6CE70729" w14:textId="77777777" w:rsidR="007D68BE" w:rsidRPr="00BE00C7" w:rsidRDefault="007D68BE"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EPOAs for residents in the dementia unit were activated.</w:t>
            </w:r>
          </w:p>
          <w:p w14:paraId="760AA022" w14:textId="77777777" w:rsidR="007D68BE" w:rsidRPr="00BE00C7" w:rsidRDefault="007D68BE" w:rsidP="00BE00C7">
            <w:pPr>
              <w:pStyle w:val="OutcomeDescription"/>
              <w:spacing w:before="120" w:after="120"/>
              <w:rPr>
                <w:rFonts w:cs="Arial"/>
                <w:lang w:eastAsia="en-NZ"/>
              </w:rPr>
            </w:pPr>
          </w:p>
        </w:tc>
      </w:tr>
      <w:tr w:rsidR="0050116A" w14:paraId="530D5D54" w14:textId="77777777">
        <w:tc>
          <w:tcPr>
            <w:tcW w:w="0" w:type="auto"/>
          </w:tcPr>
          <w:p w14:paraId="0751EA9D"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CA22C8C"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493FACF" w14:textId="77777777" w:rsidR="007D68BE" w:rsidRPr="00BE00C7" w:rsidRDefault="007D68BE" w:rsidP="00BE00C7">
            <w:pPr>
              <w:pStyle w:val="OutcomeDescription"/>
              <w:spacing w:before="120" w:after="120"/>
              <w:rPr>
                <w:rFonts w:cs="Arial"/>
                <w:lang w:eastAsia="en-NZ"/>
              </w:rPr>
            </w:pPr>
          </w:p>
        </w:tc>
        <w:tc>
          <w:tcPr>
            <w:tcW w:w="0" w:type="auto"/>
          </w:tcPr>
          <w:p w14:paraId="5C09AC17"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7A1BE6D6"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B73A2F2"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There had been no complaints received from residents, whānau or external sources since the previous audit. The care home manager discussed the process for acknowledging and investigating complaints and keeping complainants informed (during the process), and about findings following investigation. The organisation and Victoria Place management treat all complaints as opportunities for improvement. </w:t>
            </w:r>
          </w:p>
          <w:p w14:paraId="3E3ED37D" w14:textId="77777777" w:rsidR="007D68BE" w:rsidRPr="00BE00C7" w:rsidRDefault="007D68BE" w:rsidP="00BE00C7">
            <w:pPr>
              <w:pStyle w:val="OutcomeDescription"/>
              <w:spacing w:before="120" w:after="120"/>
              <w:rPr>
                <w:rFonts w:cs="Arial"/>
                <w:lang w:eastAsia="en-NZ"/>
              </w:rPr>
            </w:pPr>
            <w:r w:rsidRPr="00BE00C7">
              <w:rPr>
                <w:rFonts w:cs="Arial"/>
                <w:lang w:eastAsia="en-NZ"/>
              </w:rPr>
              <w:t>The service assures the process works equitably for Māori by offering a cultural support person/advocate.</w:t>
            </w:r>
          </w:p>
          <w:p w14:paraId="0B443762" w14:textId="77777777" w:rsidR="007D68BE" w:rsidRPr="00BE00C7" w:rsidRDefault="007D68BE" w:rsidP="00BE00C7">
            <w:pPr>
              <w:pStyle w:val="OutcomeDescription"/>
              <w:spacing w:before="120" w:after="120"/>
              <w:rPr>
                <w:rFonts w:cs="Arial"/>
                <w:lang w:eastAsia="en-NZ"/>
              </w:rPr>
            </w:pPr>
          </w:p>
        </w:tc>
      </w:tr>
      <w:tr w:rsidR="0050116A" w14:paraId="1E83AABF" w14:textId="77777777">
        <w:tc>
          <w:tcPr>
            <w:tcW w:w="0" w:type="auto"/>
          </w:tcPr>
          <w:p w14:paraId="42C2383B"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Subsection 2.1: </w:t>
            </w:r>
            <w:r w:rsidRPr="00BE00C7">
              <w:rPr>
                <w:rFonts w:cs="Arial"/>
                <w:lang w:eastAsia="en-NZ"/>
              </w:rPr>
              <w:t>Governance</w:t>
            </w:r>
          </w:p>
          <w:p w14:paraId="2FF40BAC"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40708FF7" w14:textId="77777777" w:rsidR="007D68BE" w:rsidRPr="00BE00C7" w:rsidRDefault="007D68BE" w:rsidP="00BE00C7">
            <w:pPr>
              <w:pStyle w:val="OutcomeDescription"/>
              <w:spacing w:before="120" w:after="120"/>
              <w:rPr>
                <w:rFonts w:cs="Arial"/>
                <w:lang w:eastAsia="en-NZ"/>
              </w:rPr>
            </w:pPr>
          </w:p>
        </w:tc>
        <w:tc>
          <w:tcPr>
            <w:tcW w:w="0" w:type="auto"/>
          </w:tcPr>
          <w:p w14:paraId="394FBF56"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6C2075" w14:textId="77777777" w:rsidR="007D68BE" w:rsidRPr="00BE00C7" w:rsidRDefault="007D68BE" w:rsidP="00BE00C7">
            <w:pPr>
              <w:pStyle w:val="OutcomeDescription"/>
              <w:spacing w:before="120" w:after="120"/>
              <w:rPr>
                <w:rFonts w:cs="Arial"/>
                <w:lang w:eastAsia="en-NZ"/>
              </w:rPr>
            </w:pPr>
            <w:r w:rsidRPr="00BE00C7">
              <w:rPr>
                <w:rFonts w:cs="Arial"/>
                <w:lang w:eastAsia="en-NZ"/>
              </w:rPr>
              <w:t>New Zealand Aged Care Services, established in 2020, currently operates ten aged care facilities and five retirement villages throughout New Zealand. Each care facility is its own legal entity with site-specific funding and employment agreements that the governing body/board assumes accountability for. The four-person board comprises the managing director (MD), who has long term experience in owning and operating age care services, and people who have demonstrated clinical experience in aged care and disabi</w:t>
            </w:r>
            <w:r w:rsidRPr="00BE00C7">
              <w:rPr>
                <w:rFonts w:cs="Arial"/>
                <w:lang w:eastAsia="en-NZ"/>
              </w:rPr>
              <w:t xml:space="preserve">lities, business knowledge, and Māori representation. All board members have completed an e-learning session on Te Tiriti o </w:t>
            </w:r>
            <w:r w:rsidRPr="00BE00C7">
              <w:rPr>
                <w:rFonts w:cs="Arial"/>
                <w:lang w:eastAsia="en-NZ"/>
              </w:rPr>
              <w:lastRenderedPageBreak/>
              <w:t xml:space="preserve">Waitangi and module one of the Ngā Paerewa training, which includes information on health equity and cultural safety. </w:t>
            </w:r>
          </w:p>
          <w:p w14:paraId="2625F6A8"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a senior leadership team and monitored by the board, with external advice sought as required.  The senior leadership team (MD, general manager, (GM) clinical and operations, GM finance, and a senior human resource person) meet weekly for discussions and review of service delivery and planning. </w:t>
            </w:r>
          </w:p>
          <w:p w14:paraId="19744FD1" w14:textId="77777777" w:rsidR="007D68BE" w:rsidRPr="00BE00C7" w:rsidRDefault="007D68BE" w:rsidP="00BE00C7">
            <w:pPr>
              <w:pStyle w:val="OutcomeDescription"/>
              <w:spacing w:before="120" w:after="120"/>
              <w:rPr>
                <w:rFonts w:cs="Arial"/>
                <w:lang w:eastAsia="en-NZ"/>
              </w:rPr>
            </w:pPr>
            <w:r w:rsidRPr="00BE00C7">
              <w:rPr>
                <w:rFonts w:cs="Arial"/>
                <w:lang w:eastAsia="en-NZ"/>
              </w:rPr>
              <w:t>The organisation’s overall business plan describes its purpose, values, direction, scope and goals. Each care facility develops site-specific goals which respond to organisational goals.   Monitoring and review of performance occurs at monthly board meetings.  A focus on identifying barriers to access, improving outcomes and achieving equity for Māori and tāngata whaikaha was evident in plans and monitoring documentation reviewed, and through interview with the MD. Clinical key performance indicators (KPIs)</w:t>
            </w:r>
            <w:r w:rsidRPr="00BE00C7">
              <w:rPr>
                <w:rFonts w:cs="Arial"/>
                <w:lang w:eastAsia="en-NZ"/>
              </w:rPr>
              <w:t xml:space="preserve"> provide the board with quality data to monitor service delivery, progress and risks. The board's commitment to quality and risk management processes is demonstrated in policies and monthly board reports.  </w:t>
            </w:r>
          </w:p>
          <w:p w14:paraId="1E26D507" w14:textId="77777777" w:rsidR="007D68BE" w:rsidRPr="00BE00C7" w:rsidRDefault="007D68BE" w:rsidP="00BE00C7">
            <w:pPr>
              <w:pStyle w:val="OutcomeDescription"/>
              <w:spacing w:before="120" w:after="120"/>
              <w:rPr>
                <w:rFonts w:cs="Arial"/>
                <w:lang w:eastAsia="en-NZ"/>
              </w:rPr>
            </w:pPr>
            <w:r w:rsidRPr="00BE00C7">
              <w:rPr>
                <w:rFonts w:cs="Arial"/>
                <w:lang w:eastAsia="en-NZ"/>
              </w:rPr>
              <w:t>The care home manager is experienced and suitably qualified, having worked at the facility for 13 years. This person was appointed as the manager five years ago.</w:t>
            </w:r>
          </w:p>
          <w:p w14:paraId="52C727B0" w14:textId="77777777" w:rsidR="007D68BE" w:rsidRPr="00BE00C7" w:rsidRDefault="007D68BE" w:rsidP="00BE00C7">
            <w:pPr>
              <w:pStyle w:val="OutcomeDescription"/>
              <w:spacing w:before="120" w:after="120"/>
              <w:rPr>
                <w:rFonts w:cs="Arial"/>
                <w:lang w:eastAsia="en-NZ"/>
              </w:rPr>
            </w:pPr>
            <w:r w:rsidRPr="00BE00C7">
              <w:rPr>
                <w:rFonts w:cs="Arial"/>
                <w:lang w:eastAsia="en-NZ"/>
              </w:rPr>
              <w:t>The clinical governance group is appropriate to the size and complexity of the organisation, as confirmed by its terms of reference and membership. The group, which meets regularly, includes a board member, the GM clinical and operations, the regional clinical support person, and a representative care home manager and clinical nurse leader.  People receiving services, and their whānau, participate in planning and evaluation of services through regular satisfaction surveys. The outcomes of these are reported</w:t>
            </w:r>
            <w:r w:rsidRPr="00BE00C7">
              <w:rPr>
                <w:rFonts w:cs="Arial"/>
                <w:lang w:eastAsia="en-NZ"/>
              </w:rPr>
              <w:t xml:space="preserve"> to the board. If surveys or other feedback indicate a need for improvement, corrective actions are agreed and implemented by the care facility, which then provides additional reporting on progress until the matter is resolved.</w:t>
            </w:r>
          </w:p>
          <w:p w14:paraId="3D4A62FB"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The service holds contracts with Health New Zealand – Te Whatu Ora for rest home including dementia care, hospital and respite care. Fifty-one (51) residents (seven dementia, 22 hospital and 22 rest home) were receiving services at the time of audit.  Two of these residents were under the age of 65 and funded under the Long-Term Support-Chronic Health Care (LTS-CHC) scheme. One required hospital level care and the other was rest home level of care.</w:t>
            </w:r>
          </w:p>
          <w:p w14:paraId="69C3FB11" w14:textId="77777777" w:rsidR="007D68BE" w:rsidRPr="00BE00C7" w:rsidRDefault="007D68BE" w:rsidP="00BE00C7">
            <w:pPr>
              <w:pStyle w:val="OutcomeDescription"/>
              <w:spacing w:before="120" w:after="120"/>
              <w:rPr>
                <w:rFonts w:cs="Arial"/>
                <w:lang w:eastAsia="en-NZ"/>
              </w:rPr>
            </w:pPr>
          </w:p>
        </w:tc>
      </w:tr>
      <w:tr w:rsidR="0050116A" w14:paraId="38336CFA" w14:textId="77777777">
        <w:tc>
          <w:tcPr>
            <w:tcW w:w="0" w:type="auto"/>
          </w:tcPr>
          <w:p w14:paraId="3C3A269F"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DE8754F"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9E91F7A" w14:textId="77777777" w:rsidR="007D68BE" w:rsidRPr="00BE00C7" w:rsidRDefault="007D68BE" w:rsidP="00BE00C7">
            <w:pPr>
              <w:pStyle w:val="OutcomeDescription"/>
              <w:spacing w:before="120" w:after="120"/>
              <w:rPr>
                <w:rFonts w:cs="Arial"/>
                <w:lang w:eastAsia="en-NZ"/>
              </w:rPr>
            </w:pPr>
          </w:p>
        </w:tc>
        <w:tc>
          <w:tcPr>
            <w:tcW w:w="0" w:type="auto"/>
          </w:tcPr>
          <w:p w14:paraId="7F698BF8"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0F2BA4A7" w14:textId="77777777" w:rsidR="007D68BE" w:rsidRPr="00BE00C7" w:rsidRDefault="007D68BE" w:rsidP="00BE00C7">
            <w:pPr>
              <w:pStyle w:val="OutcomeDescription"/>
              <w:spacing w:before="120" w:after="120"/>
              <w:rPr>
                <w:rFonts w:cs="Arial"/>
                <w:lang w:eastAsia="en-NZ"/>
              </w:rPr>
            </w:pPr>
            <w:r w:rsidRPr="00BE00C7">
              <w:rPr>
                <w:rFonts w:cs="Arial"/>
                <w:lang w:eastAsia="en-NZ"/>
              </w:rPr>
              <w:t>Day-to-day service delivery is overseen by a care home manager and clinical nurse leader. Each care home has its own annual quality goals and progress with these is reported to the support office staff, who collate the information to present to the board each month. The organisation has a planned quality and risk system that reflects the principles of continuous quality improvement. NZACS uses a New Zealand designed and aged care specific quality portal where all incidents and clinical data are stored and c</w:t>
            </w:r>
            <w:r w:rsidRPr="00BE00C7">
              <w:rPr>
                <w:rFonts w:cs="Arial"/>
                <w:lang w:eastAsia="en-NZ"/>
              </w:rPr>
              <w:t>an be populated for analysis.  The quality programme and internal audit plan monitors adherence to policy and procedures.  Quality and risk are also managed through collation and analysis of incidents and clinical events including infections and complaints.  Quality data derived from clinical incidents, such as falls, skin tears, resident behaviour, pressure injuries, medication errors, respiratory infection, wounds, skin, eye, oral, gastro and urinary tract infections, and identification of multidrug-resis</w:t>
            </w:r>
            <w:r w:rsidRPr="00BE00C7">
              <w:rPr>
                <w:rFonts w:cs="Arial"/>
                <w:lang w:eastAsia="en-NZ"/>
              </w:rPr>
              <w:t>tant organisms, are benchmarked across the 10 aged care facilities operated by NZACS.  Where service monitoring identifies a need for improvement, relevant corrective actions are developed and implemented to address the matter.</w:t>
            </w:r>
          </w:p>
          <w:p w14:paraId="18586261" w14:textId="77777777" w:rsidR="007D68BE" w:rsidRPr="00BE00C7" w:rsidRDefault="007D68BE" w:rsidP="00BE00C7">
            <w:pPr>
              <w:pStyle w:val="OutcomeDescription"/>
              <w:spacing w:before="120" w:after="120"/>
              <w:rPr>
                <w:rFonts w:cs="Arial"/>
                <w:lang w:eastAsia="en-NZ"/>
              </w:rPr>
            </w:pPr>
            <w:r w:rsidRPr="00BE00C7">
              <w:rPr>
                <w:rFonts w:cs="Arial"/>
                <w:lang w:eastAsia="en-NZ"/>
              </w:rPr>
              <w:t>Annual resident and relative surveys measure any changes in satisfaction. The response rate for the 2025 survey was too low for analysis. A quality improvement process to address this has been initiated, and surveys will be reissued in late July. Residents, whānau and staff also contribute to quality improvement by providing informal feedback at meetings or in one-to-one discussions with the care home manager.</w:t>
            </w:r>
          </w:p>
          <w:p w14:paraId="11C2D033"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 xml:space="preserve">Policies and procedures covered all necessary aspects of the service and contractual requirements. These reflect best known practice and comply with legislation, regulations, and these standards. </w:t>
            </w:r>
          </w:p>
          <w:p w14:paraId="79B9E767"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w:t>
            </w:r>
          </w:p>
          <w:p w14:paraId="6BEF4111" w14:textId="77777777" w:rsidR="007D68BE" w:rsidRPr="00BE00C7" w:rsidRDefault="007D68BE" w:rsidP="00BE00C7">
            <w:pPr>
              <w:pStyle w:val="OutcomeDescription"/>
              <w:spacing w:before="120" w:after="120"/>
              <w:rPr>
                <w:rFonts w:cs="Arial"/>
                <w:lang w:eastAsia="en-NZ"/>
              </w:rPr>
            </w:pPr>
            <w:r w:rsidRPr="00BE00C7">
              <w:rPr>
                <w:rFonts w:cs="Arial"/>
                <w:lang w:eastAsia="en-NZ"/>
              </w:rPr>
              <w:t>There is an organisation-wide risk management policy and associated NZACS documents that comprise the risk management register, and guidance on using the risk management plan.  Risk at each site is monitored using a multipronged approach, including the health and safety programme, outcomes from internal audits, and other components of the quality programme. Policy and the care home manager described the processes for the identification, documentation, monitoring, review and reporting of risks, including hea</w:t>
            </w:r>
            <w:r w:rsidRPr="00BE00C7">
              <w:rPr>
                <w:rFonts w:cs="Arial"/>
                <w:lang w:eastAsia="en-NZ"/>
              </w:rPr>
              <w:t>lth and safety risks, and development of mitigation strategies. The health and safety committee conducts rolling reviews of the risk register at their monthly meetings.</w:t>
            </w:r>
          </w:p>
          <w:p w14:paraId="54A023AF"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 Policy. A sample of incidents forms reviewed showed these were fully completed, incidents were investigated, action plans developed, and actions followed up in a timely manner.  </w:t>
            </w:r>
          </w:p>
          <w:p w14:paraId="1E85C9D1" w14:textId="77777777" w:rsidR="007D68BE" w:rsidRPr="00BE00C7" w:rsidRDefault="007D68BE" w:rsidP="00BE00C7">
            <w:pPr>
              <w:pStyle w:val="OutcomeDescription"/>
              <w:spacing w:before="120" w:after="120"/>
              <w:rPr>
                <w:rFonts w:cs="Arial"/>
                <w:lang w:eastAsia="en-NZ"/>
              </w:rPr>
            </w:pPr>
            <w:r w:rsidRPr="00BE00C7">
              <w:rPr>
                <w:rFonts w:cs="Arial"/>
                <w:lang w:eastAsia="en-NZ"/>
              </w:rPr>
              <w:t>The care home manager demonstrated an understanding of essential notification reporting requirements. There have been no notifications to the Ministry of Health or the Health Quality and Safety Commission since the previous audit.</w:t>
            </w:r>
          </w:p>
          <w:p w14:paraId="0D9C1738" w14:textId="77777777" w:rsidR="007D68BE" w:rsidRPr="00BE00C7" w:rsidRDefault="007D68BE" w:rsidP="00BE00C7">
            <w:pPr>
              <w:pStyle w:val="OutcomeDescription"/>
              <w:spacing w:before="120" w:after="120"/>
              <w:rPr>
                <w:rFonts w:cs="Arial"/>
                <w:lang w:eastAsia="en-NZ"/>
              </w:rPr>
            </w:pPr>
          </w:p>
        </w:tc>
      </w:tr>
      <w:tr w:rsidR="0050116A" w14:paraId="7D243AD2" w14:textId="77777777">
        <w:tc>
          <w:tcPr>
            <w:tcW w:w="0" w:type="auto"/>
          </w:tcPr>
          <w:p w14:paraId="27E87E0D"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D387A4A"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w:t>
            </w:r>
            <w:r w:rsidRPr="00BE00C7">
              <w:rPr>
                <w:rFonts w:cs="Arial"/>
                <w:lang w:eastAsia="en-NZ"/>
              </w:rPr>
              <w:t xml:space="preserve">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AB819E3" w14:textId="77777777" w:rsidR="007D68BE" w:rsidRPr="00BE00C7" w:rsidRDefault="007D68BE" w:rsidP="00BE00C7">
            <w:pPr>
              <w:pStyle w:val="OutcomeDescription"/>
              <w:spacing w:before="120" w:after="120"/>
              <w:rPr>
                <w:rFonts w:cs="Arial"/>
                <w:lang w:eastAsia="en-NZ"/>
              </w:rPr>
            </w:pPr>
          </w:p>
        </w:tc>
        <w:tc>
          <w:tcPr>
            <w:tcW w:w="0" w:type="auto"/>
          </w:tcPr>
          <w:p w14:paraId="23C5EB5D"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E316B7"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w:t>
            </w:r>
            <w:r w:rsidRPr="00BE00C7">
              <w:rPr>
                <w:rFonts w:cs="Arial"/>
                <w:lang w:eastAsia="en-NZ"/>
              </w:rPr>
              <w:lastRenderedPageBreak/>
              <w:t>service delivery are met.   Those providing care reported there were adequate staff to complete the work allocated to them.  Residents and whānau interviewed supported this.</w:t>
            </w:r>
          </w:p>
          <w:p w14:paraId="74EB52B4" w14:textId="77777777" w:rsidR="007D68BE" w:rsidRPr="00BE00C7" w:rsidRDefault="007D68BE" w:rsidP="00BE00C7">
            <w:pPr>
              <w:pStyle w:val="OutcomeDescription"/>
              <w:spacing w:before="120" w:after="120"/>
              <w:rPr>
                <w:rFonts w:cs="Arial"/>
                <w:lang w:eastAsia="en-NZ"/>
              </w:rPr>
            </w:pPr>
            <w:r w:rsidRPr="00BE00C7">
              <w:rPr>
                <w:rFonts w:cs="Arial"/>
                <w:lang w:eastAsia="en-NZ"/>
              </w:rPr>
              <w:t>There is an RN on site 24/7 plus the clinical lead nurse (CLN) Monday to Friday. Each morning and afternoon shift has two and a half caregivers rostered for 22 hospital residents and two for 22 rest home residents. There is one carer in the dementia unit 24/7.  At least one staff member on duty has a current first aid certificate.  The employment process, which includes a job description defining the skills, qualifications and attributes for each role, ensures services are delivered to meet the needs of res</w:t>
            </w:r>
            <w:r w:rsidRPr="00BE00C7">
              <w:rPr>
                <w:rFonts w:cs="Arial"/>
                <w:lang w:eastAsia="en-NZ"/>
              </w:rPr>
              <w:t xml:space="preserve">idents. </w:t>
            </w:r>
          </w:p>
          <w:p w14:paraId="02D0B6B6" w14:textId="77777777" w:rsidR="007D68BE" w:rsidRPr="00BE00C7" w:rsidRDefault="007D68BE"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and the ability to maximise the participation of people using the service and their whānau. Description of the competencies that must be demonstrated for each employee's role was sighted, and personnel files reviewed confirmed achievement of these.  High-quality Māori health information is accessed and used to support training and developmen</w:t>
            </w:r>
            <w:r w:rsidRPr="00BE00C7">
              <w:rPr>
                <w:rFonts w:cs="Arial"/>
                <w:lang w:eastAsia="en-NZ"/>
              </w:rPr>
              <w:t xml:space="preserve">t programmes, policy development, and care delivery. </w:t>
            </w:r>
          </w:p>
          <w:p w14:paraId="1BFE0636" w14:textId="77777777" w:rsidR="007D68BE" w:rsidRPr="00BE00C7" w:rsidRDefault="007D68BE" w:rsidP="00BE00C7">
            <w:pPr>
              <w:pStyle w:val="OutcomeDescription"/>
              <w:spacing w:before="120" w:after="120"/>
              <w:rPr>
                <w:rFonts w:cs="Arial"/>
                <w:lang w:eastAsia="en-NZ"/>
              </w:rPr>
            </w:pPr>
            <w:r w:rsidRPr="00BE00C7">
              <w:rPr>
                <w:rFonts w:cs="Arial"/>
                <w:lang w:eastAsia="en-NZ"/>
              </w:rPr>
              <w:t>Of the 22 caregivers employed seven have achieved level 4 of the national certificate in health and wellbeing, four have level 3, two have level 2, one is at level one and eight have not commenced the qualifications.  Nine caregivers have completed the dementia unit standards as required in the ARRC. The facility ensures that only staff who have completed or are progressing these unit standards are rostered to work in the dementia unit.</w:t>
            </w:r>
          </w:p>
          <w:p w14:paraId="7B4111E5" w14:textId="77777777" w:rsidR="007D68BE" w:rsidRPr="00BE00C7" w:rsidRDefault="007D68BE"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0A586B97" w14:textId="77777777" w:rsidR="007D68BE" w:rsidRPr="00BE00C7" w:rsidRDefault="007D68BE" w:rsidP="00BE00C7">
            <w:pPr>
              <w:pStyle w:val="OutcomeDescription"/>
              <w:spacing w:before="120" w:after="120"/>
              <w:rPr>
                <w:rFonts w:cs="Arial"/>
                <w:lang w:eastAsia="en-NZ"/>
              </w:rPr>
            </w:pPr>
          </w:p>
        </w:tc>
      </w:tr>
      <w:tr w:rsidR="0050116A" w14:paraId="54FA2123" w14:textId="77777777">
        <w:tc>
          <w:tcPr>
            <w:tcW w:w="0" w:type="auto"/>
          </w:tcPr>
          <w:p w14:paraId="71F1889E"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A12F8D4"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t>
            </w:r>
            <w:r w:rsidRPr="00BE00C7">
              <w:rPr>
                <w:rFonts w:cs="Arial"/>
                <w:lang w:eastAsia="en-NZ"/>
              </w:rPr>
              <w:lastRenderedPageBreak/>
              <w:t>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4E0B85B" w14:textId="77777777" w:rsidR="007D68BE" w:rsidRPr="00BE00C7" w:rsidRDefault="007D68BE" w:rsidP="00BE00C7">
            <w:pPr>
              <w:pStyle w:val="OutcomeDescription"/>
              <w:spacing w:before="120" w:after="120"/>
              <w:rPr>
                <w:rFonts w:cs="Arial"/>
                <w:lang w:eastAsia="en-NZ"/>
              </w:rPr>
            </w:pPr>
          </w:p>
        </w:tc>
        <w:tc>
          <w:tcPr>
            <w:tcW w:w="0" w:type="auto"/>
          </w:tcPr>
          <w:p w14:paraId="5C0D3EA4"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2913A4"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practices and relevant legislation.  A sample of staff records reviewed confirmed the organisation’s policies are consistently implemented.  Job descriptions were documented for each role. Professional qualifications and registration (where applicable) had been validated prior to employment.  All registered </w:t>
            </w:r>
            <w:r w:rsidRPr="00BE00C7">
              <w:rPr>
                <w:rFonts w:cs="Arial"/>
                <w:lang w:eastAsia="en-NZ"/>
              </w:rPr>
              <w:lastRenderedPageBreak/>
              <w:t>nurses are maintaining annual practicing certificates with the New Zealand Nursing Council.</w:t>
            </w:r>
          </w:p>
          <w:p w14:paraId="59E329EE"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Staff performance is reviewed and discussed at regular intervals. These opportunities occur three months following employment and yearly thereafter, as confirmed in records reviewed. </w:t>
            </w:r>
          </w:p>
          <w:p w14:paraId="7ACC87DF"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138562E3" w14:textId="77777777" w:rsidR="007D68BE" w:rsidRPr="00BE00C7" w:rsidRDefault="007D68BE" w:rsidP="00BE00C7">
            <w:pPr>
              <w:pStyle w:val="OutcomeDescription"/>
              <w:spacing w:before="120" w:after="120"/>
              <w:rPr>
                <w:rFonts w:cs="Arial"/>
                <w:lang w:eastAsia="en-NZ"/>
              </w:rPr>
            </w:pPr>
            <w:r w:rsidRPr="00BE00C7">
              <w:rPr>
                <w:rFonts w:cs="Arial"/>
                <w:lang w:eastAsia="en-NZ"/>
              </w:rPr>
              <w:t>All employees have direct and confidential access to an external agency for counselling, and other support following significant events if required. Staff understood this and said they felt well supported and cared for by the people who they report to.</w:t>
            </w:r>
          </w:p>
          <w:p w14:paraId="7F2F4F17" w14:textId="77777777" w:rsidR="007D68BE" w:rsidRPr="00BE00C7" w:rsidRDefault="007D68BE" w:rsidP="00BE00C7">
            <w:pPr>
              <w:pStyle w:val="OutcomeDescription"/>
              <w:spacing w:before="120" w:after="120"/>
              <w:rPr>
                <w:rFonts w:cs="Arial"/>
                <w:lang w:eastAsia="en-NZ"/>
              </w:rPr>
            </w:pPr>
          </w:p>
        </w:tc>
      </w:tr>
      <w:tr w:rsidR="0050116A" w14:paraId="1FA17F2E" w14:textId="77777777">
        <w:tc>
          <w:tcPr>
            <w:tcW w:w="0" w:type="auto"/>
          </w:tcPr>
          <w:p w14:paraId="1AD61841"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2.5: Information</w:t>
            </w:r>
          </w:p>
          <w:p w14:paraId="226D359B"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and in accordance with my </w:t>
            </w:r>
            <w:r w:rsidRPr="00BE00C7">
              <w:rPr>
                <w:rFonts w:cs="Arial"/>
                <w:lang w:eastAsia="en-NZ"/>
              </w:rPr>
              <w:t>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2AE336E" w14:textId="77777777" w:rsidR="007D68BE" w:rsidRPr="00BE00C7" w:rsidRDefault="007D68BE" w:rsidP="00BE00C7">
            <w:pPr>
              <w:pStyle w:val="OutcomeDescription"/>
              <w:spacing w:before="120" w:after="120"/>
              <w:rPr>
                <w:rFonts w:cs="Arial"/>
                <w:lang w:eastAsia="en-NZ"/>
              </w:rPr>
            </w:pPr>
          </w:p>
        </w:tc>
        <w:tc>
          <w:tcPr>
            <w:tcW w:w="0" w:type="auto"/>
          </w:tcPr>
          <w:p w14:paraId="7FF7DEAB"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632652E9" w14:textId="77777777" w:rsidR="007D68BE" w:rsidRPr="00BE00C7" w:rsidRDefault="007D68BE" w:rsidP="00BE00C7">
            <w:pPr>
              <w:pStyle w:val="OutcomeDescription"/>
              <w:spacing w:before="120" w:after="120"/>
              <w:rPr>
                <w:rFonts w:cs="Arial"/>
                <w:lang w:eastAsia="en-NZ"/>
              </w:rPr>
            </w:pPr>
            <w:r w:rsidRPr="00BE00C7">
              <w:rPr>
                <w:rFonts w:cs="Arial"/>
                <w:lang w:eastAsia="en-NZ"/>
              </w:rPr>
              <w:t>Victoria Place maintained quality records that complied with relevant legislation, health information standards and professional guidelines. Most information was held electronically, and password protected. Any paper-based records were held securely and only available to authorised users. Residents’ files were integrated electronic and hard-copy files. Files for residents and staff were held securely for the required period before being destroyed. No personal or private resident information was on public di</w:t>
            </w:r>
            <w:r w:rsidRPr="00BE00C7">
              <w:rPr>
                <w:rFonts w:cs="Arial"/>
                <w:lang w:eastAsia="en-NZ"/>
              </w:rPr>
              <w:t xml:space="preserve">splay during the audit. All necessary demographic, personal, clinical and health information was fully completed in the residents’ files sampled for review. Clinical notes were current, integrated and legible and met current documentation standards. Consent was sighted for data collection. Data collected included ethnicity data. </w:t>
            </w:r>
          </w:p>
          <w:p w14:paraId="50479A2C" w14:textId="77777777" w:rsidR="007D68BE" w:rsidRPr="00BE00C7" w:rsidRDefault="007D68BE" w:rsidP="00BE00C7">
            <w:pPr>
              <w:pStyle w:val="OutcomeDescription"/>
              <w:spacing w:before="120" w:after="120"/>
              <w:rPr>
                <w:rFonts w:cs="Arial"/>
                <w:lang w:eastAsia="en-NZ"/>
              </w:rPr>
            </w:pPr>
            <w:r w:rsidRPr="00BE00C7">
              <w:rPr>
                <w:rFonts w:cs="Arial"/>
                <w:lang w:eastAsia="en-NZ"/>
              </w:rPr>
              <w:t>Victoria Place is not responsible for the National Health Index registration of people receiving services.</w:t>
            </w:r>
          </w:p>
          <w:p w14:paraId="65F2688B" w14:textId="77777777" w:rsidR="007D68BE" w:rsidRPr="00BE00C7" w:rsidRDefault="007D68BE" w:rsidP="00BE00C7">
            <w:pPr>
              <w:pStyle w:val="OutcomeDescription"/>
              <w:spacing w:before="120" w:after="120"/>
              <w:rPr>
                <w:rFonts w:cs="Arial"/>
                <w:lang w:eastAsia="en-NZ"/>
              </w:rPr>
            </w:pPr>
          </w:p>
        </w:tc>
      </w:tr>
      <w:tr w:rsidR="0050116A" w14:paraId="01BA6CC5" w14:textId="77777777">
        <w:tc>
          <w:tcPr>
            <w:tcW w:w="0" w:type="auto"/>
          </w:tcPr>
          <w:p w14:paraId="1198C3A8"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C96C37F"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ED6B335" w14:textId="77777777" w:rsidR="007D68BE" w:rsidRPr="00BE00C7" w:rsidRDefault="007D68BE" w:rsidP="00BE00C7">
            <w:pPr>
              <w:pStyle w:val="OutcomeDescription"/>
              <w:spacing w:before="120" w:after="120"/>
              <w:rPr>
                <w:rFonts w:cs="Arial"/>
                <w:lang w:eastAsia="en-NZ"/>
              </w:rPr>
            </w:pPr>
          </w:p>
        </w:tc>
        <w:tc>
          <w:tcPr>
            <w:tcW w:w="0" w:type="auto"/>
          </w:tcPr>
          <w:p w14:paraId="7DA5CA72"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5C548195" w14:textId="77777777" w:rsidR="007D68BE" w:rsidRPr="00BE00C7" w:rsidRDefault="007D68BE" w:rsidP="00BE00C7">
            <w:pPr>
              <w:pStyle w:val="OutcomeDescription"/>
              <w:spacing w:before="120" w:after="120"/>
              <w:rPr>
                <w:rFonts w:cs="Arial"/>
                <w:lang w:eastAsia="en-NZ"/>
              </w:rPr>
            </w:pPr>
            <w:r w:rsidRPr="00BE00C7">
              <w:rPr>
                <w:rFonts w:cs="Arial"/>
                <w:lang w:eastAsia="en-NZ"/>
              </w:rPr>
              <w:t>Residents enter Victoria Place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met the needs of residents.  Residents’ admission in the dementia unit was authorised by the specialist services and EPOAs. Whānau interviewed were satisfied with th</w:t>
            </w:r>
            <w:r w:rsidRPr="00BE00C7">
              <w:rPr>
                <w:rFonts w:cs="Arial"/>
                <w:lang w:eastAsia="en-NZ"/>
              </w:rPr>
              <w:t xml:space="preserve">e admission process and the information that had been made available to them on admission.  </w:t>
            </w:r>
          </w:p>
          <w:p w14:paraId="30FC08DF"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was documented and analysed six-monthly, including decline rates for Māori. </w:t>
            </w:r>
          </w:p>
          <w:p w14:paraId="4FED2163" w14:textId="77777777" w:rsidR="007D68BE" w:rsidRPr="00BE00C7" w:rsidRDefault="007D68BE"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supported Māori and their whānau when entering the service.</w:t>
            </w:r>
          </w:p>
          <w:p w14:paraId="5726ACA7" w14:textId="77777777" w:rsidR="007D68BE" w:rsidRPr="00BE00C7" w:rsidRDefault="007D68BE" w:rsidP="00BE00C7">
            <w:pPr>
              <w:pStyle w:val="OutcomeDescription"/>
              <w:spacing w:before="120" w:after="120"/>
              <w:rPr>
                <w:rFonts w:cs="Arial"/>
                <w:lang w:eastAsia="en-NZ"/>
              </w:rPr>
            </w:pPr>
          </w:p>
        </w:tc>
      </w:tr>
      <w:tr w:rsidR="0050116A" w14:paraId="3BD36140" w14:textId="77777777">
        <w:tc>
          <w:tcPr>
            <w:tcW w:w="0" w:type="auto"/>
          </w:tcPr>
          <w:p w14:paraId="67EB7CD5" w14:textId="77777777" w:rsidR="007D68BE" w:rsidRPr="00BE00C7" w:rsidRDefault="007D68BE" w:rsidP="00BE00C7">
            <w:pPr>
              <w:pStyle w:val="OutcomeDescription"/>
              <w:spacing w:before="120" w:after="120"/>
              <w:rPr>
                <w:rFonts w:cs="Arial"/>
                <w:lang w:eastAsia="en-NZ"/>
              </w:rPr>
            </w:pPr>
            <w:r w:rsidRPr="00BE00C7">
              <w:rPr>
                <w:rFonts w:cs="Arial"/>
                <w:lang w:eastAsia="en-NZ"/>
              </w:rPr>
              <w:t>Subsection 3.2: My pathway to wellbeing</w:t>
            </w:r>
          </w:p>
          <w:p w14:paraId="5020EB38"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9ECAD25" w14:textId="77777777" w:rsidR="007D68BE" w:rsidRPr="00BE00C7" w:rsidRDefault="007D68BE" w:rsidP="00BE00C7">
            <w:pPr>
              <w:pStyle w:val="OutcomeDescription"/>
              <w:spacing w:before="120" w:after="120"/>
              <w:rPr>
                <w:rFonts w:cs="Arial"/>
                <w:lang w:eastAsia="en-NZ"/>
              </w:rPr>
            </w:pPr>
          </w:p>
        </w:tc>
        <w:tc>
          <w:tcPr>
            <w:tcW w:w="0" w:type="auto"/>
          </w:tcPr>
          <w:p w14:paraId="27BB2A34"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524EC47D"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considered wider service integration, where required.  Early warning signs and risks, with a focus on prevention or escalation for appropriate interventions, were recorded. </w:t>
            </w:r>
          </w:p>
          <w:p w14:paraId="32D4C0B5" w14:textId="77777777" w:rsidR="007D68BE" w:rsidRPr="00BE00C7" w:rsidRDefault="007D68BE" w:rsidP="00BE00C7">
            <w:pPr>
              <w:pStyle w:val="OutcomeDescription"/>
              <w:spacing w:before="120" w:after="120"/>
              <w:rPr>
                <w:rFonts w:cs="Arial"/>
                <w:lang w:eastAsia="en-NZ"/>
              </w:rPr>
            </w:pPr>
            <w:r w:rsidRPr="00BE00C7">
              <w:rPr>
                <w:rFonts w:cs="Arial"/>
                <w:lang w:eastAsia="en-NZ"/>
              </w:rPr>
              <w:t>Assessment was based on a range of clinical assessments and included resident and whānau input (as applicable).  Timeframes for the initial assessment, medical or nurse practitioner assessment, initial care plan, long-term care plan and review timeframes met contractual and policy requirements.  Staff understand and support Māori and whānau to identify their own pae ora outcomes in their care plan. This was verified by sampling residents’ records, from interviews of clinical staff, residents and whānau.</w:t>
            </w:r>
          </w:p>
          <w:p w14:paraId="26F1BCAB"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Management of any specific medical conditions was well documented with evidence of systematic monitoring and regular evaluation of responses to planned care, including the use of a range of outcome measures. Behaviour management plans were completed with identified triggers and strategies to manage the identified behaviours documented for residents in the dementia unit and where appropriate. Residents’ and whānau goals and aspirations identified were addressed in the care plan where applicable. Where progre</w:t>
            </w:r>
            <w:r w:rsidRPr="00BE00C7">
              <w:rPr>
                <w:rFonts w:cs="Arial"/>
                <w:lang w:eastAsia="en-NZ"/>
              </w:rPr>
              <w:t>ss was different to that expected, changes were made to the care plan in collaboration with the resident and/or whānau. Residents and whānau confirmed active involvement in the process. The GP expressed satisfaction with the care provided to residents and confidence with the nursing team’s clinical judgement and escalation of residents’ health needs concerns.</w:t>
            </w:r>
          </w:p>
          <w:p w14:paraId="22DFA897"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Tāngata whaikaha participated in service development through the assessment and care planning process.  Examples of choices and control over service delivery were discussed with staff, tāngata whaikaha and whānau.  Tāngata whaikaha and whānau can independently access information.  </w:t>
            </w:r>
          </w:p>
          <w:p w14:paraId="795372BB" w14:textId="77777777" w:rsidR="007D68BE" w:rsidRPr="00BE00C7" w:rsidRDefault="007D68BE" w:rsidP="00BE00C7">
            <w:pPr>
              <w:pStyle w:val="OutcomeDescription"/>
              <w:spacing w:before="120" w:after="120"/>
              <w:rPr>
                <w:rFonts w:cs="Arial"/>
                <w:lang w:eastAsia="en-NZ"/>
              </w:rPr>
            </w:pPr>
            <w:r w:rsidRPr="00BE00C7">
              <w:rPr>
                <w:rFonts w:cs="Arial"/>
                <w:lang w:eastAsia="en-NZ"/>
              </w:rPr>
              <w:t>Residents’ records, observations, and interviews verified that care provided to residents was consistent with their assessed needs, goals, and aspirations. A range of equipment and resources were available, suited to the levels of care provided and in accordance with the residents’ needs.</w:t>
            </w:r>
          </w:p>
          <w:p w14:paraId="6581B396" w14:textId="77777777" w:rsidR="007D68BE" w:rsidRPr="00BE00C7" w:rsidRDefault="007D68BE" w:rsidP="007D68BE">
            <w:pPr>
              <w:pStyle w:val="OutcomeDescription"/>
              <w:spacing w:before="120" w:after="120"/>
              <w:rPr>
                <w:rFonts w:cs="Arial"/>
                <w:lang w:eastAsia="en-NZ"/>
              </w:rPr>
            </w:pPr>
          </w:p>
        </w:tc>
      </w:tr>
      <w:tr w:rsidR="0050116A" w14:paraId="1C5BA701" w14:textId="77777777">
        <w:tc>
          <w:tcPr>
            <w:tcW w:w="0" w:type="auto"/>
          </w:tcPr>
          <w:p w14:paraId="3746B356"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E5AB0FA"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8442C47" w14:textId="77777777" w:rsidR="007D68BE" w:rsidRPr="00BE00C7" w:rsidRDefault="007D68BE" w:rsidP="00BE00C7">
            <w:pPr>
              <w:pStyle w:val="OutcomeDescription"/>
              <w:spacing w:before="120" w:after="120"/>
              <w:rPr>
                <w:rFonts w:cs="Arial"/>
                <w:lang w:eastAsia="en-NZ"/>
              </w:rPr>
            </w:pPr>
          </w:p>
        </w:tc>
        <w:tc>
          <w:tcPr>
            <w:tcW w:w="0" w:type="auto"/>
          </w:tcPr>
          <w:p w14:paraId="1A63883F"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776E944D"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activities programme supported residents to maintain and develop their interests and was suitable for their age and stage of life. There were two diversional therapists running the </w:t>
            </w:r>
            <w:r w:rsidRPr="00BE00C7">
              <w:rPr>
                <w:rFonts w:cs="Arial"/>
                <w:lang w:eastAsia="en-NZ"/>
              </w:rPr>
              <w:t>activities programme.</w:t>
            </w:r>
          </w:p>
          <w:p w14:paraId="683C4FBF"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Activity assessments identified individual interests and considered the person’s identity. Individual and group activities reflected residents’ goals and interests, ordinary patterns of life, and included normal community activities.  Opportunities for Māori and whānau to participate in te ao Māori were facilitated. National cultural events on the activities calendar included Matariki and Waitangi Day </w:t>
            </w:r>
            <w:r w:rsidRPr="00BE00C7">
              <w:rPr>
                <w:rFonts w:cs="Arial"/>
                <w:lang w:eastAsia="en-NZ"/>
              </w:rPr>
              <w:lastRenderedPageBreak/>
              <w:t xml:space="preserve">celebrations. Community initiatives met the needs of Māori. Kapahaka performing groups were invited to the facility. </w:t>
            </w:r>
          </w:p>
          <w:p w14:paraId="6CCC434D" w14:textId="77777777" w:rsidR="007D68BE" w:rsidRPr="00BE00C7" w:rsidRDefault="007D68BE" w:rsidP="00BE00C7">
            <w:pPr>
              <w:pStyle w:val="OutcomeDescription"/>
              <w:spacing w:before="120" w:after="120"/>
              <w:rPr>
                <w:rFonts w:cs="Arial"/>
                <w:lang w:eastAsia="en-NZ"/>
              </w:rPr>
            </w:pPr>
            <w:r w:rsidRPr="00BE00C7">
              <w:rPr>
                <w:rFonts w:cs="Arial"/>
                <w:lang w:eastAsia="en-NZ"/>
              </w:rPr>
              <w:t>Activities for residents in the dementia unit were structured to meet the residents’ needs, and the diversional therapist (DT) stated that these can be changed when required. Residents were observed participating in a variety of activities on the days of the audit. Twenty-four-hour activity plans were completed for residents in the dementia unit. Residents were able to freely access the secure gardens. This was observed on the days of the audit</w:t>
            </w:r>
          </w:p>
          <w:p w14:paraId="733ED6E8" w14:textId="77777777" w:rsidR="007D68BE" w:rsidRPr="00BE00C7" w:rsidRDefault="007D68BE" w:rsidP="00BE00C7">
            <w:pPr>
              <w:pStyle w:val="OutcomeDescription"/>
              <w:spacing w:before="120" w:after="120"/>
              <w:rPr>
                <w:rFonts w:cs="Arial"/>
                <w:lang w:eastAsia="en-NZ"/>
              </w:rPr>
            </w:pPr>
            <w:r w:rsidRPr="00BE00C7">
              <w:rPr>
                <w:rFonts w:cs="Arial"/>
                <w:lang w:eastAsia="en-NZ"/>
              </w:rPr>
              <w:t>Feedback on the programme was provided through the residents’ meetings and annual satisfaction surveys.  Those interviewed confirmed they find the programme met their needs.</w:t>
            </w:r>
          </w:p>
          <w:p w14:paraId="4CC77EE3" w14:textId="77777777" w:rsidR="007D68BE" w:rsidRPr="00BE00C7" w:rsidRDefault="007D68BE" w:rsidP="00BE00C7">
            <w:pPr>
              <w:pStyle w:val="OutcomeDescription"/>
              <w:spacing w:before="120" w:after="120"/>
              <w:rPr>
                <w:rFonts w:cs="Arial"/>
                <w:lang w:eastAsia="en-NZ"/>
              </w:rPr>
            </w:pPr>
          </w:p>
        </w:tc>
      </w:tr>
      <w:tr w:rsidR="0050116A" w14:paraId="14239BB8" w14:textId="77777777">
        <w:tc>
          <w:tcPr>
            <w:tcW w:w="0" w:type="auto"/>
          </w:tcPr>
          <w:p w14:paraId="0322915B"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3.4: My medication</w:t>
            </w:r>
          </w:p>
          <w:p w14:paraId="602F082E"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759A86E" w14:textId="77777777" w:rsidR="007D68BE" w:rsidRPr="00BE00C7" w:rsidRDefault="007D68BE" w:rsidP="00BE00C7">
            <w:pPr>
              <w:pStyle w:val="OutcomeDescription"/>
              <w:spacing w:before="120" w:after="120"/>
              <w:rPr>
                <w:rFonts w:cs="Arial"/>
                <w:lang w:eastAsia="en-NZ"/>
              </w:rPr>
            </w:pPr>
          </w:p>
        </w:tc>
        <w:tc>
          <w:tcPr>
            <w:tcW w:w="0" w:type="auto"/>
          </w:tcPr>
          <w:p w14:paraId="159F34AB"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17B43A26"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w:t>
            </w:r>
          </w:p>
          <w:p w14:paraId="782775DB"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1CE1394A"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Medicines were stored safely, including controlled drugs. The required stock checks have been completed.  Medicines stored were within the recommended temperature range. </w:t>
            </w:r>
          </w:p>
          <w:p w14:paraId="075F8090"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Prescribing practices met requirements.  Medicine-related allergies or sensitivities were recorded, and any adverse events responded to appropriately. Over-the-counter medication and supplements were considered by the prescriber as part of the person’s medication. The required three-monthly GP review was consistently recorded on the medicine chart.  Standing orders are not used. </w:t>
            </w:r>
          </w:p>
          <w:p w14:paraId="75D3BC06" w14:textId="77777777" w:rsidR="007D68BE" w:rsidRPr="00BE00C7" w:rsidRDefault="007D68BE"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56E1165C" w14:textId="77777777" w:rsidR="007D68BE" w:rsidRPr="00BE00C7" w:rsidRDefault="007D68BE" w:rsidP="00BE00C7">
            <w:pPr>
              <w:pStyle w:val="OutcomeDescription"/>
              <w:spacing w:before="120" w:after="120"/>
              <w:rPr>
                <w:rFonts w:cs="Arial"/>
                <w:lang w:eastAsia="en-NZ"/>
              </w:rPr>
            </w:pPr>
          </w:p>
        </w:tc>
      </w:tr>
      <w:tr w:rsidR="0050116A" w14:paraId="41434DDD" w14:textId="77777777">
        <w:tc>
          <w:tcPr>
            <w:tcW w:w="0" w:type="auto"/>
          </w:tcPr>
          <w:p w14:paraId="3519A295"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37F0592"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B058AE8" w14:textId="77777777" w:rsidR="007D68BE" w:rsidRPr="00BE00C7" w:rsidRDefault="007D68BE" w:rsidP="00BE00C7">
            <w:pPr>
              <w:pStyle w:val="OutcomeDescription"/>
              <w:spacing w:before="120" w:after="120"/>
              <w:rPr>
                <w:rFonts w:cs="Arial"/>
                <w:lang w:eastAsia="en-NZ"/>
              </w:rPr>
            </w:pPr>
          </w:p>
        </w:tc>
        <w:tc>
          <w:tcPr>
            <w:tcW w:w="0" w:type="auto"/>
          </w:tcPr>
          <w:p w14:paraId="0EAEAA18"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5DC01CF4"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residents using the services.  The menu has been reviewed by a qualified dietitian in April 2025.  Recommendations made at that time have been implemented. </w:t>
            </w:r>
          </w:p>
          <w:p w14:paraId="2E23AC5C"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service operated with an approved food safety plan and registration that will expire on 24 October 2025. </w:t>
            </w:r>
          </w:p>
          <w:p w14:paraId="29981898"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allergies and modified texture requirements were accommodated in the daily meal plan.  Māori and their whānau have menu options that are culturally specific to te ao Māori.  </w:t>
            </w:r>
          </w:p>
          <w:p w14:paraId="4AF44A85" w14:textId="77777777" w:rsidR="007D68BE" w:rsidRPr="00BE00C7" w:rsidRDefault="007D68BE"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 Snacks and drinks were provided on a twenty-four-hourly basis for residents.</w:t>
            </w:r>
          </w:p>
          <w:p w14:paraId="18DBBF37" w14:textId="77777777" w:rsidR="007D68BE" w:rsidRPr="00BE00C7" w:rsidRDefault="007D68BE" w:rsidP="00BE00C7">
            <w:pPr>
              <w:pStyle w:val="OutcomeDescription"/>
              <w:spacing w:before="120" w:after="120"/>
              <w:rPr>
                <w:rFonts w:cs="Arial"/>
                <w:lang w:eastAsia="en-NZ"/>
              </w:rPr>
            </w:pPr>
          </w:p>
        </w:tc>
      </w:tr>
      <w:tr w:rsidR="0050116A" w14:paraId="25A88497" w14:textId="77777777">
        <w:tc>
          <w:tcPr>
            <w:tcW w:w="0" w:type="auto"/>
          </w:tcPr>
          <w:p w14:paraId="4E0EE98E"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D22D75C"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CACB80B" w14:textId="77777777" w:rsidR="007D68BE" w:rsidRPr="00BE00C7" w:rsidRDefault="007D68BE" w:rsidP="00BE00C7">
            <w:pPr>
              <w:pStyle w:val="OutcomeDescription"/>
              <w:spacing w:before="120" w:after="120"/>
              <w:rPr>
                <w:rFonts w:cs="Arial"/>
                <w:lang w:eastAsia="en-NZ"/>
              </w:rPr>
            </w:pPr>
          </w:p>
        </w:tc>
        <w:tc>
          <w:tcPr>
            <w:tcW w:w="0" w:type="auto"/>
          </w:tcPr>
          <w:p w14:paraId="791D4CBE"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7416118D" w14:textId="77777777" w:rsidR="007D68BE" w:rsidRPr="00BE00C7" w:rsidRDefault="007D68BE" w:rsidP="00BE00C7">
            <w:pPr>
              <w:pStyle w:val="OutcomeDescription"/>
              <w:spacing w:before="120" w:after="120"/>
              <w:rPr>
                <w:rFonts w:cs="Arial"/>
                <w:lang w:eastAsia="en-NZ"/>
              </w:rPr>
            </w:pPr>
            <w:r w:rsidRPr="00BE00C7">
              <w:rPr>
                <w:rFonts w:cs="Arial"/>
                <w:lang w:eastAsia="en-NZ"/>
              </w:rPr>
              <w:t>Transfer or discharge from the service was planned and managed safely with coordination between services and in collaboration with the resident and whānau. Risks and current support needs are identified and managed. Options to access other health and disability services and social/cultural supports were discussed, where appropriate. Whānau reported being kept well informed during the transfer of their relative. Policies and procedures to guide transfer and discharge processes were available.</w:t>
            </w:r>
          </w:p>
          <w:p w14:paraId="0DAC4A3B" w14:textId="77777777" w:rsidR="007D68BE" w:rsidRPr="00BE00C7" w:rsidRDefault="007D68BE" w:rsidP="00BE00C7">
            <w:pPr>
              <w:pStyle w:val="OutcomeDescription"/>
              <w:spacing w:before="120" w:after="120"/>
              <w:rPr>
                <w:rFonts w:cs="Arial"/>
                <w:lang w:eastAsia="en-NZ"/>
              </w:rPr>
            </w:pPr>
          </w:p>
        </w:tc>
      </w:tr>
      <w:tr w:rsidR="0050116A" w14:paraId="223B83A8" w14:textId="77777777">
        <w:tc>
          <w:tcPr>
            <w:tcW w:w="0" w:type="auto"/>
          </w:tcPr>
          <w:p w14:paraId="4CF34F73" w14:textId="77777777" w:rsidR="007D68BE" w:rsidRPr="00BE00C7" w:rsidRDefault="007D68BE" w:rsidP="00BE00C7">
            <w:pPr>
              <w:pStyle w:val="OutcomeDescription"/>
              <w:spacing w:before="120" w:after="120"/>
              <w:rPr>
                <w:rFonts w:cs="Arial"/>
                <w:lang w:eastAsia="en-NZ"/>
              </w:rPr>
            </w:pPr>
            <w:r w:rsidRPr="00BE00C7">
              <w:rPr>
                <w:rFonts w:cs="Arial"/>
                <w:lang w:eastAsia="en-NZ"/>
              </w:rPr>
              <w:t>Subsection 4.1: The facility</w:t>
            </w:r>
          </w:p>
          <w:p w14:paraId="2D3BCA44"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9CB6439" w14:textId="77777777" w:rsidR="007D68BE" w:rsidRPr="00BE00C7" w:rsidRDefault="007D68BE" w:rsidP="00BE00C7">
            <w:pPr>
              <w:pStyle w:val="OutcomeDescription"/>
              <w:spacing w:before="120" w:after="120"/>
              <w:rPr>
                <w:rFonts w:cs="Arial"/>
                <w:lang w:eastAsia="en-NZ"/>
              </w:rPr>
            </w:pPr>
          </w:p>
        </w:tc>
        <w:tc>
          <w:tcPr>
            <w:tcW w:w="0" w:type="auto"/>
          </w:tcPr>
          <w:p w14:paraId="3AD0D086"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DC7B25"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w:t>
            </w:r>
            <w:r w:rsidRPr="00BE00C7">
              <w:rPr>
                <w:rFonts w:cs="Arial"/>
                <w:lang w:eastAsia="en-NZ"/>
              </w:rPr>
              <w:lastRenderedPageBreak/>
              <w:t>requirements.   The building warrant of fitness expires on 25 August 2025. The maintenance officer tests and tags electrical items annually and resident items as they are brought in. An external agency checks electric beds, hoists and bio medical equipment every year (due in December).</w:t>
            </w:r>
          </w:p>
          <w:p w14:paraId="606D2BCE"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Lounge/recreational and dining areas are located close to residents' bedrooms for easy access. There are three lounges and three dining rooms plus other smaller areas for visiting. </w:t>
            </w:r>
          </w:p>
          <w:p w14:paraId="5736774B"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All the bedrooms have been certified for dual purpose hospital and </w:t>
            </w:r>
            <w:r w:rsidRPr="00BE00C7">
              <w:rPr>
                <w:rFonts w:cs="Arial"/>
                <w:lang w:eastAsia="en-NZ"/>
              </w:rPr>
              <w:t>rest home (except in the dementia wing). Each room has a hand basin and plenty of space for manoeuvring equipment when required. Hot water temperature monitoring of all water outlets reliably occurs each month. Records of this showed the temperature of hot water accessible to residents were stable at between 42 –45 degrees Celsius, laundry and kitchen areas were 60 degrees. There are adequate numbers of accessible bathroom and toilet facilities throughout the facility.   Eleven of the 51 bedroom have ensuit</w:t>
            </w:r>
            <w:r w:rsidRPr="00BE00C7">
              <w:rPr>
                <w:rFonts w:cs="Arial"/>
                <w:lang w:eastAsia="en-NZ"/>
              </w:rPr>
              <w:t>e bathrooms.</w:t>
            </w:r>
          </w:p>
          <w:p w14:paraId="5F8B62F1"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015FAA92" w14:textId="77777777" w:rsidR="007D68BE" w:rsidRPr="00BE00C7" w:rsidRDefault="007D68BE"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A process is in place to ensure consultation or codesign with Māori occurs when a new building is in the design process.</w:t>
            </w:r>
          </w:p>
          <w:p w14:paraId="4E1F4F8C" w14:textId="77777777" w:rsidR="007D68BE" w:rsidRPr="00BE00C7" w:rsidRDefault="007D68BE" w:rsidP="00BE00C7">
            <w:pPr>
              <w:pStyle w:val="OutcomeDescription"/>
              <w:spacing w:before="120" w:after="120"/>
              <w:rPr>
                <w:rFonts w:cs="Arial"/>
                <w:lang w:eastAsia="en-NZ"/>
              </w:rPr>
            </w:pPr>
          </w:p>
        </w:tc>
      </w:tr>
      <w:tr w:rsidR="0050116A" w14:paraId="2A79D07A" w14:textId="77777777">
        <w:tc>
          <w:tcPr>
            <w:tcW w:w="0" w:type="auto"/>
          </w:tcPr>
          <w:p w14:paraId="60368225"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62BB589"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75E0186A" w14:textId="77777777" w:rsidR="007D68BE" w:rsidRPr="00BE00C7" w:rsidRDefault="007D68BE" w:rsidP="00BE00C7">
            <w:pPr>
              <w:pStyle w:val="OutcomeDescription"/>
              <w:spacing w:before="120" w:after="120"/>
              <w:rPr>
                <w:rFonts w:cs="Arial"/>
                <w:lang w:eastAsia="en-NZ"/>
              </w:rPr>
            </w:pPr>
          </w:p>
        </w:tc>
        <w:tc>
          <w:tcPr>
            <w:tcW w:w="0" w:type="auto"/>
          </w:tcPr>
          <w:p w14:paraId="31159DEF"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58A461"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their preparation for disasters and described the procedures to be followed.  Staff have received relevant information and training and have appropriate equipment to respond to emergency and security situations. The most recent staff training occurred 19-20 March 2025.  New staff have emergency systems explained to them during </w:t>
            </w:r>
            <w:r w:rsidRPr="00BE00C7">
              <w:rPr>
                <w:rFonts w:cs="Arial"/>
                <w:lang w:eastAsia="en-NZ"/>
              </w:rPr>
              <w:lastRenderedPageBreak/>
              <w:t>orientation.  A building warden is appointed for each shift.  The staff interviewed knew what to do in an emergency.  The fire evacuation plan was approved by Fire and Emergency New Zealand (FENZ) in 2004.  Records showed that trial fire evacuations occur every six months, most recently on 17 March 2025.</w:t>
            </w:r>
          </w:p>
          <w:p w14:paraId="54A6ECD0"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There is 2,500 litres of accessible water stored on site and enough food and supplies to last for eight days. Emergency lighting and resources for cooking and heating water are available for use during power outages.   All the RNs are maintaining first aid certificates and there is always an RN on site. Staff can provide a level of first aid relevant to the risks </w:t>
            </w:r>
            <w:r w:rsidRPr="00BE00C7">
              <w:rPr>
                <w:rFonts w:cs="Arial"/>
                <w:lang w:eastAsia="en-NZ"/>
              </w:rPr>
              <w:t xml:space="preserve">for the type of service provided. </w:t>
            </w:r>
          </w:p>
          <w:p w14:paraId="22D7BDA8"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Call bells alert staff to residents requiring assistance. The call system notifies the care home manager if a bell has not been responded to within four minutes. The manager stated there have been no notifications about this for many years. Residents and whānau reported staff respond promptly to call bells.  </w:t>
            </w:r>
          </w:p>
          <w:p w14:paraId="4993A48E" w14:textId="77777777" w:rsidR="007D68BE" w:rsidRPr="00BE00C7" w:rsidRDefault="007D68BE" w:rsidP="00BE00C7">
            <w:pPr>
              <w:pStyle w:val="OutcomeDescription"/>
              <w:spacing w:before="120" w:after="120"/>
              <w:rPr>
                <w:rFonts w:cs="Arial"/>
                <w:lang w:eastAsia="en-NZ"/>
              </w:rPr>
            </w:pPr>
            <w:r w:rsidRPr="00BE00C7">
              <w:rPr>
                <w:rFonts w:cs="Arial"/>
                <w:lang w:eastAsia="en-NZ"/>
              </w:rPr>
              <w:t>Appropriate security arrangements are in place. External doors and windows are locked at dusk. Residents and whānau were familiarised with emergency and security arrangements during admission and more often when required.</w:t>
            </w:r>
          </w:p>
          <w:p w14:paraId="401CC336" w14:textId="77777777" w:rsidR="007D68BE" w:rsidRPr="00BE00C7" w:rsidRDefault="007D68BE" w:rsidP="00BE00C7">
            <w:pPr>
              <w:pStyle w:val="OutcomeDescription"/>
              <w:spacing w:before="120" w:after="120"/>
              <w:rPr>
                <w:rFonts w:cs="Arial"/>
                <w:lang w:eastAsia="en-NZ"/>
              </w:rPr>
            </w:pPr>
          </w:p>
        </w:tc>
      </w:tr>
      <w:tr w:rsidR="0050116A" w14:paraId="41D700C7" w14:textId="77777777">
        <w:tc>
          <w:tcPr>
            <w:tcW w:w="0" w:type="auto"/>
          </w:tcPr>
          <w:p w14:paraId="1E3F9457"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5.1: Governance</w:t>
            </w:r>
          </w:p>
          <w:p w14:paraId="082A940B"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47E1394" w14:textId="77777777" w:rsidR="007D68BE" w:rsidRPr="00BE00C7" w:rsidRDefault="007D68BE" w:rsidP="00BE00C7">
            <w:pPr>
              <w:pStyle w:val="OutcomeDescription"/>
              <w:spacing w:before="120" w:after="120"/>
              <w:rPr>
                <w:rFonts w:cs="Arial"/>
                <w:lang w:eastAsia="en-NZ"/>
              </w:rPr>
            </w:pPr>
          </w:p>
        </w:tc>
        <w:tc>
          <w:tcPr>
            <w:tcW w:w="0" w:type="auto"/>
          </w:tcPr>
          <w:p w14:paraId="53C20DB3"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56946C4F" w14:textId="77777777" w:rsidR="007D68BE" w:rsidRPr="00BE00C7" w:rsidRDefault="007D68BE"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at monthly board meetings.  Expertise and advice are sought following a defined process. A documented pathway supports risk-based reporting of progress, issues and significant events to the governing body.</w:t>
            </w:r>
          </w:p>
          <w:p w14:paraId="170BFC33" w14:textId="77777777" w:rsidR="007D68BE" w:rsidRPr="00BE00C7" w:rsidRDefault="007D68BE" w:rsidP="00BE00C7">
            <w:pPr>
              <w:pStyle w:val="OutcomeDescription"/>
              <w:spacing w:before="120" w:after="120"/>
              <w:rPr>
                <w:rFonts w:cs="Arial"/>
                <w:lang w:eastAsia="en-NZ"/>
              </w:rPr>
            </w:pPr>
          </w:p>
        </w:tc>
      </w:tr>
      <w:tr w:rsidR="0050116A" w14:paraId="5B9EAA1F" w14:textId="77777777">
        <w:tc>
          <w:tcPr>
            <w:tcW w:w="0" w:type="auto"/>
          </w:tcPr>
          <w:p w14:paraId="70459A5F"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 xml:space="preserve">Subsection 5.2: The infection prevention programme and </w:t>
            </w:r>
            <w:r w:rsidRPr="00BE00C7">
              <w:rPr>
                <w:rFonts w:cs="Arial"/>
                <w:lang w:eastAsia="en-NZ"/>
              </w:rPr>
              <w:t>implementation</w:t>
            </w:r>
          </w:p>
          <w:p w14:paraId="394024AD"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CCBC58E" w14:textId="77777777" w:rsidR="007D68BE" w:rsidRPr="00BE00C7" w:rsidRDefault="007D68BE" w:rsidP="00BE00C7">
            <w:pPr>
              <w:pStyle w:val="OutcomeDescription"/>
              <w:spacing w:before="120" w:after="120"/>
              <w:rPr>
                <w:rFonts w:cs="Arial"/>
                <w:lang w:eastAsia="en-NZ"/>
              </w:rPr>
            </w:pPr>
          </w:p>
        </w:tc>
        <w:tc>
          <w:tcPr>
            <w:tcW w:w="0" w:type="auto"/>
          </w:tcPr>
          <w:p w14:paraId="6066C814"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62168BE4" w14:textId="77777777" w:rsidR="007D68BE" w:rsidRPr="00BE00C7" w:rsidRDefault="007D68BE"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senior management and the governance group. The IPCC has appropriate skills, knowledge and qualifications for the role and confirmed access to the necessary resources and support. The IPCC has completed appropriate training in May 2025. The IPCC advice and/or the advice of the committee has been sought when making decisions around procurement relevant to care delive</w:t>
            </w:r>
            <w:r w:rsidRPr="00BE00C7">
              <w:rPr>
                <w:rFonts w:cs="Arial"/>
                <w:lang w:eastAsia="en-NZ"/>
              </w:rPr>
              <w:t>ry, or facility changes, and policies. The clinical nurse lead stated that there were no plans for design of any new building at the time of the audit.</w:t>
            </w:r>
          </w:p>
          <w:p w14:paraId="1601A7DC" w14:textId="77777777" w:rsidR="007D68BE" w:rsidRPr="00BE00C7" w:rsidRDefault="007D68BE"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were based on current accepted good practice.  Cultural advice was accessed where required. A new IP programme was issued in January 2025 and has been reported on quarterly and will be reviewed annually.</w:t>
            </w:r>
          </w:p>
          <w:p w14:paraId="58916A54"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manner that met their needs in residents’ meetings and individually when an infection was identified. Educational resources were available in te reo Māori. </w:t>
            </w:r>
          </w:p>
          <w:p w14:paraId="5DA8F653" w14:textId="77777777" w:rsidR="007D68BE" w:rsidRPr="00BE00C7" w:rsidRDefault="007D68BE" w:rsidP="00BE00C7">
            <w:pPr>
              <w:pStyle w:val="OutcomeDescription"/>
              <w:spacing w:before="120" w:after="120"/>
              <w:rPr>
                <w:rFonts w:cs="Arial"/>
                <w:lang w:eastAsia="en-NZ"/>
              </w:rPr>
            </w:pPr>
            <w:r w:rsidRPr="00BE00C7">
              <w:rPr>
                <w:rFonts w:cs="Arial"/>
                <w:lang w:eastAsia="en-NZ"/>
              </w:rPr>
              <w:t>A pandemic diseases response plan was documented and has been regularly tested. There were sufficient resources and personal protective equipment (PPE) available, and staff have been trained accordingly.</w:t>
            </w:r>
          </w:p>
          <w:p w14:paraId="35FEB7E1" w14:textId="77777777" w:rsidR="007D68BE" w:rsidRPr="00BE00C7" w:rsidRDefault="007D68BE"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 use medical devices are not reused.</w:t>
            </w:r>
          </w:p>
          <w:p w14:paraId="07E0F188" w14:textId="77777777" w:rsidR="007D68BE" w:rsidRPr="00BE00C7" w:rsidRDefault="007D68BE" w:rsidP="00BE00C7">
            <w:pPr>
              <w:pStyle w:val="OutcomeDescription"/>
              <w:spacing w:before="120" w:after="120"/>
              <w:rPr>
                <w:rFonts w:cs="Arial"/>
                <w:lang w:eastAsia="en-NZ"/>
              </w:rPr>
            </w:pPr>
          </w:p>
        </w:tc>
      </w:tr>
      <w:tr w:rsidR="0050116A" w14:paraId="2DDAF1D2" w14:textId="77777777">
        <w:tc>
          <w:tcPr>
            <w:tcW w:w="0" w:type="auto"/>
          </w:tcPr>
          <w:p w14:paraId="70F15E8B" w14:textId="77777777" w:rsidR="007D68BE" w:rsidRPr="00BE00C7" w:rsidRDefault="007D68BE"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6C5014A"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ECF6B64" w14:textId="77777777" w:rsidR="007D68BE" w:rsidRPr="00BE00C7" w:rsidRDefault="007D68BE" w:rsidP="00BE00C7">
            <w:pPr>
              <w:pStyle w:val="OutcomeDescription"/>
              <w:spacing w:before="120" w:after="120"/>
              <w:rPr>
                <w:rFonts w:cs="Arial"/>
                <w:lang w:eastAsia="en-NZ"/>
              </w:rPr>
            </w:pPr>
          </w:p>
        </w:tc>
        <w:tc>
          <w:tcPr>
            <w:tcW w:w="0" w:type="auto"/>
          </w:tcPr>
          <w:p w14:paraId="7657D0BD"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EFD4C7"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Responsible use of antimicrobials was promoted.  The AMS programme was appropriate for the size and complexity of the </w:t>
            </w:r>
            <w:r w:rsidRPr="00BE00C7">
              <w:rPr>
                <w:rFonts w:cs="Arial"/>
                <w:lang w:eastAsia="en-NZ"/>
              </w:rPr>
              <w:lastRenderedPageBreak/>
              <w:t>service, supported by policies and procedures.  The effectiveness of the AMS programme was evaluated by monitoring antimicrobial use and identifying areas for improvement.  An AMS audit was completed in May 2025.</w:t>
            </w:r>
          </w:p>
          <w:p w14:paraId="08C2A259" w14:textId="77777777" w:rsidR="007D68BE" w:rsidRPr="00BE00C7" w:rsidRDefault="007D68BE" w:rsidP="00BE00C7">
            <w:pPr>
              <w:pStyle w:val="OutcomeDescription"/>
              <w:spacing w:before="120" w:after="120"/>
              <w:rPr>
                <w:rFonts w:cs="Arial"/>
                <w:lang w:eastAsia="en-NZ"/>
              </w:rPr>
            </w:pPr>
          </w:p>
        </w:tc>
      </w:tr>
      <w:tr w:rsidR="0050116A" w14:paraId="7622D9DE" w14:textId="77777777">
        <w:tc>
          <w:tcPr>
            <w:tcW w:w="0" w:type="auto"/>
          </w:tcPr>
          <w:p w14:paraId="437BD5B0"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 xml:space="preserve">Subsection 5.4: </w:t>
            </w:r>
            <w:r w:rsidRPr="00BE00C7">
              <w:rPr>
                <w:rFonts w:cs="Arial"/>
                <w:lang w:eastAsia="en-NZ"/>
              </w:rPr>
              <w:t>Surveillance of health care-associated infection (HAI)</w:t>
            </w:r>
          </w:p>
          <w:p w14:paraId="00C196F6"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DC8FC90" w14:textId="77777777" w:rsidR="007D68BE" w:rsidRPr="00BE00C7" w:rsidRDefault="007D68BE" w:rsidP="00BE00C7">
            <w:pPr>
              <w:pStyle w:val="OutcomeDescription"/>
              <w:spacing w:before="120" w:after="120"/>
              <w:rPr>
                <w:rFonts w:cs="Arial"/>
                <w:lang w:eastAsia="en-NZ"/>
              </w:rPr>
            </w:pPr>
          </w:p>
        </w:tc>
        <w:tc>
          <w:tcPr>
            <w:tcW w:w="0" w:type="auto"/>
          </w:tcPr>
          <w:p w14:paraId="428DE5B3"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58B1CAA5" w14:textId="77777777" w:rsidR="007D68BE" w:rsidRPr="00BE00C7" w:rsidRDefault="007D68BE" w:rsidP="00BE00C7">
            <w:pPr>
              <w:pStyle w:val="OutcomeDescription"/>
              <w:spacing w:before="120" w:after="120"/>
              <w:rPr>
                <w:rFonts w:cs="Arial"/>
                <w:lang w:eastAsia="en-NZ"/>
              </w:rPr>
            </w:pPr>
            <w:r w:rsidRPr="00BE00C7">
              <w:rPr>
                <w:rFonts w:cs="Arial"/>
                <w:lang w:eastAsia="en-NZ"/>
              </w:rPr>
              <w:t>Surveillance of health care-associated infections (HAIs) was appropriate to that recommended for the type of services offered and was in line with risks and priorities defined in the infection control programme. Monthly surveillance data, using standardised surveillance definitions was collated and analysed to identify any trends, possible causative factors and required actions. Surveillance included ethnicity data. Results of the surveillance programme were shared with staff and the governance body and whe</w:t>
            </w:r>
            <w:r w:rsidRPr="00BE00C7">
              <w:rPr>
                <w:rFonts w:cs="Arial"/>
                <w:lang w:eastAsia="en-NZ"/>
              </w:rPr>
              <w:t>re necessary recommendations for improvement were identified.  An infection outbreak reported since the previous audit was managed effectively.</w:t>
            </w:r>
          </w:p>
          <w:p w14:paraId="37B81088" w14:textId="77777777" w:rsidR="007D68BE" w:rsidRPr="00BE00C7" w:rsidRDefault="007D68BE" w:rsidP="00BE00C7">
            <w:pPr>
              <w:pStyle w:val="OutcomeDescription"/>
              <w:spacing w:before="120" w:after="120"/>
              <w:rPr>
                <w:rFonts w:cs="Arial"/>
                <w:lang w:eastAsia="en-NZ"/>
              </w:rPr>
            </w:pPr>
            <w:r w:rsidRPr="00BE00C7">
              <w:rPr>
                <w:rFonts w:cs="Arial"/>
                <w:lang w:eastAsia="en-NZ"/>
              </w:rPr>
              <w:t>Communication between the clinical team, and residents experiencing a health care-associated infection (HAI) was culturally safe as verified in interviews.</w:t>
            </w:r>
          </w:p>
          <w:p w14:paraId="2B5EFD29" w14:textId="77777777" w:rsidR="007D68BE" w:rsidRPr="00BE00C7" w:rsidRDefault="007D68BE" w:rsidP="00BE00C7">
            <w:pPr>
              <w:pStyle w:val="OutcomeDescription"/>
              <w:spacing w:before="120" w:after="120"/>
              <w:rPr>
                <w:rFonts w:cs="Arial"/>
                <w:lang w:eastAsia="en-NZ"/>
              </w:rPr>
            </w:pPr>
          </w:p>
        </w:tc>
      </w:tr>
      <w:tr w:rsidR="0050116A" w14:paraId="160E0473" w14:textId="77777777">
        <w:tc>
          <w:tcPr>
            <w:tcW w:w="0" w:type="auto"/>
          </w:tcPr>
          <w:p w14:paraId="320D20E5" w14:textId="77777777" w:rsidR="007D68BE" w:rsidRPr="00BE00C7" w:rsidRDefault="007D68BE" w:rsidP="00BE00C7">
            <w:pPr>
              <w:pStyle w:val="OutcomeDescription"/>
              <w:spacing w:before="120" w:after="120"/>
              <w:rPr>
                <w:rFonts w:cs="Arial"/>
                <w:lang w:eastAsia="en-NZ"/>
              </w:rPr>
            </w:pPr>
            <w:r w:rsidRPr="00BE00C7">
              <w:rPr>
                <w:rFonts w:cs="Arial"/>
                <w:lang w:eastAsia="en-NZ"/>
              </w:rPr>
              <w:t>Subsection 5.5: Environment</w:t>
            </w:r>
          </w:p>
          <w:p w14:paraId="3CB3C5C9"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7B78CA1" w14:textId="77777777" w:rsidR="007D68BE" w:rsidRPr="00BE00C7" w:rsidRDefault="007D68BE" w:rsidP="00BE00C7">
            <w:pPr>
              <w:pStyle w:val="OutcomeDescription"/>
              <w:spacing w:before="120" w:after="120"/>
              <w:rPr>
                <w:rFonts w:cs="Arial"/>
                <w:lang w:eastAsia="en-NZ"/>
              </w:rPr>
            </w:pPr>
          </w:p>
        </w:tc>
        <w:tc>
          <w:tcPr>
            <w:tcW w:w="0" w:type="auto"/>
          </w:tcPr>
          <w:p w14:paraId="379AE9CF"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088490"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A clean and hygienic environment supported prevention of infection and transmission of antimicrobial-resistant organisms. Laundry and cleaning policies and procedures were available to guide staff practice. </w:t>
            </w:r>
          </w:p>
          <w:p w14:paraId="5AD26466"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Laundry and cleaning processes were monitored for effectiveness through regular audits and satisfaction surveys. Infection prevention personnel have oversight of the environmental testing and monitoring programme.  Staff involved have completed relevant </w:t>
            </w:r>
            <w:r w:rsidRPr="00BE00C7">
              <w:rPr>
                <w:rFonts w:cs="Arial"/>
                <w:lang w:eastAsia="en-NZ"/>
              </w:rPr>
              <w:lastRenderedPageBreak/>
              <w:t>training and were observed to carry out duties safely. Chemicals were stored safely.</w:t>
            </w:r>
          </w:p>
          <w:p w14:paraId="54627FF6" w14:textId="77777777" w:rsidR="007D68BE" w:rsidRPr="00BE00C7" w:rsidRDefault="007D68BE" w:rsidP="00BE00C7">
            <w:pPr>
              <w:pStyle w:val="OutcomeDescription"/>
              <w:spacing w:before="120" w:after="120"/>
              <w:rPr>
                <w:rFonts w:cs="Arial"/>
                <w:lang w:eastAsia="en-NZ"/>
              </w:rPr>
            </w:pPr>
            <w:r w:rsidRPr="00BE00C7">
              <w:rPr>
                <w:rFonts w:cs="Arial"/>
                <w:lang w:eastAsia="en-NZ"/>
              </w:rPr>
              <w:t>Residents and whānau reported that the laundry was managed well, and the facility was kept clean and tidy. This was confirmed through observations.</w:t>
            </w:r>
          </w:p>
          <w:p w14:paraId="61D3D137" w14:textId="77777777" w:rsidR="007D68BE" w:rsidRPr="00BE00C7" w:rsidRDefault="007D68BE" w:rsidP="00BE00C7">
            <w:pPr>
              <w:pStyle w:val="OutcomeDescription"/>
              <w:spacing w:before="120" w:after="120"/>
              <w:rPr>
                <w:rFonts w:cs="Arial"/>
                <w:lang w:eastAsia="en-NZ"/>
              </w:rPr>
            </w:pPr>
          </w:p>
        </w:tc>
      </w:tr>
      <w:tr w:rsidR="0050116A" w14:paraId="34500F94" w14:textId="77777777">
        <w:tc>
          <w:tcPr>
            <w:tcW w:w="0" w:type="auto"/>
          </w:tcPr>
          <w:p w14:paraId="32CD5E9C"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BB34E4F"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8CFD2AF" w14:textId="77777777" w:rsidR="007D68BE" w:rsidRPr="00BE00C7" w:rsidRDefault="007D68BE" w:rsidP="00BE00C7">
            <w:pPr>
              <w:pStyle w:val="OutcomeDescription"/>
              <w:spacing w:before="120" w:after="120"/>
              <w:rPr>
                <w:rFonts w:cs="Arial"/>
                <w:lang w:eastAsia="en-NZ"/>
              </w:rPr>
            </w:pPr>
          </w:p>
        </w:tc>
        <w:tc>
          <w:tcPr>
            <w:tcW w:w="0" w:type="auto"/>
          </w:tcPr>
          <w:p w14:paraId="57D2874C"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429D5509"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demonstrates commitment to this, supported by a member of the executive leadership team at </w:t>
            </w:r>
            <w:r w:rsidRPr="00BE00C7">
              <w:rPr>
                <w:rFonts w:cs="Arial"/>
                <w:lang w:eastAsia="en-NZ"/>
              </w:rPr>
              <w:t>operational level.  At the time of audit two residents were using a restraint. One had bedrails when in bed and the other a lap belt/chair brief when sitting. Prior to March 2025 there had been no restraint used for a few years. Any use of restraint is reported to the governing body.</w:t>
            </w:r>
          </w:p>
          <w:p w14:paraId="28D41FB9"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6CD1D3CC" w14:textId="77777777" w:rsidR="007D68BE" w:rsidRPr="00BE00C7" w:rsidRDefault="007D68BE"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There are clear lines of accountability, all restraints have been approved, and the overall use of restraint is being monitored and analysed.  Whānau/EPOA are involved in decision-making.</w:t>
            </w:r>
          </w:p>
          <w:p w14:paraId="48B71FE9" w14:textId="77777777" w:rsidR="007D68BE" w:rsidRPr="00BE00C7" w:rsidRDefault="007D68BE" w:rsidP="00BE00C7">
            <w:pPr>
              <w:pStyle w:val="OutcomeDescription"/>
              <w:spacing w:before="120" w:after="120"/>
              <w:rPr>
                <w:rFonts w:cs="Arial"/>
                <w:lang w:eastAsia="en-NZ"/>
              </w:rPr>
            </w:pPr>
          </w:p>
        </w:tc>
      </w:tr>
      <w:tr w:rsidR="0050116A" w14:paraId="2130B42D" w14:textId="77777777">
        <w:tc>
          <w:tcPr>
            <w:tcW w:w="0" w:type="auto"/>
          </w:tcPr>
          <w:p w14:paraId="7E7263BF"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Subsection 6.2: Safe restraint </w:t>
            </w:r>
          </w:p>
          <w:p w14:paraId="0569A56E"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0FC16FF" w14:textId="77777777" w:rsidR="007D68BE" w:rsidRPr="00BE00C7" w:rsidRDefault="007D68BE" w:rsidP="00BE00C7">
            <w:pPr>
              <w:pStyle w:val="OutcomeDescription"/>
              <w:spacing w:before="120" w:after="120"/>
              <w:rPr>
                <w:rFonts w:cs="Arial"/>
                <w:lang w:eastAsia="en-NZ"/>
              </w:rPr>
            </w:pPr>
          </w:p>
        </w:tc>
        <w:tc>
          <w:tcPr>
            <w:tcW w:w="0" w:type="auto"/>
          </w:tcPr>
          <w:p w14:paraId="220B0AA8"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A49697"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When restraint is used, this is as a last resort when all alternatives have been explored. Assessments for the use of restraint, monitoring and evaluation were documented and included all requirements of the standard. Whānau confirmed their involvement.  Access to advocacy is facilitated as necessary.   </w:t>
            </w:r>
          </w:p>
          <w:p w14:paraId="7131E43D"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Monitoring of restraint is overseen by the clinical nurse lead in collaboration with the restraint coordinator and takes into consideration the person’s cultural, physical, psychological, and psychosocial needs and addresses wairuatanga. </w:t>
            </w:r>
          </w:p>
          <w:p w14:paraId="220DD9A5"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 xml:space="preserve">A restraint register is maintained and reviewed at monthly restraint group meeting. The register contained enough information to provide an auditable record, including all requirements of the standard. </w:t>
            </w:r>
          </w:p>
          <w:p w14:paraId="08634E8F" w14:textId="77777777" w:rsidR="007D68BE" w:rsidRPr="00BE00C7" w:rsidRDefault="007D68BE" w:rsidP="00BE00C7">
            <w:pPr>
              <w:pStyle w:val="OutcomeDescription"/>
              <w:spacing w:before="120" w:after="120"/>
              <w:rPr>
                <w:rFonts w:cs="Arial"/>
                <w:lang w:eastAsia="en-NZ"/>
              </w:rPr>
            </w:pPr>
            <w:r w:rsidRPr="00BE00C7">
              <w:rPr>
                <w:rFonts w:cs="Arial"/>
                <w:lang w:eastAsia="en-NZ"/>
              </w:rPr>
              <w:t>The service does not approve the use or implementation of emergency restraint practices, as documented in the restraint policy; however, the restraint coordinator described what emergency restraint is and the debrief meeting that would be required to be held. Criteria 6.2.5 and 6.2.6 were not audited.</w:t>
            </w:r>
          </w:p>
          <w:p w14:paraId="64C97F97" w14:textId="77777777" w:rsidR="007D68BE" w:rsidRPr="00BE00C7" w:rsidRDefault="007D68BE" w:rsidP="00BE00C7">
            <w:pPr>
              <w:pStyle w:val="OutcomeDescription"/>
              <w:spacing w:before="120" w:after="120"/>
              <w:rPr>
                <w:rFonts w:cs="Arial"/>
                <w:lang w:eastAsia="en-NZ"/>
              </w:rPr>
            </w:pPr>
          </w:p>
        </w:tc>
      </w:tr>
      <w:tr w:rsidR="0050116A" w14:paraId="64F5AFF0" w14:textId="77777777">
        <w:tc>
          <w:tcPr>
            <w:tcW w:w="0" w:type="auto"/>
          </w:tcPr>
          <w:p w14:paraId="647CE089" w14:textId="77777777" w:rsidR="007D68BE" w:rsidRPr="00BE00C7" w:rsidRDefault="007D68BE"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25BEDED5" w14:textId="77777777" w:rsidR="007D68BE" w:rsidRPr="00BE00C7" w:rsidRDefault="007D68BE"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6775CE9" w14:textId="77777777" w:rsidR="007D68BE" w:rsidRPr="00BE00C7" w:rsidRDefault="007D68BE" w:rsidP="00BE00C7">
            <w:pPr>
              <w:pStyle w:val="OutcomeDescription"/>
              <w:spacing w:before="120" w:after="120"/>
              <w:rPr>
                <w:rFonts w:cs="Arial"/>
                <w:lang w:eastAsia="en-NZ"/>
              </w:rPr>
            </w:pPr>
          </w:p>
        </w:tc>
        <w:tc>
          <w:tcPr>
            <w:tcW w:w="0" w:type="auto"/>
          </w:tcPr>
          <w:p w14:paraId="4C340DB7" w14:textId="77777777" w:rsidR="007D68BE" w:rsidRPr="00BE00C7" w:rsidRDefault="007D68BE" w:rsidP="00BE00C7">
            <w:pPr>
              <w:pStyle w:val="OutcomeDescription"/>
              <w:spacing w:before="120" w:after="120"/>
              <w:rPr>
                <w:rFonts w:cs="Arial"/>
                <w:lang w:eastAsia="en-NZ"/>
              </w:rPr>
            </w:pPr>
            <w:r w:rsidRPr="00BE00C7">
              <w:rPr>
                <w:rFonts w:cs="Arial"/>
                <w:lang w:eastAsia="en-NZ"/>
              </w:rPr>
              <w:t>FA</w:t>
            </w:r>
          </w:p>
        </w:tc>
        <w:tc>
          <w:tcPr>
            <w:tcW w:w="0" w:type="auto"/>
          </w:tcPr>
          <w:p w14:paraId="03FF12BB" w14:textId="77777777" w:rsidR="007D68BE" w:rsidRPr="00BE00C7" w:rsidRDefault="007D68BE" w:rsidP="00BE00C7">
            <w:pPr>
              <w:pStyle w:val="OutcomeDescription"/>
              <w:spacing w:before="120" w:after="120"/>
              <w:rPr>
                <w:rFonts w:cs="Arial"/>
                <w:lang w:eastAsia="en-NZ"/>
              </w:rPr>
            </w:pPr>
            <w:r w:rsidRPr="00BE00C7">
              <w:rPr>
                <w:rFonts w:cs="Arial"/>
                <w:lang w:eastAsia="en-NZ"/>
              </w:rPr>
              <w:t xml:space="preserve">The restraint committee meets monthly and undertakes a six-monthly review of all restraint use which includes all the requirements of the standard. The outcome of the review is </w:t>
            </w:r>
            <w:r w:rsidRPr="00BE00C7">
              <w:rPr>
                <w:rFonts w:cs="Arial"/>
                <w:lang w:eastAsia="en-NZ"/>
              </w:rPr>
              <w:t>reported to the governance body.  Any changes to policies, guidelines, education and processes are implemented if indicated. The use of restraint is constantly monitored by the organisation. There had been no restraint used at Victoria Place prior to March 2025. Incidents leading up to the use of restraints in both residents, the alternatives tried and the ongoing review of each restraint confirmed that the interventions were the most appropriate and safest course of action.</w:t>
            </w:r>
          </w:p>
          <w:p w14:paraId="6B7E3CF7" w14:textId="77777777" w:rsidR="007D68BE" w:rsidRPr="00BE00C7" w:rsidRDefault="007D68BE" w:rsidP="00BE00C7">
            <w:pPr>
              <w:pStyle w:val="OutcomeDescription"/>
              <w:spacing w:before="120" w:after="120"/>
              <w:rPr>
                <w:rFonts w:cs="Arial"/>
                <w:lang w:eastAsia="en-NZ"/>
              </w:rPr>
            </w:pPr>
          </w:p>
        </w:tc>
      </w:tr>
    </w:tbl>
    <w:p w14:paraId="406B6CB8" w14:textId="77777777" w:rsidR="007D68BE" w:rsidRPr="00BE00C7" w:rsidRDefault="007D68BE" w:rsidP="00BE00C7">
      <w:pPr>
        <w:pStyle w:val="OutcomeDescription"/>
        <w:spacing w:before="120" w:after="120"/>
        <w:rPr>
          <w:rFonts w:cs="Arial"/>
          <w:lang w:eastAsia="en-NZ"/>
        </w:rPr>
      </w:pPr>
      <w:bookmarkStart w:id="56" w:name="AuditSummaryAttainment"/>
      <w:bookmarkEnd w:id="56"/>
    </w:p>
    <w:p w14:paraId="7436A336" w14:textId="77777777" w:rsidR="007D68BE" w:rsidRDefault="007D68BE">
      <w:pPr>
        <w:pStyle w:val="Heading1"/>
        <w:rPr>
          <w:rFonts w:cs="Arial"/>
        </w:rPr>
      </w:pPr>
      <w:r>
        <w:rPr>
          <w:rFonts w:cs="Arial"/>
        </w:rPr>
        <w:lastRenderedPageBreak/>
        <w:t>Specific results for criterion where corrective actions are required</w:t>
      </w:r>
    </w:p>
    <w:p w14:paraId="6F203CAF" w14:textId="77777777" w:rsidR="007D68BE" w:rsidRDefault="007D68B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2C4FF55" w14:textId="77777777" w:rsidR="007D68BE" w:rsidRDefault="007D68B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1A84402A" w14:textId="77777777" w:rsidR="007D68BE" w:rsidRDefault="007D68B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0116A" w14:paraId="7A3248F0" w14:textId="77777777">
        <w:tc>
          <w:tcPr>
            <w:tcW w:w="0" w:type="auto"/>
          </w:tcPr>
          <w:p w14:paraId="5E9E4E64" w14:textId="77777777" w:rsidR="007D68BE" w:rsidRPr="00BE00C7" w:rsidRDefault="007D68BE" w:rsidP="00BE00C7">
            <w:pPr>
              <w:pStyle w:val="OutcomeDescription"/>
              <w:spacing w:before="120" w:after="120"/>
              <w:rPr>
                <w:rFonts w:cs="Arial"/>
                <w:lang w:eastAsia="en-NZ"/>
              </w:rPr>
            </w:pPr>
            <w:r w:rsidRPr="00BE00C7">
              <w:rPr>
                <w:rFonts w:cs="Arial"/>
                <w:lang w:eastAsia="en-NZ"/>
              </w:rPr>
              <w:t>No data to display</w:t>
            </w:r>
          </w:p>
        </w:tc>
      </w:tr>
    </w:tbl>
    <w:p w14:paraId="76250DA1" w14:textId="77777777" w:rsidR="007D68BE" w:rsidRPr="00BE00C7" w:rsidRDefault="007D68BE" w:rsidP="00BE00C7">
      <w:pPr>
        <w:pStyle w:val="OutcomeDescription"/>
        <w:spacing w:before="120" w:after="120"/>
        <w:rPr>
          <w:rFonts w:cs="Arial"/>
          <w:lang w:eastAsia="en-NZ"/>
        </w:rPr>
      </w:pPr>
      <w:bookmarkStart w:id="57" w:name="AuditSummaryCAMCriterion"/>
      <w:bookmarkEnd w:id="57"/>
    </w:p>
    <w:p w14:paraId="0688CFCE" w14:textId="77777777" w:rsidR="007D68BE" w:rsidRDefault="007D68BE">
      <w:pPr>
        <w:pStyle w:val="Heading1"/>
        <w:rPr>
          <w:rFonts w:cs="Arial"/>
        </w:rPr>
      </w:pPr>
      <w:r>
        <w:rPr>
          <w:rFonts w:cs="Arial"/>
        </w:rPr>
        <w:lastRenderedPageBreak/>
        <w:t>Specific results for criterion where a continuous improvement has been recorded</w:t>
      </w:r>
    </w:p>
    <w:p w14:paraId="4998BE1E" w14:textId="77777777" w:rsidR="007D68BE" w:rsidRDefault="007D68B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3C26C27" w14:textId="77777777" w:rsidR="007D68BE" w:rsidRDefault="007D68B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4BBD32F" w14:textId="77777777" w:rsidR="007D68BE" w:rsidRDefault="007D68B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0116A" w14:paraId="031FD197" w14:textId="77777777">
        <w:tc>
          <w:tcPr>
            <w:tcW w:w="0" w:type="auto"/>
          </w:tcPr>
          <w:p w14:paraId="44A182B2" w14:textId="77777777" w:rsidR="007D68BE" w:rsidRPr="00BE00C7" w:rsidRDefault="007D68BE" w:rsidP="00BE00C7">
            <w:pPr>
              <w:pStyle w:val="OutcomeDescription"/>
              <w:spacing w:before="120" w:after="120"/>
              <w:rPr>
                <w:rFonts w:cs="Arial"/>
                <w:lang w:eastAsia="en-NZ"/>
              </w:rPr>
            </w:pPr>
            <w:r w:rsidRPr="00BE00C7">
              <w:rPr>
                <w:rFonts w:cs="Arial"/>
                <w:lang w:eastAsia="en-NZ"/>
              </w:rPr>
              <w:t>No data to display</w:t>
            </w:r>
          </w:p>
        </w:tc>
      </w:tr>
    </w:tbl>
    <w:p w14:paraId="76B8490C" w14:textId="77777777" w:rsidR="007D68BE" w:rsidRPr="00BE00C7" w:rsidRDefault="007D68BE" w:rsidP="00BE00C7">
      <w:pPr>
        <w:pStyle w:val="OutcomeDescription"/>
        <w:spacing w:before="120" w:after="120"/>
        <w:rPr>
          <w:rFonts w:cs="Arial"/>
          <w:lang w:eastAsia="en-NZ"/>
        </w:rPr>
      </w:pPr>
      <w:bookmarkStart w:id="58" w:name="AuditSummaryCAMImprovment"/>
      <w:bookmarkEnd w:id="58"/>
    </w:p>
    <w:p w14:paraId="16D73E3C" w14:textId="77777777" w:rsidR="007D68BE" w:rsidRDefault="007D68B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0FBD" w14:textId="77777777" w:rsidR="007D68BE" w:rsidRDefault="007D68BE">
      <w:r>
        <w:separator/>
      </w:r>
    </w:p>
  </w:endnote>
  <w:endnote w:type="continuationSeparator" w:id="0">
    <w:p w14:paraId="77DB7779" w14:textId="77777777" w:rsidR="007D68BE" w:rsidRDefault="007D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CE8D" w14:textId="77777777" w:rsidR="007D68BE" w:rsidRDefault="007D68BE">
    <w:pPr>
      <w:pStyle w:val="Footer"/>
    </w:pPr>
  </w:p>
  <w:p w14:paraId="3EBCDD80" w14:textId="77777777" w:rsidR="007D68BE" w:rsidRDefault="007D68BE"/>
  <w:p w14:paraId="6E8A4F04" w14:textId="77777777" w:rsidR="007D68BE" w:rsidRDefault="007D68B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D2A6" w14:textId="77777777" w:rsidR="007D68BE" w:rsidRPr="000B00BC" w:rsidRDefault="007D68B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Victoria Place </w:t>
    </w:r>
    <w:r>
      <w:rPr>
        <w:rFonts w:cs="Arial"/>
        <w:sz w:val="16"/>
        <w:szCs w:val="20"/>
      </w:rPr>
      <w:t>Lifecare Limited - Victoria Place Lifecare Limited</w:t>
    </w:r>
    <w:bookmarkEnd w:id="59"/>
    <w:r>
      <w:rPr>
        <w:rFonts w:cs="Arial"/>
        <w:sz w:val="16"/>
        <w:szCs w:val="20"/>
      </w:rPr>
      <w:tab/>
      <w:t xml:space="preserve">Date of Audit: </w:t>
    </w:r>
    <w:bookmarkStart w:id="60" w:name="AuditStartDate1"/>
    <w:r>
      <w:rPr>
        <w:rFonts w:cs="Arial"/>
        <w:sz w:val="16"/>
        <w:szCs w:val="20"/>
      </w:rPr>
      <w:t>16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6E6F3E2" w14:textId="77777777" w:rsidR="007D68BE" w:rsidRDefault="007D68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04D5" w14:textId="77777777" w:rsidR="007D68BE" w:rsidRDefault="007D6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4B5A" w14:textId="77777777" w:rsidR="007D68BE" w:rsidRDefault="007D68BE">
      <w:r>
        <w:separator/>
      </w:r>
    </w:p>
  </w:footnote>
  <w:footnote w:type="continuationSeparator" w:id="0">
    <w:p w14:paraId="65527B88" w14:textId="77777777" w:rsidR="007D68BE" w:rsidRDefault="007D6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2943" w14:textId="77777777" w:rsidR="007D68BE" w:rsidRDefault="007D68BE">
    <w:pPr>
      <w:pStyle w:val="Header"/>
    </w:pPr>
  </w:p>
  <w:p w14:paraId="79B5F143" w14:textId="77777777" w:rsidR="007D68BE" w:rsidRDefault="007D68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8351" w14:textId="77777777" w:rsidR="007D68BE" w:rsidRDefault="007D68BE">
    <w:pPr>
      <w:pStyle w:val="Header"/>
    </w:pPr>
  </w:p>
  <w:p w14:paraId="75DB69A1" w14:textId="77777777" w:rsidR="007D68BE" w:rsidRDefault="007D68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5CA6" w14:textId="77777777" w:rsidR="007D68BE" w:rsidRDefault="007D68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C16F2E8">
      <w:start w:val="1"/>
      <w:numFmt w:val="decimal"/>
      <w:lvlText w:val="%1."/>
      <w:lvlJc w:val="left"/>
      <w:pPr>
        <w:ind w:left="360" w:hanging="360"/>
      </w:pPr>
    </w:lvl>
    <w:lvl w:ilvl="1" w:tplc="6D9C52FE" w:tentative="1">
      <w:start w:val="1"/>
      <w:numFmt w:val="lowerLetter"/>
      <w:lvlText w:val="%2."/>
      <w:lvlJc w:val="left"/>
      <w:pPr>
        <w:ind w:left="1080" w:hanging="360"/>
      </w:pPr>
    </w:lvl>
    <w:lvl w:ilvl="2" w:tplc="50B20FD8" w:tentative="1">
      <w:start w:val="1"/>
      <w:numFmt w:val="lowerRoman"/>
      <w:lvlText w:val="%3."/>
      <w:lvlJc w:val="right"/>
      <w:pPr>
        <w:ind w:left="1800" w:hanging="180"/>
      </w:pPr>
    </w:lvl>
    <w:lvl w:ilvl="3" w:tplc="2B3025C4" w:tentative="1">
      <w:start w:val="1"/>
      <w:numFmt w:val="decimal"/>
      <w:lvlText w:val="%4."/>
      <w:lvlJc w:val="left"/>
      <w:pPr>
        <w:ind w:left="2520" w:hanging="360"/>
      </w:pPr>
    </w:lvl>
    <w:lvl w:ilvl="4" w:tplc="2A927F04" w:tentative="1">
      <w:start w:val="1"/>
      <w:numFmt w:val="lowerLetter"/>
      <w:lvlText w:val="%5."/>
      <w:lvlJc w:val="left"/>
      <w:pPr>
        <w:ind w:left="3240" w:hanging="360"/>
      </w:pPr>
    </w:lvl>
    <w:lvl w:ilvl="5" w:tplc="311EC1AE" w:tentative="1">
      <w:start w:val="1"/>
      <w:numFmt w:val="lowerRoman"/>
      <w:lvlText w:val="%6."/>
      <w:lvlJc w:val="right"/>
      <w:pPr>
        <w:ind w:left="3960" w:hanging="180"/>
      </w:pPr>
    </w:lvl>
    <w:lvl w:ilvl="6" w:tplc="C8E0AD72" w:tentative="1">
      <w:start w:val="1"/>
      <w:numFmt w:val="decimal"/>
      <w:lvlText w:val="%7."/>
      <w:lvlJc w:val="left"/>
      <w:pPr>
        <w:ind w:left="4680" w:hanging="360"/>
      </w:pPr>
    </w:lvl>
    <w:lvl w:ilvl="7" w:tplc="5936CF68" w:tentative="1">
      <w:start w:val="1"/>
      <w:numFmt w:val="lowerLetter"/>
      <w:lvlText w:val="%8."/>
      <w:lvlJc w:val="left"/>
      <w:pPr>
        <w:ind w:left="5400" w:hanging="360"/>
      </w:pPr>
    </w:lvl>
    <w:lvl w:ilvl="8" w:tplc="56A8C34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DE0062C">
      <w:start w:val="1"/>
      <w:numFmt w:val="bullet"/>
      <w:lvlText w:val=""/>
      <w:lvlJc w:val="left"/>
      <w:pPr>
        <w:ind w:left="720" w:hanging="360"/>
      </w:pPr>
      <w:rPr>
        <w:rFonts w:ascii="Symbol" w:hAnsi="Symbol" w:hint="default"/>
      </w:rPr>
    </w:lvl>
    <w:lvl w:ilvl="1" w:tplc="16143DE6" w:tentative="1">
      <w:start w:val="1"/>
      <w:numFmt w:val="bullet"/>
      <w:lvlText w:val="o"/>
      <w:lvlJc w:val="left"/>
      <w:pPr>
        <w:ind w:left="1440" w:hanging="360"/>
      </w:pPr>
      <w:rPr>
        <w:rFonts w:ascii="Courier New" w:hAnsi="Courier New" w:cs="Courier New" w:hint="default"/>
      </w:rPr>
    </w:lvl>
    <w:lvl w:ilvl="2" w:tplc="22906F78" w:tentative="1">
      <w:start w:val="1"/>
      <w:numFmt w:val="bullet"/>
      <w:lvlText w:val=""/>
      <w:lvlJc w:val="left"/>
      <w:pPr>
        <w:ind w:left="2160" w:hanging="360"/>
      </w:pPr>
      <w:rPr>
        <w:rFonts w:ascii="Wingdings" w:hAnsi="Wingdings" w:hint="default"/>
      </w:rPr>
    </w:lvl>
    <w:lvl w:ilvl="3" w:tplc="DE6A29A2" w:tentative="1">
      <w:start w:val="1"/>
      <w:numFmt w:val="bullet"/>
      <w:lvlText w:val=""/>
      <w:lvlJc w:val="left"/>
      <w:pPr>
        <w:ind w:left="2880" w:hanging="360"/>
      </w:pPr>
      <w:rPr>
        <w:rFonts w:ascii="Symbol" w:hAnsi="Symbol" w:hint="default"/>
      </w:rPr>
    </w:lvl>
    <w:lvl w:ilvl="4" w:tplc="705AAFDE" w:tentative="1">
      <w:start w:val="1"/>
      <w:numFmt w:val="bullet"/>
      <w:lvlText w:val="o"/>
      <w:lvlJc w:val="left"/>
      <w:pPr>
        <w:ind w:left="3600" w:hanging="360"/>
      </w:pPr>
      <w:rPr>
        <w:rFonts w:ascii="Courier New" w:hAnsi="Courier New" w:cs="Courier New" w:hint="default"/>
      </w:rPr>
    </w:lvl>
    <w:lvl w:ilvl="5" w:tplc="50787E8A" w:tentative="1">
      <w:start w:val="1"/>
      <w:numFmt w:val="bullet"/>
      <w:lvlText w:val=""/>
      <w:lvlJc w:val="left"/>
      <w:pPr>
        <w:ind w:left="4320" w:hanging="360"/>
      </w:pPr>
      <w:rPr>
        <w:rFonts w:ascii="Wingdings" w:hAnsi="Wingdings" w:hint="default"/>
      </w:rPr>
    </w:lvl>
    <w:lvl w:ilvl="6" w:tplc="F67ED386" w:tentative="1">
      <w:start w:val="1"/>
      <w:numFmt w:val="bullet"/>
      <w:lvlText w:val=""/>
      <w:lvlJc w:val="left"/>
      <w:pPr>
        <w:ind w:left="5040" w:hanging="360"/>
      </w:pPr>
      <w:rPr>
        <w:rFonts w:ascii="Symbol" w:hAnsi="Symbol" w:hint="default"/>
      </w:rPr>
    </w:lvl>
    <w:lvl w:ilvl="7" w:tplc="69E84810" w:tentative="1">
      <w:start w:val="1"/>
      <w:numFmt w:val="bullet"/>
      <w:lvlText w:val="o"/>
      <w:lvlJc w:val="left"/>
      <w:pPr>
        <w:ind w:left="5760" w:hanging="360"/>
      </w:pPr>
      <w:rPr>
        <w:rFonts w:ascii="Courier New" w:hAnsi="Courier New" w:cs="Courier New" w:hint="default"/>
      </w:rPr>
    </w:lvl>
    <w:lvl w:ilvl="8" w:tplc="00CE43C4" w:tentative="1">
      <w:start w:val="1"/>
      <w:numFmt w:val="bullet"/>
      <w:lvlText w:val=""/>
      <w:lvlJc w:val="left"/>
      <w:pPr>
        <w:ind w:left="6480" w:hanging="360"/>
      </w:pPr>
      <w:rPr>
        <w:rFonts w:ascii="Wingdings" w:hAnsi="Wingdings" w:hint="default"/>
      </w:rPr>
    </w:lvl>
  </w:abstractNum>
  <w:num w:numId="1" w16cid:durableId="1748306123">
    <w:abstractNumId w:val="1"/>
  </w:num>
  <w:num w:numId="2" w16cid:durableId="19385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6A"/>
    <w:rsid w:val="0050116A"/>
    <w:rsid w:val="007D68BE"/>
    <w:rsid w:val="00D15F5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CD91"/>
  <w15:docId w15:val="{E231591A-92B9-437E-B92F-DA15BC90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9897</Words>
  <Characters>56418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2025-09-09T19:54:00Z</dcterms:created>
  <dcterms:modified xsi:type="dcterms:W3CDTF">2025-09-09T19:59:00Z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