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6283" w14:textId="77777777" w:rsidR="00000000" w:rsidRDefault="00000000">
      <w:pPr>
        <w:pStyle w:val="Heading1"/>
        <w:rPr>
          <w:rFonts w:cs="Arial"/>
        </w:rPr>
      </w:pPr>
      <w:bookmarkStart w:id="0" w:name="PRMS_RIName"/>
      <w:r>
        <w:rPr>
          <w:rFonts w:cs="Arial"/>
        </w:rPr>
        <w:t>Metlifecare Retirement Villages Limited - Oakridge Villas</w:t>
      </w:r>
      <w:bookmarkEnd w:id="0"/>
    </w:p>
    <w:p w14:paraId="5BDCF236" w14:textId="77777777" w:rsidR="00000000" w:rsidRDefault="00000000">
      <w:pPr>
        <w:pStyle w:val="Heading2"/>
        <w:spacing w:after="0"/>
        <w:rPr>
          <w:rFonts w:cs="Arial"/>
        </w:rPr>
      </w:pPr>
      <w:r>
        <w:rPr>
          <w:rFonts w:cs="Arial"/>
        </w:rPr>
        <w:t>Introduction</w:t>
      </w:r>
    </w:p>
    <w:p w14:paraId="4644EB6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D082DA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DCB577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CE6A81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7CABDD0" w14:textId="77777777" w:rsidR="00000000" w:rsidRDefault="00000000">
      <w:pPr>
        <w:spacing w:before="240" w:after="240"/>
        <w:rPr>
          <w:rFonts w:cs="Arial"/>
          <w:lang w:eastAsia="en-NZ"/>
        </w:rPr>
      </w:pPr>
      <w:r>
        <w:rPr>
          <w:rFonts w:cs="Arial"/>
          <w:lang w:eastAsia="en-NZ"/>
        </w:rPr>
        <w:t>The specifics of this audit included:</w:t>
      </w:r>
    </w:p>
    <w:p w14:paraId="17E0B76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2E867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48DA29A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Oakridge Villas</w:t>
      </w:r>
      <w:bookmarkEnd w:id="5"/>
    </w:p>
    <w:p w14:paraId="747BB3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8B3161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July 2025</w:t>
      </w:r>
      <w:bookmarkEnd w:id="7"/>
      <w:r w:rsidRPr="009418D4">
        <w:rPr>
          <w:rFonts w:cs="Arial"/>
        </w:rPr>
        <w:tab/>
        <w:t xml:space="preserve">End date: </w:t>
      </w:r>
      <w:bookmarkStart w:id="8" w:name="AuditEndDate"/>
      <w:r>
        <w:rPr>
          <w:rFonts w:cs="Arial"/>
        </w:rPr>
        <w:t>16 July 2025</w:t>
      </w:r>
      <w:bookmarkEnd w:id="8"/>
    </w:p>
    <w:p w14:paraId="19626B3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FB7B2B5" w14:textId="77777777" w:rsidR="003C702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26</w:t>
      </w:r>
      <w:bookmarkEnd w:id="10"/>
    </w:p>
    <w:p w14:paraId="754FBD8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F266339" w14:textId="77777777" w:rsidR="00000000" w:rsidRDefault="00000000">
      <w:pPr>
        <w:pStyle w:val="Heading1"/>
        <w:rPr>
          <w:rFonts w:cs="Arial"/>
        </w:rPr>
      </w:pPr>
      <w:r>
        <w:rPr>
          <w:rFonts w:cs="Arial"/>
        </w:rPr>
        <w:lastRenderedPageBreak/>
        <w:t>Executive summary of the audit</w:t>
      </w:r>
    </w:p>
    <w:p w14:paraId="4EB93555" w14:textId="77777777" w:rsidR="00000000" w:rsidRDefault="00000000">
      <w:pPr>
        <w:pStyle w:val="Heading2"/>
        <w:rPr>
          <w:rFonts w:cs="Arial"/>
        </w:rPr>
      </w:pPr>
      <w:r>
        <w:rPr>
          <w:rFonts w:cs="Arial"/>
        </w:rPr>
        <w:t>Introduction</w:t>
      </w:r>
    </w:p>
    <w:p w14:paraId="323FDD7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20D58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1AD9DE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9051C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79F3B5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2B3EA2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B2A651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475AA9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11DCD9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C7027" w14:paraId="6FAA85F4" w14:textId="77777777">
        <w:trPr>
          <w:cantSplit/>
          <w:tblHeader/>
        </w:trPr>
        <w:tc>
          <w:tcPr>
            <w:tcW w:w="1260" w:type="dxa"/>
            <w:tcBorders>
              <w:bottom w:val="single" w:sz="4" w:space="0" w:color="000000"/>
            </w:tcBorders>
            <w:vAlign w:val="center"/>
          </w:tcPr>
          <w:p w14:paraId="6F646A2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A4832C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ED0E9EA" w14:textId="77777777" w:rsidR="00000000" w:rsidRDefault="00000000">
            <w:pPr>
              <w:spacing w:before="60" w:after="60"/>
              <w:rPr>
                <w:rFonts w:eastAsia="Calibri"/>
                <w:b/>
                <w:szCs w:val="24"/>
              </w:rPr>
            </w:pPr>
            <w:r>
              <w:rPr>
                <w:rFonts w:eastAsia="Calibri"/>
                <w:b/>
                <w:szCs w:val="24"/>
              </w:rPr>
              <w:t>Definition</w:t>
            </w:r>
          </w:p>
        </w:tc>
      </w:tr>
      <w:tr w:rsidR="003C7027" w14:paraId="1BB4B4CE" w14:textId="77777777">
        <w:trPr>
          <w:cantSplit/>
          <w:trHeight w:val="964"/>
        </w:trPr>
        <w:tc>
          <w:tcPr>
            <w:tcW w:w="1260" w:type="dxa"/>
            <w:tcBorders>
              <w:bottom w:val="single" w:sz="4" w:space="0" w:color="000000"/>
            </w:tcBorders>
            <w:shd w:val="clear" w:color="0066FF" w:fill="0000FF"/>
            <w:vAlign w:val="center"/>
          </w:tcPr>
          <w:p w14:paraId="7BE1DA9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8B19D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6AF7E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C7027" w14:paraId="09C899CD" w14:textId="77777777">
        <w:trPr>
          <w:cantSplit/>
          <w:trHeight w:val="964"/>
        </w:trPr>
        <w:tc>
          <w:tcPr>
            <w:tcW w:w="1260" w:type="dxa"/>
            <w:shd w:val="clear" w:color="33CC33" w:fill="00FF00"/>
            <w:vAlign w:val="center"/>
          </w:tcPr>
          <w:p w14:paraId="7E89078B" w14:textId="77777777" w:rsidR="00000000" w:rsidRDefault="00000000">
            <w:pPr>
              <w:spacing w:before="60" w:after="60"/>
              <w:rPr>
                <w:rFonts w:eastAsia="Calibri"/>
                <w:szCs w:val="24"/>
              </w:rPr>
            </w:pPr>
          </w:p>
        </w:tc>
        <w:tc>
          <w:tcPr>
            <w:tcW w:w="7095" w:type="dxa"/>
            <w:shd w:val="clear" w:color="auto" w:fill="auto"/>
            <w:vAlign w:val="center"/>
          </w:tcPr>
          <w:p w14:paraId="69F34EF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62A248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C7027" w14:paraId="67446E48" w14:textId="77777777">
        <w:trPr>
          <w:cantSplit/>
          <w:trHeight w:val="964"/>
        </w:trPr>
        <w:tc>
          <w:tcPr>
            <w:tcW w:w="1260" w:type="dxa"/>
            <w:tcBorders>
              <w:bottom w:val="single" w:sz="4" w:space="0" w:color="000000"/>
            </w:tcBorders>
            <w:shd w:val="clear" w:color="auto" w:fill="FFFF00"/>
            <w:vAlign w:val="center"/>
          </w:tcPr>
          <w:p w14:paraId="6FC114E0" w14:textId="77777777" w:rsidR="00000000" w:rsidRDefault="00000000">
            <w:pPr>
              <w:spacing w:before="60" w:after="60"/>
              <w:rPr>
                <w:rFonts w:eastAsia="Calibri"/>
                <w:szCs w:val="24"/>
              </w:rPr>
            </w:pPr>
          </w:p>
        </w:tc>
        <w:tc>
          <w:tcPr>
            <w:tcW w:w="7095" w:type="dxa"/>
            <w:shd w:val="clear" w:color="auto" w:fill="auto"/>
            <w:vAlign w:val="center"/>
          </w:tcPr>
          <w:p w14:paraId="5D4AD98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B88B99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C7027" w14:paraId="76D9EBE2" w14:textId="77777777">
        <w:trPr>
          <w:cantSplit/>
          <w:trHeight w:val="964"/>
        </w:trPr>
        <w:tc>
          <w:tcPr>
            <w:tcW w:w="1260" w:type="dxa"/>
            <w:tcBorders>
              <w:bottom w:val="single" w:sz="4" w:space="0" w:color="000000"/>
            </w:tcBorders>
            <w:shd w:val="clear" w:color="auto" w:fill="FFC800"/>
            <w:vAlign w:val="center"/>
          </w:tcPr>
          <w:p w14:paraId="4747A23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27CF1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C40390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C7027" w14:paraId="5770D84F" w14:textId="77777777">
        <w:trPr>
          <w:cantSplit/>
          <w:trHeight w:val="964"/>
        </w:trPr>
        <w:tc>
          <w:tcPr>
            <w:tcW w:w="1260" w:type="dxa"/>
            <w:shd w:val="clear" w:color="auto" w:fill="FF0000"/>
            <w:vAlign w:val="center"/>
          </w:tcPr>
          <w:p w14:paraId="213B2B9F" w14:textId="77777777" w:rsidR="00000000" w:rsidRDefault="00000000">
            <w:pPr>
              <w:spacing w:before="60" w:after="60"/>
              <w:rPr>
                <w:rFonts w:eastAsia="Calibri"/>
                <w:szCs w:val="24"/>
              </w:rPr>
            </w:pPr>
          </w:p>
        </w:tc>
        <w:tc>
          <w:tcPr>
            <w:tcW w:w="7095" w:type="dxa"/>
            <w:shd w:val="clear" w:color="auto" w:fill="auto"/>
            <w:vAlign w:val="center"/>
          </w:tcPr>
          <w:p w14:paraId="7605499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3E586C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F27423E" w14:textId="77777777" w:rsidR="00000000" w:rsidRDefault="00000000">
      <w:pPr>
        <w:pStyle w:val="Heading2"/>
        <w:spacing w:after="0"/>
        <w:rPr>
          <w:rFonts w:cs="Arial"/>
        </w:rPr>
      </w:pPr>
      <w:r>
        <w:rPr>
          <w:rFonts w:cs="Arial"/>
        </w:rPr>
        <w:t>General overview of the audit</w:t>
      </w:r>
    </w:p>
    <w:p w14:paraId="4024FB72" w14:textId="77777777" w:rsidR="00000000" w:rsidRDefault="00000000">
      <w:pPr>
        <w:spacing w:before="240" w:line="276" w:lineRule="auto"/>
        <w:rPr>
          <w:rFonts w:eastAsia="Calibri"/>
        </w:rPr>
      </w:pPr>
      <w:bookmarkStart w:id="13" w:name="GeneralOverview"/>
      <w:r w:rsidRPr="00A4268A">
        <w:rPr>
          <w:rFonts w:eastAsia="Calibri"/>
        </w:rPr>
        <w:t xml:space="preserve">Metlifecare Oakridge Care Home (Metlifecare Oakridge) is in Kerikeri, owned and operated by Metlifecare Retirement Villages Limited (Metlifecare). The care facility opened in September 2024 and is part of a well-established retirement village. The service provides hospital (medical and geriatric), rest home and dementia levels of care for up to 65 residents. On the day of the audit there were 26 residents. </w:t>
      </w:r>
    </w:p>
    <w:p w14:paraId="65CF23B9" w14:textId="77777777" w:rsidR="003C7027"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and staff. </w:t>
      </w:r>
    </w:p>
    <w:p w14:paraId="569A4BD8" w14:textId="77777777" w:rsidR="003C7027" w:rsidRPr="00A4268A" w:rsidRDefault="00000000">
      <w:pPr>
        <w:spacing w:before="240" w:line="276" w:lineRule="auto"/>
        <w:rPr>
          <w:rFonts w:eastAsia="Calibri"/>
        </w:rPr>
      </w:pPr>
      <w:r w:rsidRPr="00A4268A">
        <w:rPr>
          <w:rFonts w:eastAsia="Calibri"/>
        </w:rPr>
        <w:t xml:space="preserve">Since opening, the facility has faced challenges with recruitment and retainment of activities coordinators. </w:t>
      </w:r>
    </w:p>
    <w:p w14:paraId="785C7CED" w14:textId="77777777" w:rsidR="003C7027" w:rsidRPr="00A4268A" w:rsidRDefault="00000000">
      <w:pPr>
        <w:spacing w:before="240" w:line="276" w:lineRule="auto"/>
        <w:rPr>
          <w:rFonts w:eastAsia="Calibri"/>
        </w:rPr>
      </w:pPr>
      <w:r w:rsidRPr="00A4268A">
        <w:rPr>
          <w:rFonts w:eastAsia="Calibri"/>
        </w:rPr>
        <w:t>The nurse manager (a registered nurse) is suitably qualified and experienced in aged care. The nurse manager is supported by an assistant clinical manager, the regional clinical manager, village manager, and caregivers.</w:t>
      </w:r>
    </w:p>
    <w:p w14:paraId="0F3179AD" w14:textId="77777777" w:rsidR="003C7027" w:rsidRPr="00A4268A" w:rsidRDefault="00000000">
      <w:pPr>
        <w:spacing w:before="240" w:line="276" w:lineRule="auto"/>
        <w:rPr>
          <w:rFonts w:eastAsia="Calibri"/>
        </w:rPr>
      </w:pPr>
      <w:r w:rsidRPr="00A4268A">
        <w:rPr>
          <w:rFonts w:eastAsia="Calibri"/>
        </w:rPr>
        <w:t>The certification audit identified shortfalls related to care plan interventions, monitoring of care, completion of activities documentation, completion of the preventative maintenance plan, and sufficient personal protective equipment to support the pandemic plan.</w:t>
      </w:r>
    </w:p>
    <w:bookmarkEnd w:id="13"/>
    <w:p w14:paraId="781592C6" w14:textId="77777777" w:rsidR="003C7027" w:rsidRPr="00A4268A" w:rsidRDefault="003C7027">
      <w:pPr>
        <w:spacing w:before="240" w:line="276" w:lineRule="auto"/>
        <w:rPr>
          <w:rFonts w:eastAsia="Calibri"/>
        </w:rPr>
      </w:pPr>
    </w:p>
    <w:p w14:paraId="6EACA73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7027" w14:paraId="40324231" w14:textId="77777777" w:rsidTr="00A4268A">
        <w:trPr>
          <w:cantSplit/>
        </w:trPr>
        <w:tc>
          <w:tcPr>
            <w:tcW w:w="10206" w:type="dxa"/>
            <w:vAlign w:val="center"/>
          </w:tcPr>
          <w:p w14:paraId="709801C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288576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38DE1D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51E8DC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3223A66" w14:textId="77777777" w:rsidR="00000000" w:rsidRDefault="00000000">
      <w:pPr>
        <w:spacing w:before="240" w:line="276" w:lineRule="auto"/>
        <w:rPr>
          <w:rFonts w:eastAsia="Calibri"/>
        </w:rPr>
      </w:pPr>
      <w:bookmarkStart w:id="16" w:name="ConsumerRights"/>
      <w:r w:rsidRPr="00A4268A">
        <w:rPr>
          <w:rFonts w:eastAsia="Calibri"/>
        </w:rPr>
        <w:t>Metlifecare Oakridge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33274AC6" w14:textId="77777777" w:rsidR="003C7027"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Metlifecare Oakridge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056C611B" w14:textId="77777777" w:rsidR="003C7027"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29D5EDC0" w14:textId="77777777" w:rsidR="003C7027" w:rsidRPr="00A4268A" w:rsidRDefault="003C7027">
      <w:pPr>
        <w:spacing w:before="240" w:line="276" w:lineRule="auto"/>
        <w:rPr>
          <w:rFonts w:eastAsia="Calibri"/>
        </w:rPr>
      </w:pPr>
    </w:p>
    <w:p w14:paraId="0F0EA74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7027" w14:paraId="62DB6CBC" w14:textId="77777777" w:rsidTr="00A4268A">
        <w:trPr>
          <w:cantSplit/>
        </w:trPr>
        <w:tc>
          <w:tcPr>
            <w:tcW w:w="10206" w:type="dxa"/>
            <w:vAlign w:val="center"/>
          </w:tcPr>
          <w:p w14:paraId="403448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0CA69B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0456FB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6E75D6A" w14:textId="77777777" w:rsidR="00000000" w:rsidRDefault="00000000">
      <w:pPr>
        <w:spacing w:before="240" w:line="276" w:lineRule="auto"/>
        <w:rPr>
          <w:rFonts w:eastAsia="Calibri"/>
        </w:rPr>
      </w:pPr>
      <w:bookmarkStart w:id="19" w:name="OrganisationalManagement"/>
      <w:r w:rsidRPr="00A4268A">
        <w:rPr>
          <w:rFonts w:eastAsia="Calibri"/>
        </w:rPr>
        <w:t xml:space="preserve">Metlifecare Oakridge is operated by Metlifecare Retirement Villages Limited. The business plan includes a mission statement and operational and clinical objectives. The service has effective quality and risk management systems in place that takes a risk-based </w:t>
      </w:r>
      <w:r w:rsidRPr="00A4268A">
        <w:rPr>
          <w:rFonts w:eastAsia="Calibri"/>
        </w:rPr>
        <w:lastRenderedPageBreak/>
        <w:t xml:space="preserve">approach, and these systems meet the needs of residents and their staff. Internal audits, meetings, and collation of data were all documented as taking place as scheduled, with corrective actions as indicated. </w:t>
      </w:r>
    </w:p>
    <w:p w14:paraId="44F75B50" w14:textId="77777777" w:rsidR="003C7027"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head of health and safety, and general manager clinical and risk and a consolidated report and analysis of all Metlifecare facilities is then provided to the Board.</w:t>
      </w:r>
    </w:p>
    <w:p w14:paraId="6076E18E" w14:textId="77777777" w:rsidR="003C7027"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4BB7E817" w14:textId="77777777" w:rsidR="003C7027"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94F9C96" w14:textId="77777777" w:rsidR="003C7027" w:rsidRPr="00A4268A" w:rsidRDefault="003C7027">
      <w:pPr>
        <w:spacing w:before="240" w:line="276" w:lineRule="auto"/>
        <w:rPr>
          <w:rFonts w:eastAsia="Calibri"/>
        </w:rPr>
      </w:pPr>
    </w:p>
    <w:p w14:paraId="2E37055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7027" w14:paraId="659624E3" w14:textId="77777777" w:rsidTr="00A4268A">
        <w:trPr>
          <w:cantSplit/>
        </w:trPr>
        <w:tc>
          <w:tcPr>
            <w:tcW w:w="10206" w:type="dxa"/>
            <w:vAlign w:val="center"/>
          </w:tcPr>
          <w:p w14:paraId="0FD525E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F1B474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48AA2D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C12124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practitioner/nurse practitioner who visits weekly and is available on call after hours. Care plans are comprehensive and developed in collaboration with residents and their family/whānau.</w:t>
      </w:r>
    </w:p>
    <w:p w14:paraId="6C54D4C9" w14:textId="77777777" w:rsidR="003C7027" w:rsidRPr="00A4268A" w:rsidRDefault="00000000"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0D74016F" w14:textId="77777777" w:rsidR="003C7027" w:rsidRPr="00A4268A" w:rsidRDefault="00000000" w:rsidP="00621629">
      <w:pPr>
        <w:spacing w:before="240" w:line="276" w:lineRule="auto"/>
        <w:rPr>
          <w:rFonts w:eastAsia="Calibri"/>
        </w:rPr>
      </w:pPr>
      <w:r w:rsidRPr="00A4268A">
        <w:rPr>
          <w:rFonts w:eastAsia="Calibri"/>
        </w:rPr>
        <w:lastRenderedPageBreak/>
        <w:t>Activities are planned and delivered by experienced activities coordinators. A broad range of group and individual activities are provided including van outings. Cultural diversity is celebrated.</w:t>
      </w:r>
    </w:p>
    <w:p w14:paraId="3667ADB5" w14:textId="77777777" w:rsidR="003C7027" w:rsidRPr="00A4268A" w:rsidRDefault="00000000" w:rsidP="00621629">
      <w:pPr>
        <w:spacing w:before="240" w:line="276" w:lineRule="auto"/>
        <w:rPr>
          <w:rFonts w:eastAsia="Calibri"/>
        </w:rPr>
      </w:pPr>
      <w:r w:rsidRPr="00A4268A">
        <w:rPr>
          <w:rFonts w:eastAsia="Calibri"/>
        </w:rPr>
        <w:t>All meals and baking are prepared and cooked on site. Dietary preferences, allergies, intolerances, and specific needs are catered for.</w:t>
      </w:r>
    </w:p>
    <w:p w14:paraId="427FBCF0" w14:textId="77777777" w:rsidR="003C7027" w:rsidRPr="00A4268A" w:rsidRDefault="00000000" w:rsidP="00621629">
      <w:pPr>
        <w:spacing w:before="240" w:line="276" w:lineRule="auto"/>
        <w:rPr>
          <w:rFonts w:eastAsia="Calibri"/>
        </w:rPr>
      </w:pPr>
      <w:r w:rsidRPr="00A4268A">
        <w:rPr>
          <w:rFonts w:eastAsia="Calibri"/>
        </w:rPr>
        <w:t>There is a process in place for the safe transfer and discharge of residents.</w:t>
      </w:r>
    </w:p>
    <w:bookmarkEnd w:id="22"/>
    <w:p w14:paraId="39802844" w14:textId="77777777" w:rsidR="003C7027" w:rsidRPr="00A4268A" w:rsidRDefault="003C7027" w:rsidP="00621629">
      <w:pPr>
        <w:spacing w:before="240" w:line="276" w:lineRule="auto"/>
        <w:rPr>
          <w:rFonts w:eastAsia="Calibri"/>
        </w:rPr>
      </w:pPr>
    </w:p>
    <w:p w14:paraId="049593D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7027" w14:paraId="1BFAEC32" w14:textId="77777777" w:rsidTr="00A4268A">
        <w:trPr>
          <w:cantSplit/>
        </w:trPr>
        <w:tc>
          <w:tcPr>
            <w:tcW w:w="10206" w:type="dxa"/>
            <w:vAlign w:val="center"/>
          </w:tcPr>
          <w:p w14:paraId="79548D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BD7432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C3803E9"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0443F8E2" w14:textId="77777777" w:rsidR="00000000" w:rsidRDefault="00000000">
      <w:pPr>
        <w:spacing w:before="240" w:line="276" w:lineRule="auto"/>
        <w:rPr>
          <w:rFonts w:eastAsia="Calibri"/>
        </w:rPr>
      </w:pPr>
      <w:bookmarkStart w:id="25" w:name="SafeAndAppropriateEnvironment"/>
      <w:r w:rsidRPr="00A4268A">
        <w:rPr>
          <w:rFonts w:eastAsia="Calibri"/>
        </w:rPr>
        <w:t>There is a planned and reactive maintenance system in place. The facility is clean, spacious, and safe for residents. Residents personalise their rooms to their taste. They have access to safe and pleasant outdoor areas. The dementia unit is secure.</w:t>
      </w:r>
    </w:p>
    <w:p w14:paraId="3EAFAADA" w14:textId="77777777" w:rsidR="003C7027" w:rsidRPr="00A4268A" w:rsidRDefault="00000000">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with sufficient supplies and an agreement in place for a generator. There is always at least one staff member on duty with a current first aid certificate. Call bells are readily available to residents at all times.</w:t>
      </w:r>
    </w:p>
    <w:p w14:paraId="743A423C" w14:textId="77777777" w:rsidR="003C7027" w:rsidRPr="00A4268A" w:rsidRDefault="00000000">
      <w:pPr>
        <w:spacing w:before="240" w:line="276" w:lineRule="auto"/>
        <w:rPr>
          <w:rFonts w:eastAsia="Calibri"/>
        </w:rPr>
      </w:pPr>
      <w:r w:rsidRPr="00A4268A">
        <w:rPr>
          <w:rFonts w:eastAsia="Calibri"/>
        </w:rPr>
        <w:t>Security is maintained.</w:t>
      </w:r>
    </w:p>
    <w:bookmarkEnd w:id="25"/>
    <w:p w14:paraId="7A0BFE37" w14:textId="77777777" w:rsidR="003C7027" w:rsidRPr="00A4268A" w:rsidRDefault="003C7027">
      <w:pPr>
        <w:spacing w:before="240" w:line="276" w:lineRule="auto"/>
        <w:rPr>
          <w:rFonts w:eastAsia="Calibri"/>
        </w:rPr>
      </w:pPr>
    </w:p>
    <w:p w14:paraId="39247F1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7027" w14:paraId="3E463D2E" w14:textId="77777777" w:rsidTr="00A4268A">
        <w:trPr>
          <w:cantSplit/>
        </w:trPr>
        <w:tc>
          <w:tcPr>
            <w:tcW w:w="10206" w:type="dxa"/>
            <w:vAlign w:val="center"/>
          </w:tcPr>
          <w:p w14:paraId="482C59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6876C81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E6A49F"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27A5EA40"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2318593E" w14:textId="77777777" w:rsidR="003C7027"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782457A4" w14:textId="77777777" w:rsidR="003C7027"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no outbreaks of infection since the previous audit. </w:t>
      </w:r>
    </w:p>
    <w:p w14:paraId="254330A8" w14:textId="77777777" w:rsidR="003C7027"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1DAE5D19" w14:textId="77777777" w:rsidR="003C7027" w:rsidRPr="00A4268A" w:rsidRDefault="003C7027">
      <w:pPr>
        <w:spacing w:before="240" w:line="276" w:lineRule="auto"/>
        <w:rPr>
          <w:rFonts w:eastAsia="Calibri"/>
        </w:rPr>
      </w:pPr>
    </w:p>
    <w:p w14:paraId="4536472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7027" w14:paraId="1853DDA4" w14:textId="77777777" w:rsidTr="00A4268A">
        <w:trPr>
          <w:cantSplit/>
        </w:trPr>
        <w:tc>
          <w:tcPr>
            <w:tcW w:w="10206" w:type="dxa"/>
            <w:vAlign w:val="center"/>
          </w:tcPr>
          <w:p w14:paraId="4E553A9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6B5003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D5ACD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46A9EE3" w14:textId="77777777" w:rsidR="00000000" w:rsidRDefault="00000000">
      <w:pPr>
        <w:spacing w:before="240" w:line="276" w:lineRule="auto"/>
        <w:rPr>
          <w:rFonts w:eastAsia="Calibri"/>
        </w:rPr>
      </w:pPr>
      <w:bookmarkStart w:id="31" w:name="InfectionPreventionAndControl"/>
      <w:r w:rsidRPr="00A4268A">
        <w:rPr>
          <w:rFonts w:eastAsia="Calibri"/>
        </w:rPr>
        <w:t>The service has a restraint minimisation and safe practice policy in place. Its aim is to maintain a restraint-free environment. The governance group demonstrated a commitment to this and are supported by the management team. There is no use of restraint. Minutes of staff meetings and restraint approval meetings show evidence of restraint discussions. Staff received the appropriate education related to maintaining a restraint-free environment.</w:t>
      </w:r>
    </w:p>
    <w:bookmarkEnd w:id="31"/>
    <w:p w14:paraId="695E6126" w14:textId="77777777" w:rsidR="003C7027" w:rsidRPr="00A4268A" w:rsidRDefault="003C7027">
      <w:pPr>
        <w:spacing w:before="240" w:line="276" w:lineRule="auto"/>
        <w:rPr>
          <w:rFonts w:eastAsia="Calibri"/>
        </w:rPr>
      </w:pPr>
    </w:p>
    <w:p w14:paraId="64C1E437" w14:textId="77777777" w:rsidR="00000000" w:rsidRDefault="00000000" w:rsidP="000E6E02">
      <w:pPr>
        <w:pStyle w:val="Heading2"/>
        <w:spacing w:before="0"/>
        <w:rPr>
          <w:rFonts w:cs="Arial"/>
        </w:rPr>
      </w:pPr>
      <w:r>
        <w:rPr>
          <w:rFonts w:cs="Arial"/>
        </w:rPr>
        <w:t>Summary of attainment</w:t>
      </w:r>
    </w:p>
    <w:p w14:paraId="7D5D040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C7027" w14:paraId="072F71D5" w14:textId="77777777">
        <w:tc>
          <w:tcPr>
            <w:tcW w:w="1384" w:type="dxa"/>
            <w:vAlign w:val="center"/>
          </w:tcPr>
          <w:p w14:paraId="74701F3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C695985" w14:textId="77777777" w:rsidR="00000000" w:rsidRDefault="00000000">
            <w:pPr>
              <w:keepNext/>
              <w:spacing w:before="60" w:after="60"/>
              <w:jc w:val="center"/>
              <w:rPr>
                <w:rFonts w:cs="Arial"/>
                <w:b/>
                <w:sz w:val="20"/>
                <w:szCs w:val="20"/>
              </w:rPr>
            </w:pPr>
            <w:r>
              <w:rPr>
                <w:rFonts w:cs="Arial"/>
                <w:b/>
                <w:sz w:val="20"/>
                <w:szCs w:val="20"/>
              </w:rPr>
              <w:t>Continuous Improvement</w:t>
            </w:r>
          </w:p>
          <w:p w14:paraId="409BF82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A8B5917" w14:textId="77777777" w:rsidR="00000000" w:rsidRDefault="00000000">
            <w:pPr>
              <w:keepNext/>
              <w:spacing w:before="60" w:after="60"/>
              <w:jc w:val="center"/>
              <w:rPr>
                <w:rFonts w:cs="Arial"/>
                <w:b/>
                <w:sz w:val="20"/>
                <w:szCs w:val="20"/>
              </w:rPr>
            </w:pPr>
            <w:r>
              <w:rPr>
                <w:rFonts w:cs="Arial"/>
                <w:b/>
                <w:sz w:val="20"/>
                <w:szCs w:val="20"/>
              </w:rPr>
              <w:t>Fully Attained</w:t>
            </w:r>
          </w:p>
          <w:p w14:paraId="0EE5A34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AB6493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E239C1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727374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67F94D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77E39A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0776A7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03BBE6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F05571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AEA814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16EEAB8" w14:textId="77777777" w:rsidR="00000000" w:rsidRDefault="00000000">
            <w:pPr>
              <w:keepNext/>
              <w:spacing w:before="60" w:after="60"/>
              <w:jc w:val="center"/>
              <w:rPr>
                <w:rFonts w:cs="Arial"/>
                <w:b/>
                <w:sz w:val="20"/>
                <w:szCs w:val="20"/>
              </w:rPr>
            </w:pPr>
            <w:r>
              <w:rPr>
                <w:rFonts w:cs="Arial"/>
                <w:b/>
                <w:sz w:val="20"/>
                <w:szCs w:val="20"/>
              </w:rPr>
              <w:t>(PA Critical)</w:t>
            </w:r>
          </w:p>
        </w:tc>
      </w:tr>
      <w:tr w:rsidR="003C7027" w14:paraId="706FC31D" w14:textId="77777777">
        <w:tc>
          <w:tcPr>
            <w:tcW w:w="1384" w:type="dxa"/>
            <w:vAlign w:val="center"/>
          </w:tcPr>
          <w:p w14:paraId="422EBBD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5E806B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155458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3F596A1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446EB1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0FB5994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4C66DB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6D054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C7027" w14:paraId="4DB01674" w14:textId="77777777">
        <w:tc>
          <w:tcPr>
            <w:tcW w:w="1384" w:type="dxa"/>
            <w:vAlign w:val="center"/>
          </w:tcPr>
          <w:p w14:paraId="0A9D1F5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8C7B3A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043FB3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163</w:t>
            </w:r>
            <w:bookmarkEnd w:id="40"/>
          </w:p>
        </w:tc>
        <w:tc>
          <w:tcPr>
            <w:tcW w:w="1843" w:type="dxa"/>
            <w:vAlign w:val="center"/>
          </w:tcPr>
          <w:p w14:paraId="3B0935E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65153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1FEAB67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A66DFF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7AA5C9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5A400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C7027" w14:paraId="461C5BF3" w14:textId="77777777">
        <w:tc>
          <w:tcPr>
            <w:tcW w:w="1384" w:type="dxa"/>
            <w:vAlign w:val="center"/>
          </w:tcPr>
          <w:p w14:paraId="5C57F96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606E32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145B5C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A5C3066" w14:textId="77777777" w:rsidR="00000000" w:rsidRDefault="00000000">
            <w:pPr>
              <w:keepNext/>
              <w:spacing w:before="60" w:after="60"/>
              <w:jc w:val="center"/>
              <w:rPr>
                <w:rFonts w:cs="Arial"/>
                <w:b/>
                <w:sz w:val="20"/>
                <w:szCs w:val="20"/>
              </w:rPr>
            </w:pPr>
            <w:r>
              <w:rPr>
                <w:rFonts w:cs="Arial"/>
                <w:b/>
                <w:sz w:val="20"/>
                <w:szCs w:val="20"/>
              </w:rPr>
              <w:t>Unattained Low Risk</w:t>
            </w:r>
          </w:p>
          <w:p w14:paraId="2DB9720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E5745A3" w14:textId="77777777" w:rsidR="00000000" w:rsidRDefault="00000000">
            <w:pPr>
              <w:keepNext/>
              <w:spacing w:before="60" w:after="60"/>
              <w:jc w:val="center"/>
              <w:rPr>
                <w:rFonts w:cs="Arial"/>
                <w:b/>
                <w:sz w:val="20"/>
                <w:szCs w:val="20"/>
              </w:rPr>
            </w:pPr>
            <w:r>
              <w:rPr>
                <w:rFonts w:cs="Arial"/>
                <w:b/>
                <w:sz w:val="20"/>
                <w:szCs w:val="20"/>
              </w:rPr>
              <w:t>Unattained Moderate Risk</w:t>
            </w:r>
          </w:p>
          <w:p w14:paraId="35175DA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C71790F" w14:textId="77777777" w:rsidR="00000000" w:rsidRDefault="00000000">
            <w:pPr>
              <w:keepNext/>
              <w:spacing w:before="60" w:after="60"/>
              <w:jc w:val="center"/>
              <w:rPr>
                <w:rFonts w:cs="Arial"/>
                <w:b/>
                <w:sz w:val="20"/>
                <w:szCs w:val="20"/>
              </w:rPr>
            </w:pPr>
            <w:r>
              <w:rPr>
                <w:rFonts w:cs="Arial"/>
                <w:b/>
                <w:sz w:val="20"/>
                <w:szCs w:val="20"/>
              </w:rPr>
              <w:t>Unattained High Risk</w:t>
            </w:r>
          </w:p>
          <w:p w14:paraId="083E0BA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526315" w14:textId="77777777" w:rsidR="00000000" w:rsidRDefault="00000000">
            <w:pPr>
              <w:keepNext/>
              <w:spacing w:before="60" w:after="60"/>
              <w:jc w:val="center"/>
              <w:rPr>
                <w:rFonts w:cs="Arial"/>
                <w:b/>
                <w:sz w:val="20"/>
                <w:szCs w:val="20"/>
              </w:rPr>
            </w:pPr>
            <w:r>
              <w:rPr>
                <w:rFonts w:cs="Arial"/>
                <w:b/>
                <w:sz w:val="20"/>
                <w:szCs w:val="20"/>
              </w:rPr>
              <w:t>Unattained Critical Risk</w:t>
            </w:r>
          </w:p>
          <w:p w14:paraId="26AFECCE" w14:textId="77777777" w:rsidR="00000000" w:rsidRDefault="00000000">
            <w:pPr>
              <w:keepNext/>
              <w:spacing w:before="60" w:after="60"/>
              <w:jc w:val="center"/>
              <w:rPr>
                <w:rFonts w:cs="Arial"/>
                <w:b/>
                <w:sz w:val="20"/>
                <w:szCs w:val="20"/>
              </w:rPr>
            </w:pPr>
            <w:r>
              <w:rPr>
                <w:rFonts w:cs="Arial"/>
                <w:b/>
                <w:sz w:val="20"/>
                <w:szCs w:val="20"/>
              </w:rPr>
              <w:t>(UA Critical)</w:t>
            </w:r>
          </w:p>
        </w:tc>
      </w:tr>
      <w:tr w:rsidR="003C7027" w14:paraId="19D8A3DE" w14:textId="77777777">
        <w:tc>
          <w:tcPr>
            <w:tcW w:w="1384" w:type="dxa"/>
            <w:vAlign w:val="center"/>
          </w:tcPr>
          <w:p w14:paraId="49004D3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9E61C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1A481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4B8B2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26C61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48B2A0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C7027" w14:paraId="401FAD06" w14:textId="77777777">
        <w:tc>
          <w:tcPr>
            <w:tcW w:w="1384" w:type="dxa"/>
            <w:vAlign w:val="center"/>
          </w:tcPr>
          <w:p w14:paraId="2713343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6C7278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1434D9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E03750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5ACDCE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A3DB4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A3D998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38459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1D2480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B22521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3C7027" w14:paraId="3CB0D40F" w14:textId="77777777">
        <w:tc>
          <w:tcPr>
            <w:tcW w:w="0" w:type="auto"/>
          </w:tcPr>
          <w:p w14:paraId="1EB5225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5F41F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5B0A8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C7027" w14:paraId="1980CA71" w14:textId="77777777">
        <w:tc>
          <w:tcPr>
            <w:tcW w:w="0" w:type="auto"/>
          </w:tcPr>
          <w:p w14:paraId="66C421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D484A3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952C1BF" w14:textId="77777777" w:rsidR="00000000" w:rsidRPr="00BE00C7" w:rsidRDefault="00000000" w:rsidP="00BE00C7">
            <w:pPr>
              <w:pStyle w:val="OutcomeDescription"/>
              <w:spacing w:before="120" w:after="120"/>
              <w:rPr>
                <w:rFonts w:cs="Arial"/>
                <w:lang w:eastAsia="en-NZ"/>
              </w:rPr>
            </w:pPr>
          </w:p>
        </w:tc>
        <w:tc>
          <w:tcPr>
            <w:tcW w:w="0" w:type="auto"/>
          </w:tcPr>
          <w:p w14:paraId="66DF79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48F22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and based on He Korowhai Oranga: Māori Health Strategy 2014. This plan acknowledges Te Tiriti o Waitangi as a founding document for New Zealand. Metlifecare is committed to respecting the self-determination, cultural values, and beliefs of Māori residents and family/whānau. The resident care plans include a Māori health care plan based on Te Whare Tapa Whā. Links are established with local Māori community members to share interests across the region. Cultural assessments are in place and would be completed for residents who identify as Māori. There were no residents who identified as Māori at the time of the audit.</w:t>
            </w:r>
          </w:p>
          <w:p w14:paraId="577E5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Metlifecare Oakridge. Metlifecare Oakridge business plan 2025 and cultural responsiveness policy documents a commitment and responsiveness to a culturally diverse workforce. At the time of the audit, there were staff members who identified as Māori. Metlifecare is supporting Māori staff to succeed in the workplace. The Māori health plan documents workforce inclusion strategies. Residents and </w:t>
            </w:r>
            <w:r w:rsidRPr="00BE00C7">
              <w:rPr>
                <w:rFonts w:cs="Arial"/>
                <w:lang w:eastAsia="en-NZ"/>
              </w:rPr>
              <w:lastRenderedPageBreak/>
              <w:t xml:space="preserve">family/whānau are involved in providing input into the resident’s care planning, their activities, and their dietary needs. </w:t>
            </w:r>
          </w:p>
          <w:p w14:paraId="23D6CD4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included thirteen staff (seven caregivers, three registered nurses, chef manager, maintenance person and a domestic aide) and four managers (nurse manager, village manager, care experience manager and regional clinical manager) explained how they provide high-quality, equitable and effective services.</w:t>
            </w:r>
          </w:p>
          <w:p w14:paraId="028DEB19" w14:textId="77777777" w:rsidR="00000000" w:rsidRPr="00BE00C7" w:rsidRDefault="00000000" w:rsidP="00BE00C7">
            <w:pPr>
              <w:pStyle w:val="OutcomeDescription"/>
              <w:spacing w:before="120" w:after="120"/>
              <w:rPr>
                <w:rFonts w:cs="Arial"/>
                <w:lang w:eastAsia="en-NZ"/>
              </w:rPr>
            </w:pPr>
          </w:p>
        </w:tc>
      </w:tr>
      <w:tr w:rsidR="003C7027" w14:paraId="18E2DFEA" w14:textId="77777777">
        <w:tc>
          <w:tcPr>
            <w:tcW w:w="0" w:type="auto"/>
          </w:tcPr>
          <w:p w14:paraId="7CE318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F3F74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066C081" w14:textId="77777777" w:rsidR="00000000" w:rsidRPr="00BE00C7" w:rsidRDefault="00000000" w:rsidP="00BE00C7">
            <w:pPr>
              <w:pStyle w:val="OutcomeDescription"/>
              <w:spacing w:before="120" w:after="120"/>
              <w:rPr>
                <w:rFonts w:cs="Arial"/>
                <w:lang w:eastAsia="en-NZ"/>
              </w:rPr>
            </w:pPr>
          </w:p>
        </w:tc>
        <w:tc>
          <w:tcPr>
            <w:tcW w:w="0" w:type="auto"/>
          </w:tcPr>
          <w:p w14:paraId="70F3DD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8CBE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describes the commitment to appropriate care for Pacific residents of Metlifecare Oakridge.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At the time of the audit, there were staff who identify as Pasifika.</w:t>
            </w:r>
          </w:p>
          <w:p w14:paraId="7071F7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The nurse manager confirmed that family/whānau are encouraged to be involved in all aspects of care, particularly in nursing and medical decisions, and recognition of cultural needs. </w:t>
            </w:r>
          </w:p>
          <w:p w14:paraId="5F2146F5"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Oakridge partners with their Pacific employees to ensure connectivity within the region to increase knowledge, awareness and understanding of the needs of Pacific people and celebrating cultural activities. The Health and Disability Commissioner’s (HDC) Code of Health and Disability Services Consumer Rights (the Code) is accessible in a range of languages.</w:t>
            </w:r>
          </w:p>
          <w:p w14:paraId="1AAC0C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confirmed ways Metlifecare Oakridge increases the capacity and capability of the Pacific workforce, as described in the business plan.</w:t>
            </w:r>
          </w:p>
          <w:p w14:paraId="5578DDD4" w14:textId="77777777" w:rsidR="00000000" w:rsidRPr="00BE00C7" w:rsidRDefault="00000000" w:rsidP="00BE00C7">
            <w:pPr>
              <w:pStyle w:val="OutcomeDescription"/>
              <w:spacing w:before="120" w:after="120"/>
              <w:rPr>
                <w:rFonts w:cs="Arial"/>
                <w:lang w:eastAsia="en-NZ"/>
              </w:rPr>
            </w:pPr>
          </w:p>
        </w:tc>
      </w:tr>
      <w:tr w:rsidR="003C7027" w14:paraId="6C719B08" w14:textId="77777777">
        <w:tc>
          <w:tcPr>
            <w:tcW w:w="0" w:type="auto"/>
          </w:tcPr>
          <w:p w14:paraId="52B4DB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F666E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7A6A563" w14:textId="77777777" w:rsidR="00000000" w:rsidRPr="00BE00C7" w:rsidRDefault="00000000" w:rsidP="00BE00C7">
            <w:pPr>
              <w:pStyle w:val="OutcomeDescription"/>
              <w:spacing w:before="120" w:after="120"/>
              <w:rPr>
                <w:rFonts w:cs="Arial"/>
                <w:lang w:eastAsia="en-NZ"/>
              </w:rPr>
            </w:pPr>
          </w:p>
        </w:tc>
        <w:tc>
          <w:tcPr>
            <w:tcW w:w="0" w:type="auto"/>
          </w:tcPr>
          <w:p w14:paraId="6F2388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397A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nurse manager and assistant clinical manager discuss aspects of the Code with </w:t>
            </w:r>
            <w:r w:rsidRPr="00BE00C7">
              <w:rPr>
                <w:rFonts w:cs="Arial"/>
                <w:lang w:eastAsia="en-NZ"/>
              </w:rPr>
              <w:lastRenderedPageBreak/>
              <w:t>residents and their family/whānau on admission. The Code is displayed in multiple locations in English, and te reo Māori.</w:t>
            </w:r>
          </w:p>
          <w:p w14:paraId="5519E03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 and records of a group training session held in September 2024 were sighted.</w:t>
            </w:r>
          </w:p>
          <w:p w14:paraId="5CBA8D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information pack provided to residents and their family/whānau. There are links to spiritual supports. Interdenominational church services are held weekly, and these are well attended by residents. Staff have completed cultural training which includes Māori rights, implementation of Te Tiriti o Waitangi, Māori model of care, and health equity. The service recognises Māori mana motuhake, which reflects in the Metlifecare Oakridge business and quality plan for 2025 and the Māori health plan. </w:t>
            </w:r>
          </w:p>
          <w:p w14:paraId="7BD9B91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6A9F0E6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five residents (one rest home and four hospital level) and two family/whānau (one hospital level and one dementia level) confirm that individual cultural beliefs and values are respected.</w:t>
            </w:r>
          </w:p>
          <w:p w14:paraId="72F9990E" w14:textId="77777777" w:rsidR="00000000" w:rsidRPr="00BE00C7" w:rsidRDefault="00000000" w:rsidP="00BE00C7">
            <w:pPr>
              <w:pStyle w:val="OutcomeDescription"/>
              <w:spacing w:before="120" w:after="120"/>
              <w:rPr>
                <w:rFonts w:cs="Arial"/>
                <w:lang w:eastAsia="en-NZ"/>
              </w:rPr>
            </w:pPr>
          </w:p>
        </w:tc>
      </w:tr>
      <w:tr w:rsidR="003C7027" w14:paraId="5F503E26" w14:textId="77777777">
        <w:tc>
          <w:tcPr>
            <w:tcW w:w="0" w:type="auto"/>
          </w:tcPr>
          <w:p w14:paraId="5D555F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F4E78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080A295" w14:textId="77777777" w:rsidR="00000000" w:rsidRPr="00BE00C7" w:rsidRDefault="00000000" w:rsidP="00BE00C7">
            <w:pPr>
              <w:pStyle w:val="OutcomeDescription"/>
              <w:spacing w:before="120" w:after="120"/>
              <w:rPr>
                <w:rFonts w:cs="Arial"/>
                <w:lang w:eastAsia="en-NZ"/>
              </w:rPr>
            </w:pPr>
          </w:p>
        </w:tc>
        <w:tc>
          <w:tcPr>
            <w:tcW w:w="0" w:type="auto"/>
          </w:tcPr>
          <w:p w14:paraId="11EA33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C97B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w:t>
            </w:r>
            <w:r w:rsidRPr="00BE00C7">
              <w:rPr>
                <w:rFonts w:cs="Arial"/>
                <w:lang w:eastAsia="en-NZ"/>
              </w:rPr>
              <w:lastRenderedPageBreak/>
              <w:t xml:space="preserve">over their choice and personal matters, including choice over activities they participate in and who they socialise with. </w:t>
            </w:r>
          </w:p>
          <w:p w14:paraId="2C9682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2525E3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w:t>
            </w:r>
          </w:p>
          <w:p w14:paraId="398F89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document resident’s preferred names. Values and beliefs information is gathered on admission with family involvement and is integrated into the activity assessment and `know me in my world’ booklet and in the residents' care plans. Spiritual needs are identified, church services are held, and spiritual support is available. A spirituality policy is in place. The first satisfaction survey is yet to be collated but feedback on resident satisfaction is sought in the monthly resident meetings. Meeting minutes show residents feel their privacy is maintained and they are treated with respect. </w:t>
            </w:r>
          </w:p>
          <w:p w14:paraId="528C6884"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Meetings are opened with a karakia. Te reo Māori resources are available on the education platform. Cultural training has been provided and covered Te Tiriti o Waitangi, health equity, Māori models of care, and tikanga Māori cultural days are celebrated, such as Matariki and Waitangi Day. The activities programme meets tāngata whaikaha social needs and enable their participation in te ao Māori.</w:t>
            </w:r>
          </w:p>
          <w:p w14:paraId="6F926C43" w14:textId="77777777" w:rsidR="00000000" w:rsidRPr="00BE00C7" w:rsidRDefault="00000000" w:rsidP="00BE00C7">
            <w:pPr>
              <w:pStyle w:val="OutcomeDescription"/>
              <w:spacing w:before="120" w:after="120"/>
              <w:rPr>
                <w:rFonts w:cs="Arial"/>
                <w:lang w:eastAsia="en-NZ"/>
              </w:rPr>
            </w:pPr>
          </w:p>
        </w:tc>
      </w:tr>
      <w:tr w:rsidR="003C7027" w14:paraId="30EC0F4E" w14:textId="77777777">
        <w:tc>
          <w:tcPr>
            <w:tcW w:w="0" w:type="auto"/>
          </w:tcPr>
          <w:p w14:paraId="246D22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9DA1B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F4F8780" w14:textId="77777777" w:rsidR="00000000" w:rsidRPr="00BE00C7" w:rsidRDefault="00000000" w:rsidP="00BE00C7">
            <w:pPr>
              <w:pStyle w:val="OutcomeDescription"/>
              <w:spacing w:before="120" w:after="120"/>
              <w:rPr>
                <w:rFonts w:cs="Arial"/>
                <w:lang w:eastAsia="en-NZ"/>
              </w:rPr>
            </w:pPr>
          </w:p>
        </w:tc>
        <w:tc>
          <w:tcPr>
            <w:tcW w:w="0" w:type="auto"/>
          </w:tcPr>
          <w:p w14:paraId="790DEA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D8E98A"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Metlifecare Oakridge policies documents actions taken to prevent any form of institutional racism, discrimination, coercion, harassment, or any other exploitation. The organisation is inclusive of all ethnicities, and cultural days are completed to celebrate diversity. A staff code of ethics is discussed and signed during the employee’s induction to the service, with evidence of staff signing the code of conduct policy. The code of ethics policy provides guidance on how to address elimination of discrimination, harassment, and bullying. All staff are responsible for creating a positive, inclusive and a safe working environment. Cultural diversity is acknowledged, and staff are educated on systemic racism, the understanding of injustices/bias and the code of ethics. Metlifecare strategic direction, mission and values include a commitment to abolish institutional racism.</w:t>
            </w:r>
          </w:p>
          <w:p w14:paraId="0D840D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staff training shows staff completed education on orientation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1E06D47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vetting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strengths-based model of care is implemented and is evident throughout all areas of the service.</w:t>
            </w:r>
          </w:p>
          <w:p w14:paraId="0710F74E" w14:textId="77777777" w:rsidR="00000000" w:rsidRPr="00BE00C7" w:rsidRDefault="00000000" w:rsidP="00BE00C7">
            <w:pPr>
              <w:pStyle w:val="OutcomeDescription"/>
              <w:spacing w:before="120" w:after="120"/>
              <w:rPr>
                <w:rFonts w:cs="Arial"/>
                <w:lang w:eastAsia="en-NZ"/>
              </w:rPr>
            </w:pPr>
          </w:p>
        </w:tc>
      </w:tr>
      <w:tr w:rsidR="003C7027" w14:paraId="1E9DD57A" w14:textId="77777777">
        <w:tc>
          <w:tcPr>
            <w:tcW w:w="0" w:type="auto"/>
          </w:tcPr>
          <w:p w14:paraId="6B13DE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438AE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w:t>
            </w:r>
            <w:r w:rsidRPr="00BE00C7">
              <w:rPr>
                <w:rFonts w:cs="Arial"/>
                <w:lang w:eastAsia="en-NZ"/>
              </w:rPr>
              <w:lastRenderedPageBreak/>
              <w:t>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D977BD7" w14:textId="77777777" w:rsidR="00000000" w:rsidRPr="00BE00C7" w:rsidRDefault="00000000" w:rsidP="00BE00C7">
            <w:pPr>
              <w:pStyle w:val="OutcomeDescription"/>
              <w:spacing w:before="120" w:after="120"/>
              <w:rPr>
                <w:rFonts w:cs="Arial"/>
                <w:lang w:eastAsia="en-NZ"/>
              </w:rPr>
            </w:pPr>
          </w:p>
        </w:tc>
        <w:tc>
          <w:tcPr>
            <w:tcW w:w="0" w:type="auto"/>
          </w:tcPr>
          <w:p w14:paraId="7776C0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D4D59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enduring power of attorney (EPOA) to develop their goals in their care journey.</w:t>
            </w:r>
          </w:p>
          <w:p w14:paraId="7D12B5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and procedures relating to accident/incidents, complaints, and open disclosure alert staff to their responsibility to notify family/next of kin of any accident/incident that occurs. All correspondence with family/whānau is documented in the progress notes and corresponding accident/ incident forms. A sample of accident/incident forms reviewed identified family/whānau were kept informed. This was also confirmed through interviews with family/whānau. </w:t>
            </w:r>
          </w:p>
          <w:p w14:paraId="51B7D0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and resident, family/whānau meetings. Activity calendars are provided in large-print format. </w:t>
            </w:r>
          </w:p>
          <w:p w14:paraId="13B60634"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4918A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52B90266" w14:textId="77777777" w:rsidR="00000000" w:rsidRPr="00BE00C7" w:rsidRDefault="00000000" w:rsidP="00BE00C7">
            <w:pPr>
              <w:pStyle w:val="OutcomeDescription"/>
              <w:spacing w:before="120" w:after="120"/>
              <w:rPr>
                <w:rFonts w:cs="Arial"/>
                <w:lang w:eastAsia="en-NZ"/>
              </w:rPr>
            </w:pPr>
          </w:p>
        </w:tc>
      </w:tr>
      <w:tr w:rsidR="003C7027" w14:paraId="017EE936" w14:textId="77777777">
        <w:tc>
          <w:tcPr>
            <w:tcW w:w="0" w:type="auto"/>
          </w:tcPr>
          <w:p w14:paraId="28137B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E7C1A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w:t>
            </w:r>
            <w:r w:rsidRPr="00BE00C7">
              <w:rPr>
                <w:rFonts w:cs="Arial"/>
                <w:lang w:eastAsia="en-NZ"/>
              </w:rPr>
              <w:lastRenderedPageBreak/>
              <w:t>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A117000" w14:textId="77777777" w:rsidR="00000000" w:rsidRPr="00BE00C7" w:rsidRDefault="00000000" w:rsidP="00BE00C7">
            <w:pPr>
              <w:pStyle w:val="OutcomeDescription"/>
              <w:spacing w:before="120" w:after="120"/>
              <w:rPr>
                <w:rFonts w:cs="Arial"/>
                <w:lang w:eastAsia="en-NZ"/>
              </w:rPr>
            </w:pPr>
          </w:p>
        </w:tc>
        <w:tc>
          <w:tcPr>
            <w:tcW w:w="0" w:type="auto"/>
          </w:tcPr>
          <w:p w14:paraId="1A027F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D3C1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12AA5B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2C7E17F5"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in all the files reviewed. Copies of EPOAs were on resident files where applicable. Where an EPOA has been activated, an activation letter and incapacity assessment was on file. This was evident in the files reviewed for the residents in the secure dementia unit. The informed consent process is equitable for Māori.</w:t>
            </w:r>
          </w:p>
          <w:p w14:paraId="7C69CA32" w14:textId="77777777" w:rsidR="00000000" w:rsidRPr="00BE00C7" w:rsidRDefault="00000000" w:rsidP="00BE00C7">
            <w:pPr>
              <w:pStyle w:val="OutcomeDescription"/>
              <w:spacing w:before="120" w:after="120"/>
              <w:rPr>
                <w:rFonts w:cs="Arial"/>
                <w:lang w:eastAsia="en-NZ"/>
              </w:rPr>
            </w:pPr>
          </w:p>
        </w:tc>
      </w:tr>
      <w:tr w:rsidR="003C7027" w14:paraId="2A2E8123" w14:textId="77777777">
        <w:tc>
          <w:tcPr>
            <w:tcW w:w="0" w:type="auto"/>
          </w:tcPr>
          <w:p w14:paraId="7CC578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EB1CB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5DE7ACB" w14:textId="77777777" w:rsidR="00000000" w:rsidRPr="00BE00C7" w:rsidRDefault="00000000" w:rsidP="00BE00C7">
            <w:pPr>
              <w:pStyle w:val="OutcomeDescription"/>
              <w:spacing w:before="120" w:after="120"/>
              <w:rPr>
                <w:rFonts w:cs="Arial"/>
                <w:lang w:eastAsia="en-NZ"/>
              </w:rPr>
            </w:pPr>
          </w:p>
        </w:tc>
        <w:tc>
          <w:tcPr>
            <w:tcW w:w="0" w:type="auto"/>
          </w:tcPr>
          <w:p w14:paraId="03198F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9A15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nurse manager maintains a record of all complaints, both verbal and written, by using a complaint register. This register is held electronically. </w:t>
            </w:r>
          </w:p>
          <w:p w14:paraId="603865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three complaints documented in 2025 and none in 2024. All complaints are closed. Documentation including follow-up letters and resolution demonstrates that complaints are being managed in accordance with guidelines set by the Health and Disability Commissioner (HDC).</w:t>
            </w:r>
          </w:p>
          <w:p w14:paraId="6EA5B2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trends in respect of these complaints. Complaints logged include an investigation, follow up, and replies to the satisfaction of the complainant. Staff are informed of complaints (and any subsequent corrective actions) in the staff, registered nurse/ quality meetings (meeting minutes sighted). Higher risk complaints would be managed with the support of the regional clinical manager and head of clinical. There were no complaints received from external agencies.</w:t>
            </w:r>
          </w:p>
          <w:p w14:paraId="65AB24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w:t>
            </w:r>
            <w:r w:rsidRPr="00BE00C7">
              <w:rPr>
                <w:rFonts w:cs="Arial"/>
                <w:lang w:eastAsia="en-NZ"/>
              </w:rPr>
              <w:lastRenderedPageBreak/>
              <w:t>avenues they can choose from to make a complaint or express a concern, including (but not limited to) resident meetings, one on one with management, or through the website. During interviews with family/whānau, they confirmed the nurse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should there be residents who identify as Māori. The complaints management procedure ensures Māori residents would be supported to ensure an equitable complaints process. The nurse manager acknowledged the understanding that for some Māori, there is a preference for face-to-face communication.</w:t>
            </w:r>
          </w:p>
          <w:p w14:paraId="71A38B93" w14:textId="77777777" w:rsidR="00000000" w:rsidRPr="00BE00C7" w:rsidRDefault="00000000" w:rsidP="00BE00C7">
            <w:pPr>
              <w:pStyle w:val="OutcomeDescription"/>
              <w:spacing w:before="120" w:after="120"/>
              <w:rPr>
                <w:rFonts w:cs="Arial"/>
                <w:lang w:eastAsia="en-NZ"/>
              </w:rPr>
            </w:pPr>
          </w:p>
        </w:tc>
      </w:tr>
      <w:tr w:rsidR="003C7027" w14:paraId="013B268E" w14:textId="77777777">
        <w:tc>
          <w:tcPr>
            <w:tcW w:w="0" w:type="auto"/>
          </w:tcPr>
          <w:p w14:paraId="551CE3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05339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C9E99C" w14:textId="77777777" w:rsidR="00000000" w:rsidRPr="00BE00C7" w:rsidRDefault="00000000" w:rsidP="00BE00C7">
            <w:pPr>
              <w:pStyle w:val="OutcomeDescription"/>
              <w:spacing w:before="120" w:after="120"/>
              <w:rPr>
                <w:rFonts w:cs="Arial"/>
                <w:lang w:eastAsia="en-NZ"/>
              </w:rPr>
            </w:pPr>
          </w:p>
        </w:tc>
        <w:tc>
          <w:tcPr>
            <w:tcW w:w="0" w:type="auto"/>
          </w:tcPr>
          <w:p w14:paraId="1413C6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BB0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Oakridge Villas (hereafter Metlifecare Oakridge) is owned by the Metlifecare Retirement Villages Limited (Metlifecare). The care facility is part of an established retirement village. The facility is certified to provide hospital (medical and geriatric), rest home level, and dementia level of care for up to 65 residents in the care facility. All beds in the rest home and hospital level are certified for dual purpose and either single occupancy or double occupancy for a couple. At the time of the audit there were 26 residents in the care facility: 20 hospital residents, three rest home residents, and three dementia level residents. Three residents in hospital level of care are funded by ACC; one resident in the dementia unit was on respite; and all other residents were on the age-related resident agreement (ARRC). </w:t>
            </w:r>
          </w:p>
          <w:p w14:paraId="0224D7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strategic direction describe the vision, values, and objectives of Metlifecare aged care facilities. The overarching Metlifecare strategic direction has clear business goals to support their philosophy of empowering residents through a resident directed care model. The Metlifecare Oakridge business and quality plan for 2025 is reviewed quarterly. Metlifecare Oakridge business plan describes specific and measurable goals. These site-specific goals relate to business and quality of service delivery and includes to exceed resident expectations; to be the employer of choice; to achieve </w:t>
            </w:r>
            <w:r w:rsidRPr="00BE00C7">
              <w:rPr>
                <w:rFonts w:cs="Arial"/>
                <w:lang w:eastAsia="en-NZ"/>
              </w:rPr>
              <w:lastRenderedPageBreak/>
              <w:t>dementia friendly accreditation (achieved); for staff to be safe at work; and to ensure the principles of Te Tiriti o Waitangi are embedded.</w:t>
            </w:r>
          </w:p>
          <w:p w14:paraId="5A7C3E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clinical manager confirmed the governance structure. The 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however, receive monthly reports from the senior executive team (chief financial officer, general manager operations, general manager clinical and risk, general manager sales and marketing, general manager people, general manager property and chief information officer).</w:t>
            </w:r>
          </w:p>
          <w:p w14:paraId="6B6506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adheres to a documented agreed terms and reference.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1DB7AA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2A0B51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Metlifecare Oakridge are holistic in nature, and inclusive of cultural identity and spirituality. The organisation respects the connection to family/whānau and the wider community to improved health outcomes for Māori and tāngata whaikaha. There are structured opportunities (annual surveys [yet to be completed] and resident, family/whānau meetings) for family/whānau to provide feedback and to participate in the planning and implementation of service delivery. </w:t>
            </w:r>
          </w:p>
          <w:p w14:paraId="0F3D16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four regional clinical managers, head of clinical, a clinical quality specialist (oversees clinical projects), and an infection prevention and antimicrobial specialist who support the Metlifecare facilities. Clinical governance is overseen by the organisation’s clinical governance group (CGG) and clinical subcommittee, which include resident advocates and cultural advisors. The CGG oversee the development of the clinical policies, ensuring compliance and foster a culture of continuous clinical improvement. The general manager of clinical and risk (a geriatrician physician) and head of clinical oversee the activities of the CGG. The clinical subcommittee is dedicated with overseeing clinical risk, outcomes and continuous improvement activities and reports to the Board.</w:t>
            </w:r>
          </w:p>
          <w:p w14:paraId="359FC0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a registered nurse (RN) and has been in the role for nine months. The nurse manager has extensive aged care management experience. The nurse manager is supported by an assistant manager (RN) who works full time, a village manager who provides operational support, and a regional clinical manager who provides clinical support and oversees other Metlifecare care centres. The village manager has been employed in their role at Metlifecare Oakridge for fifteen years. There are fortnightly documented clinical reports to the regional clinical manager and weekly operational reports to the regional operations manager. </w:t>
            </w:r>
          </w:p>
          <w:p w14:paraId="4CB2C4F7" w14:textId="77777777" w:rsidR="00000000" w:rsidRPr="00BE00C7" w:rsidRDefault="00000000" w:rsidP="00BE00C7">
            <w:pPr>
              <w:pStyle w:val="OutcomeDescription"/>
              <w:spacing w:before="120" w:after="120"/>
              <w:rPr>
                <w:rFonts w:cs="Arial"/>
                <w:lang w:eastAsia="en-NZ"/>
              </w:rPr>
            </w:pPr>
          </w:p>
        </w:tc>
      </w:tr>
      <w:tr w:rsidR="003C7027" w14:paraId="1F77F40E" w14:textId="77777777">
        <w:tc>
          <w:tcPr>
            <w:tcW w:w="0" w:type="auto"/>
          </w:tcPr>
          <w:p w14:paraId="5542BB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C1FF3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0DC67B0" w14:textId="77777777" w:rsidR="00000000" w:rsidRPr="00BE00C7" w:rsidRDefault="00000000" w:rsidP="00BE00C7">
            <w:pPr>
              <w:pStyle w:val="OutcomeDescription"/>
              <w:spacing w:before="120" w:after="120"/>
              <w:rPr>
                <w:rFonts w:cs="Arial"/>
                <w:lang w:eastAsia="en-NZ"/>
              </w:rPr>
            </w:pPr>
          </w:p>
        </w:tc>
        <w:tc>
          <w:tcPr>
            <w:tcW w:w="0" w:type="auto"/>
          </w:tcPr>
          <w:p w14:paraId="5282C0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1FC8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the electronic resident management system, electronic medication system and policies and procedures are fully embedded and implemented. Metlifecare Oakridge is implementing their documented quality and risk management programme. Quality and risk management systems include performance monitoring through internal audits and through the collection of clinical indicator data such as falls, medication errors, infections, skin integrity/tears and complaints.</w:t>
            </w:r>
          </w:p>
          <w:p w14:paraId="474FC3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such as the monthly staff meetings that include quality; registered nurses; clinical; monthly health and safety meeting; and the weekly nurse manager and village manager meetings provide an avenue for discussions in relation to (but not limited to): quality data; health and safety; infection control/pandemic strategies; complaints received (if any); cultural compliance; internal audit compliance; </w:t>
            </w:r>
            <w:r w:rsidRPr="00BE00C7">
              <w:rPr>
                <w:rFonts w:cs="Arial"/>
                <w:lang w:eastAsia="en-NZ"/>
              </w:rPr>
              <w:lastRenderedPageBreak/>
              <w:t xml:space="preserve">staffing; and education. Clinical effectiveness and the provision of a safe environment is regularly reviewed through the completion of internal audits. </w:t>
            </w:r>
          </w:p>
          <w:p w14:paraId="5A0D40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recorded where indicated. Quality data and trends in data are posted on a quality noticeboard, located in the staff room. Quality data analysis including benchmarking, feedback through residents’ meetings, and complaints management provides an avenue for critical analysis of work practices to ensure health equity. </w:t>
            </w:r>
          </w:p>
          <w:p w14:paraId="496C7CE5"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this is evident through the annual cultural safety audit completed. Tāngata whaikaha, with the support from a resident advocate, have meaningful representation through the resident meetings and six-monthly multidisciplinary meetings.</w:t>
            </w:r>
          </w:p>
          <w:p w14:paraId="62002F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and family/whānau survey is in the process of completion by an independent external company. Once finalised, the nurse manager plans to feedback results to staff, residents and family/whānau and implement corrective actions if there are areas that need improvement. </w:t>
            </w:r>
          </w:p>
          <w:p w14:paraId="3C3DCB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29BDC8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and health and safety manual are in place. There is a health and safety committee and monthly health and safety meetings are led by the village manager. The hazard and risk register is reviewed at regular intervals at the health and safety meeting (monthly). Staff incidents, hazards and other health and safety issues are discussed at various meetings, collated at facility level, reported to the head of health and safety. A consolidated report of the analysis of data across the facilities are provided to the general manager clinical and risk, that reports to the Board. </w:t>
            </w:r>
          </w:p>
          <w:p w14:paraId="70BF1B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 depending on the risk level. Results are discussed in meetings and at handover. A sample of incident/accident reports and six-monthly incident reporting internal audit results were reviewed and evidence appropriate and timely follow up, investigations and communication to family/whānau. Opportunities to minimise future risks are identified by the nurse manager, in consultation with registered nurses and caregivers. </w:t>
            </w:r>
          </w:p>
          <w:p w14:paraId="6E965F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nurse manager and regional clinical manager reflected their awareness of their requirement to notify relevant authorities in relation to essential notifications. There has been one Section 31 notification to HealthCERT following a power outage. No notifications have been required to be made to the Health Quality and Safety Commission. </w:t>
            </w:r>
          </w:p>
          <w:p w14:paraId="19DC36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of infection since the last audit.</w:t>
            </w:r>
          </w:p>
          <w:p w14:paraId="301B3974" w14:textId="77777777" w:rsidR="00000000" w:rsidRPr="00BE00C7" w:rsidRDefault="00000000" w:rsidP="00BE00C7">
            <w:pPr>
              <w:pStyle w:val="OutcomeDescription"/>
              <w:spacing w:before="120" w:after="120"/>
              <w:rPr>
                <w:rFonts w:cs="Arial"/>
                <w:lang w:eastAsia="en-NZ"/>
              </w:rPr>
            </w:pPr>
          </w:p>
        </w:tc>
      </w:tr>
      <w:tr w:rsidR="003C7027" w14:paraId="3A96A363" w14:textId="77777777">
        <w:tc>
          <w:tcPr>
            <w:tcW w:w="0" w:type="auto"/>
          </w:tcPr>
          <w:p w14:paraId="57DA79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37606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E2E0D2" w14:textId="77777777" w:rsidR="00000000" w:rsidRPr="00BE00C7" w:rsidRDefault="00000000" w:rsidP="00BE00C7">
            <w:pPr>
              <w:pStyle w:val="OutcomeDescription"/>
              <w:spacing w:before="120" w:after="120"/>
              <w:rPr>
                <w:rFonts w:cs="Arial"/>
                <w:lang w:eastAsia="en-NZ"/>
              </w:rPr>
            </w:pPr>
          </w:p>
        </w:tc>
        <w:tc>
          <w:tcPr>
            <w:tcW w:w="0" w:type="auto"/>
          </w:tcPr>
          <w:p w14:paraId="47D786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5BF8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 policy that describes rostering, staffing and rationale. The roster provides sufficient and appropriate cover for the effective delivery of clinically safe care and support to residents. There is 24/7 registered nurse cover, with at least one registered nurse on the morning, afternoon and night shift. The registered nurses are supported by sufficient numbers of caregivers on each shift.</w:t>
            </w:r>
          </w:p>
          <w:p w14:paraId="0D55B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reported staffing is adequate and the workload is manageable. There are enough staff allocated to cover the care facility. There is a Metlifecare internal casual staff pool (Metflex) to assist with roster cover. The roster reviewed was fully covered and backfilled when staff were absent on short notice. Residents and family/whānau interviewed confirmed their care requirements are attended to in a </w:t>
            </w:r>
            <w:r w:rsidRPr="00BE00C7">
              <w:rPr>
                <w:rFonts w:cs="Arial"/>
                <w:lang w:eastAsia="en-NZ"/>
              </w:rPr>
              <w:lastRenderedPageBreak/>
              <w:t>timely manner. The call bell reports reviewed confirm timely attendance to residents` needs. Meeting minutes evidence staff and residents are informed when staffing levels change.</w:t>
            </w:r>
          </w:p>
          <w:p w14:paraId="2B7369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works full time Monday to Friday. In the absence of the nurse manager, the assistant clinical manager oversees the service. There is an after-hours on-call roster for clinical support.</w:t>
            </w:r>
          </w:p>
          <w:p w14:paraId="0591BF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training. External training opportunities for care staff include training through Health New Zealand and the hospice. </w:t>
            </w:r>
          </w:p>
          <w:p w14:paraId="43670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learning and development team (including a Careerforce assessor) that supports staff training. Compulsory training also includes topics relevant to the conditions of the cohort of residents at Metlifecare Oakridge. Staff are encouraged to participate in learning opportunities that provide them with up-to-date information on Māori health outcomes and disparities, and health equity. Staff confirmed that they are provided with resources during their cultural training. </w:t>
            </w:r>
          </w:p>
          <w:p w14:paraId="62E964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Twenty-two caregivers are employed, and seventeen hold a National Certificate in Health and Wellbeing level three or above. Of the caregivers who work in the dementia unit, three have completed the required dementia standards and sixteen are enrolled and yet to complete. There is a comprehensive library with resources on the intranet. Metlifecare supports all employees to transition through the NZQA Certificate in Health and Wellbeing. </w:t>
            </w:r>
          </w:p>
          <w:p w14:paraId="2EB58B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being implemented, and all compulsory topics are included. A training policy is being implemented. All staff are required to complete competency assessments as part of their orientation. Additional registered nurse specific competencies include syringe driver, wound competency, and interRAI assessment competency. All registered nurses have attended in-service training, which included a range of clinical topics specific to the current </w:t>
            </w:r>
            <w:r w:rsidRPr="00BE00C7">
              <w:rPr>
                <w:rFonts w:cs="Arial"/>
                <w:lang w:eastAsia="en-NZ"/>
              </w:rPr>
              <w:lastRenderedPageBreak/>
              <w:t>residents, medication optimisation and deprescribing, palliative care, diabetic management, and dementia care. There are five registered nurses and four have interRAI competency, including the assistant clinical manager.</w:t>
            </w:r>
          </w:p>
          <w:p w14:paraId="05B7CC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771B3C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6AD9B7D2"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opening, the service has faced challenges with recruiting and retaining an activities coordinator, with three employed in the role since opening (link 3.3.1).</w:t>
            </w:r>
          </w:p>
          <w:p w14:paraId="3D6DDBD1" w14:textId="77777777" w:rsidR="00000000" w:rsidRPr="00BE00C7" w:rsidRDefault="00000000" w:rsidP="00BE00C7">
            <w:pPr>
              <w:pStyle w:val="OutcomeDescription"/>
              <w:spacing w:before="120" w:after="120"/>
              <w:rPr>
                <w:rFonts w:cs="Arial"/>
                <w:lang w:eastAsia="en-NZ"/>
              </w:rPr>
            </w:pPr>
          </w:p>
        </w:tc>
      </w:tr>
      <w:tr w:rsidR="003C7027" w14:paraId="6FFC4C73" w14:textId="77777777">
        <w:tc>
          <w:tcPr>
            <w:tcW w:w="0" w:type="auto"/>
          </w:tcPr>
          <w:p w14:paraId="4006EB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47AD6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92422A" w14:textId="77777777" w:rsidR="00000000" w:rsidRPr="00BE00C7" w:rsidRDefault="00000000" w:rsidP="00BE00C7">
            <w:pPr>
              <w:pStyle w:val="OutcomeDescription"/>
              <w:spacing w:before="120" w:after="120"/>
              <w:rPr>
                <w:rFonts w:cs="Arial"/>
                <w:lang w:eastAsia="en-NZ"/>
              </w:rPr>
            </w:pPr>
          </w:p>
        </w:tc>
        <w:tc>
          <w:tcPr>
            <w:tcW w:w="0" w:type="auto"/>
          </w:tcPr>
          <w:p w14:paraId="210129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A541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Seven staff files were reviewed: two registered nurses (including the assistant clinical manager), an activities coordinator, three caregivers, and one domestic aid, evidenced implementation of the recruitment process, employment contracts, police vetting checks, and evidence of a completed or in the process of completion 12-week orientation workbook. There are job descriptions in place for all positions that includes outcomes, accountability, responsibilities, and functions to be achieved in each position.</w:t>
            </w:r>
          </w:p>
          <w:p w14:paraId="12D455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register of practising certificates is maintained for all health professionals. All peak performance (appraisal) objectives are set at the beginning of the financial year and performance is measured against the objectives and completed at the end of each financial year. To date, objectives have been set for the coming year. </w:t>
            </w:r>
          </w:p>
          <w:p w14:paraId="76D53B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registered nurses and caregivers to provide a culturally safe environment for Māori. </w:t>
            </w:r>
          </w:p>
          <w:p w14:paraId="6D5788C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5226B2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The staff return to work programme following injuries are managed by an external company. </w:t>
            </w:r>
          </w:p>
          <w:p w14:paraId="318C5742" w14:textId="77777777" w:rsidR="00000000" w:rsidRPr="00BE00C7" w:rsidRDefault="00000000" w:rsidP="00BE00C7">
            <w:pPr>
              <w:pStyle w:val="OutcomeDescription"/>
              <w:spacing w:before="120" w:after="120"/>
              <w:rPr>
                <w:rFonts w:cs="Arial"/>
                <w:lang w:eastAsia="en-NZ"/>
              </w:rPr>
            </w:pPr>
          </w:p>
        </w:tc>
      </w:tr>
      <w:tr w:rsidR="003C7027" w14:paraId="5631AD35" w14:textId="77777777">
        <w:tc>
          <w:tcPr>
            <w:tcW w:w="0" w:type="auto"/>
          </w:tcPr>
          <w:p w14:paraId="3D0DD0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6155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B946E1A" w14:textId="77777777" w:rsidR="00000000" w:rsidRPr="00BE00C7" w:rsidRDefault="00000000" w:rsidP="00BE00C7">
            <w:pPr>
              <w:pStyle w:val="OutcomeDescription"/>
              <w:spacing w:before="120" w:after="120"/>
              <w:rPr>
                <w:rFonts w:cs="Arial"/>
                <w:lang w:eastAsia="en-NZ"/>
              </w:rPr>
            </w:pPr>
          </w:p>
        </w:tc>
        <w:tc>
          <w:tcPr>
            <w:tcW w:w="0" w:type="auto"/>
          </w:tcPr>
          <w:p w14:paraId="585082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A4DB2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as per policy. Electronic information is regularly backed-up using cloud-based technology and is password protected. There is a documented Metlifecare disaster management plan in case of information systems failure.</w:t>
            </w:r>
          </w:p>
          <w:p w14:paraId="067782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31D7C4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Personal resident information is kept confidential and cannot be viewed by other residents or members of the public. The nurse manager is the privacy officer and there is a pathway of communication and approval </w:t>
            </w:r>
            <w:r w:rsidRPr="00BE00C7">
              <w:rPr>
                <w:rFonts w:cs="Arial"/>
                <w:lang w:eastAsia="en-NZ"/>
              </w:rPr>
              <w:lastRenderedPageBreak/>
              <w:t>to release health information. The service is not responsible for National Health Index registration.</w:t>
            </w:r>
          </w:p>
          <w:p w14:paraId="3D8C9B61" w14:textId="77777777" w:rsidR="00000000" w:rsidRPr="00BE00C7" w:rsidRDefault="00000000" w:rsidP="00BE00C7">
            <w:pPr>
              <w:pStyle w:val="OutcomeDescription"/>
              <w:spacing w:before="120" w:after="120"/>
              <w:rPr>
                <w:rFonts w:cs="Arial"/>
                <w:lang w:eastAsia="en-NZ"/>
              </w:rPr>
            </w:pPr>
          </w:p>
        </w:tc>
      </w:tr>
      <w:tr w:rsidR="003C7027" w14:paraId="7F3E0666" w14:textId="77777777">
        <w:tc>
          <w:tcPr>
            <w:tcW w:w="0" w:type="auto"/>
          </w:tcPr>
          <w:p w14:paraId="4ACEA3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45D3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860F8D0" w14:textId="77777777" w:rsidR="00000000" w:rsidRPr="00BE00C7" w:rsidRDefault="00000000" w:rsidP="00BE00C7">
            <w:pPr>
              <w:pStyle w:val="OutcomeDescription"/>
              <w:spacing w:before="120" w:after="120"/>
              <w:rPr>
                <w:rFonts w:cs="Arial"/>
                <w:lang w:eastAsia="en-NZ"/>
              </w:rPr>
            </w:pPr>
          </w:p>
        </w:tc>
        <w:tc>
          <w:tcPr>
            <w:tcW w:w="0" w:type="auto"/>
          </w:tcPr>
          <w:p w14:paraId="7B360E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C86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hospital and dementia level of care. Authority from the needs assessment service coordination (NASC) was sighted in residents` files. There is accurate information about the facility and services available on the Metlifecare Oakridge website and in an information pack. Entry criteria are communicated to referrers, prospective residents and their family/whānau, and to local communities and health care providers. </w:t>
            </w:r>
          </w:p>
          <w:p w14:paraId="19C34C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nurse manager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regarding any further questions. Residents and family/whānau interviewed expressed the entry process was well explained, staff were understanding of the emotional impact that moving into an aged care facility caused,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744F1C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maintains a register of enquiries, and this shows the reasons for not entering the service. Ethnicity data is included in the enquiry form, and routine analysis is completed for entry and decline rates. </w:t>
            </w:r>
          </w:p>
          <w:p w14:paraId="1A17F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existing engagements with local Māori communities, Māori leaders, health practitioners, and organisations to support Māori individuals and whānau. The nurse manager stated Māori health practitioners and traditional Māori healers for residents and </w:t>
            </w:r>
            <w:r w:rsidRPr="00BE00C7">
              <w:rPr>
                <w:rFonts w:cs="Arial"/>
                <w:lang w:eastAsia="en-NZ"/>
              </w:rPr>
              <w:lastRenderedPageBreak/>
              <w:t>family/whānau who may benefit from these interventions, are consulted when required.</w:t>
            </w:r>
          </w:p>
          <w:p w14:paraId="242A20EE" w14:textId="77777777" w:rsidR="00000000" w:rsidRPr="00BE00C7" w:rsidRDefault="00000000" w:rsidP="00BE00C7">
            <w:pPr>
              <w:pStyle w:val="OutcomeDescription"/>
              <w:spacing w:before="120" w:after="120"/>
              <w:rPr>
                <w:rFonts w:cs="Arial"/>
                <w:lang w:eastAsia="en-NZ"/>
              </w:rPr>
            </w:pPr>
          </w:p>
        </w:tc>
      </w:tr>
      <w:tr w:rsidR="003C7027" w14:paraId="44483F5A" w14:textId="77777777">
        <w:tc>
          <w:tcPr>
            <w:tcW w:w="0" w:type="auto"/>
          </w:tcPr>
          <w:p w14:paraId="098883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51FDC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248F812" w14:textId="77777777" w:rsidR="00000000" w:rsidRPr="00BE00C7" w:rsidRDefault="00000000" w:rsidP="00BE00C7">
            <w:pPr>
              <w:pStyle w:val="OutcomeDescription"/>
              <w:spacing w:before="120" w:after="120"/>
              <w:rPr>
                <w:rFonts w:cs="Arial"/>
                <w:lang w:eastAsia="en-NZ"/>
              </w:rPr>
            </w:pPr>
          </w:p>
        </w:tc>
        <w:tc>
          <w:tcPr>
            <w:tcW w:w="0" w:type="auto"/>
          </w:tcPr>
          <w:p w14:paraId="0461AA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CC24D3"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 files were reviewed (the sample was extended by one file), including four hospital level (including one on ACC), one rest home, and two dementia level residents (including one on respite care). Registered nurses are responsible for all assessments including interRAI assessments and care planning. Care plans are recorded on an electronic system, and caregivers confirm they easily access them.</w:t>
            </w:r>
          </w:p>
          <w:p w14:paraId="7FAD7D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“know me in my world” booklet is tailored for Māori and Pacific Island residents to identify their cultural connections and preferences; however is used for all residents. From this, the registered nurse develops a care plan to ensure staff are aware of the resident’s cultural needs. Residents and family/whānau interviewed confirmed their extensive input into this. The service facilitates access to traditional Māori health practitioners as needed. Residents have access to a visiting podiatrist.</w:t>
            </w:r>
          </w:p>
          <w:p w14:paraId="3DB4A9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have evidence of resident and family/whānau input in assessments and care planning and those interviewed confirmed they are involved at each stage, from assessment to care planning to evaluation. Initial assessments and initial care plan, interRAI assessments and long-term care planning are completed within the timeframes required by the age-related residential care contract. </w:t>
            </w:r>
          </w:p>
          <w:p w14:paraId="56D027D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the contracted general practitioner/nurse practitioner (GP/NP) within the required timeframes; however, the GPs do not always provide a documented health condition list at admission to ensure all early warning signs and risks that may adversely affect a person’s wellbeing are recorded. Residents then have a three-monthly review by the GP/NP as a routine, or if their needs change, they are seen when needed. When residents’ health change, there is timely communication with the GP; however, the GP notes/communication notes are not always integrated in the resident files and some sit in the RN email inbox and are not uploaded to the system. The general practitioner is available after-hours for any concerns, seven days per week.</w:t>
            </w:r>
          </w:p>
          <w:p w14:paraId="0A9481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nurse practitioner and general practitioner were not available to be interviewed on the days of the audit. The management team had a meeting with the general practice team on the last day of the audit to discuss improvements with services provided. The physiotherapist is contracted for four hours per week and has input into mobility and falls prevention.</w:t>
            </w:r>
          </w:p>
          <w:p w14:paraId="7E2F45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system. Where interRAI shows a trigger for a specific need, this is included in care plans; scores are not always identified which contribute to ensure early warnings and risks are identified. Care plans are documented and holistic. Care plans include the goals and aspirations of residents and describe the required interventions required to achieve these. However, not all interventions documented were reflective of resident current need. </w:t>
            </w:r>
          </w:p>
          <w:p w14:paraId="768BE8C4"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caregivers described how they involve residents and family/whānau in implementing care plans. Residents and family/whānau interviewed confirmed they feel staff involve them and communicate well with them and are supported to achieve their own pae ora outcomes. They stated staff are respectful, genuinely caring and respond to their needs in a timely manner.</w:t>
            </w:r>
          </w:p>
          <w:p w14:paraId="706DB0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The care plan review forms sighted in all resident files show a multidisciplinary approach is taken with input from caregivers, registered nurses, physiotherapist, general practitioner, and activities coordinator. </w:t>
            </w:r>
          </w:p>
          <w:p w14:paraId="3B1503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area of the care plan shows that goals are reviewed. Where goals are not met, there is an explanation, and the care plan is updated so that interventions are planned to meet the residents’ goals. Family/whānau are invited to attend multidisciplinary review meetings and confirm on interview that staff listen to any suggestions they have and incorporate these into the care plans. When care plans are updated, caregivers are informed of any changes. Where a resident’s </w:t>
            </w:r>
            <w:r w:rsidRPr="00BE00C7">
              <w:rPr>
                <w:rFonts w:cs="Arial"/>
                <w:lang w:eastAsia="en-NZ"/>
              </w:rPr>
              <w:lastRenderedPageBreak/>
              <w:t xml:space="preserve">progress is different from expected, the family/whānau is informed and the care plan is updated. </w:t>
            </w:r>
          </w:p>
          <w:p w14:paraId="3021485B"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short-term needs, such as wounds and infections. At the time of the audit there were four wounds treated, and include two stage IV   sacral pressure injuries for one resident (see tracer methodology hospital level resident), a stage IV suspected deep tissue injury on the heel, and a stage II pressure injury on the back. A wound register is maintained, and a sample of wound care plans and photographs show wounds and pressure injuries are managed according to best practice, with input from district nurses if needed. Photographs and wound assessments show the progress of wounds.</w:t>
            </w:r>
          </w:p>
          <w:p w14:paraId="07E1A2B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they are updated daily regarding each resident’s condition. Progress notes are completed each shift by the caregivers and weekly and as needed by the registered nurse for rest home level residents and each shift for hospital level residents. The registered nurse is informed if there is a change in the condition of a resident. The RN undertakes an assessment and updates the care plan if needed. A multidisciplinary approach promotes continuity in service delivery, including the general practitioner, registered nurses, physiotherapist, activities staff, kitchen staff, and other allied health team members, residents, and family/whānau.</w:t>
            </w:r>
          </w:p>
          <w:p w14:paraId="762C80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monitoring charts are completed: weight (monthly as a routine or more often if indicated); blood glucose if needed; behaviour monitoring; repositioning charting; bowels management; and food and fluid management. Neurological observations are completed for unwitnessed falls or head injuries. All incident reports reviewed evidenced timely nursing follow up.</w:t>
            </w:r>
          </w:p>
          <w:p w14:paraId="245CD4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also supports residents and family/whānau, as applicable, to identify their own pae ora outcomes in their care and support wellbeing. Tikanga principles would be included within the care plan for Māori. The registered nurses reported any barriers that prevent tāngata whaikaha and whānau from independently accessing information or services would be identified, and strategies to manage these would be documented. Staff confirmed they understood the </w:t>
            </w:r>
            <w:r w:rsidRPr="00BE00C7">
              <w:rPr>
                <w:rFonts w:cs="Arial"/>
                <w:lang w:eastAsia="en-NZ"/>
              </w:rPr>
              <w:lastRenderedPageBreak/>
              <w:t>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7E9C1115" w14:textId="77777777" w:rsidR="00000000" w:rsidRPr="00BE00C7" w:rsidRDefault="00000000" w:rsidP="00BD596A">
            <w:pPr>
              <w:pStyle w:val="OutcomeDescription"/>
              <w:spacing w:before="120" w:after="120"/>
              <w:rPr>
                <w:rFonts w:cs="Arial"/>
                <w:lang w:eastAsia="en-NZ"/>
              </w:rPr>
            </w:pPr>
          </w:p>
        </w:tc>
      </w:tr>
      <w:tr w:rsidR="003C7027" w14:paraId="0EB0A3C0" w14:textId="77777777">
        <w:tc>
          <w:tcPr>
            <w:tcW w:w="0" w:type="auto"/>
          </w:tcPr>
          <w:p w14:paraId="22B328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E2F2B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2A136F0" w14:textId="77777777" w:rsidR="00000000" w:rsidRPr="00BE00C7" w:rsidRDefault="00000000" w:rsidP="00BE00C7">
            <w:pPr>
              <w:pStyle w:val="OutcomeDescription"/>
              <w:spacing w:before="120" w:after="120"/>
              <w:rPr>
                <w:rFonts w:cs="Arial"/>
                <w:lang w:eastAsia="en-NZ"/>
              </w:rPr>
            </w:pPr>
          </w:p>
        </w:tc>
        <w:tc>
          <w:tcPr>
            <w:tcW w:w="0" w:type="auto"/>
          </w:tcPr>
          <w:p w14:paraId="7DC535D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1AFF3E5"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three residents in the dementia unit. The activities programme for the dementia unit is delivered by caregivers, and the activities coordinator (newly appointed) shares their time between the care suites/dual purpose areas and the dementia unit. The care experience manager (interviewed) oversees the implementation of the programme. Activities are provided five days per week (except Wednesdays and Saturdays) over 56 hours a fortnight.</w:t>
            </w:r>
          </w:p>
          <w:p w14:paraId="262C6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activities schedule shows a broad range of activities are provided, including physical exercises to enhance strength and balance, chair exercises, and floor and table games. Cognitive activities include simple word games, quizzes, newspaper reading, and board games. Social activities include happy hour and outings in the community once a week for each area, and activities themes each month, including Easter, Anzac, Christmas, Matariki, and King`s birthday as examples. Other activities include garden planting. </w:t>
            </w:r>
          </w:p>
          <w:p w14:paraId="0F8A4C54"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events include celebration of Māori language week and cultural days. Residents visit the catholic church across the road. Spiritual support and visits occur regularly for residents. Some residents are taken out to church by family/whānau. Residents prepare a range of food such as baking. Photographic evidence was sighted of the range of activities provided. Outings occur and the activities team ensures all residents have opportunity to go on outings. During the school term, school and preschool groups visit the residents. School children provide kapa haka performances annually. There are residents who identify as Māori and the staff could describe how they support them to participate in te ao Māori, by maintaining connections with whānau and hapū.</w:t>
            </w:r>
          </w:p>
          <w:p w14:paraId="479ED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in the dementia unit are tailored to individual residents and include walks, singing, arts and crafts, baking, domestic chores, </w:t>
            </w:r>
            <w:r w:rsidRPr="00BE00C7">
              <w:rPr>
                <w:rFonts w:cs="Arial"/>
                <w:lang w:eastAsia="en-NZ"/>
              </w:rPr>
              <w:lastRenderedPageBreak/>
              <w:t xml:space="preserve">feeding the birds, puzzles, and ball games. Entertainers perform in combined sessions in the dual-purpose lounges. There are separate quieter spaces where residents can sit if they prefer to not partake in activities. Family/ whānau of residents in the dementia unit expressed their satisfaction with the activities programme and stated they are invited to attend activities and are sent a calendar of the activities schedule. During the audit, the dementia unit was observed to be calm, and residents were engaged in activities and conversations. </w:t>
            </w:r>
          </w:p>
          <w:p w14:paraId="3429A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 the dementia unit had a resident profile `know me in my world booklet` completed. A review of dementia resident files shows activities plans are informed by using information from the “know me in my world” booklet, which includes family/whānau connections, cultural preferences, previous employment, interests and hobbies, and input from family/whānau. Activities assessments, attendance registers and the 24-hour care plans were not completed as required.  </w:t>
            </w:r>
          </w:p>
          <w:p w14:paraId="3CFD205C"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activities include reminiscing, pampering, exercises, hand massage, and listening to the resident’s preferred music. A record of individual activities is recorded in the progress notes; however, attendance lists were not always maintained.</w:t>
            </w:r>
          </w:p>
          <w:p w14:paraId="55CF49E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meetings provide an opportunity for residents and family/whānau to have a say in the activities programme and the activities team gets ongoing feedback. The facility has a residents’ advocate that assist other residents with feedback.</w:t>
            </w:r>
          </w:p>
          <w:p w14:paraId="0C540781" w14:textId="77777777" w:rsidR="00000000" w:rsidRPr="00BE00C7" w:rsidRDefault="00000000" w:rsidP="00BE00C7">
            <w:pPr>
              <w:pStyle w:val="OutcomeDescription"/>
              <w:spacing w:before="120" w:after="120"/>
              <w:rPr>
                <w:rFonts w:cs="Arial"/>
                <w:lang w:eastAsia="en-NZ"/>
              </w:rPr>
            </w:pPr>
          </w:p>
        </w:tc>
      </w:tr>
      <w:tr w:rsidR="003C7027" w14:paraId="3EC37468" w14:textId="77777777">
        <w:tc>
          <w:tcPr>
            <w:tcW w:w="0" w:type="auto"/>
          </w:tcPr>
          <w:p w14:paraId="2986C5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2650D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9B9B0B4" w14:textId="77777777" w:rsidR="00000000" w:rsidRPr="00BE00C7" w:rsidRDefault="00000000" w:rsidP="00BE00C7">
            <w:pPr>
              <w:pStyle w:val="OutcomeDescription"/>
              <w:spacing w:before="120" w:after="120"/>
              <w:rPr>
                <w:rFonts w:cs="Arial"/>
                <w:lang w:eastAsia="en-NZ"/>
              </w:rPr>
            </w:pPr>
          </w:p>
        </w:tc>
        <w:tc>
          <w:tcPr>
            <w:tcW w:w="0" w:type="auto"/>
          </w:tcPr>
          <w:p w14:paraId="13BCD7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A57D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GP/NP completes three-monthly medication reviews. A medication round was observed and seen to be safe. Medications are administered by registered nurses and caregivers, who are required to pass an annual competency test and have ongoing training in medicine management. Medication errors are </w:t>
            </w:r>
            <w:r w:rsidRPr="00BE00C7">
              <w:rPr>
                <w:rFonts w:cs="Arial"/>
                <w:lang w:eastAsia="en-NZ"/>
              </w:rPr>
              <w:lastRenderedPageBreak/>
              <w:t>reported in the electronic resident file system and appropriate investigation and follow up is done.</w:t>
            </w:r>
          </w:p>
          <w:p w14:paraId="3DBB7D9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are two medication rooms. Medicines were stored in locked trolleys, within a locked medication room, and there is a controlled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5CCD0AB3" w14:textId="77777777" w:rsidR="00000000" w:rsidRPr="00BE00C7" w:rsidRDefault="00000000" w:rsidP="00BE00C7">
            <w:pPr>
              <w:pStyle w:val="OutcomeDescription"/>
              <w:spacing w:before="120" w:after="120"/>
              <w:rPr>
                <w:rFonts w:cs="Arial"/>
                <w:lang w:eastAsia="en-NZ"/>
              </w:rPr>
            </w:pPr>
            <w:r w:rsidRPr="00BE00C7">
              <w:rPr>
                <w:rFonts w:cs="Arial"/>
                <w:lang w:eastAsia="en-NZ"/>
              </w:rPr>
              <w:t>Fourteen medication charts (including two paper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41206B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self-administer their medications. There are policies in place should a resident wish to self-administer and manage their own medication. There are no standing orders.</w:t>
            </w:r>
          </w:p>
          <w:p w14:paraId="13D6DA46"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Staff interviewed demonstrated their knowledge of the importance of providing appropriate support, advice and treatment for Māori, including involvement of whānau.</w:t>
            </w:r>
          </w:p>
          <w:p w14:paraId="348072DE" w14:textId="77777777" w:rsidR="00000000" w:rsidRPr="00BE00C7" w:rsidRDefault="00000000" w:rsidP="00BE00C7">
            <w:pPr>
              <w:pStyle w:val="OutcomeDescription"/>
              <w:spacing w:before="120" w:after="120"/>
              <w:rPr>
                <w:rFonts w:cs="Arial"/>
                <w:lang w:eastAsia="en-NZ"/>
              </w:rPr>
            </w:pPr>
          </w:p>
        </w:tc>
      </w:tr>
      <w:tr w:rsidR="003C7027" w14:paraId="71A9C956" w14:textId="77777777">
        <w:tc>
          <w:tcPr>
            <w:tcW w:w="0" w:type="auto"/>
          </w:tcPr>
          <w:p w14:paraId="6B5597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DAB2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39C397C7" w14:textId="77777777" w:rsidR="00000000" w:rsidRPr="00BE00C7" w:rsidRDefault="00000000" w:rsidP="00BE00C7">
            <w:pPr>
              <w:pStyle w:val="OutcomeDescription"/>
              <w:spacing w:before="120" w:after="120"/>
              <w:rPr>
                <w:rFonts w:cs="Arial"/>
                <w:lang w:eastAsia="en-NZ"/>
              </w:rPr>
            </w:pPr>
          </w:p>
        </w:tc>
        <w:tc>
          <w:tcPr>
            <w:tcW w:w="0" w:type="auto"/>
          </w:tcPr>
          <w:p w14:paraId="1FA270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CB7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is prepared and cooked on site by a chef manager, and they are assisted by two other chefs and a team of kitchen assistants. The food services manual was reviewed and is kept in the kitchen. Meals are plated in the kitchen and transported to each dining room in a hot box. The temperatures of hot food are recorded. The kitchen was observed to be clean, well-organised and well equipped. There is an </w:t>
            </w:r>
            <w:r w:rsidRPr="00BE00C7">
              <w:rPr>
                <w:rFonts w:cs="Arial"/>
                <w:lang w:eastAsia="en-NZ"/>
              </w:rPr>
              <w:lastRenderedPageBreak/>
              <w:t>approved food control plan in place that is current until 3 December 2025. Dry food is stored in a walk-in pantry, in original packaging in closed containers, labelled with the date of opening. The five-weekly menus have been reviewed by a dietitian. There is a choice of meal options, and the main meal is served at lunch time.</w:t>
            </w:r>
          </w:p>
          <w:p w14:paraId="5A551342" w14:textId="77777777" w:rsidR="00000000" w:rsidRPr="00BE00C7" w:rsidRDefault="00000000" w:rsidP="00BE00C7">
            <w:pPr>
              <w:pStyle w:val="OutcomeDescription"/>
              <w:spacing w:before="120" w:after="120"/>
              <w:rPr>
                <w:rFonts w:cs="Arial"/>
                <w:lang w:eastAsia="en-NZ"/>
              </w:rPr>
            </w:pPr>
            <w:r w:rsidRPr="00BE00C7">
              <w:rPr>
                <w:rFonts w:cs="Arial"/>
                <w:lang w:eastAsia="en-NZ"/>
              </w:rPr>
              <w:t>Dietary needs, preferences, dislikes, allergies, food textural requirements and food intolerances are identified on admission and reviewed six-monthly as part of the care plan review (or more often if the resident’s needs change). Food is fortified as needed and nutritional supplements prescribed are provided. Resident meetings provide an opportunity to obtain feedback on the food service. The chef manager meets with individual residents to discuss their personal preferences and dislikes. Modified plates and utensils are available. Nutritious morning and afternoon tea and supper is provided along with beverages. Additional snacks and beverages are available, particularly in the dementia unit and snacks are accessible.</w:t>
            </w:r>
          </w:p>
          <w:p w14:paraId="0CD0C2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chef manager on interview demonstrated their understanding of tikanga and confirmed they had been trained in cultural safety on orientation. The menu has Māori and Pacific options available and on request. Staff were observed wearing correct personal protective clothing in the kitchen. Residents participate in food preparation as part of the activities programme. Cultural food options are provided, including Māori boil ups, fried bread and individual requested.</w:t>
            </w:r>
          </w:p>
          <w:p w14:paraId="3FC7C420" w14:textId="77777777" w:rsidR="00000000" w:rsidRPr="00BE00C7" w:rsidRDefault="00000000" w:rsidP="00BE00C7">
            <w:pPr>
              <w:pStyle w:val="OutcomeDescription"/>
              <w:spacing w:before="120" w:after="120"/>
              <w:rPr>
                <w:rFonts w:cs="Arial"/>
                <w:lang w:eastAsia="en-NZ"/>
              </w:rPr>
            </w:pPr>
            <w:r w:rsidRPr="00BE00C7">
              <w:rPr>
                <w:rFonts w:cs="Arial"/>
                <w:lang w:eastAsia="en-NZ"/>
              </w:rPr>
              <w:t>Refrigerator and freezer temperatures are recorded daily and are maintained within an acceptable range.</w:t>
            </w:r>
          </w:p>
          <w:p w14:paraId="6DBBE27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a variety of meals are provided. Alternatives are available if they do not like what is on the menu. Feedback is obtained at residents’ meetings, and residents and family/whānau are able to speak with the chef manager directly. During the audit, the meal service was observed in each area to be enjoyable and pleasant. Residents are seated at tables with other residents having similar nutritional needs. Staff were observed discreetly assisting residents as needed.</w:t>
            </w:r>
          </w:p>
          <w:p w14:paraId="5BEB6C62" w14:textId="77777777" w:rsidR="00000000" w:rsidRPr="00BE00C7" w:rsidRDefault="00000000" w:rsidP="00BE00C7">
            <w:pPr>
              <w:pStyle w:val="OutcomeDescription"/>
              <w:spacing w:before="120" w:after="120"/>
              <w:rPr>
                <w:rFonts w:cs="Arial"/>
                <w:lang w:eastAsia="en-NZ"/>
              </w:rPr>
            </w:pPr>
          </w:p>
        </w:tc>
      </w:tr>
      <w:tr w:rsidR="003C7027" w14:paraId="64B87649" w14:textId="77777777">
        <w:tc>
          <w:tcPr>
            <w:tcW w:w="0" w:type="auto"/>
          </w:tcPr>
          <w:p w14:paraId="199DCB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58182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4676917" w14:textId="77777777" w:rsidR="00000000" w:rsidRPr="00BE00C7" w:rsidRDefault="00000000" w:rsidP="00BE00C7">
            <w:pPr>
              <w:pStyle w:val="OutcomeDescription"/>
              <w:spacing w:before="120" w:after="120"/>
              <w:rPr>
                <w:rFonts w:cs="Arial"/>
                <w:lang w:eastAsia="en-NZ"/>
              </w:rPr>
            </w:pPr>
          </w:p>
        </w:tc>
        <w:tc>
          <w:tcPr>
            <w:tcW w:w="0" w:type="auto"/>
          </w:tcPr>
          <w:p w14:paraId="6E3789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B2F228"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GP/NP for advice. If a resident needs urgent transfer to hospital, the ambulance is called and family/whānau informed. Staff confirmed when a resident is transferred to hospital, they send a summary of care needs, medication chart, legal documents, and advanced care directives in a yellow envelope with ambulance staff.</w:t>
            </w:r>
          </w:p>
          <w:p w14:paraId="6300D70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3246E47E" w14:textId="77777777" w:rsidR="00000000" w:rsidRPr="00BE00C7" w:rsidRDefault="00000000" w:rsidP="00BE00C7">
            <w:pPr>
              <w:pStyle w:val="OutcomeDescription"/>
              <w:spacing w:before="120" w:after="120"/>
              <w:rPr>
                <w:rFonts w:cs="Arial"/>
                <w:lang w:eastAsia="en-NZ"/>
              </w:rPr>
            </w:pPr>
          </w:p>
        </w:tc>
      </w:tr>
      <w:tr w:rsidR="003C7027" w14:paraId="2046F699" w14:textId="77777777">
        <w:tc>
          <w:tcPr>
            <w:tcW w:w="0" w:type="auto"/>
          </w:tcPr>
          <w:p w14:paraId="139EB7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AEF6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D9FCD21" w14:textId="77777777" w:rsidR="00000000" w:rsidRPr="00BE00C7" w:rsidRDefault="00000000" w:rsidP="00BE00C7">
            <w:pPr>
              <w:pStyle w:val="OutcomeDescription"/>
              <w:spacing w:before="120" w:after="120"/>
              <w:rPr>
                <w:rFonts w:cs="Arial"/>
                <w:lang w:eastAsia="en-NZ"/>
              </w:rPr>
            </w:pPr>
          </w:p>
        </w:tc>
        <w:tc>
          <w:tcPr>
            <w:tcW w:w="0" w:type="auto"/>
          </w:tcPr>
          <w:p w14:paraId="568D5E2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861DE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compliance was issued 26 November 2024 and still current. The environment is inclusive of peoples’ cultures and supports cultural practices. The maintenance person works 40 hours a week (Monday to Friday) and the village manager supports by overseeing the implementation of the maintenance programme. Maintenance requests are logged and entered in an electronic system. This is checked daily and signed off when repairs have been completed. There is a 52-week annual maintenance plan that includes electrical testing and tagging, resident equipment checks, call bell checks, calibration of medical equipment, and monthly testing of hot water temperatures. However, the maintenance programme has not been consistently implemented as per the policy requirements. </w:t>
            </w:r>
          </w:p>
          <w:p w14:paraId="2DB3EA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preventative maintenance for Metlifecare Oakridge was not fully documented between December 2024 to June 2025, to include hot water temperatures and monthly inspection checklists. A </w:t>
            </w:r>
            <w:r w:rsidRPr="00BE00C7">
              <w:rPr>
                <w:rFonts w:cs="Arial"/>
                <w:lang w:eastAsia="en-NZ"/>
              </w:rPr>
              <w:lastRenderedPageBreak/>
              <w:t xml:space="preserve">review of hot water monitoring records for July 2025 shows the temperature is maintained at a safe level. </w:t>
            </w:r>
          </w:p>
          <w:p w14:paraId="6A331846" w14:textId="77777777" w:rsidR="00000000" w:rsidRPr="00BE00C7" w:rsidRDefault="00000000" w:rsidP="00BE00C7">
            <w:pPr>
              <w:pStyle w:val="OutcomeDescription"/>
              <w:spacing w:before="120" w:after="120"/>
              <w:rPr>
                <w:rFonts w:cs="Arial"/>
                <w:lang w:eastAsia="en-NZ"/>
              </w:rPr>
            </w:pPr>
            <w:r w:rsidRPr="00BE00C7">
              <w:rPr>
                <w:rFonts w:cs="Arial"/>
                <w:lang w:eastAsia="en-NZ"/>
              </w:rPr>
              <w:t>Essential contractors/tradespeople are available 24 hours as required. Testing and tagging of electrical equipment was completed in June 2025, and clinical equipment including hoists and scales, were checked and calibrated are due to be tested in August 2025.</w:t>
            </w:r>
          </w:p>
          <w:p w14:paraId="453726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across two levels, with 20 care suites on the ground floor and 30 care suites on first floor. All care suites were suitable for dual purpose, and one care suite was occupied by a married couple. The facility is modern, and purpose built with wide corridors, which promote safe mobility with the use of mobility aids. Residents were observed moving freely around the areas with mobility aids where required. There are spacious lounges and alternative small lounge areas throughout. All bedrooms and communal areas have ample natural light and ventilation. The internal and external courtyards and gardens have seating and shade. There is safe access to all communal areas. Activities take place in dedicated activities areas and in adjoining lounge areas. There are spacious dining areas on each floor for the dual-purpose rooms and a separate dining room in the dementia unit. Each of the dining rooms has a modern satellite kitchen including a servery. Residents are encouraged to access fruit plates and sandwiches available at the servery in the dementia unit. The hot water tap in the servery has been designed to ensure the safety of the residents.</w:t>
            </w:r>
          </w:p>
          <w:p w14:paraId="6FCCB3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secure dementia unit (memory care suite) is situated on the ground floor and provides a home-like therapeutic environment. The unit is secure with safe access to the gardens and pathways. Outdoor spaces provide opportunity for walking and gardens are designed to provide for sensory stimulation. The outside perimeter is secure and well-placed vegetation deter residents from the fence.</w:t>
            </w:r>
          </w:p>
          <w:p w14:paraId="1B14B52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 suites have full ensuites. There are identified communal and visitor toilets within the facility with privacy locks. Fixtures, fittings, and flooring are appropriate. Toilet/shower facilities are easy to clean. There is sufficient space in toilet and shower areas to accommodate shower chairs and commodes.</w:t>
            </w:r>
          </w:p>
          <w:p w14:paraId="04768E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sufficient space in all areas to allow care to be provided and for the safe use of mobility equipment. All care suites (on the first floor) are equipped with ceiling hoists, with plans to add to others as required. There is adequate space for the use of a hoist for resident transfers as required. Caregivers interviewed reported that they have adequate space to provide care to residents. Residents are encouraged to personalise their bedrooms, as viewed on the day of audit.</w:t>
            </w:r>
          </w:p>
          <w:p w14:paraId="535435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central heating throughout with heat pumps in all communal areas. Individual resident rooms’ heating can be individually adjusted. Caregivers interviewed stated they have adequate equipment to safely deliver care for rest home, hospital, and dementia level of care residents. </w:t>
            </w:r>
          </w:p>
          <w:p w14:paraId="608D3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confirmed they would continue to consult with local Māori (who the facility has close links with), should any alterations or extensions to the building be planned in future.</w:t>
            </w:r>
          </w:p>
          <w:p w14:paraId="23E19612" w14:textId="77777777" w:rsidR="00000000" w:rsidRPr="00BE00C7" w:rsidRDefault="00000000" w:rsidP="00BE00C7">
            <w:pPr>
              <w:pStyle w:val="OutcomeDescription"/>
              <w:spacing w:before="120" w:after="120"/>
              <w:rPr>
                <w:rFonts w:cs="Arial"/>
                <w:lang w:eastAsia="en-NZ"/>
              </w:rPr>
            </w:pPr>
          </w:p>
        </w:tc>
      </w:tr>
      <w:tr w:rsidR="003C7027" w14:paraId="1E7371FC" w14:textId="77777777">
        <w:tc>
          <w:tcPr>
            <w:tcW w:w="0" w:type="auto"/>
          </w:tcPr>
          <w:p w14:paraId="5D6F1F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B071C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AEC81F7" w14:textId="77777777" w:rsidR="00000000" w:rsidRPr="00BE00C7" w:rsidRDefault="00000000" w:rsidP="00BE00C7">
            <w:pPr>
              <w:pStyle w:val="OutcomeDescription"/>
              <w:spacing w:before="120" w:after="120"/>
              <w:rPr>
                <w:rFonts w:cs="Arial"/>
                <w:lang w:eastAsia="en-NZ"/>
              </w:rPr>
            </w:pPr>
          </w:p>
        </w:tc>
        <w:tc>
          <w:tcPr>
            <w:tcW w:w="0" w:type="auto"/>
          </w:tcPr>
          <w:p w14:paraId="4E42B5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8CD81"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27 May 2024. A fire evacuation drill is repeated six-monthly and last occurred on 21 May 2025. There are emergency management plans in place to ensure health, civil defence and other emergencies are included. The maintenance person checks the civil defence supplies six-monthly. In the event of a power outage, there is an inverter petrol generator. There is a large barbeque and two full gas tanks. There is sufficient food stock for up to three days if needed.</w:t>
            </w:r>
          </w:p>
          <w:p w14:paraId="4E30B2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civil defence supplies in the event of an emergency, including sufficient water stored in a 1000 litre water tank in a separate tank room, and 120 litres of bottles water. Emergency management is included in staff orientation and external contractor </w:t>
            </w:r>
            <w:r w:rsidRPr="00BE00C7">
              <w:rPr>
                <w:rFonts w:cs="Arial"/>
                <w:lang w:eastAsia="en-NZ"/>
              </w:rPr>
              <w:lastRenderedPageBreak/>
              <w:t>orientation. It is also ongoing as part of the education plan. A minimum of one person trained in first aid is always on duty. All call bells are checked monthly including for response times. Call bells are in each bedroom, ensuite and communal toilets and showers. Call bells are linked to staff pagers and displayed on attenuating panels. Residents were observed to have their call bells in proximity.</w:t>
            </w:r>
          </w:p>
          <w:p w14:paraId="3D4DA2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call bell system in the dementia unit is assistive technology that provides behaviour pattern controllers that establish a resident’s typical behavioural pattern, and alert staff to anticipate occasions when the resident may display non-typical behaviour.</w:t>
            </w:r>
          </w:p>
          <w:p w14:paraId="666908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gate to the village and main door is locked automatically at night. Visitors are supplied with a gate code and there is a call bell at the front door. There are closed circuit television cameras (CCTV) at the exits and at the entrance to the facility. Visitors and contractors sign in at reception. There is a security firm that visits the village at request.</w:t>
            </w:r>
          </w:p>
          <w:p w14:paraId="667E8A6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maintain security measures to ensure safety of staff and residents.</w:t>
            </w:r>
          </w:p>
          <w:p w14:paraId="1F912635" w14:textId="77777777" w:rsidR="00000000" w:rsidRPr="00BE00C7" w:rsidRDefault="00000000" w:rsidP="00BE00C7">
            <w:pPr>
              <w:pStyle w:val="OutcomeDescription"/>
              <w:spacing w:before="120" w:after="120"/>
              <w:rPr>
                <w:rFonts w:cs="Arial"/>
                <w:lang w:eastAsia="en-NZ"/>
              </w:rPr>
            </w:pPr>
          </w:p>
        </w:tc>
      </w:tr>
      <w:tr w:rsidR="003C7027" w14:paraId="4E6254EF" w14:textId="77777777">
        <w:tc>
          <w:tcPr>
            <w:tcW w:w="0" w:type="auto"/>
          </w:tcPr>
          <w:p w14:paraId="4DE882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BF28D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3366F39" w14:textId="77777777" w:rsidR="00000000" w:rsidRPr="00BE00C7" w:rsidRDefault="00000000" w:rsidP="00BE00C7">
            <w:pPr>
              <w:pStyle w:val="OutcomeDescription"/>
              <w:spacing w:before="120" w:after="120"/>
              <w:rPr>
                <w:rFonts w:cs="Arial"/>
                <w:lang w:eastAsia="en-NZ"/>
              </w:rPr>
            </w:pPr>
          </w:p>
        </w:tc>
        <w:tc>
          <w:tcPr>
            <w:tcW w:w="0" w:type="auto"/>
          </w:tcPr>
          <w:p w14:paraId="6A55CC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FA2C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Metlifecare Oakridge business and quality plan to ensure an environment that minimises the risk of infection to residents, staff, and visitors. A Metlifecare infection prevention and control annual plan for Metlifecare Oakridge for 2024-2025 is being implemented and reviewed quarterly. The infection control programme, its content and detail, is appropriate for the size, complexity and degree of risk associated with the service. Infection control is linked into the electronic quality risk and incident reporting system.</w:t>
            </w:r>
          </w:p>
          <w:p w14:paraId="1F357EBF"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in infection control and AMS can be accessed through Metlifecare’s support office, Public Health, and Health New Zealand. Clinical indicators, including infection rates, are thoroughly assessed at the clinical management team meetings, attended by nurse managers and senior nurses. These meetings are chaired by the head of clinical and the outcomes are reported at each clinical governance group (CGG) meeting.</w:t>
            </w:r>
          </w:p>
          <w:p w14:paraId="624C2A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general practitioner and the public health team.</w:t>
            </w:r>
          </w:p>
          <w:p w14:paraId="1F1A48AA" w14:textId="77777777" w:rsidR="00000000" w:rsidRPr="00BE00C7" w:rsidRDefault="00000000" w:rsidP="00BE00C7">
            <w:pPr>
              <w:pStyle w:val="OutcomeDescription"/>
              <w:spacing w:before="120" w:after="120"/>
              <w:rPr>
                <w:rFonts w:cs="Arial"/>
                <w:lang w:eastAsia="en-NZ"/>
              </w:rPr>
            </w:pPr>
          </w:p>
        </w:tc>
      </w:tr>
      <w:tr w:rsidR="003C7027" w14:paraId="4851C340" w14:textId="77777777">
        <w:tc>
          <w:tcPr>
            <w:tcW w:w="0" w:type="auto"/>
          </w:tcPr>
          <w:p w14:paraId="2D6130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4A11D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3F284F6" w14:textId="77777777" w:rsidR="00000000" w:rsidRPr="00BE00C7" w:rsidRDefault="00000000" w:rsidP="00BE00C7">
            <w:pPr>
              <w:pStyle w:val="OutcomeDescription"/>
              <w:spacing w:before="120" w:after="120"/>
              <w:rPr>
                <w:rFonts w:cs="Arial"/>
                <w:lang w:eastAsia="en-NZ"/>
              </w:rPr>
            </w:pPr>
          </w:p>
        </w:tc>
        <w:tc>
          <w:tcPr>
            <w:tcW w:w="0" w:type="auto"/>
          </w:tcPr>
          <w:p w14:paraId="79E3AB3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E2BE1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guidance from Health New Zealand. The infection prevention and control resource nurse (IPC coordinator)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Metlifecare’s support office (clinical quality specialist). The infection prevention and control plan for 2024-2025 links to the quality plan. The infection prevention and control plan has documented objectives and are reviewed quarterly for progress. </w:t>
            </w:r>
          </w:p>
          <w:p w14:paraId="64871A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2E15BB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was not on duty during the audit and is newly appointed into the role. The regional clinical manager was interviewed. During the visual inspection of the facility tour, staff were observed to adhere to infection control policies and practices. The infection prevention and control internal audit monitors the effectiveness of education and infection control practices.</w:t>
            </w:r>
          </w:p>
          <w:p w14:paraId="12C23B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IPC coordinator has input in the procurement of good quality consumables and personal protective equipment (PPE) in collaboration with the assistant clinical manager. There is a policy and procedure in place for pandemic and outbreak management. Staff have received training in the pandemic plan in May 2025. There is minimal stock of personal protective equipment on site, including gloves, gowns, N95 masks and hand sanitiser (link 5.2.4). Staff interviewed demonstrated knowledge on the requirements of standard precautions and were able to locate policies and procedures. </w:t>
            </w:r>
          </w:p>
          <w:p w14:paraId="407B01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49F47F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43BF19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1544A911"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w:t>
            </w:r>
          </w:p>
          <w:p w14:paraId="0616BF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 sanitisers, plastic aprons and gloves strategically placed around the facility near points of care. Handbasins all have flowing soap. </w:t>
            </w:r>
          </w:p>
          <w:p w14:paraId="31B99E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to extend or alter the building; however, there is a process for the IPC coordinator to have input if needed.</w:t>
            </w:r>
          </w:p>
          <w:p w14:paraId="38F5C9F6" w14:textId="77777777" w:rsidR="00000000" w:rsidRPr="00BE00C7" w:rsidRDefault="00000000" w:rsidP="00BE00C7">
            <w:pPr>
              <w:pStyle w:val="OutcomeDescription"/>
              <w:spacing w:before="120" w:after="120"/>
              <w:rPr>
                <w:rFonts w:cs="Arial"/>
                <w:lang w:eastAsia="en-NZ"/>
              </w:rPr>
            </w:pPr>
          </w:p>
        </w:tc>
      </w:tr>
      <w:tr w:rsidR="003C7027" w14:paraId="1740E16B" w14:textId="77777777">
        <w:tc>
          <w:tcPr>
            <w:tcW w:w="0" w:type="auto"/>
          </w:tcPr>
          <w:p w14:paraId="03BC42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85A55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C83C3B1" w14:textId="77777777" w:rsidR="00000000" w:rsidRPr="00BE00C7" w:rsidRDefault="00000000" w:rsidP="00BE00C7">
            <w:pPr>
              <w:pStyle w:val="OutcomeDescription"/>
              <w:spacing w:before="120" w:after="120"/>
              <w:rPr>
                <w:rFonts w:cs="Arial"/>
                <w:lang w:eastAsia="en-NZ"/>
              </w:rPr>
            </w:pPr>
          </w:p>
        </w:tc>
        <w:tc>
          <w:tcPr>
            <w:tcW w:w="0" w:type="auto"/>
          </w:tcPr>
          <w:p w14:paraId="15F75D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D0AF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residents are prescribed appropriate antibiotics according to the sensitivity results. Prophylactic use of antibiotics is not considered to be appropriate and is discouraged.</w:t>
            </w:r>
          </w:p>
          <w:p w14:paraId="59E3E7CF" w14:textId="77777777" w:rsidR="00000000" w:rsidRPr="00BE00C7" w:rsidRDefault="00000000" w:rsidP="00BE00C7">
            <w:pPr>
              <w:pStyle w:val="OutcomeDescription"/>
              <w:spacing w:before="120" w:after="120"/>
              <w:rPr>
                <w:rFonts w:cs="Arial"/>
                <w:lang w:eastAsia="en-NZ"/>
              </w:rPr>
            </w:pPr>
          </w:p>
        </w:tc>
      </w:tr>
      <w:tr w:rsidR="003C7027" w14:paraId="17893B22" w14:textId="77777777">
        <w:tc>
          <w:tcPr>
            <w:tcW w:w="0" w:type="auto"/>
          </w:tcPr>
          <w:p w14:paraId="2F148A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2239E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B88BD0E" w14:textId="77777777" w:rsidR="00000000" w:rsidRPr="00BE00C7" w:rsidRDefault="00000000" w:rsidP="00BE00C7">
            <w:pPr>
              <w:pStyle w:val="OutcomeDescription"/>
              <w:spacing w:before="120" w:after="120"/>
              <w:rPr>
                <w:rFonts w:cs="Arial"/>
                <w:lang w:eastAsia="en-NZ"/>
              </w:rPr>
            </w:pPr>
          </w:p>
        </w:tc>
        <w:tc>
          <w:tcPr>
            <w:tcW w:w="0" w:type="auto"/>
          </w:tcPr>
          <w:p w14:paraId="77C9C1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23E32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Metlifecare benchmarks surveillance data against all their facilities and other aged care facilities nationally.</w:t>
            </w:r>
          </w:p>
          <w:p w14:paraId="05CDF35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clinical, quality, and staff meetings. 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48FDDF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Health New Zealand for any community concerns. There have been no outbreaks of infection since the last audit.</w:t>
            </w:r>
          </w:p>
          <w:p w14:paraId="4E870F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on interview demonstrated their knowledge of isolation procedures and standard precautions. </w:t>
            </w:r>
          </w:p>
          <w:p w14:paraId="2E734776" w14:textId="77777777" w:rsidR="00000000" w:rsidRPr="00BE00C7" w:rsidRDefault="00000000" w:rsidP="00BE00C7">
            <w:pPr>
              <w:pStyle w:val="OutcomeDescription"/>
              <w:spacing w:before="120" w:after="120"/>
              <w:rPr>
                <w:rFonts w:cs="Arial"/>
                <w:lang w:eastAsia="en-NZ"/>
              </w:rPr>
            </w:pPr>
          </w:p>
        </w:tc>
      </w:tr>
      <w:tr w:rsidR="003C7027" w14:paraId="67EFB391" w14:textId="77777777">
        <w:tc>
          <w:tcPr>
            <w:tcW w:w="0" w:type="auto"/>
          </w:tcPr>
          <w:p w14:paraId="06AE42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6473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5A983A0" w14:textId="77777777" w:rsidR="00000000" w:rsidRPr="00BE00C7" w:rsidRDefault="00000000" w:rsidP="00BE00C7">
            <w:pPr>
              <w:pStyle w:val="OutcomeDescription"/>
              <w:spacing w:before="120" w:after="120"/>
              <w:rPr>
                <w:rFonts w:cs="Arial"/>
                <w:lang w:eastAsia="en-NZ"/>
              </w:rPr>
            </w:pPr>
          </w:p>
        </w:tc>
        <w:tc>
          <w:tcPr>
            <w:tcW w:w="0" w:type="auto"/>
          </w:tcPr>
          <w:p w14:paraId="632B87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F7A6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are two sluice rooms with sanitisers, stainless steel bench and separate handwashing facilities available. Eye protection and other PPE are available. Staff have completed chemical safety training. A chemical provider monitors the effectiveness of chemicals. </w:t>
            </w:r>
          </w:p>
          <w:p w14:paraId="12B2124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laundered on site daily. Clean laundry is delivered the same day. There is a separate entrance for linen pickup and delivery.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overseen by the IPC coordinator. The washing machines and dryers are checked and serviced regularly. There are domestic aides (cleaners) on seven days a week. During the audit, the facility was observed to be clean and residents and families/whānau interviewed expressed the facility is always kept very clean.</w:t>
            </w:r>
          </w:p>
          <w:p w14:paraId="5473577A" w14:textId="77777777" w:rsidR="00000000" w:rsidRPr="00BE00C7" w:rsidRDefault="00000000" w:rsidP="00BE00C7">
            <w:pPr>
              <w:pStyle w:val="OutcomeDescription"/>
              <w:spacing w:before="120" w:after="120"/>
              <w:rPr>
                <w:rFonts w:cs="Arial"/>
                <w:lang w:eastAsia="en-NZ"/>
              </w:rPr>
            </w:pPr>
          </w:p>
        </w:tc>
      </w:tr>
      <w:tr w:rsidR="003C7027" w14:paraId="5F41062D" w14:textId="77777777">
        <w:tc>
          <w:tcPr>
            <w:tcW w:w="0" w:type="auto"/>
          </w:tcPr>
          <w:p w14:paraId="71C8B0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B1965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846DB85" w14:textId="77777777" w:rsidR="00000000" w:rsidRPr="00BE00C7" w:rsidRDefault="00000000" w:rsidP="00BE00C7">
            <w:pPr>
              <w:pStyle w:val="OutcomeDescription"/>
              <w:spacing w:before="120" w:after="120"/>
              <w:rPr>
                <w:rFonts w:cs="Arial"/>
                <w:lang w:eastAsia="en-NZ"/>
              </w:rPr>
            </w:pPr>
          </w:p>
        </w:tc>
        <w:tc>
          <w:tcPr>
            <w:tcW w:w="0" w:type="auto"/>
          </w:tcPr>
          <w:p w14:paraId="31606C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3B25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restraint minimisation and safe practice policy in place. Its aim is to maintain a restraint-free environment. The governance group demonstrated a commitment to this and are supported by the management team. There is no use of restraint. </w:t>
            </w:r>
            <w:r w:rsidRPr="00BE00C7">
              <w:rPr>
                <w:rFonts w:cs="Arial"/>
                <w:lang w:eastAsia="en-NZ"/>
              </w:rPr>
              <w:lastRenderedPageBreak/>
              <w:t>Minutes of staff meetings and restraint approval meetings show evidence of restraint discussions.</w:t>
            </w:r>
          </w:p>
          <w:p w14:paraId="07270D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meeting minutes evidence reporting on restraint elimination strategies. Restraint use is benchmarked with other Metlifecare facilities and other care providers, discussed and reported in management reports and at governance level.</w:t>
            </w:r>
          </w:p>
          <w:p w14:paraId="0044B9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and procedures reviewed meets the requirements of the Standard. A registered nurse is the restraint coordinator (restraint resource nurse). They provide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education programme.</w:t>
            </w:r>
          </w:p>
          <w:p w14:paraId="679FAF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approval for any use of restraint in the first instance would be put forward to the assistant clinical manager and nurse manager. The team would consider approval of any restraint, approval of the method of restraint, guidelines, education of staff, observations, any risks and evaluation, and they would ensure that the correct equipment was used.</w:t>
            </w:r>
          </w:p>
          <w:p w14:paraId="742F8CFF" w14:textId="77777777" w:rsidR="00000000" w:rsidRPr="00BE00C7" w:rsidRDefault="00000000" w:rsidP="00BE00C7">
            <w:pPr>
              <w:pStyle w:val="OutcomeDescription"/>
              <w:spacing w:before="120" w:after="120"/>
              <w:rPr>
                <w:rFonts w:cs="Arial"/>
                <w:lang w:eastAsia="en-NZ"/>
              </w:rPr>
            </w:pPr>
          </w:p>
        </w:tc>
      </w:tr>
    </w:tbl>
    <w:p w14:paraId="5C96C9C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FC7EAE7" w14:textId="77777777" w:rsidR="00000000" w:rsidRDefault="00000000">
      <w:pPr>
        <w:pStyle w:val="Heading1"/>
        <w:rPr>
          <w:rFonts w:cs="Arial"/>
        </w:rPr>
      </w:pPr>
      <w:r>
        <w:rPr>
          <w:rFonts w:cs="Arial"/>
        </w:rPr>
        <w:lastRenderedPageBreak/>
        <w:t>Specific results for criterion where corrective actions are required</w:t>
      </w:r>
    </w:p>
    <w:p w14:paraId="538B735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7D3A44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D51CD9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301"/>
        <w:gridCol w:w="3327"/>
        <w:gridCol w:w="3394"/>
        <w:gridCol w:w="2792"/>
      </w:tblGrid>
      <w:tr w:rsidR="003C7027" w14:paraId="5B6EFBDA" w14:textId="77777777">
        <w:tc>
          <w:tcPr>
            <w:tcW w:w="0" w:type="auto"/>
          </w:tcPr>
          <w:p w14:paraId="46493AF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2676A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6D6B6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BDD2B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148A8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C7027" w14:paraId="6B23DAA2" w14:textId="77777777">
        <w:tc>
          <w:tcPr>
            <w:tcW w:w="0" w:type="auto"/>
          </w:tcPr>
          <w:p w14:paraId="4BC0C9C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E0934E7"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w:t>
            </w:r>
            <w:r w:rsidRPr="00BE00C7">
              <w:rPr>
                <w:rFonts w:cs="Arial"/>
                <w:lang w:eastAsia="en-NZ"/>
              </w:rPr>
              <w:lastRenderedPageBreak/>
              <w:t>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23F4D73" w14:textId="77777777" w:rsidR="00000000" w:rsidRPr="00BE00C7" w:rsidRDefault="00000000" w:rsidP="00BE00C7">
            <w:pPr>
              <w:pStyle w:val="OutcomeDescription"/>
              <w:spacing w:before="120" w:after="120"/>
              <w:rPr>
                <w:rFonts w:cs="Arial"/>
                <w:lang w:eastAsia="en-NZ"/>
              </w:rPr>
            </w:pPr>
          </w:p>
        </w:tc>
        <w:tc>
          <w:tcPr>
            <w:tcW w:w="0" w:type="auto"/>
          </w:tcPr>
          <w:p w14:paraId="518AEB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986D1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the development of the support plan. Metlifecare has identified corrective actions related to care planning as early as December 2024; progress have not been fully made. All residents had a cultural assessment completed as part of the psychosocial, cultural, spiritual and sexuality section of the care plan. There were shortfalls identified in three residents care planning interventions related to pain and behaviour. InterRAI assessments are used to develop care strategies; however, the risk scores were not identified in the care plan. Health conditions were not always documented in the electronic clinical management </w:t>
            </w:r>
            <w:r w:rsidRPr="00BE00C7">
              <w:rPr>
                <w:rFonts w:cs="Arial"/>
                <w:lang w:eastAsia="en-NZ"/>
              </w:rPr>
              <w:lastRenderedPageBreak/>
              <w:t>system or suppled in GP notes to ensure that all early warning signs and risks that may adversely affect a person’s wellbeing, are recorded.</w:t>
            </w:r>
          </w:p>
          <w:p w14:paraId="240FD6AA" w14:textId="77777777" w:rsidR="00000000" w:rsidRPr="00BE00C7" w:rsidRDefault="00000000" w:rsidP="00BE00C7">
            <w:pPr>
              <w:pStyle w:val="OutcomeDescription"/>
              <w:spacing w:before="120" w:after="120"/>
              <w:rPr>
                <w:rFonts w:cs="Arial"/>
                <w:lang w:eastAsia="en-NZ"/>
              </w:rPr>
            </w:pPr>
          </w:p>
        </w:tc>
        <w:tc>
          <w:tcPr>
            <w:tcW w:w="0" w:type="auto"/>
          </w:tcPr>
          <w:p w14:paraId="0EAB0E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are not always a health conditions list provided/documented by the GPs at admission for five of the residents’ files reviewed (one for dementia care, one on ACC, three long-term) </w:t>
            </w:r>
          </w:p>
          <w:p w14:paraId="536770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InterRAI assessment scores were not always identified in the care plans for three residents (one rest home and two hospital level care).  </w:t>
            </w:r>
          </w:p>
          <w:p w14:paraId="42636EF0"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respite resident’s behaviour management plan (tracer) did not recognise all the behaviours and triggers identified in the progress notes and on behaviour monitoring chart.</w:t>
            </w:r>
          </w:p>
          <w:p w14:paraId="7BA3D4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(iv). Two residents (one hospital level resident and one on ACC) with chronic pain had pain management plans; however, the pain management plans did not always identify pain triggers, pain site, and non-pharmaceutical therapies.</w:t>
            </w:r>
          </w:p>
          <w:p w14:paraId="5713F253" w14:textId="77777777" w:rsidR="00000000" w:rsidRPr="00BE00C7" w:rsidRDefault="00000000" w:rsidP="00BE00C7">
            <w:pPr>
              <w:pStyle w:val="OutcomeDescription"/>
              <w:spacing w:before="120" w:after="120"/>
              <w:rPr>
                <w:rFonts w:cs="Arial"/>
                <w:lang w:eastAsia="en-NZ"/>
              </w:rPr>
            </w:pPr>
          </w:p>
        </w:tc>
        <w:tc>
          <w:tcPr>
            <w:tcW w:w="0" w:type="auto"/>
          </w:tcPr>
          <w:p w14:paraId="334433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documentation is completed that support registered nurses to identify early warning signs and risks that may adversely affect a person’s wellbeing. </w:t>
            </w:r>
          </w:p>
          <w:p w14:paraId="5A68EA7F" w14:textId="77777777" w:rsidR="00000000" w:rsidRPr="00BE00C7" w:rsidRDefault="00000000" w:rsidP="00BE00C7">
            <w:pPr>
              <w:pStyle w:val="OutcomeDescription"/>
              <w:spacing w:before="120" w:after="120"/>
              <w:rPr>
                <w:rFonts w:cs="Arial"/>
                <w:lang w:eastAsia="en-NZ"/>
              </w:rPr>
            </w:pPr>
            <w:r w:rsidRPr="00BE00C7">
              <w:rPr>
                <w:rFonts w:cs="Arial"/>
                <w:lang w:eastAsia="en-NZ"/>
              </w:rPr>
              <w:t>(iii)-(iv). Ensure interventions are individualised with sufficient detail to guide care.</w:t>
            </w:r>
          </w:p>
          <w:p w14:paraId="05F8EE9F" w14:textId="77777777" w:rsidR="00000000" w:rsidRPr="00BE00C7" w:rsidRDefault="00000000" w:rsidP="00BE00C7">
            <w:pPr>
              <w:pStyle w:val="OutcomeDescription"/>
              <w:spacing w:before="120" w:after="120"/>
              <w:rPr>
                <w:rFonts w:cs="Arial"/>
                <w:lang w:eastAsia="en-NZ"/>
              </w:rPr>
            </w:pPr>
          </w:p>
          <w:p w14:paraId="39E6ED2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7027" w14:paraId="7EBBDB1D" w14:textId="77777777">
        <w:tc>
          <w:tcPr>
            <w:tcW w:w="0" w:type="auto"/>
          </w:tcPr>
          <w:p w14:paraId="59877C4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3DB77A59"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needs, goals, and aspirations. Whānau require assessment for support needs as well. This supports whānau ora and pae ora, and builds resilience, self-management, </w:t>
            </w:r>
            <w:r w:rsidRPr="00BE00C7">
              <w:rPr>
                <w:rFonts w:cs="Arial"/>
                <w:lang w:eastAsia="en-NZ"/>
              </w:rPr>
              <w:lastRenderedPageBreak/>
              <w:t>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2DD77E8" w14:textId="77777777" w:rsidR="00000000" w:rsidRPr="00BE00C7" w:rsidRDefault="00000000" w:rsidP="00BE00C7">
            <w:pPr>
              <w:pStyle w:val="OutcomeDescription"/>
              <w:spacing w:before="120" w:after="120"/>
              <w:rPr>
                <w:rFonts w:cs="Arial"/>
                <w:lang w:eastAsia="en-NZ"/>
              </w:rPr>
            </w:pPr>
          </w:p>
        </w:tc>
        <w:tc>
          <w:tcPr>
            <w:tcW w:w="0" w:type="auto"/>
          </w:tcPr>
          <w:p w14:paraId="454DD5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5FF92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monitoring forms are completed, and progress notes provide evidence that care is delivered. Caregivers write in progress notes daily and RNs provide a review of care in the progress notes daily for rest home and hospital level residents, or more often. The assistant clinical manager completed notes for residents in the dementia unit at least weekly. Short-term care plans are well utilised. When healthcare changes, the RN initiated a GP/NP visit. The GP/NP does not utilise the electronic </w:t>
            </w:r>
            <w:r w:rsidRPr="00BE00C7">
              <w:rPr>
                <w:rFonts w:cs="Arial"/>
                <w:lang w:eastAsia="en-NZ"/>
              </w:rPr>
              <w:lastRenderedPageBreak/>
              <w:t>clinical management system for their notes and communication notes are provided by email. Not all those GP/NP notes are uploaded to the clinical management system. Progress notes evidence all instructions were implemented.</w:t>
            </w:r>
          </w:p>
          <w:p w14:paraId="48A03AAE" w14:textId="77777777" w:rsidR="00000000" w:rsidRPr="00BE00C7" w:rsidRDefault="00000000" w:rsidP="00BE00C7">
            <w:pPr>
              <w:pStyle w:val="OutcomeDescription"/>
              <w:spacing w:before="120" w:after="120"/>
              <w:rPr>
                <w:rFonts w:cs="Arial"/>
                <w:lang w:eastAsia="en-NZ"/>
              </w:rPr>
            </w:pPr>
            <w:r w:rsidRPr="00BE00C7">
              <w:rPr>
                <w:rFonts w:cs="Arial"/>
                <w:lang w:eastAsia="en-NZ"/>
              </w:rPr>
              <w:t>Wound assessments, dressing records and ongoing evaluation were recorded within the timeframes required. However, both pressure injuries were documented on the same assessment form. There are photographs on file that demonstrate wound progression towards healing.</w:t>
            </w:r>
          </w:p>
          <w:p w14:paraId="45F80711" w14:textId="77777777" w:rsidR="00000000" w:rsidRPr="00BE00C7" w:rsidRDefault="00000000" w:rsidP="00BE00C7">
            <w:pPr>
              <w:pStyle w:val="OutcomeDescription"/>
              <w:spacing w:before="120" w:after="120"/>
              <w:rPr>
                <w:rFonts w:cs="Arial"/>
                <w:lang w:eastAsia="en-NZ"/>
              </w:rPr>
            </w:pPr>
          </w:p>
        </w:tc>
        <w:tc>
          <w:tcPr>
            <w:tcW w:w="0" w:type="auto"/>
          </w:tcPr>
          <w:p w14:paraId="5733F9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When health care needs change, there is appropriate communication with the GPs; however, not all communicating notes and instructions are integrated/uploaded in the resident’s file and remain in the email inbox. </w:t>
            </w:r>
          </w:p>
          <w:p w14:paraId="7FF9A961"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resident with two pressure injuries had one wound assessment for both pressure injuries.</w:t>
            </w:r>
          </w:p>
          <w:p w14:paraId="27E3E48D" w14:textId="77777777" w:rsidR="00000000" w:rsidRPr="00BE00C7" w:rsidRDefault="00000000" w:rsidP="00BE00C7">
            <w:pPr>
              <w:pStyle w:val="OutcomeDescription"/>
              <w:spacing w:before="120" w:after="120"/>
              <w:rPr>
                <w:rFonts w:cs="Arial"/>
                <w:lang w:eastAsia="en-NZ"/>
              </w:rPr>
            </w:pPr>
          </w:p>
        </w:tc>
        <w:tc>
          <w:tcPr>
            <w:tcW w:w="0" w:type="auto"/>
          </w:tcPr>
          <w:p w14:paraId="6CC3C7DE"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communicating notes and instructions from GP/NP are integrated/uploaded in the resident’s file, rather than remaining in the email inbox.</w:t>
            </w:r>
          </w:p>
          <w:p w14:paraId="2DD776E7"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each wound has a separate wound assessment documentation.</w:t>
            </w:r>
          </w:p>
          <w:p w14:paraId="3DF93B15" w14:textId="77777777" w:rsidR="00000000" w:rsidRPr="00BE00C7" w:rsidRDefault="00000000" w:rsidP="00BE00C7">
            <w:pPr>
              <w:pStyle w:val="OutcomeDescription"/>
              <w:spacing w:before="120" w:after="120"/>
              <w:rPr>
                <w:rFonts w:cs="Arial"/>
                <w:lang w:eastAsia="en-NZ"/>
              </w:rPr>
            </w:pPr>
          </w:p>
          <w:p w14:paraId="1D5C733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7027" w14:paraId="2303B527" w14:textId="77777777">
        <w:tc>
          <w:tcPr>
            <w:tcW w:w="0" w:type="auto"/>
          </w:tcPr>
          <w:p w14:paraId="07D1F03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1BF8E0B8"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5D1C6E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BC8D1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activities assessment and planning policy and procedure to enhance people’s strengths and interests. The activities programme is developed by the activities coordinator and care experience manager. Activities are implemented according to an activities programme for residents in the secure dementia unit and a separate programme for rest home/ hospital level residents. On the day of the audit, the three residents in the dementia unit were participating in activities provided by the caregivers; activities </w:t>
            </w:r>
            <w:r w:rsidRPr="00BE00C7">
              <w:rPr>
                <w:rFonts w:cs="Arial"/>
                <w:lang w:eastAsia="en-NZ"/>
              </w:rPr>
              <w:lastRenderedPageBreak/>
              <w:t>seemed meaningful to the residents.</w:t>
            </w:r>
          </w:p>
          <w:p w14:paraId="720E9BB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rest home/hospital were participating in activities which were scheduled on the activities programme. The activities documentation required to be completed according to the Metlifecare assessment and planning policy, were not always completed.</w:t>
            </w:r>
          </w:p>
          <w:p w14:paraId="3577D368" w14:textId="77777777" w:rsidR="00000000" w:rsidRPr="00BE00C7" w:rsidRDefault="00000000" w:rsidP="00BE00C7">
            <w:pPr>
              <w:pStyle w:val="OutcomeDescription"/>
              <w:spacing w:before="120" w:after="120"/>
              <w:rPr>
                <w:rFonts w:cs="Arial"/>
                <w:lang w:eastAsia="en-NZ"/>
              </w:rPr>
            </w:pPr>
          </w:p>
        </w:tc>
        <w:tc>
          <w:tcPr>
            <w:tcW w:w="0" w:type="auto"/>
          </w:tcPr>
          <w:p w14:paraId="50F60B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Resident activities profiles/ and activity assessments have not been completed for five residents to guide the care planning process. </w:t>
            </w:r>
          </w:p>
          <w:p w14:paraId="0A19B718" w14:textId="77777777" w:rsidR="00000000" w:rsidRPr="00BE00C7" w:rsidRDefault="00000000" w:rsidP="00BE00C7">
            <w:pPr>
              <w:pStyle w:val="OutcomeDescription"/>
              <w:spacing w:before="120" w:after="120"/>
              <w:rPr>
                <w:rFonts w:cs="Arial"/>
                <w:lang w:eastAsia="en-NZ"/>
              </w:rPr>
            </w:pPr>
            <w:r w:rsidRPr="00BE00C7">
              <w:rPr>
                <w:rFonts w:cs="Arial"/>
                <w:lang w:eastAsia="en-NZ"/>
              </w:rPr>
              <w:t>(ii). Descriptions of the activities documented to meet the resident's needs in relation to individual diversional, motivational, and recreational therapy during the 24-hour period were not completed.</w:t>
            </w:r>
          </w:p>
          <w:p w14:paraId="1791D356" w14:textId="77777777" w:rsidR="00000000" w:rsidRPr="00BE00C7" w:rsidRDefault="00000000" w:rsidP="00BE00C7">
            <w:pPr>
              <w:pStyle w:val="OutcomeDescription"/>
              <w:spacing w:before="120" w:after="120"/>
              <w:rPr>
                <w:rFonts w:cs="Arial"/>
                <w:lang w:eastAsia="en-NZ"/>
              </w:rPr>
            </w:pPr>
            <w:r w:rsidRPr="00BE00C7">
              <w:rPr>
                <w:rFonts w:cs="Arial"/>
                <w:lang w:eastAsia="en-NZ"/>
              </w:rPr>
              <w:t>(iii). Attendance has not always been documented in the attendance sheets for activities.</w:t>
            </w:r>
          </w:p>
          <w:p w14:paraId="506545E2" w14:textId="77777777" w:rsidR="00000000" w:rsidRPr="00BE00C7" w:rsidRDefault="00000000" w:rsidP="00BE00C7">
            <w:pPr>
              <w:pStyle w:val="OutcomeDescription"/>
              <w:spacing w:before="120" w:after="120"/>
              <w:rPr>
                <w:rFonts w:cs="Arial"/>
                <w:lang w:eastAsia="en-NZ"/>
              </w:rPr>
            </w:pPr>
          </w:p>
        </w:tc>
        <w:tc>
          <w:tcPr>
            <w:tcW w:w="0" w:type="auto"/>
          </w:tcPr>
          <w:p w14:paraId="5836DF6B"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that the activities assessment and care planning policy is implemented to enhance residents’ skills, strengths, and interests.</w:t>
            </w:r>
          </w:p>
          <w:p w14:paraId="4C25F0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attendance of residents participating in activities is recorded. </w:t>
            </w:r>
          </w:p>
          <w:p w14:paraId="6685564B" w14:textId="77777777" w:rsidR="00000000" w:rsidRPr="00BE00C7" w:rsidRDefault="00000000" w:rsidP="00BE00C7">
            <w:pPr>
              <w:pStyle w:val="OutcomeDescription"/>
              <w:spacing w:before="120" w:after="120"/>
              <w:rPr>
                <w:rFonts w:cs="Arial"/>
                <w:lang w:eastAsia="en-NZ"/>
              </w:rPr>
            </w:pPr>
          </w:p>
          <w:p w14:paraId="244C6D2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7027" w14:paraId="7AA5CFFE" w14:textId="77777777">
        <w:tc>
          <w:tcPr>
            <w:tcW w:w="0" w:type="auto"/>
          </w:tcPr>
          <w:p w14:paraId="6049600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9F6A61D"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64FAD1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9B0C7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new and has been occupied since 15 September 2024. The Village manager oversees the maintenance programme, and the maintenance person/s implement the requirements. There is a Metlifecare preventative maintenance programme for their care facilities. However, at Oakridge, the preventative maintenance plan was not fully documented between December 2024 to June 2025 to include hot water temperatures and monthly inspection checklists. All clinical equipment was calibrated and testing and tagging of electrical equipment was completed as scheduled. The six-monthly environmental audits completed in October 2024 and April 2025 evidence full compliance.</w:t>
            </w:r>
          </w:p>
          <w:p w14:paraId="4DDC28F9" w14:textId="77777777" w:rsidR="00000000" w:rsidRPr="00BE00C7" w:rsidRDefault="00000000" w:rsidP="00BE00C7">
            <w:pPr>
              <w:pStyle w:val="OutcomeDescription"/>
              <w:spacing w:before="120" w:after="120"/>
              <w:rPr>
                <w:rFonts w:cs="Arial"/>
                <w:lang w:eastAsia="en-NZ"/>
              </w:rPr>
            </w:pPr>
          </w:p>
        </w:tc>
        <w:tc>
          <w:tcPr>
            <w:tcW w:w="0" w:type="auto"/>
          </w:tcPr>
          <w:p w14:paraId="121CC6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Metlifecare preventative maintenance for their care facilities; however, at Oakridge, the preventative maintenance plan was not fully documented between December 2024 to June 2025 to include hot water temperatures and monthly inspection checklists.</w:t>
            </w:r>
          </w:p>
          <w:p w14:paraId="74F8FC5C" w14:textId="77777777" w:rsidR="00000000" w:rsidRPr="00BE00C7" w:rsidRDefault="00000000" w:rsidP="00BE00C7">
            <w:pPr>
              <w:pStyle w:val="OutcomeDescription"/>
              <w:spacing w:before="120" w:after="120"/>
              <w:rPr>
                <w:rFonts w:cs="Arial"/>
                <w:lang w:eastAsia="en-NZ"/>
              </w:rPr>
            </w:pPr>
          </w:p>
        </w:tc>
        <w:tc>
          <w:tcPr>
            <w:tcW w:w="0" w:type="auto"/>
          </w:tcPr>
          <w:p w14:paraId="0EF6550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Metlifecare`s preventative maintenance plan is followed as per policy requirements.</w:t>
            </w:r>
          </w:p>
          <w:p w14:paraId="1B28ADE9" w14:textId="77777777" w:rsidR="00000000" w:rsidRPr="00BE00C7" w:rsidRDefault="00000000" w:rsidP="00BE00C7">
            <w:pPr>
              <w:pStyle w:val="OutcomeDescription"/>
              <w:spacing w:before="120" w:after="120"/>
              <w:rPr>
                <w:rFonts w:cs="Arial"/>
                <w:lang w:eastAsia="en-NZ"/>
              </w:rPr>
            </w:pPr>
          </w:p>
          <w:p w14:paraId="02A4784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7027" w14:paraId="6082DF57" w14:textId="77777777">
        <w:tc>
          <w:tcPr>
            <w:tcW w:w="0" w:type="auto"/>
          </w:tcPr>
          <w:p w14:paraId="46292B9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5.2.4</w:t>
            </w:r>
          </w:p>
          <w:p w14:paraId="3479915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there is a pandemic or infectious disease response plan in place, that it is tested at regular intervals, and that there are sufficient IP resources including personal protective equipment (PPE) available or readily accessible to support this plan if it is activated.</w:t>
            </w:r>
          </w:p>
        </w:tc>
        <w:tc>
          <w:tcPr>
            <w:tcW w:w="0" w:type="auto"/>
          </w:tcPr>
          <w:p w14:paraId="36C8FEB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7E052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 in place for pandemic and outbreak management. Staff have received training in the pandemic plan in May 2025. There is minimal stock of personal protective equipment on site, including gloves, gowns, N95 masks and hand sanitiser.</w:t>
            </w:r>
          </w:p>
          <w:p w14:paraId="53CE9B0A" w14:textId="77777777" w:rsidR="00000000" w:rsidRPr="00BE00C7" w:rsidRDefault="00000000" w:rsidP="00BE00C7">
            <w:pPr>
              <w:pStyle w:val="OutcomeDescription"/>
              <w:spacing w:before="120" w:after="120"/>
              <w:rPr>
                <w:rFonts w:cs="Arial"/>
                <w:lang w:eastAsia="en-NZ"/>
              </w:rPr>
            </w:pPr>
          </w:p>
        </w:tc>
        <w:tc>
          <w:tcPr>
            <w:tcW w:w="0" w:type="auto"/>
          </w:tcPr>
          <w:p w14:paraId="381EC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insufficient stock on site to manage an outbreak of infection and a lack of preparedness to set up isolation stations outside the rooms of residents, if they need to be isolated. A system for checking the stock of outbreak supplies has not been implemented.</w:t>
            </w:r>
          </w:p>
          <w:p w14:paraId="0F3CCD13" w14:textId="77777777" w:rsidR="00000000" w:rsidRPr="00BE00C7" w:rsidRDefault="00000000" w:rsidP="00BE00C7">
            <w:pPr>
              <w:pStyle w:val="OutcomeDescription"/>
              <w:spacing w:before="120" w:after="120"/>
              <w:rPr>
                <w:rFonts w:cs="Arial"/>
                <w:lang w:eastAsia="en-NZ"/>
              </w:rPr>
            </w:pPr>
          </w:p>
        </w:tc>
        <w:tc>
          <w:tcPr>
            <w:tcW w:w="0" w:type="auto"/>
          </w:tcPr>
          <w:p w14:paraId="2A94118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are sufficient supplies on site to manage an outbreak of infection and that stock is regularly checked. Ensure there is equipment on site to set up isolation stations.</w:t>
            </w:r>
          </w:p>
          <w:p w14:paraId="0D70D6F6" w14:textId="77777777" w:rsidR="00000000" w:rsidRPr="00BE00C7" w:rsidRDefault="00000000" w:rsidP="00BE00C7">
            <w:pPr>
              <w:pStyle w:val="OutcomeDescription"/>
              <w:spacing w:before="120" w:after="120"/>
              <w:rPr>
                <w:rFonts w:cs="Arial"/>
                <w:lang w:eastAsia="en-NZ"/>
              </w:rPr>
            </w:pPr>
          </w:p>
          <w:p w14:paraId="3CF36552"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bl>
    <w:p w14:paraId="17BF03A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5FC82A7" w14:textId="77777777" w:rsidR="00000000" w:rsidRDefault="00000000">
      <w:pPr>
        <w:pStyle w:val="Heading1"/>
        <w:rPr>
          <w:rFonts w:cs="Arial"/>
        </w:rPr>
      </w:pPr>
      <w:r>
        <w:rPr>
          <w:rFonts w:cs="Arial"/>
        </w:rPr>
        <w:lastRenderedPageBreak/>
        <w:t>Specific results for criterion where a continuous improvement has been recorded</w:t>
      </w:r>
    </w:p>
    <w:p w14:paraId="132CF7B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F28FAE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22E69A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C7027" w14:paraId="2B8AE59E" w14:textId="77777777">
        <w:tc>
          <w:tcPr>
            <w:tcW w:w="0" w:type="auto"/>
          </w:tcPr>
          <w:p w14:paraId="6998F20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A97B2C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8B1F74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06FA" w14:textId="77777777" w:rsidR="000F40BE" w:rsidRDefault="000F40BE">
      <w:r>
        <w:separator/>
      </w:r>
    </w:p>
  </w:endnote>
  <w:endnote w:type="continuationSeparator" w:id="0">
    <w:p w14:paraId="4F73E511" w14:textId="77777777" w:rsidR="000F40BE" w:rsidRDefault="000F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B63F" w14:textId="77777777" w:rsidR="00000000" w:rsidRDefault="00000000">
    <w:pPr>
      <w:pStyle w:val="Footer"/>
    </w:pPr>
  </w:p>
  <w:p w14:paraId="013C316F" w14:textId="77777777" w:rsidR="00000000" w:rsidRDefault="00000000"/>
  <w:p w14:paraId="7D4118A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6D3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Oakridge Villas</w:t>
    </w:r>
    <w:bookmarkEnd w:id="59"/>
    <w:r>
      <w:rPr>
        <w:rFonts w:cs="Arial"/>
        <w:sz w:val="16"/>
        <w:szCs w:val="20"/>
      </w:rPr>
      <w:tab/>
      <w:t xml:space="preserve">Date of Audit: </w:t>
    </w:r>
    <w:bookmarkStart w:id="60" w:name="AuditStartDate1"/>
    <w:r>
      <w:rPr>
        <w:rFonts w:cs="Arial"/>
        <w:sz w:val="16"/>
        <w:szCs w:val="20"/>
      </w:rPr>
      <w:t>15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19523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9D1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96F1" w14:textId="77777777" w:rsidR="000F40BE" w:rsidRDefault="000F40BE">
      <w:r>
        <w:separator/>
      </w:r>
    </w:p>
  </w:footnote>
  <w:footnote w:type="continuationSeparator" w:id="0">
    <w:p w14:paraId="788F7641" w14:textId="77777777" w:rsidR="000F40BE" w:rsidRDefault="000F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6169" w14:textId="77777777" w:rsidR="00000000" w:rsidRDefault="00000000">
    <w:pPr>
      <w:pStyle w:val="Header"/>
    </w:pPr>
  </w:p>
  <w:p w14:paraId="3BCCBB0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E3B8" w14:textId="77777777" w:rsidR="00000000" w:rsidRDefault="00000000">
    <w:pPr>
      <w:pStyle w:val="Header"/>
    </w:pPr>
  </w:p>
  <w:p w14:paraId="1C51F9A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FFD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F72F16A">
      <w:start w:val="1"/>
      <w:numFmt w:val="decimal"/>
      <w:lvlText w:val="%1."/>
      <w:lvlJc w:val="left"/>
      <w:pPr>
        <w:ind w:left="360" w:hanging="360"/>
      </w:pPr>
    </w:lvl>
    <w:lvl w:ilvl="1" w:tplc="268C4CC8" w:tentative="1">
      <w:start w:val="1"/>
      <w:numFmt w:val="lowerLetter"/>
      <w:lvlText w:val="%2."/>
      <w:lvlJc w:val="left"/>
      <w:pPr>
        <w:ind w:left="1080" w:hanging="360"/>
      </w:pPr>
    </w:lvl>
    <w:lvl w:ilvl="2" w:tplc="FD7880EE" w:tentative="1">
      <w:start w:val="1"/>
      <w:numFmt w:val="lowerRoman"/>
      <w:lvlText w:val="%3."/>
      <w:lvlJc w:val="right"/>
      <w:pPr>
        <w:ind w:left="1800" w:hanging="180"/>
      </w:pPr>
    </w:lvl>
    <w:lvl w:ilvl="3" w:tplc="AD76F828" w:tentative="1">
      <w:start w:val="1"/>
      <w:numFmt w:val="decimal"/>
      <w:lvlText w:val="%4."/>
      <w:lvlJc w:val="left"/>
      <w:pPr>
        <w:ind w:left="2520" w:hanging="360"/>
      </w:pPr>
    </w:lvl>
    <w:lvl w:ilvl="4" w:tplc="9FA28594" w:tentative="1">
      <w:start w:val="1"/>
      <w:numFmt w:val="lowerLetter"/>
      <w:lvlText w:val="%5."/>
      <w:lvlJc w:val="left"/>
      <w:pPr>
        <w:ind w:left="3240" w:hanging="360"/>
      </w:pPr>
    </w:lvl>
    <w:lvl w:ilvl="5" w:tplc="E0CA52BC" w:tentative="1">
      <w:start w:val="1"/>
      <w:numFmt w:val="lowerRoman"/>
      <w:lvlText w:val="%6."/>
      <w:lvlJc w:val="right"/>
      <w:pPr>
        <w:ind w:left="3960" w:hanging="180"/>
      </w:pPr>
    </w:lvl>
    <w:lvl w:ilvl="6" w:tplc="79D8D876" w:tentative="1">
      <w:start w:val="1"/>
      <w:numFmt w:val="decimal"/>
      <w:lvlText w:val="%7."/>
      <w:lvlJc w:val="left"/>
      <w:pPr>
        <w:ind w:left="4680" w:hanging="360"/>
      </w:pPr>
    </w:lvl>
    <w:lvl w:ilvl="7" w:tplc="C06ECA42" w:tentative="1">
      <w:start w:val="1"/>
      <w:numFmt w:val="lowerLetter"/>
      <w:lvlText w:val="%8."/>
      <w:lvlJc w:val="left"/>
      <w:pPr>
        <w:ind w:left="5400" w:hanging="360"/>
      </w:pPr>
    </w:lvl>
    <w:lvl w:ilvl="8" w:tplc="C776AF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8FECA7C">
      <w:start w:val="1"/>
      <w:numFmt w:val="bullet"/>
      <w:lvlText w:val=""/>
      <w:lvlJc w:val="left"/>
      <w:pPr>
        <w:ind w:left="720" w:hanging="360"/>
      </w:pPr>
      <w:rPr>
        <w:rFonts w:ascii="Symbol" w:hAnsi="Symbol" w:hint="default"/>
      </w:rPr>
    </w:lvl>
    <w:lvl w:ilvl="1" w:tplc="78A252B4" w:tentative="1">
      <w:start w:val="1"/>
      <w:numFmt w:val="bullet"/>
      <w:lvlText w:val="o"/>
      <w:lvlJc w:val="left"/>
      <w:pPr>
        <w:ind w:left="1440" w:hanging="360"/>
      </w:pPr>
      <w:rPr>
        <w:rFonts w:ascii="Courier New" w:hAnsi="Courier New" w:cs="Courier New" w:hint="default"/>
      </w:rPr>
    </w:lvl>
    <w:lvl w:ilvl="2" w:tplc="5240BBBA" w:tentative="1">
      <w:start w:val="1"/>
      <w:numFmt w:val="bullet"/>
      <w:lvlText w:val=""/>
      <w:lvlJc w:val="left"/>
      <w:pPr>
        <w:ind w:left="2160" w:hanging="360"/>
      </w:pPr>
      <w:rPr>
        <w:rFonts w:ascii="Wingdings" w:hAnsi="Wingdings" w:hint="default"/>
      </w:rPr>
    </w:lvl>
    <w:lvl w:ilvl="3" w:tplc="524A3DEC" w:tentative="1">
      <w:start w:val="1"/>
      <w:numFmt w:val="bullet"/>
      <w:lvlText w:val=""/>
      <w:lvlJc w:val="left"/>
      <w:pPr>
        <w:ind w:left="2880" w:hanging="360"/>
      </w:pPr>
      <w:rPr>
        <w:rFonts w:ascii="Symbol" w:hAnsi="Symbol" w:hint="default"/>
      </w:rPr>
    </w:lvl>
    <w:lvl w:ilvl="4" w:tplc="0784982E" w:tentative="1">
      <w:start w:val="1"/>
      <w:numFmt w:val="bullet"/>
      <w:lvlText w:val="o"/>
      <w:lvlJc w:val="left"/>
      <w:pPr>
        <w:ind w:left="3600" w:hanging="360"/>
      </w:pPr>
      <w:rPr>
        <w:rFonts w:ascii="Courier New" w:hAnsi="Courier New" w:cs="Courier New" w:hint="default"/>
      </w:rPr>
    </w:lvl>
    <w:lvl w:ilvl="5" w:tplc="B16C1890" w:tentative="1">
      <w:start w:val="1"/>
      <w:numFmt w:val="bullet"/>
      <w:lvlText w:val=""/>
      <w:lvlJc w:val="left"/>
      <w:pPr>
        <w:ind w:left="4320" w:hanging="360"/>
      </w:pPr>
      <w:rPr>
        <w:rFonts w:ascii="Wingdings" w:hAnsi="Wingdings" w:hint="default"/>
      </w:rPr>
    </w:lvl>
    <w:lvl w:ilvl="6" w:tplc="CFE2AE7C" w:tentative="1">
      <w:start w:val="1"/>
      <w:numFmt w:val="bullet"/>
      <w:lvlText w:val=""/>
      <w:lvlJc w:val="left"/>
      <w:pPr>
        <w:ind w:left="5040" w:hanging="360"/>
      </w:pPr>
      <w:rPr>
        <w:rFonts w:ascii="Symbol" w:hAnsi="Symbol" w:hint="default"/>
      </w:rPr>
    </w:lvl>
    <w:lvl w:ilvl="7" w:tplc="7994AED4" w:tentative="1">
      <w:start w:val="1"/>
      <w:numFmt w:val="bullet"/>
      <w:lvlText w:val="o"/>
      <w:lvlJc w:val="left"/>
      <w:pPr>
        <w:ind w:left="5760" w:hanging="360"/>
      </w:pPr>
      <w:rPr>
        <w:rFonts w:ascii="Courier New" w:hAnsi="Courier New" w:cs="Courier New" w:hint="default"/>
      </w:rPr>
    </w:lvl>
    <w:lvl w:ilvl="8" w:tplc="A13644AC" w:tentative="1">
      <w:start w:val="1"/>
      <w:numFmt w:val="bullet"/>
      <w:lvlText w:val=""/>
      <w:lvlJc w:val="left"/>
      <w:pPr>
        <w:ind w:left="6480" w:hanging="360"/>
      </w:pPr>
      <w:rPr>
        <w:rFonts w:ascii="Wingdings" w:hAnsi="Wingdings" w:hint="default"/>
      </w:rPr>
    </w:lvl>
  </w:abstractNum>
  <w:num w:numId="1" w16cid:durableId="1245606110">
    <w:abstractNumId w:val="1"/>
  </w:num>
  <w:num w:numId="2" w16cid:durableId="38109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27"/>
    <w:rsid w:val="000F40BE"/>
    <w:rsid w:val="00357B62"/>
    <w:rsid w:val="003C7027"/>
    <w:rsid w:val="00BD59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6DD5"/>
  <w15:docId w15:val="{909C85D9-73E3-422D-9E87-614FC505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15823</Words>
  <Characters>90193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2025-09-16T03:55:00Z</dcterms:created>
  <dcterms:modified xsi:type="dcterms:W3CDTF">2025-09-16T03:59:00Z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