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3C02" w14:textId="77777777" w:rsidR="00000000" w:rsidRDefault="00000000">
      <w:pPr>
        <w:pStyle w:val="Heading1"/>
        <w:rPr>
          <w:rFonts w:cs="Arial"/>
        </w:rPr>
      </w:pPr>
      <w:bookmarkStart w:id="0" w:name="PRMS_RIName"/>
      <w:r>
        <w:rPr>
          <w:rFonts w:cs="Arial"/>
        </w:rPr>
        <w:t>The Napier District Masonic Trust - Taradale Masonic Residential Home &amp; Hospital</w:t>
      </w:r>
      <w:bookmarkEnd w:id="0"/>
    </w:p>
    <w:p w14:paraId="04D0BF18" w14:textId="77777777" w:rsidR="00000000" w:rsidRDefault="00000000">
      <w:pPr>
        <w:pStyle w:val="Heading2"/>
        <w:spacing w:after="0"/>
        <w:rPr>
          <w:rFonts w:cs="Arial"/>
        </w:rPr>
      </w:pPr>
      <w:r>
        <w:rPr>
          <w:rFonts w:cs="Arial"/>
        </w:rPr>
        <w:t>Introduction</w:t>
      </w:r>
    </w:p>
    <w:p w14:paraId="573FAF3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130E2D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B7B052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980B79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A0F7485" w14:textId="77777777" w:rsidR="00000000" w:rsidRDefault="00000000">
      <w:pPr>
        <w:spacing w:before="240" w:after="240"/>
        <w:rPr>
          <w:rFonts w:cs="Arial"/>
          <w:lang w:eastAsia="en-NZ"/>
        </w:rPr>
      </w:pPr>
      <w:r>
        <w:rPr>
          <w:rFonts w:cs="Arial"/>
          <w:lang w:eastAsia="en-NZ"/>
        </w:rPr>
        <w:t>The specifics of this audit included:</w:t>
      </w:r>
    </w:p>
    <w:p w14:paraId="2DF5DE4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C5DC42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Napier District Masonic Trust</w:t>
      </w:r>
      <w:bookmarkEnd w:id="4"/>
    </w:p>
    <w:p w14:paraId="4439FA8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Taradale Masonic Residential Home &amp; Hospital</w:t>
      </w:r>
      <w:bookmarkEnd w:id="5"/>
    </w:p>
    <w:p w14:paraId="7F4C22D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6E2901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July 2025</w:t>
      </w:r>
      <w:bookmarkEnd w:id="7"/>
      <w:r w:rsidRPr="009418D4">
        <w:rPr>
          <w:rFonts w:cs="Arial"/>
        </w:rPr>
        <w:tab/>
        <w:t xml:space="preserve">End date: </w:t>
      </w:r>
      <w:bookmarkStart w:id="8" w:name="AuditEndDate"/>
      <w:r>
        <w:rPr>
          <w:rFonts w:cs="Arial"/>
        </w:rPr>
        <w:t>9 July 2025</w:t>
      </w:r>
      <w:bookmarkEnd w:id="8"/>
    </w:p>
    <w:p w14:paraId="5CBE9C7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7867B52" w14:textId="77777777" w:rsidR="00E914C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1D35C1B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2549964" w14:textId="77777777" w:rsidR="00000000" w:rsidRDefault="00000000">
      <w:pPr>
        <w:pStyle w:val="Heading1"/>
        <w:rPr>
          <w:rFonts w:cs="Arial"/>
        </w:rPr>
      </w:pPr>
      <w:r>
        <w:rPr>
          <w:rFonts w:cs="Arial"/>
        </w:rPr>
        <w:lastRenderedPageBreak/>
        <w:t>Executive summary of the audit</w:t>
      </w:r>
    </w:p>
    <w:p w14:paraId="728D4EFE" w14:textId="77777777" w:rsidR="00000000" w:rsidRDefault="00000000">
      <w:pPr>
        <w:pStyle w:val="Heading2"/>
        <w:rPr>
          <w:rFonts w:cs="Arial"/>
        </w:rPr>
      </w:pPr>
      <w:r>
        <w:rPr>
          <w:rFonts w:cs="Arial"/>
        </w:rPr>
        <w:t>Introduction</w:t>
      </w:r>
    </w:p>
    <w:p w14:paraId="321C52E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A5E9E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0ADEF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F179AD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79C1B6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AD3E41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DE2C7A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126EF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E36F78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914CB" w14:paraId="189F4C4D" w14:textId="77777777">
        <w:trPr>
          <w:cantSplit/>
          <w:tblHeader/>
        </w:trPr>
        <w:tc>
          <w:tcPr>
            <w:tcW w:w="1260" w:type="dxa"/>
            <w:tcBorders>
              <w:bottom w:val="single" w:sz="4" w:space="0" w:color="000000"/>
            </w:tcBorders>
            <w:vAlign w:val="center"/>
          </w:tcPr>
          <w:p w14:paraId="6DC1F5B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4FB5B5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ED1DDB" w14:textId="77777777" w:rsidR="00000000" w:rsidRDefault="00000000">
            <w:pPr>
              <w:spacing w:before="60" w:after="60"/>
              <w:rPr>
                <w:rFonts w:eastAsia="Calibri"/>
                <w:b/>
                <w:szCs w:val="24"/>
              </w:rPr>
            </w:pPr>
            <w:r>
              <w:rPr>
                <w:rFonts w:eastAsia="Calibri"/>
                <w:b/>
                <w:szCs w:val="24"/>
              </w:rPr>
              <w:t>Definition</w:t>
            </w:r>
          </w:p>
        </w:tc>
      </w:tr>
      <w:tr w:rsidR="00E914CB" w14:paraId="61281F16" w14:textId="77777777">
        <w:trPr>
          <w:cantSplit/>
          <w:trHeight w:val="964"/>
        </w:trPr>
        <w:tc>
          <w:tcPr>
            <w:tcW w:w="1260" w:type="dxa"/>
            <w:tcBorders>
              <w:bottom w:val="single" w:sz="4" w:space="0" w:color="000000"/>
            </w:tcBorders>
            <w:shd w:val="clear" w:color="0066FF" w:fill="0000FF"/>
            <w:vAlign w:val="center"/>
          </w:tcPr>
          <w:p w14:paraId="323EF59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461B1D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2EFB60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914CB" w14:paraId="41B87BED" w14:textId="77777777">
        <w:trPr>
          <w:cantSplit/>
          <w:trHeight w:val="964"/>
        </w:trPr>
        <w:tc>
          <w:tcPr>
            <w:tcW w:w="1260" w:type="dxa"/>
            <w:shd w:val="clear" w:color="33CC33" w:fill="00FF00"/>
            <w:vAlign w:val="center"/>
          </w:tcPr>
          <w:p w14:paraId="5B3D6D53" w14:textId="77777777" w:rsidR="00000000" w:rsidRDefault="00000000">
            <w:pPr>
              <w:spacing w:before="60" w:after="60"/>
              <w:rPr>
                <w:rFonts w:eastAsia="Calibri"/>
                <w:szCs w:val="24"/>
              </w:rPr>
            </w:pPr>
          </w:p>
        </w:tc>
        <w:tc>
          <w:tcPr>
            <w:tcW w:w="7095" w:type="dxa"/>
            <w:shd w:val="clear" w:color="auto" w:fill="auto"/>
            <w:vAlign w:val="center"/>
          </w:tcPr>
          <w:p w14:paraId="5E97FD4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7DCEE8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914CB" w14:paraId="68800943" w14:textId="77777777">
        <w:trPr>
          <w:cantSplit/>
          <w:trHeight w:val="964"/>
        </w:trPr>
        <w:tc>
          <w:tcPr>
            <w:tcW w:w="1260" w:type="dxa"/>
            <w:tcBorders>
              <w:bottom w:val="single" w:sz="4" w:space="0" w:color="000000"/>
            </w:tcBorders>
            <w:shd w:val="clear" w:color="auto" w:fill="FFFF00"/>
            <w:vAlign w:val="center"/>
          </w:tcPr>
          <w:p w14:paraId="5D7711BB" w14:textId="77777777" w:rsidR="00000000" w:rsidRDefault="00000000">
            <w:pPr>
              <w:spacing w:before="60" w:after="60"/>
              <w:rPr>
                <w:rFonts w:eastAsia="Calibri"/>
                <w:szCs w:val="24"/>
              </w:rPr>
            </w:pPr>
          </w:p>
        </w:tc>
        <w:tc>
          <w:tcPr>
            <w:tcW w:w="7095" w:type="dxa"/>
            <w:shd w:val="clear" w:color="auto" w:fill="auto"/>
            <w:vAlign w:val="center"/>
          </w:tcPr>
          <w:p w14:paraId="3BF01C9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5855E5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914CB" w14:paraId="6D9D882B" w14:textId="77777777">
        <w:trPr>
          <w:cantSplit/>
          <w:trHeight w:val="964"/>
        </w:trPr>
        <w:tc>
          <w:tcPr>
            <w:tcW w:w="1260" w:type="dxa"/>
            <w:tcBorders>
              <w:bottom w:val="single" w:sz="4" w:space="0" w:color="000000"/>
            </w:tcBorders>
            <w:shd w:val="clear" w:color="auto" w:fill="FFC800"/>
            <w:vAlign w:val="center"/>
          </w:tcPr>
          <w:p w14:paraId="12F0464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6C3E93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4D6559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914CB" w14:paraId="2B61403C" w14:textId="77777777">
        <w:trPr>
          <w:cantSplit/>
          <w:trHeight w:val="964"/>
        </w:trPr>
        <w:tc>
          <w:tcPr>
            <w:tcW w:w="1260" w:type="dxa"/>
            <w:shd w:val="clear" w:color="auto" w:fill="FF0000"/>
            <w:vAlign w:val="center"/>
          </w:tcPr>
          <w:p w14:paraId="4F7DDA6C" w14:textId="77777777" w:rsidR="00000000" w:rsidRDefault="00000000">
            <w:pPr>
              <w:spacing w:before="60" w:after="60"/>
              <w:rPr>
                <w:rFonts w:eastAsia="Calibri"/>
                <w:szCs w:val="24"/>
              </w:rPr>
            </w:pPr>
          </w:p>
        </w:tc>
        <w:tc>
          <w:tcPr>
            <w:tcW w:w="7095" w:type="dxa"/>
            <w:shd w:val="clear" w:color="auto" w:fill="auto"/>
            <w:vAlign w:val="center"/>
          </w:tcPr>
          <w:p w14:paraId="2A31445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F18898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CEA141D" w14:textId="77777777" w:rsidR="00000000" w:rsidRDefault="00000000">
      <w:pPr>
        <w:pStyle w:val="Heading2"/>
        <w:spacing w:after="0"/>
        <w:rPr>
          <w:rFonts w:cs="Arial"/>
        </w:rPr>
      </w:pPr>
      <w:r>
        <w:rPr>
          <w:rFonts w:cs="Arial"/>
        </w:rPr>
        <w:t>General overview of the audit</w:t>
      </w:r>
    </w:p>
    <w:p w14:paraId="4B127FF7" w14:textId="77777777" w:rsidR="00000000" w:rsidRDefault="00000000">
      <w:pPr>
        <w:spacing w:before="240" w:line="276" w:lineRule="auto"/>
        <w:rPr>
          <w:rFonts w:eastAsia="Calibri"/>
        </w:rPr>
      </w:pPr>
      <w:bookmarkStart w:id="13" w:name="GeneralOverview"/>
      <w:r w:rsidRPr="00A4268A">
        <w:rPr>
          <w:rFonts w:eastAsia="Calibri"/>
        </w:rPr>
        <w:t>Taradale Masonic Residential Home and Hospital provides rest home and hospital care for up to 74 residents. The Napier District Masonic Trust Board provides governance for the organisation, including two care facilities in Napier. At the time of the audit there 70 residents receiving care.</w:t>
      </w:r>
    </w:p>
    <w:p w14:paraId="1FC401FF" w14:textId="77777777" w:rsidR="00E914CB"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general practitioner.</w:t>
      </w:r>
    </w:p>
    <w:p w14:paraId="3D8D5041" w14:textId="77777777" w:rsidR="00E914CB" w:rsidRPr="00A4268A" w:rsidRDefault="00000000">
      <w:pPr>
        <w:spacing w:before="240" w:line="276" w:lineRule="auto"/>
        <w:rPr>
          <w:rFonts w:eastAsia="Calibri"/>
        </w:rPr>
      </w:pPr>
      <w:r w:rsidRPr="00A4268A">
        <w:rPr>
          <w:rFonts w:eastAsia="Calibri"/>
        </w:rPr>
        <w:t>The service is managed by a clinical services manager who reports to the Chief Executive Officer. The clinical services manager is responsible for clinical governance across the two facilities with support from the clinical team leaders. Residents and family/whānau interviewed responded positively about the care and support, specifically highlighting the cleanliness and renovations made to the facility.</w:t>
      </w:r>
    </w:p>
    <w:p w14:paraId="714CA56D" w14:textId="77777777" w:rsidR="00E914CB" w:rsidRPr="00A4268A" w:rsidRDefault="00000000">
      <w:pPr>
        <w:spacing w:before="240" w:line="276" w:lineRule="auto"/>
        <w:rPr>
          <w:rFonts w:eastAsia="Calibri"/>
        </w:rPr>
      </w:pPr>
      <w:r w:rsidRPr="00A4268A">
        <w:rPr>
          <w:rFonts w:eastAsia="Calibri"/>
        </w:rPr>
        <w:t>This audit identified that improvements required related to resident meetings, management of an external risk, and the requirement of a building warrant of fitness.</w:t>
      </w:r>
    </w:p>
    <w:bookmarkEnd w:id="13"/>
    <w:p w14:paraId="2473424E" w14:textId="77777777" w:rsidR="00E914CB" w:rsidRPr="00A4268A" w:rsidRDefault="00E914CB">
      <w:pPr>
        <w:spacing w:before="240" w:line="276" w:lineRule="auto"/>
        <w:rPr>
          <w:rFonts w:eastAsia="Calibri"/>
        </w:rPr>
      </w:pPr>
    </w:p>
    <w:p w14:paraId="74C37FF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14CB" w14:paraId="7F3E5C4E" w14:textId="77777777" w:rsidTr="00A4268A">
        <w:trPr>
          <w:cantSplit/>
        </w:trPr>
        <w:tc>
          <w:tcPr>
            <w:tcW w:w="10206" w:type="dxa"/>
            <w:vAlign w:val="center"/>
          </w:tcPr>
          <w:p w14:paraId="0B118B4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B18637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AD2CD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B9F098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66826BB" w14:textId="77777777" w:rsidR="00000000" w:rsidRDefault="00000000">
      <w:pPr>
        <w:spacing w:before="240" w:line="276" w:lineRule="auto"/>
        <w:rPr>
          <w:rFonts w:eastAsia="Calibri"/>
        </w:rPr>
      </w:pPr>
      <w:bookmarkStart w:id="16" w:name="ConsumerRights"/>
      <w:r w:rsidRPr="00A4268A">
        <w:rPr>
          <w:rFonts w:eastAsia="Calibri"/>
        </w:rPr>
        <w:t>Residents and their family/whānau are informed of their rights according to the Health and Disability Commissioner’s Code of Health and Disability Services Consumers’ Rights (the Code) and these are upheld.</w:t>
      </w:r>
    </w:p>
    <w:p w14:paraId="34A29A4B" w14:textId="77777777" w:rsidR="00E914CB" w:rsidRPr="00A4268A" w:rsidRDefault="00000000">
      <w:pPr>
        <w:spacing w:before="240" w:line="276" w:lineRule="auto"/>
        <w:rPr>
          <w:rFonts w:eastAsia="Calibri"/>
        </w:rPr>
      </w:pPr>
      <w:r w:rsidRPr="00A4268A">
        <w:rPr>
          <w:rFonts w:eastAsia="Calibri"/>
        </w:rPr>
        <w:t xml:space="preserve">Taradale Masonic Residential Home and Hospital has connections with local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promptly resolved in collaboration with family/whānau. </w:t>
      </w:r>
    </w:p>
    <w:bookmarkEnd w:id="16"/>
    <w:p w14:paraId="5D05F83A" w14:textId="77777777" w:rsidR="00E914CB" w:rsidRPr="00A4268A" w:rsidRDefault="00E914CB">
      <w:pPr>
        <w:spacing w:before="240" w:line="276" w:lineRule="auto"/>
        <w:rPr>
          <w:rFonts w:eastAsia="Calibri"/>
        </w:rPr>
      </w:pPr>
    </w:p>
    <w:p w14:paraId="49109FC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14CB" w14:paraId="0BB1B893" w14:textId="77777777" w:rsidTr="00A4268A">
        <w:trPr>
          <w:cantSplit/>
        </w:trPr>
        <w:tc>
          <w:tcPr>
            <w:tcW w:w="10206" w:type="dxa"/>
            <w:vAlign w:val="center"/>
          </w:tcPr>
          <w:p w14:paraId="1DCDDBC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D741B6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4C49A2"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C02A862"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strategic plan. A business plan reflects the mission, philosophy, and objectives. There is a quality and risk management system, with internal audits completed as scheduled. Human resources policies cover recruitment, selection, orientation, and staff training and development. A documented induction programme provides new staff with essential information for safe work practices. An in-service education/training programme addresses relevant aspects of care and support, and external </w:t>
      </w:r>
      <w:r w:rsidRPr="00A4268A">
        <w:rPr>
          <w:rFonts w:eastAsia="Calibri"/>
        </w:rPr>
        <w:lastRenderedPageBreak/>
        <w:t xml:space="preserve">training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 </w:t>
      </w:r>
    </w:p>
    <w:bookmarkEnd w:id="19"/>
    <w:p w14:paraId="4D028E4B" w14:textId="77777777" w:rsidR="00E914CB" w:rsidRPr="00A4268A" w:rsidRDefault="00E914CB">
      <w:pPr>
        <w:spacing w:before="240" w:line="276" w:lineRule="auto"/>
        <w:rPr>
          <w:rFonts w:eastAsia="Calibri"/>
        </w:rPr>
      </w:pPr>
    </w:p>
    <w:p w14:paraId="7619B32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14CB" w14:paraId="24D90697" w14:textId="77777777" w:rsidTr="00A4268A">
        <w:trPr>
          <w:cantSplit/>
        </w:trPr>
        <w:tc>
          <w:tcPr>
            <w:tcW w:w="10206" w:type="dxa"/>
            <w:vAlign w:val="center"/>
          </w:tcPr>
          <w:p w14:paraId="52FACC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A78325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0310D5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4DE95D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team lead and registered nurses efficiently manage the entry process to the service. The service works in partnership with the residents, and their family/whānau or enduring power of attorneys to assess, plan and evaluate care. The care plans demonstrated individualised care. </w:t>
      </w:r>
    </w:p>
    <w:p w14:paraId="5A2626ED" w14:textId="77777777" w:rsidR="00E914CB" w:rsidRPr="00A4268A" w:rsidRDefault="00000000"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w:t>
      </w:r>
    </w:p>
    <w:p w14:paraId="04B02E30" w14:textId="77777777" w:rsidR="00E914CB"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healthcare assistants are responsible for administration of medicines. The electronic medicine charts reviewed met prescribing requirements and were reviewed at least three-monthly by the general practitioner. </w:t>
      </w:r>
    </w:p>
    <w:p w14:paraId="75E8A3FA" w14:textId="77777777" w:rsidR="00E914CB"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78E7A507" w14:textId="77777777" w:rsidR="00E914CB"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69B2FD71" w14:textId="77777777" w:rsidR="00E914CB" w:rsidRPr="00A4268A" w:rsidRDefault="00E914CB" w:rsidP="00621629">
      <w:pPr>
        <w:spacing w:before="240" w:line="276" w:lineRule="auto"/>
        <w:rPr>
          <w:rFonts w:eastAsia="Calibri"/>
        </w:rPr>
      </w:pPr>
    </w:p>
    <w:p w14:paraId="12B1DAA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14CB" w14:paraId="0642EE93" w14:textId="77777777" w:rsidTr="00A4268A">
        <w:trPr>
          <w:cantSplit/>
        </w:trPr>
        <w:tc>
          <w:tcPr>
            <w:tcW w:w="10206" w:type="dxa"/>
            <w:vAlign w:val="center"/>
          </w:tcPr>
          <w:p w14:paraId="4C1E032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66B916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7B6435B"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50C74230" w14:textId="77777777" w:rsidR="00000000" w:rsidRDefault="00000000">
      <w:pPr>
        <w:spacing w:before="240" w:line="276" w:lineRule="auto"/>
        <w:rPr>
          <w:rFonts w:eastAsia="Calibri"/>
        </w:rPr>
      </w:pPr>
      <w:bookmarkStart w:id="25" w:name="SafeAndAppropriateEnvironment"/>
      <w:r w:rsidRPr="00A4268A">
        <w:rPr>
          <w:rFonts w:eastAsia="Calibri"/>
        </w:rPr>
        <w:t xml:space="preserve">Residents can freely mobilise within the communal areas with safe access to the outdoors, seating, and shade. Most rooms have full ensuites, with adequate provision of additional communal resident, visitors and staff toilets throughout the facility. Resident rooms are personalised. </w:t>
      </w:r>
    </w:p>
    <w:p w14:paraId="0742FB8A" w14:textId="77777777" w:rsidR="00E914CB" w:rsidRPr="00A4268A" w:rsidRDefault="00000000">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2FB89747" w14:textId="77777777" w:rsidR="00E914CB" w:rsidRPr="00A4268A" w:rsidRDefault="00E914CB">
      <w:pPr>
        <w:spacing w:before="240" w:line="276" w:lineRule="auto"/>
        <w:rPr>
          <w:rFonts w:eastAsia="Calibri"/>
        </w:rPr>
      </w:pPr>
    </w:p>
    <w:p w14:paraId="579056D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14CB" w14:paraId="2701A81A" w14:textId="77777777" w:rsidTr="00A4268A">
        <w:trPr>
          <w:cantSplit/>
        </w:trPr>
        <w:tc>
          <w:tcPr>
            <w:tcW w:w="10206" w:type="dxa"/>
            <w:vAlign w:val="center"/>
          </w:tcPr>
          <w:p w14:paraId="576013A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BDDD0B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79C01E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59AB53B"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infection prevention and control and antimicrobial stewardship programmes are tailored to the service's size and complexity, approved by the Board, and integrated into the quality improvement system. There is a documented pandemic and outbreak response plan. The facility has adequate resources and personal protective equipment, and staff are appropriately trained. The clinical team leader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1B274C5D" w14:textId="77777777" w:rsidR="00E914CB" w:rsidRPr="00A4268A" w:rsidRDefault="00E914CB">
      <w:pPr>
        <w:spacing w:before="240" w:line="276" w:lineRule="auto"/>
        <w:rPr>
          <w:rFonts w:eastAsia="Calibri"/>
        </w:rPr>
      </w:pPr>
    </w:p>
    <w:p w14:paraId="4DA93A8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14CB" w14:paraId="5045A8E4" w14:textId="77777777" w:rsidTr="00A4268A">
        <w:trPr>
          <w:cantSplit/>
        </w:trPr>
        <w:tc>
          <w:tcPr>
            <w:tcW w:w="10206" w:type="dxa"/>
            <w:vAlign w:val="center"/>
          </w:tcPr>
          <w:p w14:paraId="7037A72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214A05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59134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B6D16B6"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residents currently using restraints. Use of restraints is considered as a last resort only after all other options were explored. Education is provided to staff around restraint minimisation. Monitoring of restraint occurs to ensure safe use of restraint. The restraint programme is monitored and reviewed regularly by the restraint approval group.</w:t>
      </w:r>
    </w:p>
    <w:bookmarkEnd w:id="31"/>
    <w:p w14:paraId="430CFC77" w14:textId="77777777" w:rsidR="00E914CB" w:rsidRPr="00A4268A" w:rsidRDefault="00E914CB">
      <w:pPr>
        <w:spacing w:before="240" w:line="276" w:lineRule="auto"/>
        <w:rPr>
          <w:rFonts w:eastAsia="Calibri"/>
        </w:rPr>
      </w:pPr>
    </w:p>
    <w:p w14:paraId="643E2B7C" w14:textId="77777777" w:rsidR="00000000" w:rsidRDefault="00000000" w:rsidP="000E6E02">
      <w:pPr>
        <w:pStyle w:val="Heading2"/>
        <w:spacing w:before="0"/>
        <w:rPr>
          <w:rFonts w:cs="Arial"/>
        </w:rPr>
      </w:pPr>
      <w:r>
        <w:rPr>
          <w:rFonts w:cs="Arial"/>
        </w:rPr>
        <w:lastRenderedPageBreak/>
        <w:t>Summary of attainment</w:t>
      </w:r>
    </w:p>
    <w:p w14:paraId="40170E1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914CB" w14:paraId="56DD0667" w14:textId="77777777">
        <w:tc>
          <w:tcPr>
            <w:tcW w:w="1384" w:type="dxa"/>
            <w:vAlign w:val="center"/>
          </w:tcPr>
          <w:p w14:paraId="4F852EC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35F48C7" w14:textId="77777777" w:rsidR="00000000" w:rsidRDefault="00000000">
            <w:pPr>
              <w:keepNext/>
              <w:spacing w:before="60" w:after="60"/>
              <w:jc w:val="center"/>
              <w:rPr>
                <w:rFonts w:cs="Arial"/>
                <w:b/>
                <w:sz w:val="20"/>
                <w:szCs w:val="20"/>
              </w:rPr>
            </w:pPr>
            <w:r>
              <w:rPr>
                <w:rFonts w:cs="Arial"/>
                <w:b/>
                <w:sz w:val="20"/>
                <w:szCs w:val="20"/>
              </w:rPr>
              <w:t>Continuous Improvement</w:t>
            </w:r>
          </w:p>
          <w:p w14:paraId="3977C9A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37F8021" w14:textId="77777777" w:rsidR="00000000" w:rsidRDefault="00000000">
            <w:pPr>
              <w:keepNext/>
              <w:spacing w:before="60" w:after="60"/>
              <w:jc w:val="center"/>
              <w:rPr>
                <w:rFonts w:cs="Arial"/>
                <w:b/>
                <w:sz w:val="20"/>
                <w:szCs w:val="20"/>
              </w:rPr>
            </w:pPr>
            <w:r>
              <w:rPr>
                <w:rFonts w:cs="Arial"/>
                <w:b/>
                <w:sz w:val="20"/>
                <w:szCs w:val="20"/>
              </w:rPr>
              <w:t>Fully Attained</w:t>
            </w:r>
          </w:p>
          <w:p w14:paraId="0D634CE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58913E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6CC64C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43B99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33349F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1A880F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868321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05746B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F40F16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979360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A1BC839" w14:textId="77777777" w:rsidR="00000000" w:rsidRDefault="00000000">
            <w:pPr>
              <w:keepNext/>
              <w:spacing w:before="60" w:after="60"/>
              <w:jc w:val="center"/>
              <w:rPr>
                <w:rFonts w:cs="Arial"/>
                <w:b/>
                <w:sz w:val="20"/>
                <w:szCs w:val="20"/>
              </w:rPr>
            </w:pPr>
            <w:r>
              <w:rPr>
                <w:rFonts w:cs="Arial"/>
                <w:b/>
                <w:sz w:val="20"/>
                <w:szCs w:val="20"/>
              </w:rPr>
              <w:t>(PA Critical)</w:t>
            </w:r>
          </w:p>
        </w:tc>
      </w:tr>
      <w:tr w:rsidR="00E914CB" w14:paraId="304C0165" w14:textId="77777777">
        <w:tc>
          <w:tcPr>
            <w:tcW w:w="1384" w:type="dxa"/>
            <w:vAlign w:val="center"/>
          </w:tcPr>
          <w:p w14:paraId="784B732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18CD7C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33E29C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2D5C49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E469A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EB701A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DC6CAB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5BBC1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914CB" w14:paraId="1B9580B9" w14:textId="77777777">
        <w:tc>
          <w:tcPr>
            <w:tcW w:w="1384" w:type="dxa"/>
            <w:vAlign w:val="center"/>
          </w:tcPr>
          <w:p w14:paraId="6EDE524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206B49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64C215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21A7B77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35EDD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41F1AE3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FB44EE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3443AE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177FEF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914CB" w14:paraId="566BF5D8" w14:textId="77777777">
        <w:tc>
          <w:tcPr>
            <w:tcW w:w="1384" w:type="dxa"/>
            <w:vAlign w:val="center"/>
          </w:tcPr>
          <w:p w14:paraId="037D27B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68829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B67047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A24389C" w14:textId="77777777" w:rsidR="00000000" w:rsidRDefault="00000000">
            <w:pPr>
              <w:keepNext/>
              <w:spacing w:before="60" w:after="60"/>
              <w:jc w:val="center"/>
              <w:rPr>
                <w:rFonts w:cs="Arial"/>
                <w:b/>
                <w:sz w:val="20"/>
                <w:szCs w:val="20"/>
              </w:rPr>
            </w:pPr>
            <w:r>
              <w:rPr>
                <w:rFonts w:cs="Arial"/>
                <w:b/>
                <w:sz w:val="20"/>
                <w:szCs w:val="20"/>
              </w:rPr>
              <w:t>Unattained Low Risk</w:t>
            </w:r>
          </w:p>
          <w:p w14:paraId="2A9C5C3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B897B06" w14:textId="77777777" w:rsidR="00000000" w:rsidRDefault="00000000">
            <w:pPr>
              <w:keepNext/>
              <w:spacing w:before="60" w:after="60"/>
              <w:jc w:val="center"/>
              <w:rPr>
                <w:rFonts w:cs="Arial"/>
                <w:b/>
                <w:sz w:val="20"/>
                <w:szCs w:val="20"/>
              </w:rPr>
            </w:pPr>
            <w:r>
              <w:rPr>
                <w:rFonts w:cs="Arial"/>
                <w:b/>
                <w:sz w:val="20"/>
                <w:szCs w:val="20"/>
              </w:rPr>
              <w:t>Unattained Moderate Risk</w:t>
            </w:r>
          </w:p>
          <w:p w14:paraId="744169F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C8C4D28" w14:textId="77777777" w:rsidR="00000000" w:rsidRDefault="00000000">
            <w:pPr>
              <w:keepNext/>
              <w:spacing w:before="60" w:after="60"/>
              <w:jc w:val="center"/>
              <w:rPr>
                <w:rFonts w:cs="Arial"/>
                <w:b/>
                <w:sz w:val="20"/>
                <w:szCs w:val="20"/>
              </w:rPr>
            </w:pPr>
            <w:r>
              <w:rPr>
                <w:rFonts w:cs="Arial"/>
                <w:b/>
                <w:sz w:val="20"/>
                <w:szCs w:val="20"/>
              </w:rPr>
              <w:t>Unattained High Risk</w:t>
            </w:r>
          </w:p>
          <w:p w14:paraId="7D78B23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A5930FC" w14:textId="77777777" w:rsidR="00000000" w:rsidRDefault="00000000">
            <w:pPr>
              <w:keepNext/>
              <w:spacing w:before="60" w:after="60"/>
              <w:jc w:val="center"/>
              <w:rPr>
                <w:rFonts w:cs="Arial"/>
                <w:b/>
                <w:sz w:val="20"/>
                <w:szCs w:val="20"/>
              </w:rPr>
            </w:pPr>
            <w:r>
              <w:rPr>
                <w:rFonts w:cs="Arial"/>
                <w:b/>
                <w:sz w:val="20"/>
                <w:szCs w:val="20"/>
              </w:rPr>
              <w:t>Unattained Critical Risk</w:t>
            </w:r>
          </w:p>
          <w:p w14:paraId="6AB90118" w14:textId="77777777" w:rsidR="00000000" w:rsidRDefault="00000000">
            <w:pPr>
              <w:keepNext/>
              <w:spacing w:before="60" w:after="60"/>
              <w:jc w:val="center"/>
              <w:rPr>
                <w:rFonts w:cs="Arial"/>
                <w:b/>
                <w:sz w:val="20"/>
                <w:szCs w:val="20"/>
              </w:rPr>
            </w:pPr>
            <w:r>
              <w:rPr>
                <w:rFonts w:cs="Arial"/>
                <w:b/>
                <w:sz w:val="20"/>
                <w:szCs w:val="20"/>
              </w:rPr>
              <w:t>(UA Critical)</w:t>
            </w:r>
          </w:p>
        </w:tc>
      </w:tr>
      <w:tr w:rsidR="00E914CB" w14:paraId="38A260CA" w14:textId="77777777">
        <w:tc>
          <w:tcPr>
            <w:tcW w:w="1384" w:type="dxa"/>
            <w:vAlign w:val="center"/>
          </w:tcPr>
          <w:p w14:paraId="06C3508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F5754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CA1190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49310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1E9AD9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CB50C3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914CB" w14:paraId="3273E92A" w14:textId="77777777">
        <w:tc>
          <w:tcPr>
            <w:tcW w:w="1384" w:type="dxa"/>
            <w:vAlign w:val="center"/>
          </w:tcPr>
          <w:p w14:paraId="4867F1C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B4768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433FB3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38AB6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E15042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74E508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3C4CAD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FA6B17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8F2D26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7ED81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E914CB" w14:paraId="7F8F39AF" w14:textId="77777777">
        <w:tc>
          <w:tcPr>
            <w:tcW w:w="0" w:type="auto"/>
          </w:tcPr>
          <w:p w14:paraId="6B35C5C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F2073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0B963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914CB" w14:paraId="5103ACDC" w14:textId="77777777">
        <w:tc>
          <w:tcPr>
            <w:tcW w:w="0" w:type="auto"/>
          </w:tcPr>
          <w:p w14:paraId="34A4F0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69CD7B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A0C4406" w14:textId="77777777" w:rsidR="00000000" w:rsidRPr="00BE00C7" w:rsidRDefault="00000000" w:rsidP="00BE00C7">
            <w:pPr>
              <w:pStyle w:val="OutcomeDescription"/>
              <w:spacing w:before="120" w:after="120"/>
              <w:rPr>
                <w:rFonts w:cs="Arial"/>
                <w:lang w:eastAsia="en-NZ"/>
              </w:rPr>
            </w:pPr>
          </w:p>
        </w:tc>
        <w:tc>
          <w:tcPr>
            <w:tcW w:w="0" w:type="auto"/>
          </w:tcPr>
          <w:p w14:paraId="039A6B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08C5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that describes the Māori perspectives of health and a commitment to Te Tiriti o Waitangi. Taradale Masonic Residential Home and Hospital has established connections with local iwi through their cultural advisor (a Trustee member). The CEO and Board chairperson reported during interview that they can access cultural support and guidance from their cultural advisor.</w:t>
            </w:r>
          </w:p>
          <w:p w14:paraId="297AB2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reviewed evidenced leadership commitment to ensure all aspects of service delivery is culturally safe. The recruitment policy includes provision of an equitable recruitment process. The human resources (HR) manager confirmed in interview that the service supports a Māori workforce through an equitable recruitment process. There were staff identifying as Māori at the time of the audit. </w:t>
            </w:r>
          </w:p>
          <w:p w14:paraId="632ECF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Māori at the time of the audit. Staff received training on Te Tiriti o Waitangi, Māori health policy, tikanga practices and te reo Māori. Self-determination, cultural values and beliefs of Māori residents and family/whānau are documented in the resident care plan. All staff have access to relevant tikanga guidelines. Te reo Māori is encouraged to be used in general conversations. Interviews with the managers (clinical </w:t>
            </w:r>
            <w:r w:rsidRPr="00BE00C7">
              <w:rPr>
                <w:rFonts w:cs="Arial"/>
                <w:lang w:eastAsia="en-NZ"/>
              </w:rPr>
              <w:lastRenderedPageBreak/>
              <w:t>services manager [CSM], clinical team leader, HR manager and finance and operations manager) and 16 staff (three registered nurses (RNs), five healthcare assistants [HCAs], two activities coordinators, one laundry assistant, two cleaners, hospitality services manager (chef), education coordinator, HR assistant) confirmed that mana motuhake is respected and they are well-equipped to deliver equitable services.</w:t>
            </w:r>
          </w:p>
          <w:p w14:paraId="15D61581" w14:textId="77777777" w:rsidR="00000000" w:rsidRPr="00BE00C7" w:rsidRDefault="00000000" w:rsidP="00BE00C7">
            <w:pPr>
              <w:pStyle w:val="OutcomeDescription"/>
              <w:spacing w:before="120" w:after="120"/>
              <w:rPr>
                <w:rFonts w:cs="Arial"/>
                <w:lang w:eastAsia="en-NZ"/>
              </w:rPr>
            </w:pPr>
          </w:p>
        </w:tc>
      </w:tr>
      <w:tr w:rsidR="00E914CB" w14:paraId="74CA19CF" w14:textId="77777777">
        <w:tc>
          <w:tcPr>
            <w:tcW w:w="0" w:type="auto"/>
          </w:tcPr>
          <w:p w14:paraId="150B5A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F902E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9433BD5" w14:textId="77777777" w:rsidR="00000000" w:rsidRPr="00BE00C7" w:rsidRDefault="00000000" w:rsidP="00BE00C7">
            <w:pPr>
              <w:pStyle w:val="OutcomeDescription"/>
              <w:spacing w:before="120" w:after="120"/>
              <w:rPr>
                <w:rFonts w:cs="Arial"/>
                <w:lang w:eastAsia="en-NZ"/>
              </w:rPr>
            </w:pPr>
          </w:p>
        </w:tc>
        <w:tc>
          <w:tcPr>
            <w:tcW w:w="0" w:type="auto"/>
          </w:tcPr>
          <w:p w14:paraId="735B1A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06C7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w:t>
            </w:r>
          </w:p>
          <w:p w14:paraId="640DF30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education coordinator and the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w:t>
            </w:r>
          </w:p>
          <w:p w14:paraId="0631B9E0"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Pasifika.</w:t>
            </w:r>
          </w:p>
          <w:p w14:paraId="3CB487CA" w14:textId="77777777" w:rsidR="00000000" w:rsidRPr="00BE00C7" w:rsidRDefault="00000000" w:rsidP="00BE00C7">
            <w:pPr>
              <w:pStyle w:val="OutcomeDescription"/>
              <w:spacing w:before="120" w:after="120"/>
              <w:rPr>
                <w:rFonts w:cs="Arial"/>
                <w:lang w:eastAsia="en-NZ"/>
              </w:rPr>
            </w:pPr>
          </w:p>
        </w:tc>
      </w:tr>
      <w:tr w:rsidR="00E914CB" w14:paraId="66774C73" w14:textId="77777777">
        <w:tc>
          <w:tcPr>
            <w:tcW w:w="0" w:type="auto"/>
          </w:tcPr>
          <w:p w14:paraId="084D1A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10632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D1DA2E" w14:textId="77777777" w:rsidR="00000000" w:rsidRPr="00BE00C7" w:rsidRDefault="00000000" w:rsidP="00BE00C7">
            <w:pPr>
              <w:pStyle w:val="OutcomeDescription"/>
              <w:spacing w:before="120" w:after="120"/>
              <w:rPr>
                <w:rFonts w:cs="Arial"/>
                <w:lang w:eastAsia="en-NZ"/>
              </w:rPr>
            </w:pPr>
          </w:p>
        </w:tc>
        <w:tc>
          <w:tcPr>
            <w:tcW w:w="0" w:type="auto"/>
          </w:tcPr>
          <w:p w14:paraId="4EABE2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15FB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w:t>
            </w:r>
          </w:p>
          <w:p w14:paraId="6D5CED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residents (three rest home residents and two hospital level residents), six family/whānau (one rest home and five hospital) and staff confirmed that staff are respectful and considerate of residents’ rights in line with the Code. The clinical services manager confirmed the involvement of independent advocacy when </w:t>
            </w:r>
            <w:r w:rsidRPr="00BE00C7">
              <w:rPr>
                <w:rFonts w:cs="Arial"/>
                <w:lang w:eastAsia="en-NZ"/>
              </w:rPr>
              <w:lastRenderedPageBreak/>
              <w:t xml:space="preserve">required. Regular weekly visits from the CSM provide a valuable platform for residents to voice their preferences regarding various aspects of the home, including food and activities. One resident`s meeting minutes evidenced residents' wishes are conveyed to management. Documented evidence shows that the service follows up on raised issues. The service actively supports and encourages family/whānau engagement and welcome visits. </w:t>
            </w:r>
          </w:p>
          <w:p w14:paraId="210A8F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being made aware of the Code and the Nationwide Health and Disability Advocacy Service and were provided with opportunities to discuss and clarify their rights. </w:t>
            </w:r>
          </w:p>
          <w:p w14:paraId="2D3C94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services manager affirmed their commitment to respecting and upholding Māori autonomy and mana motuhake, which was confirmed by staff interviewed.</w:t>
            </w:r>
          </w:p>
          <w:p w14:paraId="08274B10" w14:textId="77777777" w:rsidR="00000000" w:rsidRPr="00BE00C7" w:rsidRDefault="00000000" w:rsidP="00BE00C7">
            <w:pPr>
              <w:pStyle w:val="OutcomeDescription"/>
              <w:spacing w:before="120" w:after="120"/>
              <w:rPr>
                <w:rFonts w:cs="Arial"/>
                <w:lang w:eastAsia="en-NZ"/>
              </w:rPr>
            </w:pPr>
          </w:p>
        </w:tc>
      </w:tr>
      <w:tr w:rsidR="00E914CB" w14:paraId="4FF0206B" w14:textId="77777777">
        <w:tc>
          <w:tcPr>
            <w:tcW w:w="0" w:type="auto"/>
          </w:tcPr>
          <w:p w14:paraId="09BCB4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77826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7604502" w14:textId="77777777" w:rsidR="00000000" w:rsidRPr="00BE00C7" w:rsidRDefault="00000000" w:rsidP="00BE00C7">
            <w:pPr>
              <w:pStyle w:val="OutcomeDescription"/>
              <w:spacing w:before="120" w:after="120"/>
              <w:rPr>
                <w:rFonts w:cs="Arial"/>
                <w:lang w:eastAsia="en-NZ"/>
              </w:rPr>
            </w:pPr>
          </w:p>
        </w:tc>
        <w:tc>
          <w:tcPr>
            <w:tcW w:w="0" w:type="auto"/>
          </w:tcPr>
          <w:p w14:paraId="53443C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DDBE4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Taradale Masonic Residential Home and Hospital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Residents affirmed that their personal priorities are supported, which was observed during the audit and reflected in individualised care plans.</w:t>
            </w:r>
          </w:p>
          <w:p w14:paraId="04DA2F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 as evidenced in the business plan goals and objectives. </w:t>
            </w:r>
          </w:p>
          <w:p w14:paraId="414C8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t>
            </w:r>
            <w:r w:rsidRPr="00BE00C7">
              <w:rPr>
                <w:rFonts w:cs="Arial"/>
                <w:lang w:eastAsia="en-NZ"/>
              </w:rPr>
              <w:lastRenderedPageBreak/>
              <w:t>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A sexuality and intimacy policy is in place, with training part of the education schedule. Staff were observed to use person-centred and respectful language with residents. Spiritual needs are identified, church services are held, and spiritual support is available. The RNs and HCAs interviewed explained how the service meets the residents’ cultural and spiritual needs.</w:t>
            </w:r>
          </w:p>
          <w:p w14:paraId="2FFEC6C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visible throughout the facility, and staff have access to the Māori health plan, which they reference and implement regularly in their daily activities.</w:t>
            </w:r>
          </w:p>
          <w:p w14:paraId="5C1C9795" w14:textId="77777777" w:rsidR="00000000" w:rsidRPr="00BE00C7" w:rsidRDefault="00000000" w:rsidP="00BE00C7">
            <w:pPr>
              <w:pStyle w:val="OutcomeDescription"/>
              <w:spacing w:before="120" w:after="120"/>
              <w:rPr>
                <w:rFonts w:cs="Arial"/>
                <w:lang w:eastAsia="en-NZ"/>
              </w:rPr>
            </w:pPr>
          </w:p>
        </w:tc>
      </w:tr>
      <w:tr w:rsidR="00E914CB" w14:paraId="6B5746D9" w14:textId="77777777">
        <w:tc>
          <w:tcPr>
            <w:tcW w:w="0" w:type="auto"/>
          </w:tcPr>
          <w:p w14:paraId="4A189B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D0A27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99537E8" w14:textId="77777777" w:rsidR="00000000" w:rsidRPr="00BE00C7" w:rsidRDefault="00000000" w:rsidP="00BE00C7">
            <w:pPr>
              <w:pStyle w:val="OutcomeDescription"/>
              <w:spacing w:before="120" w:after="120"/>
              <w:rPr>
                <w:rFonts w:cs="Arial"/>
                <w:lang w:eastAsia="en-NZ"/>
              </w:rPr>
            </w:pPr>
          </w:p>
        </w:tc>
        <w:tc>
          <w:tcPr>
            <w:tcW w:w="0" w:type="auto"/>
          </w:tcPr>
          <w:p w14:paraId="6C8EBB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C2305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46C458E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sign a code of conduct upon commencing employment as part of the employment agreement and staff handbook. Staff demonstrated an understanding of what Te Tiriti o Waitangi means to their practice. Residents interviewed reported that their property is respected, and professional boundaries are consistently maintained. The service follows a process of managing residents’ finances through invoicing. Residents maintain a comfort account to avoid handling cash.</w:t>
            </w:r>
          </w:p>
          <w:p w14:paraId="7592BE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of the Code of Rights and cultural values were conducted to ensure compliance. The results confirmed that residents' needs are being met, with audit reports showing full compliance in these areas. Additionally, the staff satisfaction survey revealed high levels of satisfaction with communication, a safe work environment, and the absence of a bullying culture. Interviews with staff and management confirmed their commitment to fostering a </w:t>
            </w:r>
            <w:r w:rsidRPr="00BE00C7">
              <w:rPr>
                <w:rFonts w:cs="Arial"/>
                <w:lang w:eastAsia="en-NZ"/>
              </w:rPr>
              <w:lastRenderedPageBreak/>
              <w:t>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 care.</w:t>
            </w:r>
          </w:p>
          <w:p w14:paraId="19A50902" w14:textId="77777777" w:rsidR="00000000" w:rsidRPr="00BE00C7" w:rsidRDefault="00000000" w:rsidP="00BE00C7">
            <w:pPr>
              <w:pStyle w:val="OutcomeDescription"/>
              <w:spacing w:before="120" w:after="120"/>
              <w:rPr>
                <w:rFonts w:cs="Arial"/>
                <w:lang w:eastAsia="en-NZ"/>
              </w:rPr>
            </w:pPr>
          </w:p>
        </w:tc>
      </w:tr>
      <w:tr w:rsidR="00E914CB" w14:paraId="32EC5CA3" w14:textId="77777777">
        <w:tc>
          <w:tcPr>
            <w:tcW w:w="0" w:type="auto"/>
          </w:tcPr>
          <w:p w14:paraId="0E45EA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B4A60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F5D1A13" w14:textId="77777777" w:rsidR="00000000" w:rsidRPr="00BE00C7" w:rsidRDefault="00000000" w:rsidP="00BE00C7">
            <w:pPr>
              <w:pStyle w:val="OutcomeDescription"/>
              <w:spacing w:before="120" w:after="120"/>
              <w:rPr>
                <w:rFonts w:cs="Arial"/>
                <w:lang w:eastAsia="en-NZ"/>
              </w:rPr>
            </w:pPr>
          </w:p>
        </w:tc>
        <w:tc>
          <w:tcPr>
            <w:tcW w:w="0" w:type="auto"/>
          </w:tcPr>
          <w:p w14:paraId="11BE3C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1AF61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family/whānau on admission. Non-subsidised residents` family/whānau are advised in writing of their eligibility and the process to become a subsidised resident should they wish to do so. The family/whānau are informed prior to entry of the scope of services and any items that are not covered by the agreement.</w:t>
            </w:r>
          </w:p>
          <w:p w14:paraId="075F8DB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w:t>
            </w:r>
          </w:p>
          <w:p w14:paraId="77CCC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a sample of adverse event forms confirmed that family/whānau were notified of any events or incidents. The contact details for family/whānau and the Enduring Power of Attorney (EPOA) were kept current, with a secondary contact noted when the EPOA was unavailable. A general practitioner (GP) interview confirmed timely communication and appropriate follow ups. </w:t>
            </w:r>
          </w:p>
          <w:p w14:paraId="0560E9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one residents' meeting minutes, the complaints and feedback register and family/whānau notes confirmed that residents can raise issues with staff and management. There is a bimonthly newsletter that keeps family/whānau informed. These concerns are followed up, and any issues are addressed promptly. Information is provided to residents and family/whānau on admission. </w:t>
            </w:r>
          </w:p>
          <w:p w14:paraId="71F191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CSM described an implemented process around providing residents and family/whānau with time for discussion around care, time to consider decisions, and opportunity for further discussion, if </w:t>
            </w:r>
            <w:r w:rsidRPr="00BE00C7">
              <w:rPr>
                <w:rFonts w:cs="Arial"/>
                <w:lang w:eastAsia="en-NZ"/>
              </w:rPr>
              <w:lastRenderedPageBreak/>
              <w:t>required. The delivery of care includes a multidisciplinary team and family/whānau are communicated to regarding services involved.</w:t>
            </w:r>
          </w:p>
          <w:p w14:paraId="5B6B8F2B" w14:textId="77777777" w:rsidR="00000000" w:rsidRPr="00BE00C7" w:rsidRDefault="00000000" w:rsidP="00BE00C7">
            <w:pPr>
              <w:pStyle w:val="OutcomeDescription"/>
              <w:spacing w:before="120" w:after="120"/>
              <w:rPr>
                <w:rFonts w:cs="Arial"/>
                <w:lang w:eastAsia="en-NZ"/>
              </w:rPr>
            </w:pPr>
            <w:r w:rsidRPr="00BE00C7">
              <w:rPr>
                <w:rFonts w:cs="Arial"/>
                <w:lang w:eastAsia="en-NZ"/>
              </w:rPr>
              <w:t>Taradale Masonic Residential Home and Hospital has access to interpreter services and cultural advisors/advocates when required. At the time of the audit all residents could speak and understand English.</w:t>
            </w:r>
          </w:p>
          <w:p w14:paraId="486056BD" w14:textId="77777777" w:rsidR="00000000" w:rsidRPr="00BE00C7" w:rsidRDefault="00000000" w:rsidP="00BE00C7">
            <w:pPr>
              <w:pStyle w:val="OutcomeDescription"/>
              <w:spacing w:before="120" w:after="120"/>
              <w:rPr>
                <w:rFonts w:cs="Arial"/>
                <w:lang w:eastAsia="en-NZ"/>
              </w:rPr>
            </w:pPr>
          </w:p>
        </w:tc>
      </w:tr>
      <w:tr w:rsidR="00E914CB" w14:paraId="2163AD04" w14:textId="77777777">
        <w:tc>
          <w:tcPr>
            <w:tcW w:w="0" w:type="auto"/>
          </w:tcPr>
          <w:p w14:paraId="30AABA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0B225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595A96" w14:textId="77777777" w:rsidR="00000000" w:rsidRPr="00BE00C7" w:rsidRDefault="00000000" w:rsidP="00BE00C7">
            <w:pPr>
              <w:pStyle w:val="OutcomeDescription"/>
              <w:spacing w:before="120" w:after="120"/>
              <w:rPr>
                <w:rFonts w:cs="Arial"/>
                <w:lang w:eastAsia="en-NZ"/>
              </w:rPr>
            </w:pPr>
          </w:p>
        </w:tc>
        <w:tc>
          <w:tcPr>
            <w:tcW w:w="0" w:type="auto"/>
          </w:tcPr>
          <w:p w14:paraId="17F51D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8A3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Nine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 and other clinical consents. Discussions with all staff interviewed confirmed that they are familiar with the requirements to obtain informed consent for entering rooms and personal care. </w:t>
            </w:r>
          </w:p>
          <w:p w14:paraId="1DF851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5A6B46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family/whānau. Discussions with the HCAs and registered nurse confirmed that staff </w:t>
            </w:r>
            <w:r w:rsidRPr="00BE00C7">
              <w:rPr>
                <w:rFonts w:cs="Arial"/>
                <w:lang w:eastAsia="en-NZ"/>
              </w:rPr>
              <w:lastRenderedPageBreak/>
              <w:t xml:space="preserve">understand the importance of obtaining informed consent for providing personal care and accessing residents’ rooms. Training has been provided to staff around the Code, including informed consent. </w:t>
            </w:r>
          </w:p>
          <w:p w14:paraId="608C4E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registered nurses and clinical services manager have a good understanding of the organisational processes to ensure Māori residents involve the family/whānau for collective decision making. Support services for Māori are available.</w:t>
            </w:r>
          </w:p>
          <w:p w14:paraId="01B53FF8" w14:textId="77777777" w:rsidR="00000000" w:rsidRPr="00BE00C7" w:rsidRDefault="00000000" w:rsidP="00BE00C7">
            <w:pPr>
              <w:pStyle w:val="OutcomeDescription"/>
              <w:spacing w:before="120" w:after="120"/>
              <w:rPr>
                <w:rFonts w:cs="Arial"/>
                <w:lang w:eastAsia="en-NZ"/>
              </w:rPr>
            </w:pPr>
          </w:p>
        </w:tc>
      </w:tr>
      <w:tr w:rsidR="00E914CB" w14:paraId="625C6C98" w14:textId="77777777">
        <w:tc>
          <w:tcPr>
            <w:tcW w:w="0" w:type="auto"/>
          </w:tcPr>
          <w:p w14:paraId="07F134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B76AB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28CC1D4" w14:textId="77777777" w:rsidR="00000000" w:rsidRPr="00BE00C7" w:rsidRDefault="00000000" w:rsidP="00BE00C7">
            <w:pPr>
              <w:pStyle w:val="OutcomeDescription"/>
              <w:spacing w:before="120" w:after="120"/>
              <w:rPr>
                <w:rFonts w:cs="Arial"/>
                <w:lang w:eastAsia="en-NZ"/>
              </w:rPr>
            </w:pPr>
          </w:p>
        </w:tc>
        <w:tc>
          <w:tcPr>
            <w:tcW w:w="0" w:type="auto"/>
          </w:tcPr>
          <w:p w14:paraId="0CF4AD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9E6B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and clinical team leader interviewed stated they have a good understanding of including residents and family/whānau in decision making and maintain a complaints’ file containing all appropriate documentation. </w:t>
            </w:r>
          </w:p>
          <w:p w14:paraId="559BD4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complaints since the last audit. There is a process in place to manage complaints in accordance with the guidelines set by the Health and Disability Commissioner (HDC), which the managers could describe, and reviewed in complaints documentation. The complaints were resolved to the satisfaction of the complainants and closed off. </w:t>
            </w:r>
          </w:p>
          <w:p w14:paraId="5632F6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links to the advocacy service. There were no complaints from external agencies since the previous audit. </w:t>
            </w:r>
          </w:p>
          <w:p w14:paraId="7C3036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family/whānau confirmed they have been provided with information on the complaints process. Complaint forms are easily accessible at the entrance to the facility. </w:t>
            </w:r>
          </w:p>
          <w:p w14:paraId="60A4F3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is equitable for Māori. The clinical services manager and clinical team leader are aware of the preference for face-to-face communication with people who identify as Māori. Residents and family/whānau interviewed confirm the management are open and transparent in their communications and staff clearly </w:t>
            </w:r>
            <w:r w:rsidRPr="00BE00C7">
              <w:rPr>
                <w:rFonts w:cs="Arial"/>
                <w:lang w:eastAsia="en-NZ"/>
              </w:rPr>
              <w:lastRenderedPageBreak/>
              <w:t>explained the complaint process, ensuring they knew how to raise any concerns.</w:t>
            </w:r>
          </w:p>
          <w:p w14:paraId="3315B20D" w14:textId="77777777" w:rsidR="00000000" w:rsidRPr="00BE00C7" w:rsidRDefault="00000000" w:rsidP="00BE00C7">
            <w:pPr>
              <w:pStyle w:val="OutcomeDescription"/>
              <w:spacing w:before="120" w:after="120"/>
              <w:rPr>
                <w:rFonts w:cs="Arial"/>
                <w:lang w:eastAsia="en-NZ"/>
              </w:rPr>
            </w:pPr>
          </w:p>
        </w:tc>
      </w:tr>
      <w:tr w:rsidR="00E914CB" w14:paraId="151DB5C8" w14:textId="77777777">
        <w:tc>
          <w:tcPr>
            <w:tcW w:w="0" w:type="auto"/>
          </w:tcPr>
          <w:p w14:paraId="0EBEF5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ED0F0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0A66172" w14:textId="77777777" w:rsidR="00000000" w:rsidRPr="00BE00C7" w:rsidRDefault="00000000" w:rsidP="00BE00C7">
            <w:pPr>
              <w:pStyle w:val="OutcomeDescription"/>
              <w:spacing w:before="120" w:after="120"/>
              <w:rPr>
                <w:rFonts w:cs="Arial"/>
                <w:lang w:eastAsia="en-NZ"/>
              </w:rPr>
            </w:pPr>
          </w:p>
        </w:tc>
        <w:tc>
          <w:tcPr>
            <w:tcW w:w="0" w:type="auto"/>
          </w:tcPr>
          <w:p w14:paraId="49F526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C6B5C2" w14:textId="77777777" w:rsidR="00000000" w:rsidRPr="00BE00C7" w:rsidRDefault="00000000" w:rsidP="00BE00C7">
            <w:pPr>
              <w:pStyle w:val="OutcomeDescription"/>
              <w:spacing w:before="120" w:after="120"/>
              <w:rPr>
                <w:rFonts w:cs="Arial"/>
                <w:lang w:eastAsia="en-NZ"/>
              </w:rPr>
            </w:pPr>
            <w:r w:rsidRPr="00BE00C7">
              <w:rPr>
                <w:rFonts w:cs="Arial"/>
                <w:lang w:eastAsia="en-NZ"/>
              </w:rPr>
              <w:t>Taradale Masonic Residential Home and Hospital is certified to provide rest home and hospital level of care for up to 74 residents. There are 38 beds in the rest home wing, 30 beds in the hospital (continuing care wing), and six apartments that have been certified for dual purpose. A further six rooms are dual purpose, and all rooms are single occupancy only.</w:t>
            </w:r>
          </w:p>
          <w:p w14:paraId="4E37C7C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70 residents receiving care: 43 rest home residents (including one on Accident Compensation Corporation [ACC] funding and three in the apartments) and 27 at hospital level of care (including one on ACC funding). All other residents were funded through the age-related residential care (ARRC) contract.</w:t>
            </w:r>
          </w:p>
          <w:p w14:paraId="4CF7807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Board Chairperson and CEO confirmed the Napier District Masonic Trust Board (NDMT) understood their obligation to comply with legislation and regulations. There is a formal recruitment process to appoint Board members (trustees) to ensure the appropriate skills, industry knowledge of the industry, or experience in corporate /charitable governance. These were described as the core competencies that the Board and leadership team were required to demonstrate, and included understanding of the service’s obligations under Te Tiriti, health equity, cultural safety, and services that improve outcomes and achieve equity for tāngata whaikaha, people with disabilities. The Board meets monthly and is provided with operational, quality and risk reports. The CEO provides leadership to the senior leadership team (clinical services managers, finance and operations manager, and HR manager). The Napier District Masonic Trust owns and operates two facilities in this region.</w:t>
            </w:r>
          </w:p>
          <w:p w14:paraId="4E0771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Taradale Masonic Residential Home and Hospital has a 2022-2026 business plan that includes a mission, philosophy, and objectives of the service. The business plan is regularly reviewed against set goals by the Board of Trustees. </w:t>
            </w:r>
          </w:p>
          <w:p w14:paraId="0EA87D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clinical services manager (CSM) is responsible for the day-to-day operations of the two facilities in Napier. The CSM (a registered nurse) has been in the role for two years but has been working for the Trust for five years. They are supported by a clinical team leader and an education coordinator. A monthly clinical team leader report is provided to the CSM and discussed at the monthly quality and risk meetings. A combined quality and risk report is provided to the CEO for discussions at the Board meetings. There is a clinical governance policy and clinical governance is implemented into care services through a system and strength-based philosophy incorporating safety, competence, evaluation, and continuous improvement. </w:t>
            </w:r>
          </w:p>
          <w:p w14:paraId="70ED5E1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clinical services manager, CEO and Board chairperson confirmed the internal processes are analysed, business planning and services are developed to improve outcomes and achieve equity for Māori; and to identify and address barriers to provide equitable service delivery. Māori consultation ensures policies and procedure represents Te Tiriti partnership. The senior leadership team, CEO and Trustees have completed training in relation to the application of Te Tiriti in the provision of equitable services. Māori advice can be sought when required through an aged care industry consultant and their own cultural advisor (a Trustee on the Board). Residents are encouraged to participate in the planning and evaluation of the service through general feedback, annual surveys and resident meetings.</w:t>
            </w:r>
          </w:p>
          <w:p w14:paraId="5D3F26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has maintained at least eight hours annually of professional development activities related to managing an aged care facility, through attending regular aged residential care forums, and online leadership training. At the time of the audit, clinical governance is shared with the Board. </w:t>
            </w:r>
          </w:p>
          <w:p w14:paraId="5AC6BBC1" w14:textId="77777777" w:rsidR="00000000" w:rsidRPr="00BE00C7" w:rsidRDefault="00000000" w:rsidP="00BE00C7">
            <w:pPr>
              <w:pStyle w:val="OutcomeDescription"/>
              <w:spacing w:before="120" w:after="120"/>
              <w:rPr>
                <w:rFonts w:cs="Arial"/>
                <w:lang w:eastAsia="en-NZ"/>
              </w:rPr>
            </w:pPr>
          </w:p>
        </w:tc>
      </w:tr>
      <w:tr w:rsidR="00E914CB" w14:paraId="4334A582" w14:textId="77777777">
        <w:tc>
          <w:tcPr>
            <w:tcW w:w="0" w:type="auto"/>
          </w:tcPr>
          <w:p w14:paraId="2FD364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D251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E83D699" w14:textId="77777777" w:rsidR="00000000" w:rsidRPr="00BE00C7" w:rsidRDefault="00000000" w:rsidP="00BE00C7">
            <w:pPr>
              <w:pStyle w:val="OutcomeDescription"/>
              <w:spacing w:before="120" w:after="120"/>
              <w:rPr>
                <w:rFonts w:cs="Arial"/>
                <w:lang w:eastAsia="en-NZ"/>
              </w:rPr>
            </w:pPr>
          </w:p>
        </w:tc>
        <w:tc>
          <w:tcPr>
            <w:tcW w:w="0" w:type="auto"/>
          </w:tcPr>
          <w:p w14:paraId="12CC76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8FC8A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Taradale Masonic Residential Home and Hospital has a documented quality and risk management programme that includes performance monitoring through internal audits and the collection of clinical indicator data. A meeting schedule is documented. All meetings except residents` meetings occurred as scheduled. There </w:t>
            </w:r>
            <w:r w:rsidRPr="00BE00C7">
              <w:rPr>
                <w:rFonts w:cs="Arial"/>
                <w:lang w:eastAsia="en-NZ"/>
              </w:rPr>
              <w:lastRenderedPageBreak/>
              <w:t xml:space="preserve">is evidence of staff participation in the quality programme. Internal audits are conducted according to the schedule, and any corrective actions identified are used to enhance service delivery. </w:t>
            </w:r>
          </w:p>
          <w:p w14:paraId="1B6835C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schedule contains clinical audits which include monitoring against policy and contractual requirements. Resolved issues are signed off and discussed at staff meetings. Quality data on infections, restraint use, incidents, and wounds is collected, analysed, and reviewed at quality and risk, clinical and staff meetings.</w:t>
            </w:r>
          </w:p>
          <w:p w14:paraId="07E3BF94" w14:textId="77777777" w:rsidR="00000000" w:rsidRPr="00BE00C7" w:rsidRDefault="00000000" w:rsidP="00BE00C7">
            <w:pPr>
              <w:pStyle w:val="OutcomeDescription"/>
              <w:spacing w:before="120" w:after="120"/>
              <w:rPr>
                <w:rFonts w:cs="Arial"/>
                <w:lang w:eastAsia="en-NZ"/>
              </w:rPr>
            </w:pPr>
            <w:r w:rsidRPr="00BE00C7">
              <w:rPr>
                <w:rFonts w:cs="Arial"/>
                <w:lang w:eastAsia="en-NZ"/>
              </w:rPr>
              <w:t>Data are compared to previous months and plans are developed to respond to any areas of concern. However, corrective actions related to medication errors had not been fully responded to. Progress with the quality programme/goals has been monitored and reviewed through the clinical meetings.</w:t>
            </w:r>
          </w:p>
          <w:p w14:paraId="473951A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are conducted annually, with the June 2025 results indicating high levels of satisfaction with the service. The food services were identified as an area for improvement, which were confirmed during resident interviews. A quality improvement plan is in progress that includes a menu review, a review of the dining experience, including a review to include an improved breakfast menu, seating arrangements, and refurbishment of the main dining room.</w:t>
            </w:r>
          </w:p>
          <w:p w14:paraId="7CFE590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current and reflect good practice; being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w:t>
            </w:r>
          </w:p>
          <w:p w14:paraId="44AAF1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6D1215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Each incident/accident is documented in the resident management system. A sample of adverse event forms reviewed indicated the forms are completed in full and signed off by a registered nurse or clinical team leader. Incident and accident data is collated monthly and reported in the monthly meetings and at handover. Each event involving a resident reflected a clinical assessment and a timely follow up by a registered nurse. Opportunities to minimise future risks are identified by the clinical team leader and registered nurses. </w:t>
            </w:r>
          </w:p>
          <w:p w14:paraId="69C08E5D"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meetings occur as part of the quality and risk meetings, as well as reported and discussed as part of the staff meetings. There are health and safety representatives that monitor hazards and risks. Hazards are documented and addressed. Staff received education related to hazard management and health and safety at orientation and annually. The hazard and risk register was reviewed in 2024. An annual health and safety review of the health and safety programme was completed in December 2024. The monthly quality and risk meeting minutes evidence leadership commitment to health and safety and staff wellbeing.</w:t>
            </w:r>
          </w:p>
          <w:p w14:paraId="1B2272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services manager and manager evidenced their awareness of the requirement to notify relevant authorities in relation to essential notifications. There were no events that required a Section 31 notification to HealthCERT; however, Severity Assessment Code (SAC) reports to the Health Quality and Safety Commission for adverse events has been made for an unstageable pressure injury and a fracture related to a fall. There was one Covid-19 outbreak reported in January 2025. These were appropriately notified, managed, and staff were debriefed after the event to discuss lessons learned. </w:t>
            </w:r>
          </w:p>
          <w:p w14:paraId="139B2DB1" w14:textId="77777777" w:rsidR="00000000" w:rsidRPr="00BE00C7" w:rsidRDefault="00000000" w:rsidP="00BE00C7">
            <w:pPr>
              <w:pStyle w:val="OutcomeDescription"/>
              <w:spacing w:before="120" w:after="120"/>
              <w:rPr>
                <w:rFonts w:cs="Arial"/>
                <w:lang w:eastAsia="en-NZ"/>
              </w:rPr>
            </w:pPr>
          </w:p>
        </w:tc>
      </w:tr>
      <w:tr w:rsidR="00E914CB" w14:paraId="07AE2337" w14:textId="77777777">
        <w:tc>
          <w:tcPr>
            <w:tcW w:w="0" w:type="auto"/>
          </w:tcPr>
          <w:p w14:paraId="55BE4D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0B51E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3F6AE42E" w14:textId="77777777" w:rsidR="00000000" w:rsidRPr="00BE00C7" w:rsidRDefault="00000000" w:rsidP="00BE00C7">
            <w:pPr>
              <w:pStyle w:val="OutcomeDescription"/>
              <w:spacing w:before="120" w:after="120"/>
              <w:rPr>
                <w:rFonts w:cs="Arial"/>
                <w:lang w:eastAsia="en-NZ"/>
              </w:rPr>
            </w:pPr>
          </w:p>
        </w:tc>
        <w:tc>
          <w:tcPr>
            <w:tcW w:w="0" w:type="auto"/>
          </w:tcPr>
          <w:p w14:paraId="02C086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F15D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Staff interviewed reported adequate staffing and support from the clinical services manager, clinical team leader and registered nurses. Residents and family/whānau interviewed, and resident meeting minutes did not raise staffing </w:t>
            </w:r>
            <w:r w:rsidRPr="00BE00C7">
              <w:rPr>
                <w:rFonts w:cs="Arial"/>
                <w:lang w:eastAsia="en-NZ"/>
              </w:rPr>
              <w:lastRenderedPageBreak/>
              <w:t xml:space="preserve">issues and confirmed that staff are attentive to resident’s needs. There is at least one registered nurse on each shift 24/7. </w:t>
            </w:r>
          </w:p>
          <w:p w14:paraId="7C9580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and non-clinical rosters reviewed evidence staff are replaced in the event of any absences. Staff reported absences are covered by a casual pool and part-time employees. Nursing agency staff have not been used regularly. A sufficient number of HCAs are allocated according to the layout and design of the facility, to ensure residents’ needs are met. Healthcare assistants working in the rest home wing oversee the care of the three residents in the apartments. There are two support assistants that provide non-clinical support to the HCAs (including bed making and linen change). There are dedicated staff to perform recreation, cleaning, laundry and maintenance duties.</w:t>
            </w:r>
          </w:p>
          <w:p w14:paraId="0E6FDF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team leader and senior RNs provide an on-call service, with support from the general practitioner. The clinical services manager is available for operational issues after hours. A selection of HCAs are medication competent and assist with certain delegated tasks to support registered nurses in their clinical decision making.</w:t>
            </w:r>
          </w:p>
          <w:p w14:paraId="74E8CC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with 92% of HCAs having achieved level 3 and above. The education coordinator works four days a week and provides oversight of the annual education and training plan. The education coordinator is a Careerforce assessor. There is an annual education and training schedule; this has been fully implemented to date and covers all mandatory training topics, as well as a range of topics related to caring for the older person. Staff reported they are provided with eight-hour training workshops, policy discussions fortnightly, and impromptu toolbox training.</w:t>
            </w:r>
          </w:p>
          <w:p w14:paraId="21FA4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related to cultural, emergency procedures, restraint, hand hygiene, correct use of personal protective equipment (PPE), and manual handling and transfer. Staff who administer medication complete annual medicine competency and a record of completion is maintained. </w:t>
            </w:r>
          </w:p>
          <w:p w14:paraId="1A024D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resources. </w:t>
            </w:r>
          </w:p>
          <w:p w14:paraId="6571C6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14 RNs, and one enrolled nurse (EN) employed; three of the RNs are trained and competent in completing interRAI assessments. Registered nurses and the enrolled nurse completed syringe driver training and palliative care training. Registered nurses have access to Ko Awatea LEARN. Staff reported a positive work environment, and an employee assistance programme is available to them, when required. </w:t>
            </w:r>
          </w:p>
          <w:p w14:paraId="58D893E2" w14:textId="77777777" w:rsidR="00000000" w:rsidRPr="00BE00C7" w:rsidRDefault="00000000" w:rsidP="00BE00C7">
            <w:pPr>
              <w:pStyle w:val="OutcomeDescription"/>
              <w:spacing w:before="120" w:after="120"/>
              <w:rPr>
                <w:rFonts w:cs="Arial"/>
                <w:lang w:eastAsia="en-NZ"/>
              </w:rPr>
            </w:pPr>
          </w:p>
        </w:tc>
      </w:tr>
      <w:tr w:rsidR="00E914CB" w14:paraId="4E7C345C" w14:textId="77777777">
        <w:tc>
          <w:tcPr>
            <w:tcW w:w="0" w:type="auto"/>
          </w:tcPr>
          <w:p w14:paraId="3E89AD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2DF58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D60F9DE" w14:textId="77777777" w:rsidR="00000000" w:rsidRPr="00BE00C7" w:rsidRDefault="00000000" w:rsidP="00BE00C7">
            <w:pPr>
              <w:pStyle w:val="OutcomeDescription"/>
              <w:spacing w:before="120" w:after="120"/>
              <w:rPr>
                <w:rFonts w:cs="Arial"/>
                <w:lang w:eastAsia="en-NZ"/>
              </w:rPr>
            </w:pPr>
          </w:p>
        </w:tc>
        <w:tc>
          <w:tcPr>
            <w:tcW w:w="0" w:type="auto"/>
          </w:tcPr>
          <w:p w14:paraId="5C5E7C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DA7B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Ten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w:t>
            </w:r>
          </w:p>
          <w:p w14:paraId="6BCBA6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Competencies are completed at orientation and then as part of the ongoing education plan. Staff receive a staff handbook at orientation and completed the required learning quizzes and competencies, as evidence of completion of the key components of their orientation.</w:t>
            </w:r>
          </w:p>
          <w:p w14:paraId="7EC296CA" w14:textId="77777777" w:rsidR="00000000" w:rsidRPr="00BE00C7" w:rsidRDefault="00000000" w:rsidP="00BE00C7">
            <w:pPr>
              <w:pStyle w:val="OutcomeDescription"/>
              <w:spacing w:before="120" w:after="120"/>
              <w:rPr>
                <w:rFonts w:cs="Arial"/>
                <w:lang w:eastAsia="en-NZ"/>
              </w:rPr>
            </w:pPr>
            <w:r w:rsidRPr="00BE00C7">
              <w:rPr>
                <w:rFonts w:cs="Arial"/>
                <w:lang w:eastAsia="en-NZ"/>
              </w:rPr>
              <w:t>Taradale Masonic Residential Home and Hospital demonstrated that the orientation programme supports RNs, HCAs, cleaning, recreation and laundry staff to provide a culturally safe environment to Māori. Staff performances are scheduled and completed as they become due, as sighted in the staff files. The HR manager maintains the performance appraisal schedule.</w:t>
            </w:r>
          </w:p>
          <w:p w14:paraId="0A1FBC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staff files were kept secure and confidential. Staff ethnicity data is collected and recorded. </w:t>
            </w:r>
          </w:p>
          <w:p w14:paraId="7E90EF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results of annual staff satisfaction survey and staff interviews indicate that staff feel supported in their roles. Communication and teamwork were rated positively, and staff feel comfortable discussing any issues with the clinical services manager, clinical team leader, and registered nurses. The HR manager reported that debrief and discussion occur following any incidents.</w:t>
            </w:r>
          </w:p>
          <w:p w14:paraId="193CD9CC" w14:textId="77777777" w:rsidR="00000000" w:rsidRPr="00BE00C7" w:rsidRDefault="00000000" w:rsidP="00BE00C7">
            <w:pPr>
              <w:pStyle w:val="OutcomeDescription"/>
              <w:spacing w:before="120" w:after="120"/>
              <w:rPr>
                <w:rFonts w:cs="Arial"/>
                <w:lang w:eastAsia="en-NZ"/>
              </w:rPr>
            </w:pPr>
          </w:p>
        </w:tc>
      </w:tr>
      <w:tr w:rsidR="00E914CB" w14:paraId="5ACD2375" w14:textId="77777777">
        <w:tc>
          <w:tcPr>
            <w:tcW w:w="0" w:type="auto"/>
          </w:tcPr>
          <w:p w14:paraId="0DF191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76E75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38CB648" w14:textId="77777777" w:rsidR="00000000" w:rsidRPr="00BE00C7" w:rsidRDefault="00000000" w:rsidP="00BE00C7">
            <w:pPr>
              <w:pStyle w:val="OutcomeDescription"/>
              <w:spacing w:before="120" w:after="120"/>
              <w:rPr>
                <w:rFonts w:cs="Arial"/>
                <w:lang w:eastAsia="en-NZ"/>
              </w:rPr>
            </w:pPr>
          </w:p>
        </w:tc>
        <w:tc>
          <w:tcPr>
            <w:tcW w:w="0" w:type="auto"/>
          </w:tcPr>
          <w:p w14:paraId="3839C4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24A1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w:t>
            </w:r>
          </w:p>
          <w:p w14:paraId="675BB6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and staff archived files are securely stored in a locked room and easily retrievable when required.</w:t>
            </w:r>
          </w:p>
          <w:p w14:paraId="4463034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clinical services manager is the privacy officer and oversee all requests related to health information. The service is not responsible for National Health Index registration.</w:t>
            </w:r>
          </w:p>
          <w:p w14:paraId="2580D737" w14:textId="77777777" w:rsidR="00000000" w:rsidRPr="00BE00C7" w:rsidRDefault="00000000" w:rsidP="00BE00C7">
            <w:pPr>
              <w:pStyle w:val="OutcomeDescription"/>
              <w:spacing w:before="120" w:after="120"/>
              <w:rPr>
                <w:rFonts w:cs="Arial"/>
                <w:lang w:eastAsia="en-NZ"/>
              </w:rPr>
            </w:pPr>
          </w:p>
        </w:tc>
      </w:tr>
      <w:tr w:rsidR="00E914CB" w14:paraId="0107EDEB" w14:textId="77777777">
        <w:tc>
          <w:tcPr>
            <w:tcW w:w="0" w:type="auto"/>
          </w:tcPr>
          <w:p w14:paraId="0AD62E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5C1B2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between Māori and non-Māori by ensuring fair access to quality </w:t>
            </w:r>
            <w:r w:rsidRPr="00BE00C7">
              <w:rPr>
                <w:rFonts w:cs="Arial"/>
                <w:lang w:eastAsia="en-NZ"/>
              </w:rPr>
              <w:lastRenderedPageBreak/>
              <w:t>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2DD1023" w14:textId="77777777" w:rsidR="00000000" w:rsidRPr="00BE00C7" w:rsidRDefault="00000000" w:rsidP="00BE00C7">
            <w:pPr>
              <w:pStyle w:val="OutcomeDescription"/>
              <w:spacing w:before="120" w:after="120"/>
              <w:rPr>
                <w:rFonts w:cs="Arial"/>
                <w:lang w:eastAsia="en-NZ"/>
              </w:rPr>
            </w:pPr>
          </w:p>
        </w:tc>
        <w:tc>
          <w:tcPr>
            <w:tcW w:w="0" w:type="auto"/>
          </w:tcPr>
          <w:p w14:paraId="75C0D3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7EA5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Nine admission agreements reviewed align with all service requirements. </w:t>
            </w:r>
            <w:r w:rsidRPr="00BE00C7">
              <w:rPr>
                <w:rFonts w:cs="Arial"/>
                <w:lang w:eastAsia="en-NZ"/>
              </w:rPr>
              <w:lastRenderedPageBreak/>
              <w:t>Exclusions from the service are included in the admission agreement. Family/whānau and residents interviewed stated that they have received the information pack and received sufficient information prior to and on entry to the service. Admission criteria are based on the assessed need of the resident and the contracts under which the service operates. The clinical team leader and registered nurses are available to answer any questions regarding the admission process.</w:t>
            </w:r>
          </w:p>
          <w:p w14:paraId="72A3D6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provider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 </w:t>
            </w:r>
          </w:p>
          <w:p w14:paraId="125925B3" w14:textId="77777777" w:rsidR="00000000" w:rsidRPr="00BE00C7" w:rsidRDefault="00000000" w:rsidP="00BE00C7">
            <w:pPr>
              <w:pStyle w:val="OutcomeDescription"/>
              <w:spacing w:before="120" w:after="120"/>
              <w:rPr>
                <w:rFonts w:cs="Arial"/>
                <w:lang w:eastAsia="en-NZ"/>
              </w:rPr>
            </w:pPr>
          </w:p>
        </w:tc>
      </w:tr>
      <w:tr w:rsidR="00E914CB" w14:paraId="479B75B1" w14:textId="77777777">
        <w:tc>
          <w:tcPr>
            <w:tcW w:w="0" w:type="auto"/>
          </w:tcPr>
          <w:p w14:paraId="283EF2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1DA2C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9DCCAAA" w14:textId="77777777" w:rsidR="00000000" w:rsidRPr="00BE00C7" w:rsidRDefault="00000000" w:rsidP="00BE00C7">
            <w:pPr>
              <w:pStyle w:val="OutcomeDescription"/>
              <w:spacing w:before="120" w:after="120"/>
              <w:rPr>
                <w:rFonts w:cs="Arial"/>
                <w:lang w:eastAsia="en-NZ"/>
              </w:rPr>
            </w:pPr>
          </w:p>
        </w:tc>
        <w:tc>
          <w:tcPr>
            <w:tcW w:w="0" w:type="auto"/>
          </w:tcPr>
          <w:p w14:paraId="2657D2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43DD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files were reviewed for this audit: five hospital residents, including one resident funded by ACC; and four rest home residents, including one resident in an apartment, and one resident who is receiving a funding top-up by ACC. </w:t>
            </w:r>
          </w:p>
          <w:p w14:paraId="509E57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the clinical team leader are responsible for conducting assessments and for the development of care plans. There is evidence of resident and family/whānau involvement in the initial assessments, interRAI assessments, and family/whānau meeting where the long-term care plans are reviewed. This is documented in the progress notes and resident records.</w:t>
            </w:r>
          </w:p>
          <w:p w14:paraId="657C95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w:t>
            </w:r>
          </w:p>
          <w:p w14:paraId="778BF4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that required interRAI assessments and long-term care plans were noted to have been completed within timeframes required. The long-term care plan includes interventions to guide care delivery and were reflective of assessed needs. The care plans are holistic and align with the service’s model of person-centred care. Care plan evaluations were completed and updated as resident care needs changed, which met the required timeframes. Evaluations reviewed documented progress against the set goals. Short-term care plans for infections, weight loss, behaviours, falls, and wounds were well utilised. Interventions were transferred to the long-term care plan in a timely manner. </w:t>
            </w:r>
          </w:p>
          <w:p w14:paraId="4F3E04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General practitioners from a local practice ensure residents are assessed within five working days of admission. The general practitioner reviews each resident at least three-monthly and is involved in the six-monthly resident and family/whānau reviews. Residents can retain their own general practitioner if they choose to. The medical practice provides on-call service for after hours and on the weekend. The clinical team leader and senior registered nurses are part of an afterhours on-call roster, ensuring the provision of clinical advice and support seven days a week. When interviewed, the general practitioner expressed satisfaction with the standard of care and quality of nursing proficiency at Taradale Masonic Residential Home and Hospital. The general practitioner was complimentary of the clinical assessment skills, as well as quality of referrals received from the registered nurses after hours. Specialist referrals are initiated as needed. Allied health interventions were documented and integrated into care plans. The service has contracted a physiotherapist for two to three hours per fortnight. A podiatrist visits every six weeks and a dietitian, continence advisor, </w:t>
            </w:r>
            <w:r w:rsidRPr="00BE00C7">
              <w:rPr>
                <w:rFonts w:cs="Arial"/>
                <w:lang w:eastAsia="en-NZ"/>
              </w:rPr>
              <w:lastRenderedPageBreak/>
              <w:t xml:space="preserve">hospice specialists and wound care specialist nurse are available as required. </w:t>
            </w:r>
          </w:p>
          <w:p w14:paraId="19425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Progress notes are written daily by healthcare assistants and registered nurses. The registered nurses further add to the progress notes if there are any incidents, general practitioner visits or changes in health status. </w:t>
            </w:r>
          </w:p>
          <w:p w14:paraId="20C73D7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registered nurse, who then initiates a review with a general practitioner. Family/whānau stated they were notified of all changes to health, including infections, accident/incidents, general practitioner visit, medication changes, and any changes to health status, and this was consistently documented in the resident’s progress notes.</w:t>
            </w:r>
          </w:p>
          <w:p w14:paraId="168D6CC6"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24 wounds on the day of audit, including one unstageable pressure injury, five chronic wounds, one lesion, and the remaining were a mixture of lacerations and skin tears. The wounds were reviewed and had comprehensive wound assessments, wound management plans, and documented evaluations, including photographs to show healing progression where required. The registered nurses reported the wound care specialist has input to chronic wounds and any pressure injuries. The healthcare assistants and registered nurses interviewed confirmed there are adequate clinical supplies and equipment provided, including continence, wound care supplies, and pressure injury prevention resources (sighted).</w:t>
            </w:r>
          </w:p>
          <w:p w14:paraId="4A92B56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registered nurses complete monitoring charts, including bowel chart; diet; restraint; and behaviour. Neurological observations are completed for unwitnessed falls and suspected head injuries according to policy.</w:t>
            </w:r>
          </w:p>
          <w:p w14:paraId="358EF00A" w14:textId="77777777" w:rsidR="00000000" w:rsidRPr="00BE00C7" w:rsidRDefault="00000000" w:rsidP="003124D1">
            <w:pPr>
              <w:pStyle w:val="OutcomeDescription"/>
              <w:spacing w:before="120" w:after="120"/>
              <w:rPr>
                <w:rFonts w:cs="Arial"/>
                <w:lang w:eastAsia="en-NZ"/>
              </w:rPr>
            </w:pPr>
          </w:p>
        </w:tc>
      </w:tr>
      <w:tr w:rsidR="00E914CB" w14:paraId="46BD9988" w14:textId="77777777">
        <w:tc>
          <w:tcPr>
            <w:tcW w:w="0" w:type="auto"/>
          </w:tcPr>
          <w:p w14:paraId="31FEDA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91B9E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3A5BD6F" w14:textId="77777777" w:rsidR="00000000" w:rsidRPr="00BE00C7" w:rsidRDefault="00000000" w:rsidP="00BE00C7">
            <w:pPr>
              <w:pStyle w:val="OutcomeDescription"/>
              <w:spacing w:before="120" w:after="120"/>
              <w:rPr>
                <w:rFonts w:cs="Arial"/>
                <w:lang w:eastAsia="en-NZ"/>
              </w:rPr>
            </w:pPr>
          </w:p>
        </w:tc>
        <w:tc>
          <w:tcPr>
            <w:tcW w:w="0" w:type="auto"/>
          </w:tcPr>
          <w:p w14:paraId="186120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181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an activities coordinator and a second activities coordinator available to fill-in when required. The activity programme is delivered five days per week and every other weekend. The activities team have current first aid certificates. The facility is in the process of recruiting an additional activities coordinator, which will mean the activities programme will be offered seven days per week. </w:t>
            </w:r>
          </w:p>
          <w:p w14:paraId="742C9C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The activities programme is printed and placed in different areas of the facility. An example of these is included in information packs given to new residents and family/whānau on admission. The activity team facilitate opportunities to participate in te reo Māori, incorporating Māori language in entertainment and singing, craft, participation in Māori language week, and Matariki. </w:t>
            </w:r>
          </w:p>
          <w:p w14:paraId="6E7477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hand massage and newspaper reading are offered. There are lounges where residents and family/whānau can watch television and access newspapers, games, puzzles, and specific resources. </w:t>
            </w:r>
          </w:p>
          <w:p w14:paraId="051E56E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crossword, bowls, housie, happy hour, karaoke, and one on one activity. There are weekly van drives for outings, regular entertainers visiting the residents, and interdenominational church services.</w:t>
            </w:r>
          </w:p>
          <w:p w14:paraId="77F86F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 meetings, which are now facilitated by the clinical services manager. Residents confirmed they find these meetings useful to find out what is happening within the facility and to have an </w:t>
            </w:r>
            <w:r w:rsidRPr="00BE00C7">
              <w:rPr>
                <w:rFonts w:cs="Arial"/>
                <w:lang w:eastAsia="en-NZ"/>
              </w:rPr>
              <w:lastRenderedPageBreak/>
              <w:t xml:space="preserve">opportunity to provide feedback (link: 2.2.2). Residents can also provide feedback on activities at six-monthly reviews. Residents and family/whānau interviewed stated the activity programme is meaningful and engaging. </w:t>
            </w:r>
          </w:p>
          <w:p w14:paraId="10D39E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recently created a cinema room following consultation with residents. One of the underutilised communal areas has been refurbished and turned into a movie theatre. A 75-inch television was purchased. Half-time snacks are provided, including a soft drink and ice cream. The grand opening was 26 February 2025. The planned movie is printed onto a poster and put up in each resident wing. The service reports the cinema room has had a positive impact on the residents. One resident reported they had not been able to watch television or a movie in a long time due to vision problems, but due to the size of the screen and the dim lighting, the resident is now able to enjoy watching a movie. A second family/whānau member informed that their relative (resident) always enjoyed going to the movies prior to admission, and now they often find their family/whānau member in the cinema enjoying a movie.</w:t>
            </w:r>
          </w:p>
          <w:p w14:paraId="217CAB1F" w14:textId="77777777" w:rsidR="00000000" w:rsidRPr="00BE00C7" w:rsidRDefault="00000000" w:rsidP="00BE00C7">
            <w:pPr>
              <w:pStyle w:val="OutcomeDescription"/>
              <w:spacing w:before="120" w:after="120"/>
              <w:rPr>
                <w:rFonts w:cs="Arial"/>
                <w:lang w:eastAsia="en-NZ"/>
              </w:rPr>
            </w:pPr>
          </w:p>
        </w:tc>
      </w:tr>
      <w:tr w:rsidR="00E914CB" w14:paraId="3E15E417" w14:textId="77777777">
        <w:tc>
          <w:tcPr>
            <w:tcW w:w="0" w:type="auto"/>
          </w:tcPr>
          <w:p w14:paraId="72B7C5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F0DA5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9A485BE" w14:textId="77777777" w:rsidR="00000000" w:rsidRPr="00BE00C7" w:rsidRDefault="00000000" w:rsidP="00BE00C7">
            <w:pPr>
              <w:pStyle w:val="OutcomeDescription"/>
              <w:spacing w:before="120" w:after="120"/>
              <w:rPr>
                <w:rFonts w:cs="Arial"/>
                <w:lang w:eastAsia="en-NZ"/>
              </w:rPr>
            </w:pPr>
          </w:p>
        </w:tc>
        <w:tc>
          <w:tcPr>
            <w:tcW w:w="0" w:type="auto"/>
          </w:tcPr>
          <w:p w14:paraId="57AB86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507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2C5CCF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All medications are checked on delivery against the medication chart and any discrepancies are fed back to the supplying pharmacy. </w:t>
            </w:r>
          </w:p>
          <w:p w14:paraId="7F8BF7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Medication trolleys were always locked when not in use. The medication fridge temperatures are monitored daily. The medication fridge temperature records reviewed showed that the temperatures were within acceptable ranges. All medications, including stock medications, are checked </w:t>
            </w:r>
            <w:r w:rsidRPr="00BE00C7">
              <w:rPr>
                <w:rFonts w:cs="Arial"/>
                <w:lang w:eastAsia="en-NZ"/>
              </w:rPr>
              <w:lastRenderedPageBreak/>
              <w:t xml:space="preserve">monthly. All eyedrops have been dated on opening and discarded as per manufacturer’s instructions. All over the counter vitamins, supplements or alternative therapies residents choose to use are prescribed by the general practitioner and charted on the electronic medication chart. </w:t>
            </w:r>
          </w:p>
          <w:p w14:paraId="379861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Eighteen electronic medication charts were reviewed. The medication charts reviewed confirmed the general practitioner reviews all resident medication charts three-monthly and each chart has photo identification and allergy status identified. There were residents self-administering medications on the days of audit. Evidence was provided of adherence to the organisation policy and procedure for the safe management and storage of medications. The general practitioner reviews the resident is competent to self-administer. </w:t>
            </w:r>
          </w:p>
          <w:p w14:paraId="6BD23E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medications are administered as prescribed, with effectiveness documented on the electronic medication system. Medication competent healthcare assistants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7BB55B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team leader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77922EAF" w14:textId="77777777" w:rsidR="00000000" w:rsidRPr="00BE00C7" w:rsidRDefault="00000000" w:rsidP="00BE00C7">
            <w:pPr>
              <w:pStyle w:val="OutcomeDescription"/>
              <w:spacing w:before="120" w:after="120"/>
              <w:rPr>
                <w:rFonts w:cs="Arial"/>
                <w:lang w:eastAsia="en-NZ"/>
              </w:rPr>
            </w:pPr>
          </w:p>
        </w:tc>
      </w:tr>
      <w:tr w:rsidR="00E914CB" w14:paraId="504EEBD4" w14:textId="77777777">
        <w:tc>
          <w:tcPr>
            <w:tcW w:w="0" w:type="auto"/>
          </w:tcPr>
          <w:p w14:paraId="68DC0B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CA714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10B8ECC0" w14:textId="77777777" w:rsidR="00000000" w:rsidRPr="00BE00C7" w:rsidRDefault="00000000" w:rsidP="00BE00C7">
            <w:pPr>
              <w:pStyle w:val="OutcomeDescription"/>
              <w:spacing w:before="120" w:after="120"/>
              <w:rPr>
                <w:rFonts w:cs="Arial"/>
                <w:lang w:eastAsia="en-NZ"/>
              </w:rPr>
            </w:pPr>
          </w:p>
        </w:tc>
        <w:tc>
          <w:tcPr>
            <w:tcW w:w="0" w:type="auto"/>
          </w:tcPr>
          <w:p w14:paraId="215F33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5326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on 28 February 2026. Dry ingredients were decanted into containers for ease of access, with all dry goods evidencing a decanting and an expiry date. The four-weekly seasonal menu has been reviewed by a </w:t>
            </w:r>
            <w:r w:rsidRPr="00BE00C7">
              <w:rPr>
                <w:rFonts w:cs="Arial"/>
                <w:lang w:eastAsia="en-NZ"/>
              </w:rPr>
              <w:lastRenderedPageBreak/>
              <w:t xml:space="preserve">dietitian on 30 June 2025. The hospitality services manager (chef) is supported by three full-time chefs, one part-time chef and four kitchen assistants. There are also six casual kitchen staff to support sickness. All kitchen staff have completed safe food handling and chemical safety training. </w:t>
            </w:r>
          </w:p>
          <w:p w14:paraId="7CED4D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hospitality services manager receives resident dietary information from the registered nurses and is notified of any changes to dietary requirements (vegetarian, dairy free, pureed foods) or residents with weight loss. Resident’s nutritional profiles had been reviewed and updated as required. Alternative meals are offered for those residents with dislikes, or religious and cultural preferences. Residents are provided with menu options at meals, plus access to nutritious snacks. On the day of audit, meals were observed to be well presented. Healthcare assistants interviewed understand tikanga guidelines in terms of everyday practice. Tikanga guidelines are available to staff.</w:t>
            </w:r>
          </w:p>
          <w:p w14:paraId="36C2A1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team are assigned daily tasks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Kitchen staff monitor fridge/freezer temperatures in the kitchen and healthcare assistants record fridge temperatures for the fridges in the three kitchenettes in the facility.</w:t>
            </w:r>
          </w:p>
          <w:p w14:paraId="63C91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plated by kitchen staff and served to residents in the dining room. Residents are supported to have their meals delivered to their rooms if they wish. Residents were observed enjoying their meals. Staff were observed assisting residents with meals in the dining areas, and modified utensils are available for residents to maintain independence with eating as required. </w:t>
            </w:r>
          </w:p>
          <w:p w14:paraId="356EBC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feedback from residents and family/whānau interviewed was variable. The service is aware and has started to put corrective actions in place – for example there is a breakfast club recently commenced that offers a buffet style hot breakfast, and additional </w:t>
            </w:r>
            <w:r w:rsidRPr="00BE00C7">
              <w:rPr>
                <w:rFonts w:cs="Arial"/>
                <w:lang w:eastAsia="en-NZ"/>
              </w:rPr>
              <w:lastRenderedPageBreak/>
              <w:t>variation offered on the menu. Residents can offer feedback at the resident meetings and through resident surveys.</w:t>
            </w:r>
          </w:p>
          <w:p w14:paraId="743C81DD" w14:textId="77777777" w:rsidR="00000000" w:rsidRPr="00BE00C7" w:rsidRDefault="00000000" w:rsidP="00BE00C7">
            <w:pPr>
              <w:pStyle w:val="OutcomeDescription"/>
              <w:spacing w:before="120" w:after="120"/>
              <w:rPr>
                <w:rFonts w:cs="Arial"/>
                <w:lang w:eastAsia="en-NZ"/>
              </w:rPr>
            </w:pPr>
          </w:p>
        </w:tc>
      </w:tr>
      <w:tr w:rsidR="00E914CB" w14:paraId="5D50B43F" w14:textId="77777777">
        <w:tc>
          <w:tcPr>
            <w:tcW w:w="0" w:type="auto"/>
          </w:tcPr>
          <w:p w14:paraId="7EB9F7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F4F97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782698" w14:textId="77777777" w:rsidR="00000000" w:rsidRPr="00BE00C7" w:rsidRDefault="00000000" w:rsidP="00BE00C7">
            <w:pPr>
              <w:pStyle w:val="OutcomeDescription"/>
              <w:spacing w:before="120" w:after="120"/>
              <w:rPr>
                <w:rFonts w:cs="Arial"/>
                <w:lang w:eastAsia="en-NZ"/>
              </w:rPr>
            </w:pPr>
          </w:p>
        </w:tc>
        <w:tc>
          <w:tcPr>
            <w:tcW w:w="0" w:type="auto"/>
          </w:tcPr>
          <w:p w14:paraId="7B6D76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7276F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guides staff on transfer and discharge processes. Transfers and discharges are managed efficiently in consultation with the resident, whānau/ EPOA, and the general practitioner.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0F4A2D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supported to access or seek referral to other health and/or disability service providers. Referrals to seek specialist input for non-urgent services are completed by the general practitioner and registered nurses. The resident and family/whānau were kept informed of the referral process, reason for transition, transfer or discharge, as confirmed by documentation and interviews. </w:t>
            </w:r>
          </w:p>
          <w:p w14:paraId="2BB5176E" w14:textId="77777777" w:rsidR="00000000" w:rsidRPr="00BE00C7" w:rsidRDefault="00000000" w:rsidP="00BE00C7">
            <w:pPr>
              <w:pStyle w:val="OutcomeDescription"/>
              <w:spacing w:before="120" w:after="120"/>
              <w:rPr>
                <w:rFonts w:cs="Arial"/>
                <w:lang w:eastAsia="en-NZ"/>
              </w:rPr>
            </w:pPr>
          </w:p>
        </w:tc>
      </w:tr>
      <w:tr w:rsidR="00E914CB" w14:paraId="52EDCA5F" w14:textId="77777777">
        <w:tc>
          <w:tcPr>
            <w:tcW w:w="0" w:type="auto"/>
          </w:tcPr>
          <w:p w14:paraId="7C1FB4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750BD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F8E4102" w14:textId="77777777" w:rsidR="00000000" w:rsidRPr="00BE00C7" w:rsidRDefault="00000000" w:rsidP="00BE00C7">
            <w:pPr>
              <w:pStyle w:val="OutcomeDescription"/>
              <w:spacing w:before="120" w:after="120"/>
              <w:rPr>
                <w:rFonts w:cs="Arial"/>
                <w:lang w:eastAsia="en-NZ"/>
              </w:rPr>
            </w:pPr>
          </w:p>
        </w:tc>
        <w:tc>
          <w:tcPr>
            <w:tcW w:w="0" w:type="auto"/>
          </w:tcPr>
          <w:p w14:paraId="2F60B3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BE29E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inclusive of people’s culture and supports cultural practices. There is a building warrant of fitness report and declaration (B-RaD), which identifies areas of non-conformance. The B-RaD is in place until 1 November 2025. The finance and operations manager oversees building maintenance (interviewed) and showed the corrective actions underway to meet the requirements of a building warrant of fitness. There is one full-time and two part-time maintenance staff who address day to day repairs and complete planned maintenance in conjunction with external contractors. There is an electronic maintenance request system implemented for repairs and maintenance requests. This is checked daily and signed off when repairs have been completed. There is an annual maintenance plan that includes electrical testing and tagging </w:t>
            </w:r>
            <w:r w:rsidRPr="00BE00C7">
              <w:rPr>
                <w:rFonts w:cs="Arial"/>
                <w:lang w:eastAsia="en-NZ"/>
              </w:rPr>
              <w:lastRenderedPageBreak/>
              <w:t>(last completed in October 2024). Records sighted of calibration of medical equipment evidenced this has occurred as scheduled. Resident equipment, call bell and hot water checks occur monthly. Hot water temperature records reviewed evidenced acceptable temperatures. Essential contractors/ tradespeople are available 24 hours a day.</w:t>
            </w:r>
          </w:p>
          <w:p w14:paraId="2FE2B3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spread over one floor. All rooms are built around three courtyards. The gardens have been maintained to a high standard and seating and shade are provided. There is safe access from all communal areas to the gardens.</w:t>
            </w:r>
          </w:p>
          <w:p w14:paraId="270FDB0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rooms have a toilet and hand basin. There are a small number of rooms that have a full ensuite, and for the remaining, there are showers within close proximity of the resident rooms. There are communal toilets throughout the facility for residents, family/whānau and visitors. All toilets and shared showers have vacant/ engaged signage. All rooms are spacious and suitable to provide for rest home and/or hospital level of care. Healthcare assistants stated there are enough space to manoeuvre transfer equipment in the toilets, showers and bedrooms. Handrails are appropriately placed, and corridors are wide to ensure safe mobility. All rooms in the hospital wing have ceiling hoists.</w:t>
            </w:r>
          </w:p>
          <w:p w14:paraId="26537A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lounges and residents interviewed stated they were able to use alternative communal areas, if they did not wish to participate in the group activities being held in the main lounge. The facility is heated and cooled via wall panels and central heating. There are heat pumps in the apartments for residents to adjust the temperature of their room to their liking. All residents interviewed stated they were happy with the temperature of the facility. The facility has adequate natural light in the bedrooms and communal areas. Staff interviewed confirmed they have all the equipment required to safely provide the care documented in the care plans. </w:t>
            </w:r>
          </w:p>
          <w:p w14:paraId="6BA0DE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services manager reported that should there be planned development for the building, they are aware that policy states that consultation would occur with Māori and iwi if significant changes are considered for the facility.</w:t>
            </w:r>
          </w:p>
          <w:p w14:paraId="15901121" w14:textId="77777777" w:rsidR="00000000" w:rsidRPr="00BE00C7" w:rsidRDefault="00000000" w:rsidP="00BE00C7">
            <w:pPr>
              <w:pStyle w:val="OutcomeDescription"/>
              <w:spacing w:before="120" w:after="120"/>
              <w:rPr>
                <w:rFonts w:cs="Arial"/>
                <w:lang w:eastAsia="en-NZ"/>
              </w:rPr>
            </w:pPr>
          </w:p>
        </w:tc>
      </w:tr>
      <w:tr w:rsidR="00E914CB" w14:paraId="2749F5BC" w14:textId="77777777">
        <w:tc>
          <w:tcPr>
            <w:tcW w:w="0" w:type="auto"/>
          </w:tcPr>
          <w:p w14:paraId="07797E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B04FB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9227A06" w14:textId="77777777" w:rsidR="00000000" w:rsidRPr="00BE00C7" w:rsidRDefault="00000000" w:rsidP="00BE00C7">
            <w:pPr>
              <w:pStyle w:val="OutcomeDescription"/>
              <w:spacing w:before="120" w:after="120"/>
              <w:rPr>
                <w:rFonts w:cs="Arial"/>
                <w:lang w:eastAsia="en-NZ"/>
              </w:rPr>
            </w:pPr>
          </w:p>
        </w:tc>
        <w:tc>
          <w:tcPr>
            <w:tcW w:w="0" w:type="auto"/>
          </w:tcPr>
          <w:p w14:paraId="6AB026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D4F7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This is also included within the annual staff education programme. Staff are informed of the correct action to take during commencement of employment and family/whānau via the admission process for their relative. The audit team were given a health and safety briefing on commencement of the audit. A fire evacuation plan is in place that has been approved by Fire and Emergency New Zealand dated 4 November 2019. Fire evacuation drills are held six-monthly and was last completed 26 May 2025. </w:t>
            </w:r>
          </w:p>
          <w:p w14:paraId="3F1F35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are checked monthly. In the event of a power outage, the provider has a large generator on site. In the event of a civil defence emergency, sufficient lighting is provided, call bells are fully operational, and all information technology maintains functional. There is one 5,000 litre tank of water, which is sufficient to provide residents and staff with three litres per person, per day. A minimum of one person trained in first aid is always available. </w:t>
            </w:r>
          </w:p>
          <w:p w14:paraId="2B4836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and apartments,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a part of maintenance audit. The residents were observed to have their call bells in proximity. Residents and family/whānau interviewed confirmed that call bells are answered in a timely manner. The facility is secured at night; all external doors are alarmed. The front doors close automatically. A timer is set for summer and winter hours.</w:t>
            </w:r>
          </w:p>
          <w:p w14:paraId="0C5EAE1B" w14:textId="77777777" w:rsidR="00000000" w:rsidRPr="00BE00C7" w:rsidRDefault="00000000" w:rsidP="00BE00C7">
            <w:pPr>
              <w:pStyle w:val="OutcomeDescription"/>
              <w:spacing w:before="120" w:after="120"/>
              <w:rPr>
                <w:rFonts w:cs="Arial"/>
                <w:lang w:eastAsia="en-NZ"/>
              </w:rPr>
            </w:pPr>
          </w:p>
        </w:tc>
      </w:tr>
      <w:tr w:rsidR="00E914CB" w14:paraId="4E2EA636" w14:textId="77777777">
        <w:tc>
          <w:tcPr>
            <w:tcW w:w="0" w:type="auto"/>
          </w:tcPr>
          <w:p w14:paraId="5B6502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D1A83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D34EF3F" w14:textId="77777777" w:rsidR="00000000" w:rsidRPr="00BE00C7" w:rsidRDefault="00000000" w:rsidP="00BE00C7">
            <w:pPr>
              <w:pStyle w:val="OutcomeDescription"/>
              <w:spacing w:before="120" w:after="120"/>
              <w:rPr>
                <w:rFonts w:cs="Arial"/>
                <w:lang w:eastAsia="en-NZ"/>
              </w:rPr>
            </w:pPr>
          </w:p>
        </w:tc>
        <w:tc>
          <w:tcPr>
            <w:tcW w:w="0" w:type="auto"/>
          </w:tcPr>
          <w:p w14:paraId="42CAFA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F937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Trust Board and is linked to the quality improvement system. </w:t>
            </w:r>
          </w:p>
          <w:p w14:paraId="16C0CD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infection control data is available to all through a dashboard system. The CEO receives information via a monthly quality and risk report from the CSM. Infection rates are presented and discussed at various meetings. Documented evidence showed infections were reviewed with GPs. </w:t>
            </w:r>
          </w:p>
          <w:p w14:paraId="7D90E1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3A14E1FE" w14:textId="77777777" w:rsidR="00000000" w:rsidRPr="00BE00C7" w:rsidRDefault="00000000" w:rsidP="00BE00C7">
            <w:pPr>
              <w:pStyle w:val="OutcomeDescription"/>
              <w:spacing w:before="120" w:after="120"/>
              <w:rPr>
                <w:rFonts w:cs="Arial"/>
                <w:lang w:eastAsia="en-NZ"/>
              </w:rPr>
            </w:pPr>
          </w:p>
        </w:tc>
      </w:tr>
      <w:tr w:rsidR="00E914CB" w14:paraId="52F1586D" w14:textId="77777777">
        <w:tc>
          <w:tcPr>
            <w:tcW w:w="0" w:type="auto"/>
          </w:tcPr>
          <w:p w14:paraId="6EAB56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E2C34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0F864CF" w14:textId="77777777" w:rsidR="00000000" w:rsidRPr="00BE00C7" w:rsidRDefault="00000000" w:rsidP="00BE00C7">
            <w:pPr>
              <w:pStyle w:val="OutcomeDescription"/>
              <w:spacing w:before="120" w:after="120"/>
              <w:rPr>
                <w:rFonts w:cs="Arial"/>
                <w:lang w:eastAsia="en-NZ"/>
              </w:rPr>
            </w:pPr>
          </w:p>
        </w:tc>
        <w:tc>
          <w:tcPr>
            <w:tcW w:w="0" w:type="auto"/>
          </w:tcPr>
          <w:p w14:paraId="14402F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773D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clinical team leader is the infection prevention and control coordinator and oversees the infection control and prevention programme and works closely with CSM. There are clearly documented roles and responsibilities related to the infection control coordinator role.</w:t>
            </w:r>
          </w:p>
          <w:p w14:paraId="628D38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5EBA92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w:t>
            </w:r>
            <w:r w:rsidRPr="00BE00C7">
              <w:rPr>
                <w:rFonts w:cs="Arial"/>
                <w:lang w:eastAsia="en-NZ"/>
              </w:rPr>
              <w:lastRenderedPageBreak/>
              <w:t>rest home level care residents who independently undertake community visits and are informed about respiratory illnesses.</w:t>
            </w:r>
          </w:p>
          <w:p w14:paraId="368892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were not reused and were safely and correctly disposed of. Reusable items were cleaned and sterilised using equipment, which is used in line with manufacturers’ guidelines, and which was audited to ensure its safe working state and regular decontamination. </w:t>
            </w:r>
          </w:p>
          <w:p w14:paraId="307224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to the Board and through the quality and risk meetings. An outbreak response is documented, and the pandemic plan has been regularly tested. There were sufficient resources and personal protective equipment (PPE) available at the facility, and staff have been trained accordingly.</w:t>
            </w:r>
          </w:p>
          <w:p w14:paraId="25DE7D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639416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team leader stated they were involved in providing advice with the ongoing refurbishments of the building. The infection prevention and control coordinator procures all equipment and consumables, with support from the CSM. </w:t>
            </w:r>
          </w:p>
          <w:p w14:paraId="43273A38" w14:textId="77777777" w:rsidR="00000000" w:rsidRPr="00BE00C7" w:rsidRDefault="00000000" w:rsidP="00BE00C7">
            <w:pPr>
              <w:pStyle w:val="OutcomeDescription"/>
              <w:spacing w:before="120" w:after="120"/>
              <w:rPr>
                <w:rFonts w:cs="Arial"/>
                <w:lang w:eastAsia="en-NZ"/>
              </w:rPr>
            </w:pPr>
          </w:p>
        </w:tc>
      </w:tr>
      <w:tr w:rsidR="00E914CB" w14:paraId="7EB68FCD" w14:textId="77777777">
        <w:tc>
          <w:tcPr>
            <w:tcW w:w="0" w:type="auto"/>
          </w:tcPr>
          <w:p w14:paraId="0FDA1E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DD1B4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310FFAD3" w14:textId="77777777" w:rsidR="00000000" w:rsidRPr="00BE00C7" w:rsidRDefault="00000000" w:rsidP="00BE00C7">
            <w:pPr>
              <w:pStyle w:val="OutcomeDescription"/>
              <w:spacing w:before="120" w:after="120"/>
              <w:rPr>
                <w:rFonts w:cs="Arial"/>
                <w:lang w:eastAsia="en-NZ"/>
              </w:rPr>
            </w:pPr>
          </w:p>
        </w:tc>
        <w:tc>
          <w:tcPr>
            <w:tcW w:w="0" w:type="auto"/>
          </w:tcPr>
          <w:p w14:paraId="4D1638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8874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clinical team leader and the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The annual infection control and AMS programme is evaluated </w:t>
            </w:r>
            <w:r w:rsidRPr="00BE00C7">
              <w:rPr>
                <w:rFonts w:cs="Arial"/>
                <w:lang w:eastAsia="en-NZ"/>
              </w:rPr>
              <w:lastRenderedPageBreak/>
              <w:t>annually, to identify areas of improvement and evaluate progress of AMS activities.</w:t>
            </w:r>
          </w:p>
          <w:p w14:paraId="55DF9DD3" w14:textId="77777777" w:rsidR="00000000" w:rsidRPr="00BE00C7" w:rsidRDefault="00000000" w:rsidP="00BE00C7">
            <w:pPr>
              <w:pStyle w:val="OutcomeDescription"/>
              <w:spacing w:before="120" w:after="120"/>
              <w:rPr>
                <w:rFonts w:cs="Arial"/>
                <w:lang w:eastAsia="en-NZ"/>
              </w:rPr>
            </w:pPr>
          </w:p>
        </w:tc>
      </w:tr>
      <w:tr w:rsidR="00E914CB" w14:paraId="39B6724C" w14:textId="77777777">
        <w:tc>
          <w:tcPr>
            <w:tcW w:w="0" w:type="auto"/>
          </w:tcPr>
          <w:p w14:paraId="3CB797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A453F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DB4E9A8" w14:textId="77777777" w:rsidR="00000000" w:rsidRPr="00BE00C7" w:rsidRDefault="00000000" w:rsidP="00BE00C7">
            <w:pPr>
              <w:pStyle w:val="OutcomeDescription"/>
              <w:spacing w:before="120" w:after="120"/>
              <w:rPr>
                <w:rFonts w:cs="Arial"/>
                <w:lang w:eastAsia="en-NZ"/>
              </w:rPr>
            </w:pPr>
          </w:p>
        </w:tc>
        <w:tc>
          <w:tcPr>
            <w:tcW w:w="0" w:type="auto"/>
          </w:tcPr>
          <w:p w14:paraId="2074D1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A69A10"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the quality and staff meetings.</w:t>
            </w:r>
          </w:p>
          <w:p w14:paraId="5E7122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team leader oversees the infection surveillance programme. Infection prevention and control data is shared with the facility's staff, and any recommendations from the GP and external consultants are followed up. Infection prevention and control data, along with any relevant issues, are communicated to residents and family/whānau as needed.</w:t>
            </w:r>
          </w:p>
          <w:p w14:paraId="353D5FDA"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Covid-19 outbreak was documented in January 2025. Taradale Masonic Residential Home and Hospital staff adhered to its outbreak management plan and notified appropriately. Clear communication pathways, including daily outbreak meetings and updates to residents, family/whānau and staff, were implemented. Staff reported there was sufficient PPE stored, and training sessions were conducted following the outbreak.</w:t>
            </w:r>
          </w:p>
          <w:p w14:paraId="0E93086A" w14:textId="77777777" w:rsidR="00000000" w:rsidRPr="00BE00C7" w:rsidRDefault="00000000" w:rsidP="00BE00C7">
            <w:pPr>
              <w:pStyle w:val="OutcomeDescription"/>
              <w:spacing w:before="120" w:after="120"/>
              <w:rPr>
                <w:rFonts w:cs="Arial"/>
                <w:lang w:eastAsia="en-NZ"/>
              </w:rPr>
            </w:pPr>
          </w:p>
        </w:tc>
      </w:tr>
      <w:tr w:rsidR="00E914CB" w14:paraId="66837EF7" w14:textId="77777777">
        <w:tc>
          <w:tcPr>
            <w:tcW w:w="0" w:type="auto"/>
          </w:tcPr>
          <w:p w14:paraId="274B92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93BFC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2D5DB1E4" w14:textId="77777777" w:rsidR="00000000" w:rsidRPr="00BE00C7" w:rsidRDefault="00000000" w:rsidP="00BE00C7">
            <w:pPr>
              <w:pStyle w:val="OutcomeDescription"/>
              <w:spacing w:before="120" w:after="120"/>
              <w:rPr>
                <w:rFonts w:cs="Arial"/>
                <w:lang w:eastAsia="en-NZ"/>
              </w:rPr>
            </w:pPr>
          </w:p>
        </w:tc>
        <w:tc>
          <w:tcPr>
            <w:tcW w:w="0" w:type="auto"/>
          </w:tcPr>
          <w:p w14:paraId="7E7E4F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CAE1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Staff involved in laundry and cleaning services have completed relevant training. Chemicals were stored securely, and a closed chemical dispensing system is used. Material safety and data sheets are available.</w:t>
            </w:r>
          </w:p>
          <w:p w14:paraId="5848FD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laundry is laundered on site. The laundry is operational seven days a week till 4pm. Linen cupboards had sufficient good quality linen and towels. The laundry has a dirty to clean flow, with plenty of space for folding of linen. There is sluicing facility with appropriate PPE available. There are separate hand washing facilities. </w:t>
            </w:r>
          </w:p>
          <w:p w14:paraId="0341A6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dedicated laundry staff who manage all personal and facility laundry services. Staff were aware of prevention of cross contamination and use of PPE. Both residents and their family/whānau reported no issues with the laundry and cleaning services, noting that the facility was consistently very clean. Any concerns raised by residents are promptly followed up, and actions are taken to address them. The infection prevention and control coordinator provide support to maintain a safe environment during construction, renovation and maintenance activities.</w:t>
            </w:r>
          </w:p>
          <w:p w14:paraId="08A96B3B" w14:textId="77777777" w:rsidR="00000000" w:rsidRPr="00BE00C7" w:rsidRDefault="00000000" w:rsidP="00BE00C7">
            <w:pPr>
              <w:pStyle w:val="OutcomeDescription"/>
              <w:spacing w:before="120" w:after="120"/>
              <w:rPr>
                <w:rFonts w:cs="Arial"/>
                <w:lang w:eastAsia="en-NZ"/>
              </w:rPr>
            </w:pPr>
          </w:p>
        </w:tc>
      </w:tr>
      <w:tr w:rsidR="00E914CB" w14:paraId="2B008BCE" w14:textId="77777777">
        <w:tc>
          <w:tcPr>
            <w:tcW w:w="0" w:type="auto"/>
          </w:tcPr>
          <w:p w14:paraId="5DAAB3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8C711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7F27961" w14:textId="77777777" w:rsidR="00000000" w:rsidRPr="00BE00C7" w:rsidRDefault="00000000" w:rsidP="00BE00C7">
            <w:pPr>
              <w:pStyle w:val="OutcomeDescription"/>
              <w:spacing w:before="120" w:after="120"/>
              <w:rPr>
                <w:rFonts w:cs="Arial"/>
                <w:lang w:eastAsia="en-NZ"/>
              </w:rPr>
            </w:pPr>
          </w:p>
        </w:tc>
        <w:tc>
          <w:tcPr>
            <w:tcW w:w="0" w:type="auto"/>
          </w:tcPr>
          <w:p w14:paraId="7C2728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3B1B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The clinical team leader (a registered nurse) is the restraint coordinator and provides support and oversight for restraint management in the facility. </w:t>
            </w:r>
          </w:p>
          <w:p w14:paraId="47A2BE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registered nurses and healthcare assistants interviewed are conversant with restraint policies and procedures. The restraint policy confirms that restraint consideration and application would be done in partnership with family/whānau, and the choice of device must be the least restrictive possible. When restraint is considered, Taradale Masonic Residential Home and Hospital works in partnership with Māori, to promote and ensure services are mana enhancing. At the time of the audit there were two hospital level residents using restraint (two bedrails, one lap belt and one chair brief). </w:t>
            </w:r>
          </w:p>
          <w:p w14:paraId="497AD1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committed to providing services to residents without use of restraint. The use of restraint (if any) is reported in the quality meetings (clinical governance). The restraint coordinator monitors and reports all restraint use. The clinical services manager who is part of clinical governance was interviewed and confirmed the service’s focus on eliminating restraint use. Restraint use, including </w:t>
            </w:r>
            <w:r w:rsidRPr="00BE00C7">
              <w:rPr>
                <w:rFonts w:cs="Arial"/>
                <w:lang w:eastAsia="en-NZ"/>
              </w:rPr>
              <w:lastRenderedPageBreak/>
              <w:t>ethnicity, is reported to the quality and risk meeting each month. Restraint minimisation is included as part of the training plan and orientation programmes and includes annual competencies.</w:t>
            </w:r>
          </w:p>
          <w:p w14:paraId="07D5AAA7" w14:textId="77777777" w:rsidR="00000000" w:rsidRPr="00BE00C7" w:rsidRDefault="00000000" w:rsidP="00BE00C7">
            <w:pPr>
              <w:pStyle w:val="OutcomeDescription"/>
              <w:spacing w:before="120" w:after="120"/>
              <w:rPr>
                <w:rFonts w:cs="Arial"/>
                <w:lang w:eastAsia="en-NZ"/>
              </w:rPr>
            </w:pPr>
          </w:p>
        </w:tc>
      </w:tr>
      <w:tr w:rsidR="00E914CB" w14:paraId="6BD9DA1A" w14:textId="77777777">
        <w:tc>
          <w:tcPr>
            <w:tcW w:w="0" w:type="auto"/>
          </w:tcPr>
          <w:p w14:paraId="4F002E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4F4CA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DF90AB3" w14:textId="77777777" w:rsidR="00000000" w:rsidRPr="00BE00C7" w:rsidRDefault="00000000" w:rsidP="00BE00C7">
            <w:pPr>
              <w:pStyle w:val="OutcomeDescription"/>
              <w:spacing w:before="120" w:after="120"/>
              <w:rPr>
                <w:rFonts w:cs="Arial"/>
                <w:lang w:eastAsia="en-NZ"/>
              </w:rPr>
            </w:pPr>
          </w:p>
        </w:tc>
        <w:tc>
          <w:tcPr>
            <w:tcW w:w="0" w:type="auto"/>
          </w:tcPr>
          <w:p w14:paraId="661C60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9CAE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Two hospital level residents were using restraint. One resident uses both bed rails and a lap belt, and one resident uses both bed rails and a chair brief. The files of the two resident’s using restraint were reviewed. A restraint register is maintained. The restraint assessment addresses alternatives to restraint use before restraint is initiated (eg, falls prevention strategies, managing behaviours). Risks of using the restraint/s were identified. Both resident files had comprehensive interventions documented in relation to the restraints used. Cultural considerations are assessed. Restraint is used only as a last resort. Consent was obtained by the resident’s family. Both residents’ restraint use had been evaluated in a timely manner. Electronic monitoring forms are completed for each resident using restraint. Monitoring is scheduled for a minimum of every two hours and had been completed as prescribed. The use of the restraint, risk associated with restraint use, and frequency for monitoring is stated in the resident’s care plan. </w:t>
            </w:r>
          </w:p>
          <w:p w14:paraId="3AE718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the use of emergency restraints. No emergency restraint has been used since the previous audit. The restraint coordinator described the procedure for emergency restraint and the debrief meeting that would be held. </w:t>
            </w:r>
          </w:p>
          <w:p w14:paraId="4E95F45E" w14:textId="77777777" w:rsidR="00000000" w:rsidRPr="00BE00C7" w:rsidRDefault="00000000" w:rsidP="00BE00C7">
            <w:pPr>
              <w:pStyle w:val="OutcomeDescription"/>
              <w:spacing w:before="120" w:after="120"/>
              <w:rPr>
                <w:rFonts w:cs="Arial"/>
                <w:lang w:eastAsia="en-NZ"/>
              </w:rPr>
            </w:pPr>
            <w:r w:rsidRPr="00BE00C7">
              <w:rPr>
                <w:rFonts w:cs="Arial"/>
                <w:lang w:eastAsia="en-NZ"/>
              </w:rPr>
              <w:t>Accidents or incidents that occur because of restraint use are monitored. There were no reported incidents since the last audit. Restraints are reviewed three-monthly. Residents using restraint are also discussed during handovers and the quality and risk meetings (clinical governance).</w:t>
            </w:r>
          </w:p>
          <w:p w14:paraId="69CCAB70" w14:textId="77777777" w:rsidR="00000000" w:rsidRPr="00BE00C7" w:rsidRDefault="00000000" w:rsidP="00BE00C7">
            <w:pPr>
              <w:pStyle w:val="OutcomeDescription"/>
              <w:spacing w:before="120" w:after="120"/>
              <w:rPr>
                <w:rFonts w:cs="Arial"/>
                <w:lang w:eastAsia="en-NZ"/>
              </w:rPr>
            </w:pPr>
          </w:p>
        </w:tc>
      </w:tr>
      <w:tr w:rsidR="00E914CB" w14:paraId="04E7CB13" w14:textId="77777777">
        <w:tc>
          <w:tcPr>
            <w:tcW w:w="0" w:type="auto"/>
          </w:tcPr>
          <w:p w14:paraId="1F90FF4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189ED7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r>
            <w:r w:rsidRPr="00BE00C7">
              <w:rPr>
                <w:rFonts w:cs="Arial"/>
                <w:lang w:eastAsia="en-NZ"/>
              </w:rPr>
              <w:lastRenderedPageBreak/>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0B0FD7D" w14:textId="77777777" w:rsidR="00000000" w:rsidRPr="00BE00C7" w:rsidRDefault="00000000" w:rsidP="00BE00C7">
            <w:pPr>
              <w:pStyle w:val="OutcomeDescription"/>
              <w:spacing w:before="120" w:after="120"/>
              <w:rPr>
                <w:rFonts w:cs="Arial"/>
                <w:lang w:eastAsia="en-NZ"/>
              </w:rPr>
            </w:pPr>
          </w:p>
        </w:tc>
        <w:tc>
          <w:tcPr>
            <w:tcW w:w="0" w:type="auto"/>
          </w:tcPr>
          <w:p w14:paraId="40F963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39C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programme is monitored and reviewed regularly by the restraint approval group, with the intent to eliminate the need for restraint. Restraint practice is discussed at the monthly quality and </w:t>
            </w:r>
            <w:r w:rsidRPr="00BE00C7">
              <w:rPr>
                <w:rFonts w:cs="Arial"/>
                <w:lang w:eastAsia="en-NZ"/>
              </w:rPr>
              <w:lastRenderedPageBreak/>
              <w:t>risk meetings and is evaluated at a facility level at least annually and is included as part of the internal auditing programme. Meeting minutes reflect discussions on how to minimise the use of restraint and to ensure that it is only used when clinically indicated, and when all other alternatives have been tried. Benchmarking occurs against industry standards.</w:t>
            </w:r>
          </w:p>
          <w:p w14:paraId="004F7FD5" w14:textId="77777777" w:rsidR="00000000" w:rsidRPr="00BE00C7" w:rsidRDefault="00000000" w:rsidP="00BE00C7">
            <w:pPr>
              <w:pStyle w:val="OutcomeDescription"/>
              <w:spacing w:before="120" w:after="120"/>
              <w:rPr>
                <w:rFonts w:cs="Arial"/>
                <w:lang w:eastAsia="en-NZ"/>
              </w:rPr>
            </w:pPr>
          </w:p>
        </w:tc>
      </w:tr>
    </w:tbl>
    <w:p w14:paraId="4B66505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F245FC0" w14:textId="77777777" w:rsidR="00000000" w:rsidRDefault="00000000">
      <w:pPr>
        <w:pStyle w:val="Heading1"/>
        <w:rPr>
          <w:rFonts w:cs="Arial"/>
        </w:rPr>
      </w:pPr>
      <w:r>
        <w:rPr>
          <w:rFonts w:cs="Arial"/>
        </w:rPr>
        <w:lastRenderedPageBreak/>
        <w:t>Specific results for criterion where corrective actions are required</w:t>
      </w:r>
    </w:p>
    <w:p w14:paraId="217A030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0D3A2F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200C7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331"/>
        <w:gridCol w:w="4606"/>
        <w:gridCol w:w="2884"/>
        <w:gridCol w:w="1793"/>
      </w:tblGrid>
      <w:tr w:rsidR="00E914CB" w14:paraId="36096E65" w14:textId="77777777">
        <w:tc>
          <w:tcPr>
            <w:tcW w:w="0" w:type="auto"/>
          </w:tcPr>
          <w:p w14:paraId="128AFB3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8D31EA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4AD72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02E180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35D1C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914CB" w14:paraId="34FAB31F" w14:textId="77777777">
        <w:tc>
          <w:tcPr>
            <w:tcW w:w="0" w:type="auto"/>
          </w:tcPr>
          <w:p w14:paraId="22DCEC7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1068478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B8DE08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CEAD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Taradale Masonic Residential Home and Hospital has a documented quality and risk management programme that includes performance monitoring through internal audits and the collection of clinical indicator data. A meeting schedule is documented. All meetings, except residents’ meetings, occurred as scheduled. There is evidence of staff participation in the quality programme. There are monthly quality and risk meetings, monthly NDMT senior leadership and managers meetings, and bimonthly staff meetings. Residents’ meetings should occur three-monthly as per the meeting policy and meeting schedule; however, there was no evidence of documented meetings minutes for 2024. Meeting minutes for </w:t>
            </w:r>
            <w:r w:rsidRPr="00BE00C7">
              <w:rPr>
                <w:rFonts w:cs="Arial"/>
                <w:lang w:eastAsia="en-NZ"/>
              </w:rPr>
              <w:lastRenderedPageBreak/>
              <w:t xml:space="preserve">one resident meeting that occurred in February 20025 has been reviewed. </w:t>
            </w:r>
          </w:p>
          <w:p w14:paraId="3866E2D7" w14:textId="77777777" w:rsidR="00000000" w:rsidRPr="00BE00C7" w:rsidRDefault="00000000" w:rsidP="00BE00C7">
            <w:pPr>
              <w:pStyle w:val="OutcomeDescription"/>
              <w:spacing w:before="120" w:after="120"/>
              <w:rPr>
                <w:rFonts w:cs="Arial"/>
                <w:lang w:eastAsia="en-NZ"/>
              </w:rPr>
            </w:pPr>
          </w:p>
        </w:tc>
        <w:tc>
          <w:tcPr>
            <w:tcW w:w="0" w:type="auto"/>
          </w:tcPr>
          <w:p w14:paraId="5E1931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meetings should occur three-monthly as per the meeting policy and meeting schedule; however, there was no evidence of documented meetings minutes for 2024.</w:t>
            </w:r>
          </w:p>
          <w:p w14:paraId="078C6B05" w14:textId="77777777" w:rsidR="00000000" w:rsidRPr="00BE00C7" w:rsidRDefault="00000000" w:rsidP="00BE00C7">
            <w:pPr>
              <w:pStyle w:val="OutcomeDescription"/>
              <w:spacing w:before="120" w:after="120"/>
              <w:rPr>
                <w:rFonts w:cs="Arial"/>
                <w:lang w:eastAsia="en-NZ"/>
              </w:rPr>
            </w:pPr>
          </w:p>
        </w:tc>
        <w:tc>
          <w:tcPr>
            <w:tcW w:w="0" w:type="auto"/>
          </w:tcPr>
          <w:p w14:paraId="30F253C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resident meetings occur as scheduled.</w:t>
            </w:r>
          </w:p>
          <w:p w14:paraId="5B855654" w14:textId="77777777" w:rsidR="00000000" w:rsidRPr="00BE00C7" w:rsidRDefault="00000000" w:rsidP="00BE00C7">
            <w:pPr>
              <w:pStyle w:val="OutcomeDescription"/>
              <w:spacing w:before="120" w:after="120"/>
              <w:rPr>
                <w:rFonts w:cs="Arial"/>
                <w:lang w:eastAsia="en-NZ"/>
              </w:rPr>
            </w:pPr>
          </w:p>
          <w:p w14:paraId="254DCE9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914CB" w14:paraId="6D7F7A1C" w14:textId="77777777">
        <w:tc>
          <w:tcPr>
            <w:tcW w:w="0" w:type="auto"/>
          </w:tcPr>
          <w:p w14:paraId="10B67E5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4418729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78F004A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AEF9506" w14:textId="77777777" w:rsidR="00000000" w:rsidRPr="00BE00C7" w:rsidRDefault="00000000" w:rsidP="00BE00C7">
            <w:pPr>
              <w:pStyle w:val="OutcomeDescription"/>
              <w:spacing w:before="120" w:after="120"/>
              <w:rPr>
                <w:rFonts w:cs="Arial"/>
                <w:lang w:eastAsia="en-NZ"/>
              </w:rPr>
            </w:pPr>
            <w:r w:rsidRPr="00BE00C7">
              <w:rPr>
                <w:rFonts w:cs="Arial"/>
                <w:lang w:eastAsia="en-NZ"/>
              </w:rPr>
              <w:t>Corrective action reports are completed following non-conformities related to internal audits, as a response to quality data and following meetings. However, when reviewing the clinical data and benchmarking data related to medication errors, it was noted that the medication errors incrementally increased from November 2024 to July 2025. The medication errors have consistently been above industry average (0.02 per 1000 bed days); currently medication errors increased to 0.27 /1000 bed days in June/July 2025. Dashboard data for June and July evidence 23 percent of adverse events were related to medication errors. There were 51 medication errors reported since November 2024 (with minimum prior to November 2024) and 30 percent were attributed to pharmacy errors (wrong dose supplied or drug incorrectly labelled). Preventive actions for staff errors proved to be effective in preventing reoccurrences of the error; however, other preventive measures related to addressing pharmacy errors were ineffective. The clinical team leader confirmed that medication errors related to the pharmacy are verbally reported to the pharmacist. There was a corrective action plan developed for responding to medication errors; however, there were no progress made related to pharmacy errors.</w:t>
            </w:r>
          </w:p>
          <w:p w14:paraId="4434C1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CSM stated there was a change in pharmacists since November 2024. At the time of the audit, the CSM has made an appointment to meet and discuss the issues. </w:t>
            </w:r>
          </w:p>
          <w:p w14:paraId="36F204CE" w14:textId="77777777" w:rsidR="00000000" w:rsidRPr="00BE00C7" w:rsidRDefault="00000000" w:rsidP="00BE00C7">
            <w:pPr>
              <w:pStyle w:val="OutcomeDescription"/>
              <w:spacing w:before="120" w:after="120"/>
              <w:rPr>
                <w:rFonts w:cs="Arial"/>
                <w:lang w:eastAsia="en-NZ"/>
              </w:rPr>
            </w:pPr>
          </w:p>
        </w:tc>
        <w:tc>
          <w:tcPr>
            <w:tcW w:w="0" w:type="auto"/>
          </w:tcPr>
          <w:p w14:paraId="7DAF30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insufficient evidence that external risks related to pharmacy errors are investigated and effectively responded to in a timely manner. </w:t>
            </w:r>
          </w:p>
          <w:p w14:paraId="44ECF389" w14:textId="77777777" w:rsidR="00000000" w:rsidRPr="00BE00C7" w:rsidRDefault="00000000" w:rsidP="00BE00C7">
            <w:pPr>
              <w:pStyle w:val="OutcomeDescription"/>
              <w:spacing w:before="120" w:after="120"/>
              <w:rPr>
                <w:rFonts w:cs="Arial"/>
                <w:lang w:eastAsia="en-NZ"/>
              </w:rPr>
            </w:pPr>
          </w:p>
        </w:tc>
        <w:tc>
          <w:tcPr>
            <w:tcW w:w="0" w:type="auto"/>
          </w:tcPr>
          <w:p w14:paraId="5147AFC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external risks are responded to in a timely manner.</w:t>
            </w:r>
          </w:p>
          <w:p w14:paraId="46302DEE" w14:textId="77777777" w:rsidR="00000000" w:rsidRPr="00BE00C7" w:rsidRDefault="00000000" w:rsidP="00BE00C7">
            <w:pPr>
              <w:pStyle w:val="OutcomeDescription"/>
              <w:spacing w:before="120" w:after="120"/>
              <w:rPr>
                <w:rFonts w:cs="Arial"/>
                <w:lang w:eastAsia="en-NZ"/>
              </w:rPr>
            </w:pPr>
          </w:p>
          <w:p w14:paraId="415ED0D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914CB" w14:paraId="495F5204" w14:textId="77777777">
        <w:tc>
          <w:tcPr>
            <w:tcW w:w="0" w:type="auto"/>
          </w:tcPr>
          <w:p w14:paraId="4E7C7D7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18E6B486"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5A82E2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0068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report and declaration (B-RaD) which identifies areas of non-conformance. B-RaD simply inform the building owner and the territorial authority about the reasons procedures were missed and advise the current performance status of the specified systems. B-RaD does not mean compliance with Section 108 of the Building Act 2004. The clinical manager confirmed all missed procedures have been completed at the time of the audit.</w:t>
            </w:r>
          </w:p>
          <w:p w14:paraId="2ABDEB54" w14:textId="77777777" w:rsidR="00000000" w:rsidRPr="00BE00C7" w:rsidRDefault="00000000" w:rsidP="00BE00C7">
            <w:pPr>
              <w:pStyle w:val="OutcomeDescription"/>
              <w:spacing w:before="120" w:after="120"/>
              <w:rPr>
                <w:rFonts w:cs="Arial"/>
                <w:lang w:eastAsia="en-NZ"/>
              </w:rPr>
            </w:pPr>
          </w:p>
        </w:tc>
        <w:tc>
          <w:tcPr>
            <w:tcW w:w="0" w:type="auto"/>
          </w:tcPr>
          <w:p w14:paraId="52F9CD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B-Rad certificate expiring 1 November 2025. There is a corrective action plan developed by the facility that is being implemented.</w:t>
            </w:r>
          </w:p>
          <w:p w14:paraId="545B381A" w14:textId="77777777" w:rsidR="00000000" w:rsidRPr="00BE00C7" w:rsidRDefault="00000000" w:rsidP="00BE00C7">
            <w:pPr>
              <w:pStyle w:val="OutcomeDescription"/>
              <w:spacing w:before="120" w:after="120"/>
              <w:rPr>
                <w:rFonts w:cs="Arial"/>
                <w:lang w:eastAsia="en-NZ"/>
              </w:rPr>
            </w:pPr>
          </w:p>
        </w:tc>
        <w:tc>
          <w:tcPr>
            <w:tcW w:w="0" w:type="auto"/>
          </w:tcPr>
          <w:p w14:paraId="4A842CB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current building warrant of fitness in place.</w:t>
            </w:r>
          </w:p>
          <w:p w14:paraId="4BB43834" w14:textId="77777777" w:rsidR="00000000" w:rsidRPr="00BE00C7" w:rsidRDefault="00000000" w:rsidP="00BE00C7">
            <w:pPr>
              <w:pStyle w:val="OutcomeDescription"/>
              <w:spacing w:before="120" w:after="120"/>
              <w:rPr>
                <w:rFonts w:cs="Arial"/>
                <w:lang w:eastAsia="en-NZ"/>
              </w:rPr>
            </w:pPr>
          </w:p>
          <w:p w14:paraId="5BDD06E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68DA4BD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99BDED5" w14:textId="77777777" w:rsidR="00000000" w:rsidRDefault="00000000">
      <w:pPr>
        <w:pStyle w:val="Heading1"/>
        <w:rPr>
          <w:rFonts w:cs="Arial"/>
        </w:rPr>
      </w:pPr>
      <w:r>
        <w:rPr>
          <w:rFonts w:cs="Arial"/>
        </w:rPr>
        <w:lastRenderedPageBreak/>
        <w:t>Specific results for criterion where a continuous improvement has been recorded</w:t>
      </w:r>
    </w:p>
    <w:p w14:paraId="0BC04A8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AF8CD6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5ECBB8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914CB" w14:paraId="1CA37268" w14:textId="77777777">
        <w:tc>
          <w:tcPr>
            <w:tcW w:w="0" w:type="auto"/>
          </w:tcPr>
          <w:p w14:paraId="45E27B5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568CE8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0C80D9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A6F6" w14:textId="77777777" w:rsidR="009D2AE6" w:rsidRDefault="009D2AE6">
      <w:r>
        <w:separator/>
      </w:r>
    </w:p>
  </w:endnote>
  <w:endnote w:type="continuationSeparator" w:id="0">
    <w:p w14:paraId="539B280B" w14:textId="77777777" w:rsidR="009D2AE6" w:rsidRDefault="009D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2AC4" w14:textId="77777777" w:rsidR="00000000" w:rsidRDefault="00000000">
    <w:pPr>
      <w:pStyle w:val="Footer"/>
    </w:pPr>
  </w:p>
  <w:p w14:paraId="43DA6A2F" w14:textId="77777777" w:rsidR="00000000" w:rsidRDefault="00000000"/>
  <w:p w14:paraId="2D2863C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BD3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Napier District Masonic Trust - Taradale Masonic Residential Home &amp; Hospital</w:t>
    </w:r>
    <w:bookmarkEnd w:id="59"/>
    <w:r>
      <w:rPr>
        <w:rFonts w:cs="Arial"/>
        <w:sz w:val="16"/>
        <w:szCs w:val="20"/>
      </w:rPr>
      <w:tab/>
      <w:t xml:space="preserve">Date of Audit: </w:t>
    </w:r>
    <w:bookmarkStart w:id="60" w:name="AuditStartDate1"/>
    <w:r>
      <w:rPr>
        <w:rFonts w:cs="Arial"/>
        <w:sz w:val="16"/>
        <w:szCs w:val="20"/>
      </w:rPr>
      <w:t>8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8B6E5A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44B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AE40" w14:textId="77777777" w:rsidR="009D2AE6" w:rsidRDefault="009D2AE6">
      <w:r>
        <w:separator/>
      </w:r>
    </w:p>
  </w:footnote>
  <w:footnote w:type="continuationSeparator" w:id="0">
    <w:p w14:paraId="240291DC" w14:textId="77777777" w:rsidR="009D2AE6" w:rsidRDefault="009D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0525" w14:textId="77777777" w:rsidR="00000000" w:rsidRDefault="00000000">
    <w:pPr>
      <w:pStyle w:val="Header"/>
    </w:pPr>
  </w:p>
  <w:p w14:paraId="3CA5216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EBE9" w14:textId="77777777" w:rsidR="00000000" w:rsidRDefault="00000000">
    <w:pPr>
      <w:pStyle w:val="Header"/>
    </w:pPr>
  </w:p>
  <w:p w14:paraId="1CFC227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E5C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DFA75FC">
      <w:start w:val="1"/>
      <w:numFmt w:val="decimal"/>
      <w:lvlText w:val="%1."/>
      <w:lvlJc w:val="left"/>
      <w:pPr>
        <w:ind w:left="360" w:hanging="360"/>
      </w:pPr>
    </w:lvl>
    <w:lvl w:ilvl="1" w:tplc="B8EE1460" w:tentative="1">
      <w:start w:val="1"/>
      <w:numFmt w:val="lowerLetter"/>
      <w:lvlText w:val="%2."/>
      <w:lvlJc w:val="left"/>
      <w:pPr>
        <w:ind w:left="1080" w:hanging="360"/>
      </w:pPr>
    </w:lvl>
    <w:lvl w:ilvl="2" w:tplc="230027D6" w:tentative="1">
      <w:start w:val="1"/>
      <w:numFmt w:val="lowerRoman"/>
      <w:lvlText w:val="%3."/>
      <w:lvlJc w:val="right"/>
      <w:pPr>
        <w:ind w:left="1800" w:hanging="180"/>
      </w:pPr>
    </w:lvl>
    <w:lvl w:ilvl="3" w:tplc="BB60ED7E" w:tentative="1">
      <w:start w:val="1"/>
      <w:numFmt w:val="decimal"/>
      <w:lvlText w:val="%4."/>
      <w:lvlJc w:val="left"/>
      <w:pPr>
        <w:ind w:left="2520" w:hanging="360"/>
      </w:pPr>
    </w:lvl>
    <w:lvl w:ilvl="4" w:tplc="B26A21C8" w:tentative="1">
      <w:start w:val="1"/>
      <w:numFmt w:val="lowerLetter"/>
      <w:lvlText w:val="%5."/>
      <w:lvlJc w:val="left"/>
      <w:pPr>
        <w:ind w:left="3240" w:hanging="360"/>
      </w:pPr>
    </w:lvl>
    <w:lvl w:ilvl="5" w:tplc="7800FA0A" w:tentative="1">
      <w:start w:val="1"/>
      <w:numFmt w:val="lowerRoman"/>
      <w:lvlText w:val="%6."/>
      <w:lvlJc w:val="right"/>
      <w:pPr>
        <w:ind w:left="3960" w:hanging="180"/>
      </w:pPr>
    </w:lvl>
    <w:lvl w:ilvl="6" w:tplc="D54C63D6" w:tentative="1">
      <w:start w:val="1"/>
      <w:numFmt w:val="decimal"/>
      <w:lvlText w:val="%7."/>
      <w:lvlJc w:val="left"/>
      <w:pPr>
        <w:ind w:left="4680" w:hanging="360"/>
      </w:pPr>
    </w:lvl>
    <w:lvl w:ilvl="7" w:tplc="73EE14EE" w:tentative="1">
      <w:start w:val="1"/>
      <w:numFmt w:val="lowerLetter"/>
      <w:lvlText w:val="%8."/>
      <w:lvlJc w:val="left"/>
      <w:pPr>
        <w:ind w:left="5400" w:hanging="360"/>
      </w:pPr>
    </w:lvl>
    <w:lvl w:ilvl="8" w:tplc="559CC86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86CC182">
      <w:start w:val="1"/>
      <w:numFmt w:val="bullet"/>
      <w:lvlText w:val=""/>
      <w:lvlJc w:val="left"/>
      <w:pPr>
        <w:ind w:left="720" w:hanging="360"/>
      </w:pPr>
      <w:rPr>
        <w:rFonts w:ascii="Symbol" w:hAnsi="Symbol" w:hint="default"/>
      </w:rPr>
    </w:lvl>
    <w:lvl w:ilvl="1" w:tplc="09B01AC6" w:tentative="1">
      <w:start w:val="1"/>
      <w:numFmt w:val="bullet"/>
      <w:lvlText w:val="o"/>
      <w:lvlJc w:val="left"/>
      <w:pPr>
        <w:ind w:left="1440" w:hanging="360"/>
      </w:pPr>
      <w:rPr>
        <w:rFonts w:ascii="Courier New" w:hAnsi="Courier New" w:cs="Courier New" w:hint="default"/>
      </w:rPr>
    </w:lvl>
    <w:lvl w:ilvl="2" w:tplc="75EAFC54" w:tentative="1">
      <w:start w:val="1"/>
      <w:numFmt w:val="bullet"/>
      <w:lvlText w:val=""/>
      <w:lvlJc w:val="left"/>
      <w:pPr>
        <w:ind w:left="2160" w:hanging="360"/>
      </w:pPr>
      <w:rPr>
        <w:rFonts w:ascii="Wingdings" w:hAnsi="Wingdings" w:hint="default"/>
      </w:rPr>
    </w:lvl>
    <w:lvl w:ilvl="3" w:tplc="EC04D7D4" w:tentative="1">
      <w:start w:val="1"/>
      <w:numFmt w:val="bullet"/>
      <w:lvlText w:val=""/>
      <w:lvlJc w:val="left"/>
      <w:pPr>
        <w:ind w:left="2880" w:hanging="360"/>
      </w:pPr>
      <w:rPr>
        <w:rFonts w:ascii="Symbol" w:hAnsi="Symbol" w:hint="default"/>
      </w:rPr>
    </w:lvl>
    <w:lvl w:ilvl="4" w:tplc="82EC2F82" w:tentative="1">
      <w:start w:val="1"/>
      <w:numFmt w:val="bullet"/>
      <w:lvlText w:val="o"/>
      <w:lvlJc w:val="left"/>
      <w:pPr>
        <w:ind w:left="3600" w:hanging="360"/>
      </w:pPr>
      <w:rPr>
        <w:rFonts w:ascii="Courier New" w:hAnsi="Courier New" w:cs="Courier New" w:hint="default"/>
      </w:rPr>
    </w:lvl>
    <w:lvl w:ilvl="5" w:tplc="0F72E722" w:tentative="1">
      <w:start w:val="1"/>
      <w:numFmt w:val="bullet"/>
      <w:lvlText w:val=""/>
      <w:lvlJc w:val="left"/>
      <w:pPr>
        <w:ind w:left="4320" w:hanging="360"/>
      </w:pPr>
      <w:rPr>
        <w:rFonts w:ascii="Wingdings" w:hAnsi="Wingdings" w:hint="default"/>
      </w:rPr>
    </w:lvl>
    <w:lvl w:ilvl="6" w:tplc="C99ACF30" w:tentative="1">
      <w:start w:val="1"/>
      <w:numFmt w:val="bullet"/>
      <w:lvlText w:val=""/>
      <w:lvlJc w:val="left"/>
      <w:pPr>
        <w:ind w:left="5040" w:hanging="360"/>
      </w:pPr>
      <w:rPr>
        <w:rFonts w:ascii="Symbol" w:hAnsi="Symbol" w:hint="default"/>
      </w:rPr>
    </w:lvl>
    <w:lvl w:ilvl="7" w:tplc="21FE59AA" w:tentative="1">
      <w:start w:val="1"/>
      <w:numFmt w:val="bullet"/>
      <w:lvlText w:val="o"/>
      <w:lvlJc w:val="left"/>
      <w:pPr>
        <w:ind w:left="5760" w:hanging="360"/>
      </w:pPr>
      <w:rPr>
        <w:rFonts w:ascii="Courier New" w:hAnsi="Courier New" w:cs="Courier New" w:hint="default"/>
      </w:rPr>
    </w:lvl>
    <w:lvl w:ilvl="8" w:tplc="4C2CB656" w:tentative="1">
      <w:start w:val="1"/>
      <w:numFmt w:val="bullet"/>
      <w:lvlText w:val=""/>
      <w:lvlJc w:val="left"/>
      <w:pPr>
        <w:ind w:left="6480" w:hanging="360"/>
      </w:pPr>
      <w:rPr>
        <w:rFonts w:ascii="Wingdings" w:hAnsi="Wingdings" w:hint="default"/>
      </w:rPr>
    </w:lvl>
  </w:abstractNum>
  <w:num w:numId="1" w16cid:durableId="2038388958">
    <w:abstractNumId w:val="1"/>
  </w:num>
  <w:num w:numId="2" w16cid:durableId="3634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CB"/>
    <w:rsid w:val="003124D1"/>
    <w:rsid w:val="009D2AE6"/>
    <w:rsid w:val="00E914CB"/>
    <w:rsid w:val="00F22B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F5BB"/>
  <w15:docId w15:val="{4977BC37-1585-41D5-B5BD-35A4686C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13954</Words>
  <Characters>79543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2025-09-07T19:27:00Z</dcterms:created>
  <dcterms:modified xsi:type="dcterms:W3CDTF">2025-09-07T19:31:00Z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