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9F25D" w14:textId="77777777" w:rsidR="00000000" w:rsidRDefault="00000000">
      <w:pPr>
        <w:pStyle w:val="Heading1"/>
        <w:rPr>
          <w:rFonts w:cs="Arial"/>
        </w:rPr>
      </w:pPr>
      <w:bookmarkStart w:id="0" w:name="PRMS_RIName"/>
      <w:r>
        <w:rPr>
          <w:rFonts w:cs="Arial"/>
        </w:rPr>
        <w:t>Bupa Care Services NZ Limited - Te Whanau Rest Home &amp; Hospital</w:t>
      </w:r>
      <w:bookmarkEnd w:id="0"/>
    </w:p>
    <w:p w14:paraId="26F3C0D0" w14:textId="77777777" w:rsidR="00000000" w:rsidRDefault="00000000">
      <w:pPr>
        <w:pStyle w:val="Heading2"/>
        <w:spacing w:after="0"/>
        <w:rPr>
          <w:rFonts w:cs="Arial"/>
        </w:rPr>
      </w:pPr>
      <w:r>
        <w:rPr>
          <w:rFonts w:cs="Arial"/>
        </w:rPr>
        <w:t>Introduction</w:t>
      </w:r>
    </w:p>
    <w:p w14:paraId="7038BC0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B92824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E9BE17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D26452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037298E" w14:textId="77777777" w:rsidR="00000000" w:rsidRDefault="00000000">
      <w:pPr>
        <w:spacing w:before="240" w:after="240"/>
        <w:rPr>
          <w:rFonts w:cs="Arial"/>
          <w:lang w:eastAsia="en-NZ"/>
        </w:rPr>
      </w:pPr>
      <w:r>
        <w:rPr>
          <w:rFonts w:cs="Arial"/>
          <w:lang w:eastAsia="en-NZ"/>
        </w:rPr>
        <w:t>The specifics of this audit included:</w:t>
      </w:r>
    </w:p>
    <w:p w14:paraId="6F41FE4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1C4035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67C1FB7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Te Whanau Rest Home &amp; Hospital</w:t>
      </w:r>
      <w:bookmarkEnd w:id="5"/>
    </w:p>
    <w:p w14:paraId="17D83D8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DBC1F5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June 2025</w:t>
      </w:r>
      <w:bookmarkEnd w:id="7"/>
      <w:r w:rsidRPr="009418D4">
        <w:rPr>
          <w:rFonts w:cs="Arial"/>
        </w:rPr>
        <w:tab/>
        <w:t xml:space="preserve">End date: </w:t>
      </w:r>
      <w:bookmarkStart w:id="8" w:name="AuditEndDate"/>
      <w:r>
        <w:rPr>
          <w:rFonts w:cs="Arial"/>
        </w:rPr>
        <w:t>27 June 2025</w:t>
      </w:r>
      <w:bookmarkEnd w:id="8"/>
    </w:p>
    <w:p w14:paraId="150BC75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requests the addition of residential disability services (physical) to certification. The service was verified as suitable to provide residential disability services (physical) at this audit. The audit also verified the addition of five more dual purpose beds, bringing the total dual-purpose beds from 10 to 15 beds. </w:t>
      </w:r>
    </w:p>
    <w:bookmarkEnd w:id="9"/>
    <w:p w14:paraId="7FEA3F6B" w14:textId="77777777" w:rsidR="00EA167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588FF9A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668AF2B" w14:textId="77777777" w:rsidR="00000000" w:rsidRDefault="00000000">
      <w:pPr>
        <w:pStyle w:val="Heading1"/>
        <w:rPr>
          <w:rFonts w:cs="Arial"/>
        </w:rPr>
      </w:pPr>
      <w:r>
        <w:rPr>
          <w:rFonts w:cs="Arial"/>
        </w:rPr>
        <w:lastRenderedPageBreak/>
        <w:t>Executive summary of the audit</w:t>
      </w:r>
    </w:p>
    <w:p w14:paraId="1914CD01" w14:textId="77777777" w:rsidR="00000000" w:rsidRDefault="00000000">
      <w:pPr>
        <w:pStyle w:val="Heading2"/>
        <w:rPr>
          <w:rFonts w:cs="Arial"/>
        </w:rPr>
      </w:pPr>
      <w:r>
        <w:rPr>
          <w:rFonts w:cs="Arial"/>
        </w:rPr>
        <w:t>Introduction</w:t>
      </w:r>
    </w:p>
    <w:p w14:paraId="4E0964A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967F4F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42EC4A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13B621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E2DAB0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907BDC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908740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45715B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BE9E98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A167D" w14:paraId="5ADE3833" w14:textId="77777777">
        <w:trPr>
          <w:cantSplit/>
          <w:tblHeader/>
        </w:trPr>
        <w:tc>
          <w:tcPr>
            <w:tcW w:w="1260" w:type="dxa"/>
            <w:tcBorders>
              <w:bottom w:val="single" w:sz="4" w:space="0" w:color="000000"/>
            </w:tcBorders>
            <w:vAlign w:val="center"/>
          </w:tcPr>
          <w:p w14:paraId="37B088C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A7D197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C476AEE" w14:textId="77777777" w:rsidR="00000000" w:rsidRDefault="00000000">
            <w:pPr>
              <w:spacing w:before="60" w:after="60"/>
              <w:rPr>
                <w:rFonts w:eastAsia="Calibri"/>
                <w:b/>
                <w:szCs w:val="24"/>
              </w:rPr>
            </w:pPr>
            <w:r>
              <w:rPr>
                <w:rFonts w:eastAsia="Calibri"/>
                <w:b/>
                <w:szCs w:val="24"/>
              </w:rPr>
              <w:t>Definition</w:t>
            </w:r>
          </w:p>
        </w:tc>
      </w:tr>
      <w:tr w:rsidR="00EA167D" w14:paraId="0DFD0A85" w14:textId="77777777">
        <w:trPr>
          <w:cantSplit/>
          <w:trHeight w:val="964"/>
        </w:trPr>
        <w:tc>
          <w:tcPr>
            <w:tcW w:w="1260" w:type="dxa"/>
            <w:tcBorders>
              <w:bottom w:val="single" w:sz="4" w:space="0" w:color="000000"/>
            </w:tcBorders>
            <w:shd w:val="clear" w:color="0066FF" w:fill="0000FF"/>
            <w:vAlign w:val="center"/>
          </w:tcPr>
          <w:p w14:paraId="1A1EF39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073B36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1B5940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A167D" w14:paraId="19803521" w14:textId="77777777">
        <w:trPr>
          <w:cantSplit/>
          <w:trHeight w:val="964"/>
        </w:trPr>
        <w:tc>
          <w:tcPr>
            <w:tcW w:w="1260" w:type="dxa"/>
            <w:shd w:val="clear" w:color="33CC33" w:fill="00FF00"/>
            <w:vAlign w:val="center"/>
          </w:tcPr>
          <w:p w14:paraId="3F893D59" w14:textId="77777777" w:rsidR="00000000" w:rsidRDefault="00000000">
            <w:pPr>
              <w:spacing w:before="60" w:after="60"/>
              <w:rPr>
                <w:rFonts w:eastAsia="Calibri"/>
                <w:szCs w:val="24"/>
              </w:rPr>
            </w:pPr>
          </w:p>
        </w:tc>
        <w:tc>
          <w:tcPr>
            <w:tcW w:w="7095" w:type="dxa"/>
            <w:shd w:val="clear" w:color="auto" w:fill="auto"/>
            <w:vAlign w:val="center"/>
          </w:tcPr>
          <w:p w14:paraId="0F035F8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F7513A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A167D" w14:paraId="1D5A4AAC" w14:textId="77777777">
        <w:trPr>
          <w:cantSplit/>
          <w:trHeight w:val="964"/>
        </w:trPr>
        <w:tc>
          <w:tcPr>
            <w:tcW w:w="1260" w:type="dxa"/>
            <w:tcBorders>
              <w:bottom w:val="single" w:sz="4" w:space="0" w:color="000000"/>
            </w:tcBorders>
            <w:shd w:val="clear" w:color="auto" w:fill="FFFF00"/>
            <w:vAlign w:val="center"/>
          </w:tcPr>
          <w:p w14:paraId="6682FAB1" w14:textId="77777777" w:rsidR="00000000" w:rsidRDefault="00000000">
            <w:pPr>
              <w:spacing w:before="60" w:after="60"/>
              <w:rPr>
                <w:rFonts w:eastAsia="Calibri"/>
                <w:szCs w:val="24"/>
              </w:rPr>
            </w:pPr>
          </w:p>
        </w:tc>
        <w:tc>
          <w:tcPr>
            <w:tcW w:w="7095" w:type="dxa"/>
            <w:shd w:val="clear" w:color="auto" w:fill="auto"/>
            <w:vAlign w:val="center"/>
          </w:tcPr>
          <w:p w14:paraId="49D851F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ACE09C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A167D" w14:paraId="1CD42F68" w14:textId="77777777">
        <w:trPr>
          <w:cantSplit/>
          <w:trHeight w:val="964"/>
        </w:trPr>
        <w:tc>
          <w:tcPr>
            <w:tcW w:w="1260" w:type="dxa"/>
            <w:tcBorders>
              <w:bottom w:val="single" w:sz="4" w:space="0" w:color="000000"/>
            </w:tcBorders>
            <w:shd w:val="clear" w:color="auto" w:fill="FFC800"/>
            <w:vAlign w:val="center"/>
          </w:tcPr>
          <w:p w14:paraId="2BEF7C7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D8745E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991E39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A167D" w14:paraId="7386CB36" w14:textId="77777777">
        <w:trPr>
          <w:cantSplit/>
          <w:trHeight w:val="964"/>
        </w:trPr>
        <w:tc>
          <w:tcPr>
            <w:tcW w:w="1260" w:type="dxa"/>
            <w:shd w:val="clear" w:color="auto" w:fill="FF0000"/>
            <w:vAlign w:val="center"/>
          </w:tcPr>
          <w:p w14:paraId="132B7AAE" w14:textId="77777777" w:rsidR="00000000" w:rsidRDefault="00000000">
            <w:pPr>
              <w:spacing w:before="60" w:after="60"/>
              <w:rPr>
                <w:rFonts w:eastAsia="Calibri"/>
                <w:szCs w:val="24"/>
              </w:rPr>
            </w:pPr>
          </w:p>
        </w:tc>
        <w:tc>
          <w:tcPr>
            <w:tcW w:w="7095" w:type="dxa"/>
            <w:shd w:val="clear" w:color="auto" w:fill="auto"/>
            <w:vAlign w:val="center"/>
          </w:tcPr>
          <w:p w14:paraId="060E2D2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8E6A64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52EBE65" w14:textId="77777777" w:rsidR="00000000" w:rsidRDefault="00000000">
      <w:pPr>
        <w:pStyle w:val="Heading2"/>
        <w:spacing w:after="0"/>
        <w:rPr>
          <w:rFonts w:cs="Arial"/>
        </w:rPr>
      </w:pPr>
      <w:r>
        <w:rPr>
          <w:rFonts w:cs="Arial"/>
        </w:rPr>
        <w:t>General overview of the audit</w:t>
      </w:r>
    </w:p>
    <w:p w14:paraId="3D4AF232" w14:textId="77777777" w:rsidR="00000000" w:rsidRDefault="00000000">
      <w:pPr>
        <w:spacing w:before="240" w:line="276" w:lineRule="auto"/>
        <w:rPr>
          <w:rFonts w:eastAsia="Calibri"/>
        </w:rPr>
      </w:pPr>
      <w:bookmarkStart w:id="13" w:name="GeneralOverview"/>
      <w:r w:rsidRPr="00A4268A">
        <w:rPr>
          <w:rFonts w:eastAsia="Calibri"/>
        </w:rPr>
        <w:t>Bupa Te Whanau Rest Home and Hospital provides hospital (geriatric and medical) and rest home levels of care for up to 64 residents. The service was verified as suitable to provide residential disability services – physical as part of this audit. On the days of the audit, there were 52 residents. This certification audit also verified a further five beds as dual purpose (hospital and rest home level of care).</w:t>
      </w:r>
    </w:p>
    <w:p w14:paraId="7F3A4945" w14:textId="77777777" w:rsidR="00EA167D" w:rsidRPr="00A4268A" w:rsidRDefault="00000000">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and Ministry of Social Development. The audit processes included observations; a review of organisational documents and records, including staff records and the files of residents; interviews with residents and their family/whānau; and interviews with the nurse practitioner, staff, and management.</w:t>
      </w:r>
    </w:p>
    <w:p w14:paraId="7A19C57D" w14:textId="77777777" w:rsidR="00EA167D" w:rsidRPr="00A4268A" w:rsidRDefault="00000000">
      <w:pPr>
        <w:spacing w:before="240" w:line="276" w:lineRule="auto"/>
        <w:rPr>
          <w:rFonts w:eastAsia="Calibri"/>
        </w:rPr>
      </w:pPr>
      <w:r w:rsidRPr="00A4268A">
        <w:rPr>
          <w:rFonts w:eastAsia="Calibri"/>
        </w:rPr>
        <w:t>The general manager is appropriately qualified, experienced, and supported by a clinical manager and a business services coordinator. The service continues to implement the Bupa quality systems and processes.</w:t>
      </w:r>
    </w:p>
    <w:p w14:paraId="49BA3C21" w14:textId="77777777" w:rsidR="00EA167D" w:rsidRPr="00A4268A" w:rsidRDefault="00000000">
      <w:pPr>
        <w:spacing w:before="240" w:line="276" w:lineRule="auto"/>
        <w:rPr>
          <w:rFonts w:eastAsia="Calibri"/>
        </w:rPr>
      </w:pPr>
      <w:r w:rsidRPr="00A4268A">
        <w:rPr>
          <w:rFonts w:eastAsia="Calibri"/>
        </w:rPr>
        <w:t>Feedback from residents and family/whānau was positive about the care and the services provided.</w:t>
      </w:r>
    </w:p>
    <w:p w14:paraId="08A1913D" w14:textId="77777777" w:rsidR="00EA167D" w:rsidRPr="00A4268A" w:rsidRDefault="00000000">
      <w:pPr>
        <w:spacing w:before="240" w:line="276" w:lineRule="auto"/>
        <w:rPr>
          <w:rFonts w:eastAsia="Calibri"/>
        </w:rPr>
      </w:pPr>
      <w:r w:rsidRPr="00A4268A">
        <w:rPr>
          <w:rFonts w:eastAsia="Calibri"/>
        </w:rPr>
        <w:t xml:space="preserve">This audit identified one area for improvement related to staff training. </w:t>
      </w:r>
    </w:p>
    <w:bookmarkEnd w:id="13"/>
    <w:p w14:paraId="394D7D12" w14:textId="77777777" w:rsidR="00EA167D" w:rsidRPr="00A4268A" w:rsidRDefault="00EA167D">
      <w:pPr>
        <w:spacing w:before="240" w:line="276" w:lineRule="auto"/>
        <w:rPr>
          <w:rFonts w:eastAsia="Calibri"/>
        </w:rPr>
      </w:pPr>
    </w:p>
    <w:p w14:paraId="6CC3DFF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167D" w14:paraId="7DA89C8F" w14:textId="77777777" w:rsidTr="00A4268A">
        <w:trPr>
          <w:cantSplit/>
        </w:trPr>
        <w:tc>
          <w:tcPr>
            <w:tcW w:w="10206" w:type="dxa"/>
            <w:vAlign w:val="center"/>
          </w:tcPr>
          <w:p w14:paraId="317340E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D8D864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966348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0F90E5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88B228B" w14:textId="77777777" w:rsidR="00000000" w:rsidRDefault="00000000">
      <w:pPr>
        <w:spacing w:before="240" w:line="276" w:lineRule="auto"/>
        <w:rPr>
          <w:rFonts w:eastAsia="Calibri"/>
        </w:rPr>
      </w:pPr>
      <w:bookmarkStart w:id="16" w:name="ConsumerRights"/>
      <w:r w:rsidRPr="00A4268A">
        <w:rPr>
          <w:rFonts w:eastAsia="Calibri"/>
        </w:rPr>
        <w:t>There is a Māori and Pacific health plan and ethnicity awareness policy, with a stated commitment to providing culturally appropriate and safe services. Staff are employed, where able, to represent the ethnicity of the group of residents.</w:t>
      </w:r>
    </w:p>
    <w:p w14:paraId="1CB90D6F" w14:textId="77777777" w:rsidR="00EA167D" w:rsidRPr="00A4268A" w:rsidRDefault="00000000">
      <w:pPr>
        <w:spacing w:before="240" w:line="276" w:lineRule="auto"/>
        <w:rPr>
          <w:rFonts w:eastAsia="Calibri"/>
        </w:rPr>
      </w:pPr>
      <w:r w:rsidRPr="00A4268A">
        <w:rPr>
          <w:rFonts w:eastAsia="Calibri"/>
        </w:rPr>
        <w:t>Residents and family/whānau are provided with information about the Code of Health and Disability Services Consumer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02451420" w14:textId="77777777" w:rsidR="00EA167D" w:rsidRPr="00A4268A" w:rsidRDefault="00000000">
      <w:pPr>
        <w:spacing w:before="240" w:line="276" w:lineRule="auto"/>
        <w:rPr>
          <w:rFonts w:eastAsia="Calibri"/>
        </w:rPr>
      </w:pPr>
      <w:r w:rsidRPr="00A4268A">
        <w:rPr>
          <w:rFonts w:eastAsia="Calibri"/>
        </w:rPr>
        <w:t>Services provided support personal privacy, independence, individuality, and dignity. Staff interacted with residents in a respectful manner. Incidences of abuse, neglect or discrimination are reported as per policy and legislative requirements.</w:t>
      </w:r>
    </w:p>
    <w:p w14:paraId="2F21B6F7" w14:textId="77777777" w:rsidR="00EA167D" w:rsidRPr="00A4268A" w:rsidRDefault="00000000">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whenever required. The residents' cultural, spiritual, and individual values and beliefs are assessed and acknowledged. The service collaborates with other community health agencies. </w:t>
      </w:r>
    </w:p>
    <w:p w14:paraId="3B74E312" w14:textId="77777777" w:rsidR="00EA167D" w:rsidRPr="00A4268A" w:rsidRDefault="00000000">
      <w:pPr>
        <w:spacing w:before="240" w:line="276" w:lineRule="auto"/>
        <w:rPr>
          <w:rFonts w:eastAsia="Calibri"/>
        </w:rPr>
      </w:pPr>
      <w:r w:rsidRPr="00A4268A">
        <w:rPr>
          <w:rFonts w:eastAsia="Calibri"/>
        </w:rPr>
        <w:t xml:space="preserve">The complaints process is responsive, fair, and equitable. Complaints are managed in accordance with the Code of Health and Disability Services Consumers’ Rights, and complainants are kept fully informed. </w:t>
      </w:r>
    </w:p>
    <w:bookmarkEnd w:id="16"/>
    <w:p w14:paraId="0E380302" w14:textId="77777777" w:rsidR="00EA167D" w:rsidRPr="00A4268A" w:rsidRDefault="00EA167D">
      <w:pPr>
        <w:spacing w:before="240" w:line="276" w:lineRule="auto"/>
        <w:rPr>
          <w:rFonts w:eastAsia="Calibri"/>
        </w:rPr>
      </w:pPr>
    </w:p>
    <w:p w14:paraId="15D8128F"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167D" w14:paraId="2CA10346" w14:textId="77777777" w:rsidTr="00A4268A">
        <w:trPr>
          <w:cantSplit/>
        </w:trPr>
        <w:tc>
          <w:tcPr>
            <w:tcW w:w="10206" w:type="dxa"/>
            <w:vAlign w:val="center"/>
          </w:tcPr>
          <w:p w14:paraId="1D4CBF9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45E837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8E6E30B"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38076BF2" w14:textId="77777777" w:rsidR="00000000" w:rsidRDefault="00000000">
      <w:pPr>
        <w:spacing w:before="240" w:line="276" w:lineRule="auto"/>
        <w:rPr>
          <w:rFonts w:eastAsia="Calibri"/>
        </w:rPr>
      </w:pPr>
      <w:bookmarkStart w:id="19" w:name="OrganisationalManagement"/>
      <w:r w:rsidRPr="00A4268A">
        <w:rPr>
          <w:rFonts w:eastAsia="Calibri"/>
        </w:rPr>
        <w:t xml:space="preserve">The leadership team of Bupa is the organisation’s governing body responsible for the services provided at the service that are planned and coordinated, and are appropriate to the needs of the residents and family/whānau. Goals sighted in the strategic plan are formulated and approved by the area leadership team. </w:t>
      </w:r>
    </w:p>
    <w:p w14:paraId="0FC502C0" w14:textId="77777777" w:rsidR="00EA167D" w:rsidRPr="00A4268A" w:rsidRDefault="00000000">
      <w:pPr>
        <w:spacing w:before="240" w:line="276" w:lineRule="auto"/>
        <w:rPr>
          <w:rFonts w:eastAsia="Calibri"/>
        </w:rPr>
      </w:pPr>
      <w:r w:rsidRPr="00A4268A">
        <w:rPr>
          <w:rFonts w:eastAsia="Calibri"/>
        </w:rPr>
        <w:t>The service has quality and risk management systems in place that take a risk-based approach, and these systems meet the needs of residents and their staff and includes processes to meet health and safety requirements. Quality improvement projects are implemented. Internal audits, and meetings were documented as taking place as scheduled.</w:t>
      </w:r>
    </w:p>
    <w:p w14:paraId="14073F71" w14:textId="77777777" w:rsidR="00EA167D" w:rsidRPr="00A4268A" w:rsidRDefault="00000000">
      <w:pPr>
        <w:spacing w:before="240" w:line="276" w:lineRule="auto"/>
        <w:rPr>
          <w:rFonts w:eastAsia="Calibri"/>
        </w:rPr>
      </w:pPr>
      <w:r w:rsidRPr="00A4268A">
        <w:rPr>
          <w:rFonts w:eastAsia="Calibri"/>
        </w:rPr>
        <w:t>There is a staffing and rostering policy. There are human resources policies in place that cover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family/whānau reported that staffing levels are adequate to meet the needs of the residents.</w:t>
      </w:r>
    </w:p>
    <w:p w14:paraId="751994A9" w14:textId="77777777" w:rsidR="00EA167D"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71690397" w14:textId="77777777" w:rsidR="00EA167D" w:rsidRPr="00A4268A" w:rsidRDefault="00EA167D">
      <w:pPr>
        <w:spacing w:before="240" w:line="276" w:lineRule="auto"/>
        <w:rPr>
          <w:rFonts w:eastAsia="Calibri"/>
        </w:rPr>
      </w:pPr>
    </w:p>
    <w:p w14:paraId="64BB9CC8"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167D" w14:paraId="6C9DB1D4" w14:textId="77777777" w:rsidTr="00A4268A">
        <w:trPr>
          <w:cantSplit/>
        </w:trPr>
        <w:tc>
          <w:tcPr>
            <w:tcW w:w="10206" w:type="dxa"/>
            <w:vAlign w:val="center"/>
          </w:tcPr>
          <w:p w14:paraId="0C7A984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630735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BC4EBFB"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8BC145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Residents are assessed before entry to the service to confirm their level of care. The registered nurses are responsible for the assessment, development, and evaluation of care plans. Care plans were individualised and based on the residents’ assessed needs. Interventions were appropriate and evaluated promptly. </w:t>
      </w:r>
    </w:p>
    <w:p w14:paraId="62643C78" w14:textId="77777777" w:rsidR="00EA167D" w:rsidRPr="00A4268A" w:rsidRDefault="00000000" w:rsidP="00621629">
      <w:pPr>
        <w:spacing w:before="240" w:line="276" w:lineRule="auto"/>
        <w:rPr>
          <w:rFonts w:eastAsia="Calibri"/>
        </w:rPr>
      </w:pPr>
      <w:r w:rsidRPr="00A4268A">
        <w:rPr>
          <w:rFonts w:eastAsia="Calibri"/>
        </w:rPr>
        <w:t xml:space="preserve">There are planned activities that are developed to address the needs and interests of the residents, as individuals and in group settings. Activity plans are completed in consultation with family/whānau, residents, and staff. Residents and family/whānau expressed satisfaction with the activities programme in place. </w:t>
      </w:r>
    </w:p>
    <w:p w14:paraId="3A70A7BA" w14:textId="77777777" w:rsidR="00EA167D" w:rsidRPr="00A4268A" w:rsidRDefault="00000000" w:rsidP="00621629">
      <w:pPr>
        <w:spacing w:before="240" w:line="276" w:lineRule="auto"/>
        <w:rPr>
          <w:rFonts w:eastAsia="Calibri"/>
        </w:rPr>
      </w:pPr>
      <w:r w:rsidRPr="00A4268A">
        <w:rPr>
          <w:rFonts w:eastAsia="Calibri"/>
        </w:rPr>
        <w:t>There is a medicine management system in place. The organisation uses an electronic system for prescribing and administration of medications. The general practitioner is responsible for all medication reviews. Staff involved in medication administration are assessed as competent to do so.</w:t>
      </w:r>
    </w:p>
    <w:p w14:paraId="0EDF6623" w14:textId="77777777" w:rsidR="00EA167D"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w:t>
      </w:r>
    </w:p>
    <w:p w14:paraId="2B5DFED8" w14:textId="77777777" w:rsidR="00EA167D"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50066BCD" w14:textId="77777777" w:rsidR="00EA167D" w:rsidRPr="00A4268A" w:rsidRDefault="00EA167D" w:rsidP="00621629">
      <w:pPr>
        <w:spacing w:before="240" w:line="276" w:lineRule="auto"/>
        <w:rPr>
          <w:rFonts w:eastAsia="Calibri"/>
        </w:rPr>
      </w:pPr>
    </w:p>
    <w:p w14:paraId="21626E5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167D" w14:paraId="46285A40" w14:textId="77777777" w:rsidTr="00A4268A">
        <w:trPr>
          <w:cantSplit/>
        </w:trPr>
        <w:tc>
          <w:tcPr>
            <w:tcW w:w="10206" w:type="dxa"/>
            <w:vAlign w:val="center"/>
          </w:tcPr>
          <w:p w14:paraId="582EE0E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977091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6A36A0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51B27D0"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meets the needs of residents and was clean and well-maintained. A preventative maintenance programme is being implemented. There is a current building warrant of fitness in place. Clinical equipment has been tested and calibrated as required. External areas are accessible, safe and provide shade and seating, and meet the needs of people with disabilities. The facility vehicle has a current registration and warrant of fitness.</w:t>
      </w:r>
    </w:p>
    <w:p w14:paraId="4DD312E1" w14:textId="77777777" w:rsidR="00EA167D" w:rsidRPr="00A4268A" w:rsidRDefault="00000000">
      <w:pPr>
        <w:spacing w:before="240" w:line="276" w:lineRule="auto"/>
        <w:rPr>
          <w:rFonts w:eastAsia="Calibri"/>
        </w:rPr>
      </w:pPr>
      <w:r w:rsidRPr="00A4268A">
        <w:rPr>
          <w:rFonts w:eastAsia="Calibri"/>
        </w:rPr>
        <w:t>There are appropriate emergency equipment and supplies available. There is an approved evacuation scheme and fire drills are conducted six-monthly. There is a staff member on duty on each shift who holds a current first aid certificate. Staff, residents and family/whānau understood emergency and security arrangements. Hazards are identified with appropriate interventions implemented. Residents reported a timely staff response to call bells. Security is maintained.</w:t>
      </w:r>
    </w:p>
    <w:bookmarkEnd w:id="25"/>
    <w:p w14:paraId="3588240C" w14:textId="77777777" w:rsidR="00EA167D" w:rsidRPr="00A4268A" w:rsidRDefault="00EA167D">
      <w:pPr>
        <w:spacing w:before="240" w:line="276" w:lineRule="auto"/>
        <w:rPr>
          <w:rFonts w:eastAsia="Calibri"/>
        </w:rPr>
      </w:pPr>
    </w:p>
    <w:p w14:paraId="42DB9FD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167D" w14:paraId="285C9552" w14:textId="77777777" w:rsidTr="00A4268A">
        <w:trPr>
          <w:cantSplit/>
        </w:trPr>
        <w:tc>
          <w:tcPr>
            <w:tcW w:w="10206" w:type="dxa"/>
            <w:vAlign w:val="center"/>
          </w:tcPr>
          <w:p w14:paraId="7E8F35B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70CCC6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10A6F4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2D9350C"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A registered nurse coordinates the programme.</w:t>
      </w:r>
    </w:p>
    <w:p w14:paraId="61D4C10F" w14:textId="77777777" w:rsidR="00EA167D" w:rsidRPr="00A4268A" w:rsidRDefault="00000000">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39FF4307" w14:textId="77777777" w:rsidR="00EA167D" w:rsidRPr="00A4268A" w:rsidRDefault="00000000">
      <w:pPr>
        <w:spacing w:before="240" w:line="276" w:lineRule="auto"/>
        <w:rPr>
          <w:rFonts w:eastAsia="Calibri"/>
        </w:rPr>
      </w:pPr>
      <w:r w:rsidRPr="00A4268A">
        <w:rPr>
          <w:rFonts w:eastAsia="Calibri"/>
        </w:rPr>
        <w:t xml:space="preserve">Surveillance of healthcare-associated infections is undertaken, and results are shared with all staff. Follow-up action is taken as and when required. Outbreaks of an infection are managed and reported appropriately. </w:t>
      </w:r>
    </w:p>
    <w:p w14:paraId="10BB4793" w14:textId="77777777" w:rsidR="00EA167D" w:rsidRPr="00A4268A" w:rsidRDefault="00000000">
      <w:pPr>
        <w:spacing w:before="240" w:line="276" w:lineRule="auto"/>
        <w:rPr>
          <w:rFonts w:eastAsia="Calibri"/>
        </w:rPr>
      </w:pPr>
      <w:r w:rsidRPr="00A4268A">
        <w:rPr>
          <w:rFonts w:eastAsia="Calibri"/>
        </w:rPr>
        <w:lastRenderedPageBreak/>
        <w:t>There are documented policies and procedures for the cleaning and laundry services, with monitoring systems in place to evaluate the effectiveness of these services. Chemicals are stored securely and safely. Fixtures, fittings, and flooring are appropriate for cleaning.</w:t>
      </w:r>
    </w:p>
    <w:bookmarkEnd w:id="28"/>
    <w:p w14:paraId="7BB598AF" w14:textId="77777777" w:rsidR="00EA167D" w:rsidRPr="00A4268A" w:rsidRDefault="00EA167D">
      <w:pPr>
        <w:spacing w:before="240" w:line="276" w:lineRule="auto"/>
        <w:rPr>
          <w:rFonts w:eastAsia="Calibri"/>
        </w:rPr>
      </w:pPr>
    </w:p>
    <w:p w14:paraId="00AF59F4"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167D" w14:paraId="53EFD83D" w14:textId="77777777" w:rsidTr="00A4268A">
        <w:trPr>
          <w:cantSplit/>
        </w:trPr>
        <w:tc>
          <w:tcPr>
            <w:tcW w:w="10206" w:type="dxa"/>
            <w:vAlign w:val="center"/>
          </w:tcPr>
          <w:p w14:paraId="621A9A2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19923C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AFDC15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34772A1" w14:textId="77777777" w:rsidR="00000000" w:rsidRDefault="00000000">
      <w:pPr>
        <w:spacing w:before="240" w:line="276" w:lineRule="auto"/>
        <w:rPr>
          <w:rFonts w:eastAsia="Calibri"/>
        </w:rPr>
      </w:pPr>
      <w:bookmarkStart w:id="31" w:name="InfectionPreventionAndControl"/>
      <w:r w:rsidRPr="00A4268A">
        <w:rPr>
          <w:rFonts w:eastAsia="Calibri"/>
        </w:rPr>
        <w:t>The service maintains a restraint-free environment. This is supported by the governing body and policies and procedures. Restraint minimisation is overseen by the restraint coordinator. There were no residents using restraints at the time of audit. Staff demonstrated a sound knowledge and understanding of providing the least restrictive practice, de-escalation techniques and alternative interventions.</w:t>
      </w:r>
    </w:p>
    <w:bookmarkEnd w:id="31"/>
    <w:p w14:paraId="5705557E" w14:textId="77777777" w:rsidR="00EA167D" w:rsidRPr="00A4268A" w:rsidRDefault="00EA167D">
      <w:pPr>
        <w:spacing w:before="240" w:line="276" w:lineRule="auto"/>
        <w:rPr>
          <w:rFonts w:eastAsia="Calibri"/>
        </w:rPr>
      </w:pPr>
    </w:p>
    <w:p w14:paraId="02AD95CC" w14:textId="77777777" w:rsidR="00000000" w:rsidRDefault="00000000" w:rsidP="000E6E02">
      <w:pPr>
        <w:pStyle w:val="Heading2"/>
        <w:spacing w:before="0"/>
        <w:rPr>
          <w:rFonts w:cs="Arial"/>
        </w:rPr>
      </w:pPr>
      <w:r>
        <w:rPr>
          <w:rFonts w:cs="Arial"/>
        </w:rPr>
        <w:lastRenderedPageBreak/>
        <w:t>Summary of attainment</w:t>
      </w:r>
    </w:p>
    <w:p w14:paraId="5858707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A167D" w14:paraId="1D6A1489" w14:textId="77777777">
        <w:tc>
          <w:tcPr>
            <w:tcW w:w="1384" w:type="dxa"/>
            <w:vAlign w:val="center"/>
          </w:tcPr>
          <w:p w14:paraId="53DFC91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B328738" w14:textId="77777777" w:rsidR="00000000" w:rsidRDefault="00000000">
            <w:pPr>
              <w:keepNext/>
              <w:spacing w:before="60" w:after="60"/>
              <w:jc w:val="center"/>
              <w:rPr>
                <w:rFonts w:cs="Arial"/>
                <w:b/>
                <w:sz w:val="20"/>
                <w:szCs w:val="20"/>
              </w:rPr>
            </w:pPr>
            <w:r>
              <w:rPr>
                <w:rFonts w:cs="Arial"/>
                <w:b/>
                <w:sz w:val="20"/>
                <w:szCs w:val="20"/>
              </w:rPr>
              <w:t>Continuous Improvement</w:t>
            </w:r>
          </w:p>
          <w:p w14:paraId="6C7A3F9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8E6724D" w14:textId="77777777" w:rsidR="00000000" w:rsidRDefault="00000000">
            <w:pPr>
              <w:keepNext/>
              <w:spacing w:before="60" w:after="60"/>
              <w:jc w:val="center"/>
              <w:rPr>
                <w:rFonts w:cs="Arial"/>
                <w:b/>
                <w:sz w:val="20"/>
                <w:szCs w:val="20"/>
              </w:rPr>
            </w:pPr>
            <w:r>
              <w:rPr>
                <w:rFonts w:cs="Arial"/>
                <w:b/>
                <w:sz w:val="20"/>
                <w:szCs w:val="20"/>
              </w:rPr>
              <w:t>Fully Attained</w:t>
            </w:r>
          </w:p>
          <w:p w14:paraId="2BBBC3E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D58074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51D1B9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8B965E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B86F8C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403BEE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EC00D2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8C6159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23836E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19FE47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E0D4057" w14:textId="77777777" w:rsidR="00000000" w:rsidRDefault="00000000">
            <w:pPr>
              <w:keepNext/>
              <w:spacing w:before="60" w:after="60"/>
              <w:jc w:val="center"/>
              <w:rPr>
                <w:rFonts w:cs="Arial"/>
                <w:b/>
                <w:sz w:val="20"/>
                <w:szCs w:val="20"/>
              </w:rPr>
            </w:pPr>
            <w:r>
              <w:rPr>
                <w:rFonts w:cs="Arial"/>
                <w:b/>
                <w:sz w:val="20"/>
                <w:szCs w:val="20"/>
              </w:rPr>
              <w:t>(PA Critical)</w:t>
            </w:r>
          </w:p>
        </w:tc>
      </w:tr>
      <w:tr w:rsidR="00EA167D" w14:paraId="2D8760BC" w14:textId="77777777">
        <w:tc>
          <w:tcPr>
            <w:tcW w:w="1384" w:type="dxa"/>
            <w:vAlign w:val="center"/>
          </w:tcPr>
          <w:p w14:paraId="09A297D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DA73B2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394A47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0876B25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CA47B2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D15BFA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665D81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C1E9D5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A167D" w14:paraId="4A511A2D" w14:textId="77777777">
        <w:tc>
          <w:tcPr>
            <w:tcW w:w="1384" w:type="dxa"/>
            <w:vAlign w:val="center"/>
          </w:tcPr>
          <w:p w14:paraId="3D96DA5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F4452B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B25248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170</w:t>
            </w:r>
            <w:bookmarkEnd w:id="40"/>
          </w:p>
        </w:tc>
        <w:tc>
          <w:tcPr>
            <w:tcW w:w="1843" w:type="dxa"/>
            <w:vAlign w:val="center"/>
          </w:tcPr>
          <w:p w14:paraId="3AF6E27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C5A315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B23AF1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301196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C38CE5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466152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A167D" w14:paraId="15AC5D23" w14:textId="77777777">
        <w:tc>
          <w:tcPr>
            <w:tcW w:w="1384" w:type="dxa"/>
            <w:vAlign w:val="center"/>
          </w:tcPr>
          <w:p w14:paraId="7B45523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D70609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B36AC3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B79A3A2" w14:textId="77777777" w:rsidR="00000000" w:rsidRDefault="00000000">
            <w:pPr>
              <w:keepNext/>
              <w:spacing w:before="60" w:after="60"/>
              <w:jc w:val="center"/>
              <w:rPr>
                <w:rFonts w:cs="Arial"/>
                <w:b/>
                <w:sz w:val="20"/>
                <w:szCs w:val="20"/>
              </w:rPr>
            </w:pPr>
            <w:r>
              <w:rPr>
                <w:rFonts w:cs="Arial"/>
                <w:b/>
                <w:sz w:val="20"/>
                <w:szCs w:val="20"/>
              </w:rPr>
              <w:t>Unattained Low Risk</w:t>
            </w:r>
          </w:p>
          <w:p w14:paraId="548735A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222EDAF" w14:textId="77777777" w:rsidR="00000000" w:rsidRDefault="00000000">
            <w:pPr>
              <w:keepNext/>
              <w:spacing w:before="60" w:after="60"/>
              <w:jc w:val="center"/>
              <w:rPr>
                <w:rFonts w:cs="Arial"/>
                <w:b/>
                <w:sz w:val="20"/>
                <w:szCs w:val="20"/>
              </w:rPr>
            </w:pPr>
            <w:r>
              <w:rPr>
                <w:rFonts w:cs="Arial"/>
                <w:b/>
                <w:sz w:val="20"/>
                <w:szCs w:val="20"/>
              </w:rPr>
              <w:t>Unattained Moderate Risk</w:t>
            </w:r>
          </w:p>
          <w:p w14:paraId="7105497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2E0FE00" w14:textId="77777777" w:rsidR="00000000" w:rsidRDefault="00000000">
            <w:pPr>
              <w:keepNext/>
              <w:spacing w:before="60" w:after="60"/>
              <w:jc w:val="center"/>
              <w:rPr>
                <w:rFonts w:cs="Arial"/>
                <w:b/>
                <w:sz w:val="20"/>
                <w:szCs w:val="20"/>
              </w:rPr>
            </w:pPr>
            <w:r>
              <w:rPr>
                <w:rFonts w:cs="Arial"/>
                <w:b/>
                <w:sz w:val="20"/>
                <w:szCs w:val="20"/>
              </w:rPr>
              <w:t>Unattained High Risk</w:t>
            </w:r>
          </w:p>
          <w:p w14:paraId="3C7D2BD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9073829" w14:textId="77777777" w:rsidR="00000000" w:rsidRDefault="00000000">
            <w:pPr>
              <w:keepNext/>
              <w:spacing w:before="60" w:after="60"/>
              <w:jc w:val="center"/>
              <w:rPr>
                <w:rFonts w:cs="Arial"/>
                <w:b/>
                <w:sz w:val="20"/>
                <w:szCs w:val="20"/>
              </w:rPr>
            </w:pPr>
            <w:r>
              <w:rPr>
                <w:rFonts w:cs="Arial"/>
                <w:b/>
                <w:sz w:val="20"/>
                <w:szCs w:val="20"/>
              </w:rPr>
              <w:t>Unattained Critical Risk</w:t>
            </w:r>
          </w:p>
          <w:p w14:paraId="15025610" w14:textId="77777777" w:rsidR="00000000" w:rsidRDefault="00000000">
            <w:pPr>
              <w:keepNext/>
              <w:spacing w:before="60" w:after="60"/>
              <w:jc w:val="center"/>
              <w:rPr>
                <w:rFonts w:cs="Arial"/>
                <w:b/>
                <w:sz w:val="20"/>
                <w:szCs w:val="20"/>
              </w:rPr>
            </w:pPr>
            <w:r>
              <w:rPr>
                <w:rFonts w:cs="Arial"/>
                <w:b/>
                <w:sz w:val="20"/>
                <w:szCs w:val="20"/>
              </w:rPr>
              <w:t>(UA Critical)</w:t>
            </w:r>
          </w:p>
        </w:tc>
      </w:tr>
      <w:tr w:rsidR="00EA167D" w14:paraId="2DC9DC7B" w14:textId="77777777">
        <w:tc>
          <w:tcPr>
            <w:tcW w:w="1384" w:type="dxa"/>
            <w:vAlign w:val="center"/>
          </w:tcPr>
          <w:p w14:paraId="107DB97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240FB7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1FB2FD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C67F6E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B777F3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2583A8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A167D" w14:paraId="7C29D399" w14:textId="77777777">
        <w:tc>
          <w:tcPr>
            <w:tcW w:w="1384" w:type="dxa"/>
            <w:vAlign w:val="center"/>
          </w:tcPr>
          <w:p w14:paraId="341C1E3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5BF30E4"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2C374A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F5F95C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102662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41531F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BA787B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50F8B4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05EAAA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AC5F20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EA167D" w14:paraId="39ECE356" w14:textId="77777777">
        <w:tc>
          <w:tcPr>
            <w:tcW w:w="0" w:type="auto"/>
          </w:tcPr>
          <w:p w14:paraId="36E1FDA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6CDFCF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76D5F4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A167D" w14:paraId="17088AA4" w14:textId="77777777">
        <w:tc>
          <w:tcPr>
            <w:tcW w:w="0" w:type="auto"/>
          </w:tcPr>
          <w:p w14:paraId="4FDA2B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FB3EAD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4444F7C" w14:textId="77777777" w:rsidR="00000000" w:rsidRPr="00BE00C7" w:rsidRDefault="00000000" w:rsidP="00BE00C7">
            <w:pPr>
              <w:pStyle w:val="OutcomeDescription"/>
              <w:spacing w:before="120" w:after="120"/>
              <w:rPr>
                <w:rFonts w:cs="Arial"/>
                <w:lang w:eastAsia="en-NZ"/>
              </w:rPr>
            </w:pPr>
          </w:p>
        </w:tc>
        <w:tc>
          <w:tcPr>
            <w:tcW w:w="0" w:type="auto"/>
          </w:tcPr>
          <w:p w14:paraId="3BAA0F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2B32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residents who identify as Māori. Clinical staff described their commitment to supporting Māori residents and their family/whānau by identifying what is important to them, their individual values and beliefs, and enabling self-determination and authority in decision-making that supports their health and wellbeing. There are clear processes to include tikanga in everyday practice and training for staff. Staff have completed training around Te Tiriti o Waitangi (last completed in November and December 2024). </w:t>
            </w:r>
          </w:p>
          <w:p w14:paraId="423AA5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Te Whanau links with their own Māori staff who can provide interpreting support or contact kaumātua within their iwi when required. Residents and family/whānau at Bupa Te Whanau engage in providing input into the resident’s care planning, their activities, and their dietary needs, evidenced in interviews with eight residents (four hospital, including two younger person with disability; four rest home), and three family/whanau (one hospital and two rest home). The service can also access kaumātua from Health New Zealand - Te Whatu Ora for support and guidance. There are cultural assessments available that can be completed for residents who identify as Māori, </w:t>
            </w:r>
            <w:r w:rsidRPr="00BE00C7">
              <w:rPr>
                <w:rFonts w:cs="Arial"/>
                <w:lang w:eastAsia="en-NZ"/>
              </w:rPr>
              <w:lastRenderedPageBreak/>
              <w:t>when admitted.</w:t>
            </w:r>
          </w:p>
          <w:p w14:paraId="5EEE6B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Te Whanau focuses on recruitment practices, which includes building a diverse workforce that meets the needs of the residents. The general manager stated that they support increasing Māori capacity within the workforce and will employ Māori applicants when they do apply for employment opportunities, as vacancies become available. Employee ethnicity data is reported in the care home’s dashboards. At the time of the audit there were staff who identified as Māori. </w:t>
            </w:r>
          </w:p>
          <w:p w14:paraId="7BB0B6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the facility in Māori, and the Health and Disability Commissioner (HDC) Code of Health and Disability Services Consumers’ Rights (the Code) is displayed in te reo Māori and English, with pamphlets available. </w:t>
            </w:r>
          </w:p>
          <w:p w14:paraId="455EC8C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twelve staff (three caregivers, two registered nurses, one kitchen manager, one cook, two cleaners, one laundry, one maintenance officer and one activity assistant) and four managers (general manager, clinical manager, regional operations manager, and Bupa national executive chef) and documentation reviewed described how care is based on the resident’s individual values and beliefs.</w:t>
            </w:r>
          </w:p>
          <w:p w14:paraId="604A2209" w14:textId="77777777" w:rsidR="00000000" w:rsidRPr="00BE00C7" w:rsidRDefault="00000000" w:rsidP="00BE00C7">
            <w:pPr>
              <w:pStyle w:val="OutcomeDescription"/>
              <w:spacing w:before="120" w:after="120"/>
              <w:rPr>
                <w:rFonts w:cs="Arial"/>
                <w:lang w:eastAsia="en-NZ"/>
              </w:rPr>
            </w:pPr>
          </w:p>
        </w:tc>
      </w:tr>
      <w:tr w:rsidR="00EA167D" w14:paraId="2C184632" w14:textId="77777777">
        <w:tc>
          <w:tcPr>
            <w:tcW w:w="0" w:type="auto"/>
          </w:tcPr>
          <w:p w14:paraId="3DBB61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8895D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8D38675" w14:textId="77777777" w:rsidR="00000000" w:rsidRPr="00BE00C7" w:rsidRDefault="00000000" w:rsidP="00BE00C7">
            <w:pPr>
              <w:pStyle w:val="OutcomeDescription"/>
              <w:spacing w:before="120" w:after="120"/>
              <w:rPr>
                <w:rFonts w:cs="Arial"/>
                <w:lang w:eastAsia="en-NZ"/>
              </w:rPr>
            </w:pPr>
          </w:p>
        </w:tc>
        <w:tc>
          <w:tcPr>
            <w:tcW w:w="0" w:type="auto"/>
          </w:tcPr>
          <w:p w14:paraId="55DA03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C088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Bupa Te Whanau’s education policy on cultural safety includes components of the Fonofale model of Pacific health. </w:t>
            </w:r>
          </w:p>
          <w:p w14:paraId="202ECA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is embracing Pacific models of care through staff and various organisations that can provide support and guidance when Pacific people are being supported. The service has access to local Pacific churches and Health New Zealand for support with people who identify as Pasifika. Access to interpreter services and cultural support is arranged where English is a second language, and </w:t>
            </w:r>
            <w:r w:rsidRPr="00BE00C7">
              <w:rPr>
                <w:rFonts w:cs="Arial"/>
                <w:lang w:eastAsia="en-NZ"/>
              </w:rPr>
              <w:lastRenderedPageBreak/>
              <w:t xml:space="preserve">if no staff members speak the resident's language. </w:t>
            </w:r>
          </w:p>
          <w:p w14:paraId="3E2A1A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Plan clearly sets out actions that are required to be implemented by the service to ensure Pacific worldviews, cultural and spiritual beliefs, and cultural safety are paramount and embedded in the service appropriately. There were staff and residents who identified as Pasifika at the time of the audit.</w:t>
            </w:r>
          </w:p>
          <w:p w14:paraId="703D83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to strengthen relationships and seek guidance on its Pacific plan, thereby increasing its involvement in a collaborative service delivery approach to ensure equitable, quality health and disability outcomes for Pacific people.</w:t>
            </w:r>
          </w:p>
          <w:p w14:paraId="02F27FAA" w14:textId="77777777" w:rsidR="00000000" w:rsidRPr="00BE00C7" w:rsidRDefault="00000000" w:rsidP="00BE00C7">
            <w:pPr>
              <w:pStyle w:val="OutcomeDescription"/>
              <w:spacing w:before="120" w:after="120"/>
              <w:rPr>
                <w:rFonts w:cs="Arial"/>
                <w:lang w:eastAsia="en-NZ"/>
              </w:rPr>
            </w:pPr>
          </w:p>
        </w:tc>
      </w:tr>
      <w:tr w:rsidR="00EA167D" w14:paraId="478CFBED" w14:textId="77777777">
        <w:tc>
          <w:tcPr>
            <w:tcW w:w="0" w:type="auto"/>
          </w:tcPr>
          <w:p w14:paraId="3A49B0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81081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C4A29E5" w14:textId="77777777" w:rsidR="00000000" w:rsidRPr="00BE00C7" w:rsidRDefault="00000000" w:rsidP="00BE00C7">
            <w:pPr>
              <w:pStyle w:val="OutcomeDescription"/>
              <w:spacing w:before="120" w:after="120"/>
              <w:rPr>
                <w:rFonts w:cs="Arial"/>
                <w:lang w:eastAsia="en-NZ"/>
              </w:rPr>
            </w:pPr>
          </w:p>
        </w:tc>
        <w:tc>
          <w:tcPr>
            <w:tcW w:w="0" w:type="auto"/>
          </w:tcPr>
          <w:p w14:paraId="743634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8F755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about the Code. The general manager and clinical manager discuss aspects of the Code with residents and their family/whānau on admission. The Code is displayed in English, sign language and te reo Māori.</w:t>
            </w:r>
          </w:p>
          <w:p w14:paraId="40954FC4"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resident and family/whānau meetings. Residents and family/whānau interviewed reported that the service upholds the residents’ rights. Interactions observed between staff and residents during the audit were respectful.</w:t>
            </w:r>
          </w:p>
          <w:p w14:paraId="3B21DE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on the noticeboards and in the entry pack of information provided to residents and their family/whānau. The policy documents link to spiritual support. Residents attend communion services and church services as required. The service recognises Māori mana motuhake, and this is reflected in the Māori health care plan that is in place. </w:t>
            </w:r>
          </w:p>
          <w:p w14:paraId="1D6C6A9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(link 2.3.4). This includes (but is not limited to) understanding the role of advocacy services, which are linked to the complaints process.</w:t>
            </w:r>
          </w:p>
          <w:p w14:paraId="6340C9DD" w14:textId="77777777" w:rsidR="00000000" w:rsidRPr="00BE00C7" w:rsidRDefault="00000000" w:rsidP="00BE00C7">
            <w:pPr>
              <w:pStyle w:val="OutcomeDescription"/>
              <w:spacing w:before="120" w:after="120"/>
              <w:rPr>
                <w:rFonts w:cs="Arial"/>
                <w:lang w:eastAsia="en-NZ"/>
              </w:rPr>
            </w:pPr>
          </w:p>
        </w:tc>
      </w:tr>
      <w:tr w:rsidR="00EA167D" w14:paraId="70BA418E" w14:textId="77777777">
        <w:tc>
          <w:tcPr>
            <w:tcW w:w="0" w:type="auto"/>
          </w:tcPr>
          <w:p w14:paraId="06A988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0E14C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E4A29FB" w14:textId="77777777" w:rsidR="00000000" w:rsidRPr="00BE00C7" w:rsidRDefault="00000000" w:rsidP="00BE00C7">
            <w:pPr>
              <w:pStyle w:val="OutcomeDescription"/>
              <w:spacing w:before="120" w:after="120"/>
              <w:rPr>
                <w:rFonts w:cs="Arial"/>
                <w:lang w:eastAsia="en-NZ"/>
              </w:rPr>
            </w:pPr>
          </w:p>
        </w:tc>
        <w:tc>
          <w:tcPr>
            <w:tcW w:w="0" w:type="auto"/>
          </w:tcPr>
          <w:p w14:paraId="0E395F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219D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(RNs) interviewed described how they support residents to choose what they want to do and provided examples of the things that are important to residents, which then shape the care and support they receive. Residents interviewed, including the two residents on the younger person with disability contract, reported they are supported to be independent and are encouraged to make a range of choices around their daily life and stated they had choice over what activities they wished to participate in. Residents are supported to make decisions about whether they would like family/whānau members to be involved in their care or other forms of support. The service responds to tāngata whaikaha needs and enable their participation in te ao Māori. Residents are encouraged to have control and choice over activities they participate in, as evidenced in residents’ care plans. </w:t>
            </w:r>
          </w:p>
          <w:p w14:paraId="0695BD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Bupa annual training plan demonstrates training that is responsive to the diverse needs of people across the service. A sexuality and intimacy policy is in place. Staff interviewed stated they respect each resident’s right to have space for intimate relationships. There were no couples receiving services at the time of the audit. </w:t>
            </w:r>
          </w:p>
          <w:p w14:paraId="39A302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spirituality policy is in place and is understood by care staff. Staff described how values and beliefs information is gathered on admission with family/whānau involvement and integrated into the residents' care plans. Staff interviewed could describe professional boundaries, and practice this in line with policy. Spiritual needs are identified, church services are available according to resident need, and spiritual support is available. </w:t>
            </w:r>
          </w:p>
          <w:p w14:paraId="3D9A98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Staff were observed to use person-centred and respectful language with residents. Residents and family/whānau interviewed were positive about the service in relation to their values and beliefs being considered and met. Privacy is ensured and independence is encouraged. The storage and security of health information policy is implemented. Orientation for staff covers the concepts of personal privacy and dignity. </w:t>
            </w:r>
          </w:p>
          <w:p w14:paraId="6EE425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w:t>
            </w:r>
          </w:p>
          <w:p w14:paraId="4186EC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Waitangi Day, Matariki and Māori language week are celebrated at </w:t>
            </w:r>
            <w:r w:rsidRPr="00BE00C7">
              <w:rPr>
                <w:rFonts w:cs="Arial"/>
                <w:lang w:eastAsia="en-NZ"/>
              </w:rPr>
              <w:lastRenderedPageBreak/>
              <w:t>Bupa Te Whanau. Caregivers interviewed described how they use common te reo Māori phrases when speaking with Māori residents and for everyday greetings. Te reo Māori signage was evident in a range of locations. Cultural training and policies which incorporate Te Tiriti o Waitangi and tikanga Māori are in place. The Māori health plan acknowledges te ao Māori, referencing the interconnectedness and interrelationship of all living and non-living things. Written information referencing Te Tiriti o Waitangi and Tikanga is available for residents and staff to refer to.</w:t>
            </w:r>
          </w:p>
          <w:p w14:paraId="7039B3F9" w14:textId="77777777" w:rsidR="00000000" w:rsidRPr="00BE00C7" w:rsidRDefault="00000000" w:rsidP="00BE00C7">
            <w:pPr>
              <w:pStyle w:val="OutcomeDescription"/>
              <w:spacing w:before="120" w:after="120"/>
              <w:rPr>
                <w:rFonts w:cs="Arial"/>
                <w:lang w:eastAsia="en-NZ"/>
              </w:rPr>
            </w:pPr>
          </w:p>
        </w:tc>
      </w:tr>
      <w:tr w:rsidR="00EA167D" w14:paraId="00953E1E" w14:textId="77777777">
        <w:tc>
          <w:tcPr>
            <w:tcW w:w="0" w:type="auto"/>
          </w:tcPr>
          <w:p w14:paraId="3471C6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BCE1F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DAA6DF4" w14:textId="77777777" w:rsidR="00000000" w:rsidRPr="00BE00C7" w:rsidRDefault="00000000" w:rsidP="00BE00C7">
            <w:pPr>
              <w:pStyle w:val="OutcomeDescription"/>
              <w:spacing w:before="120" w:after="120"/>
              <w:rPr>
                <w:rFonts w:cs="Arial"/>
                <w:lang w:eastAsia="en-NZ"/>
              </w:rPr>
            </w:pPr>
          </w:p>
        </w:tc>
        <w:tc>
          <w:tcPr>
            <w:tcW w:w="0" w:type="auto"/>
          </w:tcPr>
          <w:p w14:paraId="0E491A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926F5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(last completed November 2024). A code of conduct statement is included in the staff employment agreement.</w:t>
            </w:r>
          </w:p>
          <w:p w14:paraId="7DC6316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their property and finances are respected, and professional boundaries were maintained. The general manager reported that the code of conduct, guides staff to ensure the environment is safe and free from any form of institutional and/or systemic racism. Family/whānau stated that residents were free from any type of discrimination, harassment, physical or sexual abuse or neglect, and felt safe. Police checks are completed as part of the employment process. Policies and procedures, such as the harassment, discrimination and bullying policy, are in place. The policy applies to all staff, contractors, visitors, and residents.</w:t>
            </w:r>
          </w:p>
          <w:p w14:paraId="3762ED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 place identified a strength-based, person-centred care and general healthy wellbeing outcomes for Māori residents admitted to the service. This was further reiterated by the clinical manager, who reported that all wellbeing outcomes are managed and documented in consultation with residents, enduring power of attorney (EPOA), family/whānau, and Māori health organisations and practitioners (as applicable).</w:t>
            </w:r>
          </w:p>
          <w:p w14:paraId="6947BFC8" w14:textId="77777777" w:rsidR="00000000" w:rsidRPr="00BE00C7" w:rsidRDefault="00000000" w:rsidP="00BE00C7">
            <w:pPr>
              <w:pStyle w:val="OutcomeDescription"/>
              <w:spacing w:before="120" w:after="120"/>
              <w:rPr>
                <w:rFonts w:cs="Arial"/>
                <w:lang w:eastAsia="en-NZ"/>
              </w:rPr>
            </w:pPr>
          </w:p>
        </w:tc>
      </w:tr>
      <w:tr w:rsidR="00EA167D" w14:paraId="4F6BAA55" w14:textId="77777777">
        <w:tc>
          <w:tcPr>
            <w:tcW w:w="0" w:type="auto"/>
          </w:tcPr>
          <w:p w14:paraId="787CAB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1DCE2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1D791EF" w14:textId="77777777" w:rsidR="00000000" w:rsidRPr="00BE00C7" w:rsidRDefault="00000000" w:rsidP="00BE00C7">
            <w:pPr>
              <w:pStyle w:val="OutcomeDescription"/>
              <w:spacing w:before="120" w:after="120"/>
              <w:rPr>
                <w:rFonts w:cs="Arial"/>
                <w:lang w:eastAsia="en-NZ"/>
              </w:rPr>
            </w:pPr>
          </w:p>
        </w:tc>
        <w:tc>
          <w:tcPr>
            <w:tcW w:w="0" w:type="auto"/>
          </w:tcPr>
          <w:p w14:paraId="76067F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6580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Resident and family/whānau meetings identify feedback from residents and consequent follow up by the service. This includes feedback from residents on the younger person with disability contract. </w:t>
            </w:r>
          </w:p>
          <w:p w14:paraId="3B1202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and next of kin of any accident/incident that occurs. Electronic accident/incident forms have a section to indicate if next of kin have been informed (or not). Thirteen accident/incident forms reviewed identified that family/whānau are kept informed and this was confirmed through interviews with family/whānau. The care home sends newsletters and photos of residents to keep family/whānau informed of what has been happening around the care home and what is planned. </w:t>
            </w:r>
          </w:p>
          <w:p w14:paraId="3CFEDE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no residents who did not speak English. Staff interviewed advised they would use hand and facial gestures in addition to cue cards, google translate, and family/whānau acting as translators for any residents who did not speak English if admitted. </w:t>
            </w:r>
          </w:p>
          <w:p w14:paraId="18B45567"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(or their appointed representative) are advised in writing of their eligibility and the process to become a subsidised resident, should they wish to do so. The residents and family/whānau are informed prior to entry of the scope of services and any items that are not covered by the agreement.</w:t>
            </w:r>
          </w:p>
          <w:p w14:paraId="593D08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management team hold head of department meetings to enhance internal communication and facilitate a holistic approach to care. The registered nurses described an implemented process around providing residents and family/whānau with time for discussion around care, time to consider decisions, and opportunity for further discussion, if required. </w:t>
            </w:r>
          </w:p>
          <w:p w14:paraId="1571F25E" w14:textId="77777777" w:rsidR="00000000" w:rsidRPr="00BE00C7" w:rsidRDefault="00000000" w:rsidP="00BE00C7">
            <w:pPr>
              <w:pStyle w:val="OutcomeDescription"/>
              <w:spacing w:before="120" w:after="120"/>
              <w:rPr>
                <w:rFonts w:cs="Arial"/>
                <w:lang w:eastAsia="en-NZ"/>
              </w:rPr>
            </w:pPr>
          </w:p>
        </w:tc>
      </w:tr>
      <w:tr w:rsidR="00EA167D" w14:paraId="1849D799" w14:textId="77777777">
        <w:tc>
          <w:tcPr>
            <w:tcW w:w="0" w:type="auto"/>
          </w:tcPr>
          <w:p w14:paraId="707262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F466B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B85E4A7" w14:textId="77777777" w:rsidR="00000000" w:rsidRPr="00BE00C7" w:rsidRDefault="00000000" w:rsidP="00BE00C7">
            <w:pPr>
              <w:pStyle w:val="OutcomeDescription"/>
              <w:spacing w:before="120" w:after="120"/>
              <w:rPr>
                <w:rFonts w:cs="Arial"/>
                <w:lang w:eastAsia="en-NZ"/>
              </w:rPr>
            </w:pPr>
          </w:p>
        </w:tc>
        <w:tc>
          <w:tcPr>
            <w:tcW w:w="0" w:type="auto"/>
          </w:tcPr>
          <w:p w14:paraId="5AA1E2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7BA1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Resident files reviewed included appropriately signed general consent forms. The residents and family/whānau interviewed could describe what informed consent was and knew they had the right to choose. There is an advance directive policy. Staff interviewed described verbal consent prior to care, support, and the way they enable residents to make day to day choices.</w:t>
            </w:r>
          </w:p>
          <w:p w14:paraId="14F219AF"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The service follows relevant best practice tikanga guidelines and welcoming the involvement of family/whānau in decision making, where the person receiving services wants them to be involved. Discussions with family/whānau confirmed that they are involved in the decision-making process, and in the planning of resident’s care. Admission agreements had been signed and sighted for all the files seen.</w:t>
            </w:r>
          </w:p>
          <w:p w14:paraId="26D01888" w14:textId="77777777" w:rsidR="00000000" w:rsidRPr="00BE00C7" w:rsidRDefault="00000000" w:rsidP="00BE00C7">
            <w:pPr>
              <w:pStyle w:val="OutcomeDescription"/>
              <w:spacing w:before="120" w:after="120"/>
              <w:rPr>
                <w:rFonts w:cs="Arial"/>
                <w:lang w:eastAsia="en-NZ"/>
              </w:rPr>
            </w:pPr>
          </w:p>
        </w:tc>
      </w:tr>
      <w:tr w:rsidR="00EA167D" w14:paraId="47239054" w14:textId="77777777">
        <w:tc>
          <w:tcPr>
            <w:tcW w:w="0" w:type="auto"/>
          </w:tcPr>
          <w:p w14:paraId="63E0D94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3FC6A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5959903" w14:textId="77777777" w:rsidR="00000000" w:rsidRPr="00BE00C7" w:rsidRDefault="00000000" w:rsidP="00BE00C7">
            <w:pPr>
              <w:pStyle w:val="OutcomeDescription"/>
              <w:spacing w:before="120" w:after="120"/>
              <w:rPr>
                <w:rFonts w:cs="Arial"/>
                <w:lang w:eastAsia="en-NZ"/>
              </w:rPr>
            </w:pPr>
          </w:p>
        </w:tc>
        <w:tc>
          <w:tcPr>
            <w:tcW w:w="0" w:type="auto"/>
          </w:tcPr>
          <w:p w14:paraId="171BCE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DFF9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family/whānau on entry to the service. The general manager maintains a record of all complaints, both verbal and written, by using a complaint register which is kept electronically. There has been one complaint received via Health NZ that related to care provision logged and investigated since the last audit. Following an investigation, corrective actions were identified and implemented to minimise the risk of similar concerns occurring for other residents on short stay admission. The complaint has been closed. </w:t>
            </w:r>
          </w:p>
          <w:p w14:paraId="4B8100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coroner’s investigation from 2024 that remains open. All required documentation, investigation reports and corrective action plans were submitted to the coroner as requested. While the service awaits the outcome from the coroner, they have implemented the required corrective actions, including staff training and implementation of systems and processes related to the identified concerns. </w:t>
            </w:r>
          </w:p>
          <w:p w14:paraId="2EF951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reviewed included an investigation, follow up, and reply to the satisfaction of the complainant. The complaints on the register have been closed off. Staff are informed of complaints (and any subsequent correlating corrective actions) in the quality and staff </w:t>
            </w:r>
            <w:r w:rsidRPr="00BE00C7">
              <w:rPr>
                <w:rFonts w:cs="Arial"/>
                <w:lang w:eastAsia="en-NZ"/>
              </w:rPr>
              <w:lastRenderedPageBreak/>
              <w:t>meetings (meeting minutes sighted). Documentation demonstrated that complaints are being managed in accordance with guidelines set by HDC. The general manager interviewed advised complaints logged were classified into themes (operational issues, quality of care, communication, customer rights) in the complaint register (confirmed through review of the register). No trends were identified.</w:t>
            </w:r>
          </w:p>
          <w:p w14:paraId="2DC9AB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welcome pack included comprehensive information on the process for making a complaint. All residents and family/whānau interviewed stated they were provided with information on complaints process, would feel comfortable making a complaint, and that the service would support them throughout the process. Complaint forms are easily accessible at the entrance to the care home and the nurses’ office. A suggestions box is adjacent to where the complaints forms are held. </w:t>
            </w:r>
          </w:p>
          <w:p w14:paraId="2CCAC7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make a complaint or express a concern, including at the resident and family/whānau meetings and during the six-monthly clinical review meetings. The contact details for advocacy service are posted in large print on resident noticeboards. Residents or relatives making a complaint can involve an independent support person in the process if they choose. Staff also confirmed they would document a complaint for anyone who had difficulty doing this or support the resident or family/whānau in accessing independent advocacy services. </w:t>
            </w:r>
          </w:p>
          <w:p w14:paraId="7A4191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was aware of the preference for face-to-face communication with people who identify as Māori and involving family/whānau. Residents and family/whānau interviewed confirm the management are open and transparent in their communications. </w:t>
            </w:r>
          </w:p>
          <w:p w14:paraId="40744262" w14:textId="77777777" w:rsidR="00000000" w:rsidRPr="00BE00C7" w:rsidRDefault="00000000" w:rsidP="00BE00C7">
            <w:pPr>
              <w:pStyle w:val="OutcomeDescription"/>
              <w:spacing w:before="120" w:after="120"/>
              <w:rPr>
                <w:rFonts w:cs="Arial"/>
                <w:lang w:eastAsia="en-NZ"/>
              </w:rPr>
            </w:pPr>
          </w:p>
        </w:tc>
      </w:tr>
      <w:tr w:rsidR="00EA167D" w14:paraId="0C0282DF" w14:textId="77777777">
        <w:tc>
          <w:tcPr>
            <w:tcW w:w="0" w:type="auto"/>
          </w:tcPr>
          <w:p w14:paraId="3A64C1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65F52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organisational operational </w:t>
            </w:r>
            <w:r w:rsidRPr="00BE00C7">
              <w:rPr>
                <w:rFonts w:cs="Arial"/>
                <w:lang w:eastAsia="en-NZ"/>
              </w:rPr>
              <w:lastRenderedPageBreak/>
              <w:t>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1F7F7AF" w14:textId="77777777" w:rsidR="00000000" w:rsidRPr="00BE00C7" w:rsidRDefault="00000000" w:rsidP="00BE00C7">
            <w:pPr>
              <w:pStyle w:val="OutcomeDescription"/>
              <w:spacing w:before="120" w:after="120"/>
              <w:rPr>
                <w:rFonts w:cs="Arial"/>
                <w:lang w:eastAsia="en-NZ"/>
              </w:rPr>
            </w:pPr>
          </w:p>
        </w:tc>
        <w:tc>
          <w:tcPr>
            <w:tcW w:w="0" w:type="auto"/>
          </w:tcPr>
          <w:p w14:paraId="30E5C8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4694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Te Whanau provides hospital (medical and geriatric) and rest home level care for up to 64 beds. At the time of the audit the service was verified as suitable to provide Residential disability services – Physical services. </w:t>
            </w:r>
          </w:p>
          <w:p w14:paraId="00BCC8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17 dedicated rest home beds, 32 hospital beds, and 15 dual purpose beds. As per the reconfiguration letter from HealthCERT dated 19 October 2023, the current audit verified five rooms as </w:t>
            </w:r>
            <w:r w:rsidRPr="00BE00C7">
              <w:rPr>
                <w:rFonts w:cs="Arial"/>
                <w:lang w:eastAsia="en-NZ"/>
              </w:rPr>
              <w:lastRenderedPageBreak/>
              <w:t xml:space="preserve">suitable for dual purpose, hence the increase of dual-purpose beds from ten to fifteen (included in the hospital bed numbers). There are two double rooms reserved for couples. </w:t>
            </w:r>
          </w:p>
          <w:p w14:paraId="657203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Occupancy on the day of audit was 52 residents: 27 residents at rest home level care, including two residents on respite, and one on a younger person with disability contract (YPD); and 25 hospital level care residents, including five on a YPD contract, and one resident on Accident Compensation Corporation (ACC) top up funding. All other residents were under the age-related residential care contract (ARRC). </w:t>
            </w:r>
          </w:p>
          <w:p w14:paraId="61FE0B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and quality, Operations, Finance, Legal, Property, Customer transformation and technology, People, Marketing and Corporate Affairs. This team is guided by Global Bupa strategy, purpose and values and reports to the Bupa Care Services NZ Boards in New Zealand and the Bupa Australia &amp; New Zealand (ANZ) Board. A New Zealand-based managing director reports to the New Zealand-based Board. Each director has an induction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6A0F71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a Clinical Governance Committee (CGC), a Risk and Governance Committee (RGC), a Learning and Development Governance Committee, and Wellbeing Health and Safety Governance Committee, where analysis and reporting of relevant clinical and quality indicators are discussed to improve services offered. Issues raised in governance committees also report through to the Bupa leadership team meetings and Boards. There is a clinical support improvement team (CSI) that includes clinical specialists in restraint, infections and adverse event investigations, and a customer engagement advisor based in the head office to support care homes, with improvements to their service. Each region has a regional quality partner who supports the on-site clinical team with education, trend </w:t>
            </w:r>
            <w:r w:rsidRPr="00BE00C7">
              <w:rPr>
                <w:rFonts w:cs="Arial"/>
                <w:lang w:eastAsia="en-NZ"/>
              </w:rPr>
              <w:lastRenderedPageBreak/>
              <w:t>review, internal audits, and management. Furthermore, Bupa undertakes national and regional forums, as well as local and online training; national quality alerts; use of benchmarking quality indicators; learning from complaints (open casebooks) as ways to share learning; and improve equity and the quality of care for Māori and tāngata whaikaha. The cultural advisor collaborates with the Boards and Bupa leadership team in business planning and service development to support the improvement of Māori and tāngata whaikaha wellbeing.</w:t>
            </w:r>
          </w:p>
          <w:p w14:paraId="6D9460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The goals of the Māori strategy permeate through service delivery and are measured as part of the quality programme. The organisation benchmarks quality data within the organisation and with other New Zealand aged care providers.</w:t>
            </w:r>
          </w:p>
          <w:p w14:paraId="704CE8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an overarching three-year strategic business and operational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w:t>
            </w:r>
          </w:p>
          <w:p w14:paraId="518F6757"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Te Whanau’s business plan for 2025 includes a mission statement and operational objectives with site-specific goals related to business and quality outcomes. The goals are reviewed monthly and documented in the quality meetings and there is evidence of annual review and evaluation of the 2024 goals. The regional operations manager reports to the national operations director. Tāngata whaikaha provide feedback around all aspects of the service, through resident meetings, general feedback, and satisfaction surveys. Feedback from surveys is collated, which provides the opportunity to identify barriers and improve health outcomes.</w:t>
            </w:r>
          </w:p>
          <w:p w14:paraId="057C5F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general manager (non-clinical) who has been in the role for four years and has over eight years in aged care. They are supported by a clinical manager, who has been with Bupa </w:t>
            </w:r>
            <w:r w:rsidRPr="00BE00C7">
              <w:rPr>
                <w:rFonts w:cs="Arial"/>
                <w:lang w:eastAsia="en-NZ"/>
              </w:rPr>
              <w:lastRenderedPageBreak/>
              <w:t xml:space="preserve">Te Whanau for 14 years and in the role for two and a half years; and a business services coordinator, who has been in the role for nine years. The management team works alongside and is supported by long-standing staff, a regional operations manager, and a regional quality partner. The management team reports that staff turnover has been relatively low. </w:t>
            </w:r>
          </w:p>
          <w:p w14:paraId="0F751F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and clinical manager have completed over eight hours of training in managing an aged care facility, including Bupa regional managers’ forums, completion of Nga Paerewa Te Tiriti o Waitangi Module 1 and 2, palliative care lecture series, pandemic and infectious disease planning, and infection control teleconferences.</w:t>
            </w:r>
          </w:p>
          <w:p w14:paraId="1B364505" w14:textId="77777777" w:rsidR="00000000" w:rsidRPr="00BE00C7" w:rsidRDefault="00000000" w:rsidP="00BE00C7">
            <w:pPr>
              <w:pStyle w:val="OutcomeDescription"/>
              <w:spacing w:before="120" w:after="120"/>
              <w:rPr>
                <w:rFonts w:cs="Arial"/>
                <w:lang w:eastAsia="en-NZ"/>
              </w:rPr>
            </w:pPr>
          </w:p>
        </w:tc>
      </w:tr>
      <w:tr w:rsidR="00EA167D" w14:paraId="3589674B" w14:textId="77777777">
        <w:tc>
          <w:tcPr>
            <w:tcW w:w="0" w:type="auto"/>
          </w:tcPr>
          <w:p w14:paraId="576365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B34EE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8BB7536" w14:textId="77777777" w:rsidR="00000000" w:rsidRPr="00BE00C7" w:rsidRDefault="00000000" w:rsidP="00BE00C7">
            <w:pPr>
              <w:pStyle w:val="OutcomeDescription"/>
              <w:spacing w:before="120" w:after="120"/>
              <w:rPr>
                <w:rFonts w:cs="Arial"/>
                <w:lang w:eastAsia="en-NZ"/>
              </w:rPr>
            </w:pPr>
          </w:p>
        </w:tc>
        <w:tc>
          <w:tcPr>
            <w:tcW w:w="0" w:type="auto"/>
          </w:tcPr>
          <w:p w14:paraId="2A8C80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3A8B37"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Te Whanau has a range of documents that contribute to quality, risk management, and reflect the principles of quality improvement processes. The quality and risk management systems include performance monitoring through internal audits, surveys and through the collection of clinical indicator data.</w:t>
            </w:r>
          </w:p>
          <w:p w14:paraId="3FFBA0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quality and staff meetings provide an avenue for discussions in relation to (but not limited to): quality data; internal audits; benchmarking; health and safety; infection control/pandemic strategies; complaints received (if any); staffing; and education. Internal audits, meetings, and collation of data were documented as taking place, with corrective actions related to clinical data and audits followed up on, and signed off when completed. Quality goals and progress towards attainment are discussed at meetings. Quality data and trends are added to meeting minutes and displayed for staff on the noticeboards. Benchmarking occurs on a national level against other Bupa care homes. </w:t>
            </w:r>
          </w:p>
          <w:p w14:paraId="334E57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feedback on quality data, complaints, and internal audit activities. The outcomes from the recent resident and family/whānau satisfaction survey conducted in March 2025 demonstrated satisfaction with service delivery, showing a net promoter score of +13 (up from 0 in March 2024), with home presentation, cleanliness and safety scoring high. Corrective actions from the survey were identified in activities </w:t>
            </w:r>
            <w:r w:rsidRPr="00BE00C7">
              <w:rPr>
                <w:rFonts w:cs="Arial"/>
                <w:lang w:eastAsia="en-NZ"/>
              </w:rPr>
              <w:lastRenderedPageBreak/>
              <w:t xml:space="preserve">and food, and improvements continue to be put in place. Results have been communicated to residents in the care home newsletter and displayed on the resident noticeboards. </w:t>
            </w:r>
          </w:p>
          <w:p w14:paraId="5F72F1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Te Whanau implements a continuous quality improvement approach with service delivery, including critical review of clinical data and benchmarking and identifying opportunities for improvement. Quality improvement projects are documented for person centred care, reducing falls, and behaviours of concern related to smoking. Progress of the projects is discussed and reviewed in meetings, with evidence of ongoing evaluations documented. </w:t>
            </w:r>
          </w:p>
          <w:p w14:paraId="579B1C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care home is meeting accepted good practice and adhering to relevant standards. New policies or changes to policy are communicated and staff sign as acknowledgement. </w:t>
            </w:r>
          </w:p>
          <w:p w14:paraId="748FC3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an annual identified health and safety goal, that is directed from head office. The 2024 health and safety goals have been measured and evaluated. A health and safety team meets monthly, and the elected health and safety representatives have achieved relevant unit standards via external training. An up-to-date hazard and risk register (last reviewed April 2025) was sighted. Health and safety policies are implemented and monitored by the health and safety committee. The noticeboard in the staffroom keeps staff informed on health and safety issues. In the event of a staff accident or incident, a debrief process is documented. There were no serious work-related staff injuries reported since last audit. </w:t>
            </w:r>
          </w:p>
          <w:p w14:paraId="4A5AB8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incident and accident reports are completed for each incident/accident, with immediate action noted and any follow-up action(s) required, evidenced in thirteen accident/incident forms reviewed. Incident and accident data is collated monthly and analysed. Corrective actions are developed, implemented, and signed off when completed for any clinical indicators out of the expected benchmarking ranges. The system generates a report that goes to each operational team/governance team, with automatic alerts depending on the risk level. Results are discussed in the quality and </w:t>
            </w:r>
            <w:r w:rsidRPr="00BE00C7">
              <w:rPr>
                <w:rFonts w:cs="Arial"/>
                <w:lang w:eastAsia="en-NZ"/>
              </w:rPr>
              <w:lastRenderedPageBreak/>
              <w:t xml:space="preserve">staff meetings and at handover. </w:t>
            </w:r>
          </w:p>
          <w:p w14:paraId="15743C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and clinical manager evidenced their awareness of the requirement to notify relevant authorities in relation to essential notifications. Section 31 and Severity Assessment Code (SAC) reports to Health Quality and Safety Commission (HQSC) have been completed. </w:t>
            </w:r>
          </w:p>
          <w:p w14:paraId="275037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Positive outcomes for Māori and people with disabilities are considered at all quality and risk activities. The management team reported that high-quality care for Māori is embedded in organisational practices, and this is further achieved by using and understanding Māori models of care, health and wellbeing, and culturally competent staff. </w:t>
            </w:r>
          </w:p>
          <w:p w14:paraId="4B7729BF" w14:textId="77777777" w:rsidR="00000000" w:rsidRPr="00BE00C7" w:rsidRDefault="00000000" w:rsidP="00BE00C7">
            <w:pPr>
              <w:pStyle w:val="OutcomeDescription"/>
              <w:spacing w:before="120" w:after="120"/>
              <w:rPr>
                <w:rFonts w:cs="Arial"/>
                <w:lang w:eastAsia="en-NZ"/>
              </w:rPr>
            </w:pPr>
          </w:p>
        </w:tc>
      </w:tr>
      <w:tr w:rsidR="00EA167D" w14:paraId="55190F22" w14:textId="77777777">
        <w:tc>
          <w:tcPr>
            <w:tcW w:w="0" w:type="auto"/>
          </w:tcPr>
          <w:p w14:paraId="734C79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7CE67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4594B6B" w14:textId="77777777" w:rsidR="00000000" w:rsidRPr="00BE00C7" w:rsidRDefault="00000000" w:rsidP="00BE00C7">
            <w:pPr>
              <w:pStyle w:val="OutcomeDescription"/>
              <w:spacing w:before="120" w:after="120"/>
              <w:rPr>
                <w:rFonts w:cs="Arial"/>
                <w:lang w:eastAsia="en-NZ"/>
              </w:rPr>
            </w:pPr>
          </w:p>
        </w:tc>
        <w:tc>
          <w:tcPr>
            <w:tcW w:w="0" w:type="auto"/>
          </w:tcPr>
          <w:p w14:paraId="10AF1D7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9093C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The care home adjusts staffing levels to meet the changing needs of the residents. At the time of the audit, the service had commenced a new roster in the last week following a robust roster review process. Review of the current rosters showed shifts were covered by experienced caregivers. There was 24/7 registered nurse cover and support of the clinical and management team. There are dedicated activities, maintenance, housekeeping (laundry and cleaning) staff supporting service delivery. </w:t>
            </w:r>
          </w:p>
          <w:p w14:paraId="6255CF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interviewed confirmed staff needs and shortages are reported to the national senior team. Interviews with staff confirmed that their workload is manageable, and that management is very supportive. Staff and residents are informed when there are changes to staffing levels, evidenced in staff interviews and meeting minutes. The general manager, business services coordinator, and clinical manager are available Monday to Friday. On-call cover for all Bupa care homes in the region is covered by a rotation of one care home general manager and one clinical manager each week.</w:t>
            </w:r>
          </w:p>
          <w:p w14:paraId="10F338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an annual education and training schedule being implemented for 2025. The education and training schedule lists compulsory training (learning essentials and clinical topics), which includes Māori health, Tikanga, and Te Tiriti o Waitangi. Cultural awareness training is part of orientation and provided annually to all staff. There is no evidence of training related to care for younger people with disability. All completed training is recorded on attendance sheets and staff training records. </w:t>
            </w:r>
          </w:p>
          <w:p w14:paraId="5DCF1A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Bupa Te Whanau supports all employees to transition through the New Zealand Qualification Authority (NZQA) Careerforce Certificate for Health and Wellbeing. There are 32 caregivers employed in total, with 19 (59%) having achieved level 3 and above NZQA qualification. A record of completion is maintained on an electronic human resources system.</w:t>
            </w:r>
          </w:p>
          <w:p w14:paraId="6D2EECD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Annual competencies include (but are not limited to) restraint; hand hygiene; moving and handling; and correct use of personal protective equipment. Caregivers who have completed NZQA level 4 and have undertaken extra training, complete many of the same competencies as the registered nurse staff (eg, medication administration, controlled drug administration, nebuliser, blood sugar levels and insulin administration, oxygen administration, and wound management).</w:t>
            </w:r>
          </w:p>
          <w:p w14:paraId="3C406A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registered nurse specific competencies include subcutaneous fluids, syringe driver, and interRAI assessment competency. There are nine registered nurses (including the clinical manager), with seven of them being interRAI trained. All registered nurses are encouraged to complete a professional development recognition programme (PDRP). All registered nurses attend relevant quality, staff, registered nurses, restraint, health and safety, and infection control meetings where possible. External training opportunities for care staff include training through Health New Zealand and hospice. A record of completion is maintained on an electronic register. </w:t>
            </w:r>
          </w:p>
          <w:p w14:paraId="0E379A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t>
            </w:r>
            <w:r w:rsidRPr="00BE00C7">
              <w:rPr>
                <w:rFonts w:cs="Arial"/>
                <w:lang w:eastAsia="en-NZ"/>
              </w:rPr>
              <w:lastRenderedPageBreak/>
              <w:t xml:space="preserve">wellbeing activities of the ‘take five’ Bupa wellness programme. A staff recognition programme is in place, and a range of initiatives are in place, including influenza vaccinations, quit smoking programmes, and staff nomination vouchers. Staff welfare is promoted through provision of regular cultural themes and shared meals at staff meetings. Signage supporting the Employee Assistance Programme (EAP) were posted in visible staff locations. Staff participated in an annual employee satisfaction survey and staff interviewed reported a positive workplace. </w:t>
            </w:r>
          </w:p>
          <w:p w14:paraId="06375D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Te Whanau’s environment encourages collecting and sharing quality Māori health information. The service works with Māori organisations that provide the necessary clinical guidance and decision-making tools to achieve health equity for Māori. </w:t>
            </w:r>
          </w:p>
          <w:p w14:paraId="15075373" w14:textId="77777777" w:rsidR="00000000" w:rsidRPr="00BE00C7" w:rsidRDefault="00000000" w:rsidP="00BE00C7">
            <w:pPr>
              <w:pStyle w:val="OutcomeDescription"/>
              <w:spacing w:before="120" w:after="120"/>
              <w:rPr>
                <w:rFonts w:cs="Arial"/>
                <w:lang w:eastAsia="en-NZ"/>
              </w:rPr>
            </w:pPr>
          </w:p>
        </w:tc>
      </w:tr>
      <w:tr w:rsidR="00EA167D" w14:paraId="1FF92C79" w14:textId="77777777">
        <w:tc>
          <w:tcPr>
            <w:tcW w:w="0" w:type="auto"/>
          </w:tcPr>
          <w:p w14:paraId="3D6679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F52B7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34EAF9B" w14:textId="77777777" w:rsidR="00000000" w:rsidRPr="00BE00C7" w:rsidRDefault="00000000" w:rsidP="00BE00C7">
            <w:pPr>
              <w:pStyle w:val="OutcomeDescription"/>
              <w:spacing w:before="120" w:after="120"/>
              <w:rPr>
                <w:rFonts w:cs="Arial"/>
                <w:lang w:eastAsia="en-NZ"/>
              </w:rPr>
            </w:pPr>
          </w:p>
        </w:tc>
        <w:tc>
          <w:tcPr>
            <w:tcW w:w="0" w:type="auto"/>
          </w:tcPr>
          <w:p w14:paraId="3CB3B4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2877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that reflect standard employment practices and relevant legislation. The Bupa recruitment team advertise for and screen potential staff, including collection of ethnicity data. Each staff member's ethnic origin is used in accordance with Health Information Standards Organisation (HISO) requirements. A process to evaluate this data is in place and reported to the Board at Board meetings. </w:t>
            </w:r>
          </w:p>
          <w:p w14:paraId="0C6CB5EC" w14:textId="77777777" w:rsidR="00000000" w:rsidRPr="00BE00C7" w:rsidRDefault="00000000" w:rsidP="00BE00C7">
            <w:pPr>
              <w:pStyle w:val="OutcomeDescription"/>
              <w:spacing w:before="120" w:after="120"/>
              <w:rPr>
                <w:rFonts w:cs="Arial"/>
                <w:lang w:eastAsia="en-NZ"/>
              </w:rPr>
            </w:pPr>
            <w:r w:rsidRPr="00BE00C7">
              <w:rPr>
                <w:rFonts w:cs="Arial"/>
                <w:lang w:eastAsia="en-NZ"/>
              </w:rPr>
              <w:t>Once applicants pass screening, suitable applicants are interviewed by the Bupa Te Whanau general manager. Nine staff files reviewed (three caregivers, one cook, two registered nurse, one clinical manager, one maintenance officer and one housekeeper) evidenced an organised recruitment process, reference checking, employment agreements, and completed orientation. Staff sign the Bupa code of conduct on employment. This document includes (but is not limited to): the Bupa values; responsibility to maintain safety; health and wellbeing; privacy; professional standards; celebration of diversity; ethical behaviour; and declaring conflicts of interest.</w:t>
            </w:r>
          </w:p>
          <w:p w14:paraId="418BE4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 outcomes, accountability, responsibilities, authority, and functions to be achieved in each position.</w:t>
            </w:r>
          </w:p>
          <w:p w14:paraId="2EB854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regulated staff and contracted providers had proof of current registration with their regulatory bodies. A register of practising certificates is maintained for all health professionals, including (but not limited to) registered nurses, general practitioners, nurse practitioners, pharmacy, physiotherapy, podiatry, and dietitian. Staff who have been employed for over one year have all had an annual appraisal completed.</w:t>
            </w:r>
          </w:p>
          <w:p w14:paraId="708EE9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w:t>
            </w:r>
          </w:p>
          <w:p w14:paraId="359716EA"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Following any staff incident/accident, evidence of debriefing and follow-up action taken are documented. Wellbeing support is provided to staff.</w:t>
            </w:r>
          </w:p>
          <w:p w14:paraId="0056E0C2" w14:textId="77777777" w:rsidR="00000000" w:rsidRPr="00BE00C7" w:rsidRDefault="00000000" w:rsidP="00BE00C7">
            <w:pPr>
              <w:pStyle w:val="OutcomeDescription"/>
              <w:spacing w:before="120" w:after="120"/>
              <w:rPr>
                <w:rFonts w:cs="Arial"/>
                <w:lang w:eastAsia="en-NZ"/>
              </w:rPr>
            </w:pPr>
          </w:p>
        </w:tc>
      </w:tr>
      <w:tr w:rsidR="00EA167D" w14:paraId="495513B1" w14:textId="77777777">
        <w:tc>
          <w:tcPr>
            <w:tcW w:w="0" w:type="auto"/>
          </w:tcPr>
          <w:p w14:paraId="352BE8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07288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4E4C22C" w14:textId="77777777" w:rsidR="00000000" w:rsidRPr="00BE00C7" w:rsidRDefault="00000000" w:rsidP="00BE00C7">
            <w:pPr>
              <w:pStyle w:val="OutcomeDescription"/>
              <w:spacing w:before="120" w:after="120"/>
              <w:rPr>
                <w:rFonts w:cs="Arial"/>
                <w:lang w:eastAsia="en-NZ"/>
              </w:rPr>
            </w:pPr>
          </w:p>
        </w:tc>
        <w:tc>
          <w:tcPr>
            <w:tcW w:w="0" w:type="auto"/>
          </w:tcPr>
          <w:p w14:paraId="06FA13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BB0B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Electronic information is regularly backed-up using cloud-based technology and password protected. There is a documented business continuity plan in case of information systems failure. </w:t>
            </w:r>
          </w:p>
          <w:p w14:paraId="1CBA1B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Archived records are held securely on site and clearly labelled for easy retrieval. Residents’ information is held for the required period before being destroyed.</w:t>
            </w:r>
          </w:p>
          <w:p w14:paraId="2AAF42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 resident information is kept confidential and cannot be viewed by other residents or members of the public. There is a consent process for data collection. The general manager reported that EPOAs can review residents’ records in accordance with privacy </w:t>
            </w:r>
            <w:r w:rsidRPr="00BE00C7">
              <w:rPr>
                <w:rFonts w:cs="Arial"/>
                <w:lang w:eastAsia="en-NZ"/>
              </w:rPr>
              <w:lastRenderedPageBreak/>
              <w:t>laws, and records can be provided in a format that is accessible to the resident concerned. The general manager is the privacy officer and there is a pathway of communication and approval to release health information.</w:t>
            </w:r>
          </w:p>
          <w:p w14:paraId="20A4E0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704605B0" w14:textId="77777777" w:rsidR="00000000" w:rsidRPr="00BE00C7" w:rsidRDefault="00000000" w:rsidP="00BE00C7">
            <w:pPr>
              <w:pStyle w:val="OutcomeDescription"/>
              <w:spacing w:before="120" w:after="120"/>
              <w:rPr>
                <w:rFonts w:cs="Arial"/>
                <w:lang w:eastAsia="en-NZ"/>
              </w:rPr>
            </w:pPr>
          </w:p>
        </w:tc>
      </w:tr>
      <w:tr w:rsidR="00EA167D" w14:paraId="41ED998C" w14:textId="77777777">
        <w:tc>
          <w:tcPr>
            <w:tcW w:w="0" w:type="auto"/>
          </w:tcPr>
          <w:p w14:paraId="5FE156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2C8E6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04D0566" w14:textId="77777777" w:rsidR="00000000" w:rsidRPr="00BE00C7" w:rsidRDefault="00000000" w:rsidP="00BE00C7">
            <w:pPr>
              <w:pStyle w:val="OutcomeDescription"/>
              <w:spacing w:before="120" w:after="120"/>
              <w:rPr>
                <w:rFonts w:cs="Arial"/>
                <w:lang w:eastAsia="en-NZ"/>
              </w:rPr>
            </w:pPr>
          </w:p>
        </w:tc>
        <w:tc>
          <w:tcPr>
            <w:tcW w:w="0" w:type="auto"/>
          </w:tcPr>
          <w:p w14:paraId="35D4E9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0DDBD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are admitted to Bupa Te Whanau are assessed by the needs assessment service coordination (NASC) service to determine the required level of care. The general manager and clinical manager screen prospective residents prior to admission. The clinical manager described reviewing the NASC referral and sometimes visiting the resident at home. The most common form of resident referral is for the resident to be admitted on a short-term contract (28 days) in the first instance. Residents are reviewed by the NASC during this time and a permanent placement is approved (as needed).</w:t>
            </w:r>
          </w:p>
          <w:p w14:paraId="62B79D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for the management of inquiries and entry to service is in place. The admission pack contains all the information about entry to the service. Assessments and entry screening processes were documented and communicated to the EPOA/whānau/family of choice, where appropriate, local communities, and referral agencies. </w:t>
            </w:r>
          </w:p>
          <w:p w14:paraId="39305A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timeframes and signed on entry. Family/whānau were updated where there was a delay in entry to the service. Residents and family/whānau interviewed confirmed that they were consulted and received ongoing sufficient information regarding the services provided.</w:t>
            </w:r>
          </w:p>
          <w:p w14:paraId="0F1B9F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reported that all potential residents who are declined entry are recorded. When an entry is declined, the resident and family/whānau are informed of the reason for this and made aware of other options or alternative services available. The resident and family/whānau is referred to the referral agency to ensure the person will be admitted to the appropriate service provider.</w:t>
            </w:r>
          </w:p>
          <w:p w14:paraId="31BD98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who identified as Māori at the time of the audit. </w:t>
            </w:r>
            <w:r w:rsidRPr="00BE00C7">
              <w:rPr>
                <w:rFonts w:cs="Arial"/>
                <w:lang w:eastAsia="en-NZ"/>
              </w:rPr>
              <w:lastRenderedPageBreak/>
              <w:t>Routine analysis to show entry and decline rates, including specific data for entry and decline rates for Māori, is implemented.</w:t>
            </w:r>
          </w:p>
          <w:p w14:paraId="517D94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and organisations to support Māori individuals and whānau. The clinical manager confirmed that Māori health practitioners and traditional Māori healers for residents and family/whānau who may benefit from these interventions, are consulted when required.</w:t>
            </w:r>
          </w:p>
          <w:p w14:paraId="59A8F5E1" w14:textId="77777777" w:rsidR="00000000" w:rsidRPr="00BE00C7" w:rsidRDefault="00000000" w:rsidP="00BE00C7">
            <w:pPr>
              <w:pStyle w:val="OutcomeDescription"/>
              <w:spacing w:before="120" w:after="120"/>
              <w:rPr>
                <w:rFonts w:cs="Arial"/>
                <w:lang w:eastAsia="en-NZ"/>
              </w:rPr>
            </w:pPr>
          </w:p>
        </w:tc>
      </w:tr>
      <w:tr w:rsidR="00EA167D" w14:paraId="0A1090C4" w14:textId="77777777">
        <w:tc>
          <w:tcPr>
            <w:tcW w:w="0" w:type="auto"/>
          </w:tcPr>
          <w:p w14:paraId="53285D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E945E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D09DB59" w14:textId="77777777" w:rsidR="00000000" w:rsidRPr="00BE00C7" w:rsidRDefault="00000000" w:rsidP="00BE00C7">
            <w:pPr>
              <w:pStyle w:val="OutcomeDescription"/>
              <w:spacing w:before="120" w:after="120"/>
              <w:rPr>
                <w:rFonts w:cs="Arial"/>
                <w:lang w:eastAsia="en-NZ"/>
              </w:rPr>
            </w:pPr>
          </w:p>
        </w:tc>
        <w:tc>
          <w:tcPr>
            <w:tcW w:w="0" w:type="auto"/>
          </w:tcPr>
          <w:p w14:paraId="6E30C2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AFA6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resident files were reviewed: five hospital (including two on younger person with a disability (YPD) contract), and three rest home. The rest of the resident files reviewed were under the age-related residential care (ARRC) agreement. A registered nurse (RN) is responsible for conducting all assessments and for the development of care plans. There was evidence of resident and family/whānau involvement in the interRAI assessments, long-term care plans reviewed, and six-monthly multidisciplinary reviews. </w:t>
            </w:r>
          </w:p>
          <w:p w14:paraId="708C6723"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Te Whanau uses a range of risk assessments alongside the interRAI care plan process. Risk assessments conducted on admission include those relating to falls, pressure injury, skin, pain, continence, cultural and activities. The initial care plan is completed within 24 hours of admission. InterRAI assessments and reassessments have been completed within expected timeframes for all residents, including those on the younger person’s contract. The outcomes of the assessments formulate the basis of the long-term care plan in resident files reviewed.</w:t>
            </w:r>
          </w:p>
          <w:p w14:paraId="555D91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have been completed within 21 days. Care plan interventions are resident centred and provided guidance to staff around all medical and non-medical requirements. There are policies and procedures for use of short-term care plans, which are utilised for issues such as infections, weight loss, and wounds and are signed off when resolved or moved to the long-term care plan. Evaluations were completed at the time of interRAI re-assessments (six-monthly), and when changes occurred earlier as indicated. Evaluations documented the progression towards goals. Written evaluations reviewed and </w:t>
            </w:r>
            <w:r w:rsidRPr="00BE00C7">
              <w:rPr>
                <w:rFonts w:cs="Arial"/>
                <w:lang w:eastAsia="en-NZ"/>
              </w:rPr>
              <w:lastRenderedPageBreak/>
              <w:t>those documented in the resident six-monthly review form, identify if the resident goals had been met or unmet.</w:t>
            </w:r>
          </w:p>
          <w:p w14:paraId="019AB8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contracts a nurse practitioner from a local medical centre for weekly visits, and on call is provided though the GP practice. The nurse practitioner had seen and examined the residents within two to five working days of admission and completed three-monthly reviews. More frequent medical reviews were evidenced in files of residents with more complex conditions, or acute changes to health status. The nurse practitioner (interviewed) commented positively on the service and confirmed appropriate and timely referrals were completed. They praised the care provided and were happy with the competence of the registered nurses, and timely communication when there are residents with concerns. </w:t>
            </w:r>
          </w:p>
          <w:p w14:paraId="27AE1F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into care and a team approach is evident. A physiotherapist is available on nurse practitioner referral. A podiatrist visits regularly and a dietitian, speech language therapist, older person mental health team, palliative care team, wound care nurse specialist, and medical specialists are available as required through Health New Zealand. Barriers that prevent tāngata whaikaha and whānau from independently accessing information are identified and strategies to manage these are documented. </w:t>
            </w:r>
          </w:p>
          <w:p w14:paraId="5DEBE6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could describe a verbal and written handover at the beginning of each shift that maintains a continuity of service delivery. Handovers are comprehensive, as observed on the day of audit. Progress notes are written on every shift by the caregivers and the registered nurses document at least daily for all resident records, and when there is an incident or changes in health status. </w:t>
            </w:r>
          </w:p>
          <w:p w14:paraId="3DED78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interviewed reported their needs and expectations are being met and family/whānau members confirmed the same. When a resident’s condition changes, the staff alert the registered nurses, who then assesses the resident and initiate a review with the general practitioner. Family/whānau stated they were notified of all changes to health, including infections, accident/incidents, general practitioner visits, medication changes, and any changes to health status, and this </w:t>
            </w:r>
            <w:r w:rsidRPr="00BE00C7">
              <w:rPr>
                <w:rFonts w:cs="Arial"/>
                <w:lang w:eastAsia="en-NZ"/>
              </w:rPr>
              <w:lastRenderedPageBreak/>
              <w:t xml:space="preserve">was consistently documented in the resident files. </w:t>
            </w:r>
          </w:p>
          <w:p w14:paraId="5A23C6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a total of 35 wounds being actively managed across the service. These included skin tears, lesions, chronic ulcers, one pressure injury, and grazes. There are comprehensive policies and procedures to guide staff on assessment, management, monitoring progress, and evaluation of wounds. Assessments and wound management plans, including wound measurements and photographs, were reviewed. Wound registers have been fully maintained. Wound assessment, wound management, evaluation forms, and wound monitoring occurred as planned in the sample of wounds reviewed. There is documented wound care nurse specialist input into chronic wounds as required. Caregivers and registered nurses interviewed stated there are adequate clinical supplies and equipment provided, including continence, wound care supplies and pressure injury prevention resources. There is access to a continence specialist as required.</w:t>
            </w:r>
          </w:p>
          <w:p w14:paraId="297731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charts, including observations; behaviour charts; bowel chart; blood pressure; weight; food and fluid; turning charts; blood glucose levels; and toileting regime. Monitoring charts had been completed as scheduled. Neurological observations have routinely and comprehensively been completed for unwitnessed falls, or where head injury was suspected as part of post falls management. Incidents reviewed indicate that these were completed in line with policy and procedure. </w:t>
            </w:r>
          </w:p>
          <w:p w14:paraId="5CB1C978"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Te Whanau provides equitable opportunities for all residents and supports Māori and whānau to identify their own pae ora outcomes in their care plans. The service uses assessment tools that include consideration of resident’s lived experiences, cultural needs, values, beliefs, and spiritual needs, which are documented in the care plan. The Māori health and wellbeing assessments support kaupapa Māori perspectives to permeate the assessment process. The Māori health care plan in place reflects the partnership and support of residents, whānau, and the extended whānau as applicable to identify their own pae ora outcomes in their care and support wellbeing. Tikanga principles were included within the Māori health care plan.</w:t>
            </w:r>
          </w:p>
          <w:p w14:paraId="2B8AEA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confirmed they understood the process to support residents and </w:t>
            </w:r>
            <w:r w:rsidRPr="00BE00C7">
              <w:rPr>
                <w:rFonts w:cs="Arial"/>
                <w:lang w:eastAsia="en-NZ"/>
              </w:rPr>
              <w:lastRenderedPageBreak/>
              <w:t>whānau. There were residents who identify as Māori at the time of the audit. The cultural safety assessment process validates Māori healing methodologies, such as Karakia, rongoā, and spiritual assistance. Cultural assessments were completed by staff who have completed cultural safety training in consultation with the residents, family/whānau and/or EPOA.</w:t>
            </w:r>
          </w:p>
          <w:p w14:paraId="7649D8D6" w14:textId="77777777" w:rsidR="00000000" w:rsidRPr="00BE00C7" w:rsidRDefault="00000000" w:rsidP="006523F9">
            <w:pPr>
              <w:pStyle w:val="OutcomeDescription"/>
              <w:spacing w:before="120" w:after="120"/>
              <w:rPr>
                <w:rFonts w:cs="Arial"/>
                <w:lang w:eastAsia="en-NZ"/>
              </w:rPr>
            </w:pPr>
          </w:p>
        </w:tc>
      </w:tr>
      <w:tr w:rsidR="00EA167D" w14:paraId="3B4B3B7F" w14:textId="77777777">
        <w:tc>
          <w:tcPr>
            <w:tcW w:w="0" w:type="auto"/>
          </w:tcPr>
          <w:p w14:paraId="388E6E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B43E9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7685390" w14:textId="77777777" w:rsidR="00000000" w:rsidRPr="00BE00C7" w:rsidRDefault="00000000" w:rsidP="00BE00C7">
            <w:pPr>
              <w:pStyle w:val="OutcomeDescription"/>
              <w:spacing w:before="120" w:after="120"/>
              <w:rPr>
                <w:rFonts w:cs="Arial"/>
                <w:lang w:eastAsia="en-NZ"/>
              </w:rPr>
            </w:pPr>
          </w:p>
        </w:tc>
        <w:tc>
          <w:tcPr>
            <w:tcW w:w="0" w:type="auto"/>
          </w:tcPr>
          <w:p w14:paraId="485A7A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10D944"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conducted by two activities assistants providing a Monday to Friday cover for resident centred activities. The activities were based on assessment and reflected the residents’ social, cultural, spiritual, physical, cognitive needs/abilities, past hobbies, interests, and enjoyments. These assessments were completed within three weeks of admission in consultation with the family/whānau and residents. Each resident had a map of life developed detailing the past and present activities, career, and family. A monthly planner is developed, and weekly activities are posted on the noticeboards, and residents are given a copy of the planner for their rooms. Daily activities were noted on noticeboards to remind residents and staff. Residents and family/whānau meet monthly to discuss different issues at the facility and provide feedback relating to activities.</w:t>
            </w:r>
          </w:p>
          <w:p w14:paraId="6B6BF4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is formulated by the activities team in consultation with the management team, residents, and care staff. The activities were varied and appropriate for residents assessed as requiring rest home, hospital level of care, and those on the younger person with a disability (YPD) contract. The residents were observed participating in a variety of activities on the audit days that were appropriate to their group settings. The planned activities and community connections were suitable for the residents. Activities sighted on the planners included quiz; bingo; floor games; Matariki; table games; sensory; outdoor walks; van outings; music; pet therapy; entertainment; kapa haka; poi making; exercise; visits from schools; and relaxing time with pampering. The service promotes access to EPOA and family/whānau and friends. There are regular outings and drives for all residents (as appropriate). </w:t>
            </w:r>
          </w:p>
          <w:p w14:paraId="279924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who identified as Māori. The activities staff reported that opportunities for Māori and family/whānau to participate </w:t>
            </w:r>
            <w:r w:rsidRPr="00BE00C7">
              <w:rPr>
                <w:rFonts w:cs="Arial"/>
                <w:lang w:eastAsia="en-NZ"/>
              </w:rPr>
              <w:lastRenderedPageBreak/>
              <w:t>in te ao Māori is facilitated through community engagements and by celebrating religious, and cultural festivals.</w:t>
            </w:r>
          </w:p>
          <w:p w14:paraId="391CBF2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overall satisfaction with the level and variety of activities provided.</w:t>
            </w:r>
          </w:p>
          <w:p w14:paraId="1EDDBA92" w14:textId="77777777" w:rsidR="00000000" w:rsidRPr="00BE00C7" w:rsidRDefault="00000000" w:rsidP="00BE00C7">
            <w:pPr>
              <w:pStyle w:val="OutcomeDescription"/>
              <w:spacing w:before="120" w:after="120"/>
              <w:rPr>
                <w:rFonts w:cs="Arial"/>
                <w:lang w:eastAsia="en-NZ"/>
              </w:rPr>
            </w:pPr>
          </w:p>
        </w:tc>
      </w:tr>
      <w:tr w:rsidR="00EA167D" w14:paraId="750FAFA9" w14:textId="77777777">
        <w:tc>
          <w:tcPr>
            <w:tcW w:w="0" w:type="auto"/>
          </w:tcPr>
          <w:p w14:paraId="503643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CC50F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EFFD4F4" w14:textId="77777777" w:rsidR="00000000" w:rsidRPr="00BE00C7" w:rsidRDefault="00000000" w:rsidP="00BE00C7">
            <w:pPr>
              <w:pStyle w:val="OutcomeDescription"/>
              <w:spacing w:before="120" w:after="120"/>
              <w:rPr>
                <w:rFonts w:cs="Arial"/>
                <w:lang w:eastAsia="en-NZ"/>
              </w:rPr>
            </w:pPr>
          </w:p>
        </w:tc>
        <w:tc>
          <w:tcPr>
            <w:tcW w:w="0" w:type="auto"/>
          </w:tcPr>
          <w:p w14:paraId="77996B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C8BB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Te Whanau has policies available for safe medicine management that meet legislative requirements. The registered nurses and medication competent caregivers who administer medications have current competencies, which were assessed in the last twelve months. Education around safe medication administration is provided. </w:t>
            </w:r>
          </w:p>
          <w:p w14:paraId="56BB368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medication charts and signing sheets are electronic. On the days of the audit, a medication competent caregiver was observed to be safely administering medications. The registered nurses and caregivers interviewed could describe their roles regarding medication administration. Bupa Te Whanau uses robotic rolls for medicines. All medications once delivered are checked by the registered nurses against the medication chart. Medication reconciliation is conducted by the registered nurse when a resident is transferred back to the service from the hospital, or any external appointments. The registered nurse checks medicines against the prescription, and these are updated in the electronic medication management system. Any discrepancies are fed back to the supplying pharmacy. Expired medications are returned to the pharmacy in a safe and timely manner.</w:t>
            </w:r>
          </w:p>
          <w:p w14:paraId="6727F471"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appropriately stored in the two medication trolleys and the medication room. The medication fridges and medication room temperatures are consistently monitored daily. All eyedrops and creams have been dated on opening. Medication incidents are completed in the event of a drug error and corrective actions were acted upon.</w:t>
            </w:r>
          </w:p>
          <w:p w14:paraId="02D988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medication charts were reviewed. There is a three-monthly GP review of all the residents’ medication charts, and each drug chart has photo identification and allergy status identified. Indications for use were documented for pro re nata (PRN) medications, including </w:t>
            </w:r>
            <w:r w:rsidRPr="00BE00C7">
              <w:rPr>
                <w:rFonts w:cs="Arial"/>
                <w:lang w:eastAsia="en-NZ"/>
              </w:rPr>
              <w:lastRenderedPageBreak/>
              <w:t xml:space="preserve">over-the-counter medications and supplements on the medication charts. The effectiveness of PRN medications was consistently documented in the electronic medication management system and progress notes. </w:t>
            </w:r>
          </w:p>
          <w:p w14:paraId="6E5AC8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in place for residents who request to self-administer medications. At the time of audit, there were no residents self-administering medications. The service does not use standing orders and there are no vaccines kept on site. </w:t>
            </w:r>
          </w:p>
          <w:p w14:paraId="2BD06B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documented evidence in the clinical files that residents and family/whānau are updated about changes to their health. The clinical manager described how they work in partnership with residents who identify as Māori and their whānau to ensure they have appropriate support in place, advice is timely, easily accessed, and treatment is prioritised to achieve better health outcomes.</w:t>
            </w:r>
          </w:p>
          <w:p w14:paraId="75B67E14" w14:textId="77777777" w:rsidR="00000000" w:rsidRPr="00BE00C7" w:rsidRDefault="00000000" w:rsidP="00BE00C7">
            <w:pPr>
              <w:pStyle w:val="OutcomeDescription"/>
              <w:spacing w:before="120" w:after="120"/>
              <w:rPr>
                <w:rFonts w:cs="Arial"/>
                <w:lang w:eastAsia="en-NZ"/>
              </w:rPr>
            </w:pPr>
          </w:p>
        </w:tc>
      </w:tr>
      <w:tr w:rsidR="00EA167D" w14:paraId="63DF48A4" w14:textId="77777777">
        <w:tc>
          <w:tcPr>
            <w:tcW w:w="0" w:type="auto"/>
          </w:tcPr>
          <w:p w14:paraId="75D2E3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67DD1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3ED8BE3" w14:textId="77777777" w:rsidR="00000000" w:rsidRPr="00BE00C7" w:rsidRDefault="00000000" w:rsidP="00BE00C7">
            <w:pPr>
              <w:pStyle w:val="OutcomeDescription"/>
              <w:spacing w:before="120" w:after="120"/>
              <w:rPr>
                <w:rFonts w:cs="Arial"/>
                <w:lang w:eastAsia="en-NZ"/>
              </w:rPr>
            </w:pPr>
          </w:p>
        </w:tc>
        <w:tc>
          <w:tcPr>
            <w:tcW w:w="0" w:type="auto"/>
          </w:tcPr>
          <w:p w14:paraId="1B1C47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DE91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All food and baking is prepared and cooked on site. Food is prepared in line with recognised nutritional guidelines for older people. The verified food control plan expires June 2026. The menu has been reviewed by a registered dietitian. Kitchen staff have attended safe food handling training. </w:t>
            </w:r>
          </w:p>
          <w:p w14:paraId="437D8B97"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Residents have a nutrition profile developed on admission which identifies dietary requirements, likes, and dislikes. All alternatives are catered for as required. The residents’ weights are monitored regularly, and supplements are provided to residents with identified weight loss issues. Snacks and drinks are available for residents throughout the day and over night when required.</w:t>
            </w:r>
          </w:p>
          <w:p w14:paraId="4260F1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observed to be clean, tidy, and well-stocked. Regular cleaning is undertaken, and all services comply with current legislation and guidelines. Labels and dates were on all containers. Thermometer calibrations were completed at least every three months. Records of temperature monitoring of food, chiller, fridges, and freezers are maintained. Meals are served individually </w:t>
            </w:r>
            <w:r w:rsidRPr="00BE00C7">
              <w:rPr>
                <w:rFonts w:cs="Arial"/>
                <w:lang w:eastAsia="en-NZ"/>
              </w:rPr>
              <w:lastRenderedPageBreak/>
              <w:t>directly from the kitchen to the hospital dining room from a bain marie. Meals to the small dining room are transported in a bain maire and served individually to residents.</w:t>
            </w:r>
          </w:p>
          <w:p w14:paraId="1C2D00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decanted food had records of use by dates recorded on the containers and no expired items were sighted. Family/whānau and residents interviewed indicated satisfaction with the food service. </w:t>
            </w:r>
          </w:p>
          <w:p w14:paraId="0583FF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staff reported that the service prepares food that is culturally specific to different cultures. This includes menu options that are culturally specific to te ao Māori, including ‘boil ups,’ hāngi, Māori bread, and corned beef included on the menu, and these are offered to residents who identify as Māori when required.</w:t>
            </w:r>
          </w:p>
          <w:p w14:paraId="33DA96FD" w14:textId="77777777" w:rsidR="00000000" w:rsidRPr="00BE00C7" w:rsidRDefault="00000000" w:rsidP="00BE00C7">
            <w:pPr>
              <w:pStyle w:val="OutcomeDescription"/>
              <w:spacing w:before="120" w:after="120"/>
              <w:rPr>
                <w:rFonts w:cs="Arial"/>
                <w:lang w:eastAsia="en-NZ"/>
              </w:rPr>
            </w:pPr>
          </w:p>
        </w:tc>
      </w:tr>
      <w:tr w:rsidR="00EA167D" w14:paraId="785592CB" w14:textId="77777777">
        <w:tc>
          <w:tcPr>
            <w:tcW w:w="0" w:type="auto"/>
          </w:tcPr>
          <w:p w14:paraId="07F2A8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337FA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5945702" w14:textId="77777777" w:rsidR="00000000" w:rsidRPr="00BE00C7" w:rsidRDefault="00000000" w:rsidP="00BE00C7">
            <w:pPr>
              <w:pStyle w:val="OutcomeDescription"/>
              <w:spacing w:before="120" w:after="120"/>
              <w:rPr>
                <w:rFonts w:cs="Arial"/>
                <w:lang w:eastAsia="en-NZ"/>
              </w:rPr>
            </w:pPr>
          </w:p>
        </w:tc>
        <w:tc>
          <w:tcPr>
            <w:tcW w:w="0" w:type="auto"/>
          </w:tcPr>
          <w:p w14:paraId="76DAA2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94F6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exit, discharge or transfer of residents is undertaken in a timely and safe manner. There is a documented process in the management of the early discharge/unexpected exit plan and transfer from services. The clinical manager reported that discharges are normally into other similar facilities, or residents following their respite stay (as observed on the day of the audit). Discharges are overseen by the registered nurses who manage the process until exit. Exits, discharges or transfers were coordinated in collaboration with the resident, family/whānau and other external agencies to ensure continuity of care. Risks are identified and managed as required. </w:t>
            </w:r>
          </w:p>
          <w:p w14:paraId="39B3FA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(if appropriate) and family/whānau are involved for all exits or discharges to and from the service, including being given options to access other health and disability services – tāngata whaikaha, social support or kaupapa Māori agencies, where indicated or requested. The service uses the pink envelope transfer process and documentation.</w:t>
            </w:r>
          </w:p>
          <w:p w14:paraId="48A0D3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Referrals to other allied health providers were completed with the safety of the resident identified. Upon discharge, current and old notes are collated and filed for archiving. If a resident’s information is required by a subsequent general practitioner, a written request is required for the file to be transferred. Evidence of residents who had been referred to other specialist services, such as podiatrists, nurse </w:t>
            </w:r>
            <w:r w:rsidRPr="00BE00C7">
              <w:rPr>
                <w:rFonts w:cs="Arial"/>
                <w:lang w:eastAsia="en-NZ"/>
              </w:rPr>
              <w:lastRenderedPageBreak/>
              <w:t xml:space="preserve">specialists, and physiotherapists, was sighted in the files reviewed. </w:t>
            </w:r>
          </w:p>
          <w:p w14:paraId="5CDA4BB7" w14:textId="77777777" w:rsidR="00000000" w:rsidRPr="00BE00C7" w:rsidRDefault="00000000" w:rsidP="00BE00C7">
            <w:pPr>
              <w:pStyle w:val="OutcomeDescription"/>
              <w:spacing w:before="120" w:after="120"/>
              <w:rPr>
                <w:rFonts w:cs="Arial"/>
                <w:lang w:eastAsia="en-NZ"/>
              </w:rPr>
            </w:pPr>
            <w:r w:rsidRPr="00BE00C7">
              <w:rPr>
                <w:rFonts w:cs="Arial"/>
                <w:lang w:eastAsia="en-NZ"/>
              </w:rPr>
              <w:t>Discharge notes are kept in residents’ records and any instructions integrated into the care plan. The clinical manager advised a comprehensive handover occurs between services.</w:t>
            </w:r>
          </w:p>
          <w:p w14:paraId="3D9781A6" w14:textId="77777777" w:rsidR="00000000" w:rsidRPr="00BE00C7" w:rsidRDefault="00000000" w:rsidP="00BE00C7">
            <w:pPr>
              <w:pStyle w:val="OutcomeDescription"/>
              <w:spacing w:before="120" w:after="120"/>
              <w:rPr>
                <w:rFonts w:cs="Arial"/>
                <w:lang w:eastAsia="en-NZ"/>
              </w:rPr>
            </w:pPr>
          </w:p>
        </w:tc>
      </w:tr>
      <w:tr w:rsidR="00EA167D" w14:paraId="1329AA32" w14:textId="77777777">
        <w:tc>
          <w:tcPr>
            <w:tcW w:w="0" w:type="auto"/>
          </w:tcPr>
          <w:p w14:paraId="05ED7F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3458C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E22EB91" w14:textId="77777777" w:rsidR="00000000" w:rsidRPr="00BE00C7" w:rsidRDefault="00000000" w:rsidP="00BE00C7">
            <w:pPr>
              <w:pStyle w:val="OutcomeDescription"/>
              <w:spacing w:before="120" w:after="120"/>
              <w:rPr>
                <w:rFonts w:cs="Arial"/>
                <w:lang w:eastAsia="en-NZ"/>
              </w:rPr>
            </w:pPr>
          </w:p>
        </w:tc>
        <w:tc>
          <w:tcPr>
            <w:tcW w:w="0" w:type="auto"/>
          </w:tcPr>
          <w:p w14:paraId="3CB3CB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92FC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current warrant of fitness. The physical environment supports the independence of the residents. Corridors have safety rails and promote safe mobility with the use of mobility aids. Residents were observed moving freely in their respective communities with mobility aids. There are comfortable looking lounges for communal gatherings and activities at the care home. Quiet spaces for residents and their family/whānau to utilise are available inside and outside in the gardens and courtyards.</w:t>
            </w:r>
          </w:p>
          <w:p w14:paraId="19F4CA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52-week planned maintenance schedule includes electrical testing and tagging of electrical equipment, resident equipment checks, and calibrations of the weighing scales and clinical equipment. The scales were checked annually. Hot water temperatures are monitored monthly, and the reviewed records were within the recommended ranges. Reactive maintenance is conducted by the maintenance officer, who works full time Monday to Friday, and certified tradespeople where required. The environment is maintained at appropriate temperatures with central heating. </w:t>
            </w:r>
          </w:p>
          <w:p w14:paraId="5EFDCD5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bar two rooms are single, and all have an external window with plenty of light. There are two double rooms which are only used for one person, or for a couple. Rooms are spacious enough to manoeuvre transferring and mobility equipment to safely deliver care. Residents are encouraged to personalise their bedrooms as desired.</w:t>
            </w:r>
          </w:p>
          <w:p w14:paraId="49BB28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lounges in the hospital and rest home area. Each area also has a kitchenette and open plan dining area. All lounge/dining rooms are accessible and accommodate the equipment required for the residents. Residents can move freely, and furniture is well arranged to facilitate this. Seating and space is arranged to allow both individual and group activities to occur.</w:t>
            </w:r>
          </w:p>
          <w:p w14:paraId="2C140C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communal toilets and shower facilities have a system that indicates </w:t>
            </w:r>
            <w:r w:rsidRPr="00BE00C7">
              <w:rPr>
                <w:rFonts w:cs="Arial"/>
                <w:lang w:eastAsia="en-NZ"/>
              </w:rPr>
              <w:lastRenderedPageBreak/>
              <w:t>if it is engaged or vacant. All the washing areas have free-flowing soap and paper towels in the toilet areas. Fixtures, fittings, and flooring are appropriate, and toilet/shower facilities are constructed for ease of cleaning. Communal, visitor and staff toilets are available and contained flowing soap and paper towels. Residents interviewed confirmed their privacy is assured when staff are undertaking personal cares.</w:t>
            </w:r>
          </w:p>
          <w:p w14:paraId="182E79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grounds and external areas were well maintained. External areas are independently accessible to residents. All outdoor areas have seating and shade. There is safe access to all communal areas. </w:t>
            </w:r>
          </w:p>
          <w:p w14:paraId="4A089D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however, should this occur in the future, the general manager advised that the service will liaise with local Māori providers to ensure aspirations and Māori identity are included.</w:t>
            </w:r>
          </w:p>
          <w:p w14:paraId="479751CB" w14:textId="77777777" w:rsidR="00000000" w:rsidRPr="00BE00C7" w:rsidRDefault="00000000" w:rsidP="00BE00C7">
            <w:pPr>
              <w:pStyle w:val="OutcomeDescription"/>
              <w:spacing w:before="120" w:after="120"/>
              <w:rPr>
                <w:rFonts w:cs="Arial"/>
                <w:lang w:eastAsia="en-NZ"/>
              </w:rPr>
            </w:pPr>
          </w:p>
        </w:tc>
      </w:tr>
      <w:tr w:rsidR="00EA167D" w14:paraId="10F5D180" w14:textId="77777777">
        <w:tc>
          <w:tcPr>
            <w:tcW w:w="0" w:type="auto"/>
          </w:tcPr>
          <w:p w14:paraId="407304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7862E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1C1D1D3" w14:textId="77777777" w:rsidR="00000000" w:rsidRPr="00BE00C7" w:rsidRDefault="00000000" w:rsidP="00BE00C7">
            <w:pPr>
              <w:pStyle w:val="OutcomeDescription"/>
              <w:spacing w:before="120" w:after="120"/>
              <w:rPr>
                <w:rFonts w:cs="Arial"/>
                <w:lang w:eastAsia="en-NZ"/>
              </w:rPr>
            </w:pPr>
          </w:p>
        </w:tc>
        <w:tc>
          <w:tcPr>
            <w:tcW w:w="0" w:type="auto"/>
          </w:tcPr>
          <w:p w14:paraId="539B3B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532C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A fire evacuation plan is in place and was approved by the Fire and Emergency New Zealand. Trial evacuation drills are conducted every six-months, and these are added to the annual training programme. The staff orientation programme includes fire and security training.</w:t>
            </w:r>
          </w:p>
          <w:p w14:paraId="62D947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fire exit doors, and there are two designated assembly points in the main car park area. All required fire equipment is checked within the required timeframes by an external contractor. A civil defence plan was in place. There were adequate supplies in the event of a civil defence emergency, including food, water (equivalence of three litres per person per day, for three days), candles, torches, continent products, and a gas BBQ to meet the requirements for up to 66 residents and rostered staff. There is no generator on site; however, a Bupa service close by has a generator that can be used if needed, and there is preferential access though the local council for a generator if needed. Emergency lighting is available and is regularly </w:t>
            </w:r>
            <w:r w:rsidRPr="00BE00C7">
              <w:rPr>
                <w:rFonts w:cs="Arial"/>
                <w:lang w:eastAsia="en-NZ"/>
              </w:rPr>
              <w:lastRenderedPageBreak/>
              <w:t>tested. The registered nurses and a selection of caregivers hold current first aid certificates. There is a first aid trained staff member on duty 24/7. Staff interviewed confirmed their awareness of the emergency procedures.</w:t>
            </w:r>
          </w:p>
          <w:p w14:paraId="449C76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working call bell system in place that is used by the residents, whānau, and staff members to summon assistance. All residents have access to a call bell, and these are checked monthly by the maintenance officer. Call bell audits were completed as per the audit schedule. Residents and family/whānau confirmed that staff respond to calls promptly.</w:t>
            </w:r>
          </w:p>
          <w:p w14:paraId="41741B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Doors are locked at sunset and unlocked at sunrise. Family/whānau and residents know the process of alerting staff when in need of access to the facility after hours, as confirmed in interviews. There is a private security company that patrols the care home over night. There is a closed-circuit television (CCTV) in public spaces and externally. </w:t>
            </w:r>
          </w:p>
          <w:p w14:paraId="1E4C22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visitors' policy and guidelines available to ensure resident safety and wellbeing are not compromised by visitors to the service. Visitors and contractors are required to complete visiting protocols. </w:t>
            </w:r>
          </w:p>
          <w:p w14:paraId="69DAFBAB" w14:textId="77777777" w:rsidR="00000000" w:rsidRPr="00BE00C7" w:rsidRDefault="00000000" w:rsidP="00BE00C7">
            <w:pPr>
              <w:pStyle w:val="OutcomeDescription"/>
              <w:spacing w:before="120" w:after="120"/>
              <w:rPr>
                <w:rFonts w:cs="Arial"/>
                <w:lang w:eastAsia="en-NZ"/>
              </w:rPr>
            </w:pPr>
          </w:p>
        </w:tc>
      </w:tr>
      <w:tr w:rsidR="00EA167D" w14:paraId="235B44E6" w14:textId="77777777">
        <w:tc>
          <w:tcPr>
            <w:tcW w:w="0" w:type="auto"/>
          </w:tcPr>
          <w:p w14:paraId="4172D1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CCB9A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A01361A" w14:textId="77777777" w:rsidR="00000000" w:rsidRPr="00BE00C7" w:rsidRDefault="00000000" w:rsidP="00BE00C7">
            <w:pPr>
              <w:pStyle w:val="OutcomeDescription"/>
              <w:spacing w:before="120" w:after="120"/>
              <w:rPr>
                <w:rFonts w:cs="Arial"/>
                <w:lang w:eastAsia="en-NZ"/>
              </w:rPr>
            </w:pPr>
          </w:p>
        </w:tc>
        <w:tc>
          <w:tcPr>
            <w:tcW w:w="0" w:type="auto"/>
          </w:tcPr>
          <w:p w14:paraId="7B855C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304D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infection control programme, its content and detail, is appropriate for the size, complexity and degree of risk associated with the service. The governance body approved these programmes, which are linked to the quality improvement system. The infection control programme is reviewed annually by the infection control and prevention specialists at Bupa head office, who report to and can escalate any significant issues to management and Board level. Documentation review evidenced recent outbreaks were escalated to the leadership team within 24 hours. </w:t>
            </w:r>
          </w:p>
          <w:p w14:paraId="4606E5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regular infection control teleconferences for information, education, discussion, and updates. Infection rates are presented and discussed at infection control, quality, and staff meetings. Infection prevention and control are part of the strategic and quality plans. </w:t>
            </w:r>
          </w:p>
          <w:p w14:paraId="11A7B3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w:t>
            </w:r>
            <w:r w:rsidRPr="00BE00C7">
              <w:rPr>
                <w:rFonts w:cs="Arial"/>
                <w:lang w:eastAsia="en-NZ"/>
              </w:rPr>
              <w:lastRenderedPageBreak/>
              <w:t xml:space="preserve">nurse specialist from the local Health New Zealand, in addition to expertise at Bupa head office. </w:t>
            </w:r>
          </w:p>
          <w:p w14:paraId="69920F21" w14:textId="77777777" w:rsidR="00000000" w:rsidRPr="00BE00C7" w:rsidRDefault="00000000" w:rsidP="00BE00C7">
            <w:pPr>
              <w:pStyle w:val="OutcomeDescription"/>
              <w:spacing w:before="120" w:after="120"/>
              <w:rPr>
                <w:rFonts w:cs="Arial"/>
                <w:lang w:eastAsia="en-NZ"/>
              </w:rPr>
            </w:pPr>
          </w:p>
        </w:tc>
      </w:tr>
      <w:tr w:rsidR="00EA167D" w14:paraId="1B0EB1B5" w14:textId="77777777">
        <w:tc>
          <w:tcPr>
            <w:tcW w:w="0" w:type="auto"/>
          </w:tcPr>
          <w:p w14:paraId="7F6EF2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E4EE6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3EC7651" w14:textId="77777777" w:rsidR="00000000" w:rsidRPr="00BE00C7" w:rsidRDefault="00000000" w:rsidP="00BE00C7">
            <w:pPr>
              <w:pStyle w:val="OutcomeDescription"/>
              <w:spacing w:before="120" w:after="120"/>
              <w:rPr>
                <w:rFonts w:cs="Arial"/>
                <w:lang w:eastAsia="en-NZ"/>
              </w:rPr>
            </w:pPr>
          </w:p>
        </w:tc>
        <w:tc>
          <w:tcPr>
            <w:tcW w:w="0" w:type="auto"/>
          </w:tcPr>
          <w:p w14:paraId="7183CA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F8CE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coordinator is a registered nurse (on leave at the time of the audit), who leads, oversees and coordinates the implementation of the infection control programme at Bupa Te Whanau. The clinical manager supports the IPC coordinator and was interviewed during the audit around the role of IPC. The IPC coordinator’s role, responsibilities and reporting requirements are defined in the IPC coordinator’s job description. The IPC coordinator has completed external education on infection prevention and control for clinical staff (February 2025). They have access to shared clinical records and diagnostic results of residents. The governance body approved the infection prevention and control and anti-microbial stewardship programme, that is linked to the quality improvement system and reflects the strategic direction of the organisation. Expertise and advice are sought following a defined process, is reviewed and reported on annually. </w:t>
            </w:r>
          </w:p>
          <w:p w14:paraId="4F15D7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Policies reflect the requirements of the infection prevention and control standards and include appropriate referencing. The IPC coordinator has input when infection control policies and procedures have impact on healthcare associated infection risk and are reviewed. Staff were observed following organisational policies, such as appropriate hand hygiene, use of hand sanitisers, and the use of disposable aprons and gloves. Staff demonstrated knowledge of the requirements of standard precautions and were able to locate policies and procedures.</w:t>
            </w:r>
          </w:p>
          <w:p w14:paraId="140A06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Sufficient resources, including personal protective equipment (PPE), were sighted on the days of the audit. Resources were readily accessible to support a pandemic response plan if required. Staff have received infection control education at orientation and through ongoing annual education sessions and competencies. The training includes hand hygiene procedures, </w:t>
            </w:r>
            <w:r w:rsidRPr="00BE00C7">
              <w:rPr>
                <w:rFonts w:cs="Arial"/>
                <w:lang w:eastAsia="en-NZ"/>
              </w:rPr>
              <w:lastRenderedPageBreak/>
              <w:t xml:space="preserve">donning and doffing protective equipment, and regular Covid-19 updates. Records of staff education were maintained. Additional staff education has been provided to keep updated with current best practice. Hand hygiene audits were completed as per schedule. Staff are advised not to attend work if they are unwell. Education with residents was on an individual basis and included reminders about handwashing and advice about remaining in their room if they are unwell, as confirmed in interviews with residents. </w:t>
            </w:r>
          </w:p>
          <w:p w14:paraId="5F9BCD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and control coordinator liaises with the clinical manager in procurement processes for equipment, devices, and consumables. The clinical manager interviewed on the day of the audit, reported that there were processes in place for early consultation with the infection prevention personnel, in case of any new building or when significant changes are proposed to an existing facility.</w:t>
            </w:r>
          </w:p>
          <w:p w14:paraId="771765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The last infection control audits completed in 2025 demonstrated compliance with expected guidelines. </w:t>
            </w:r>
          </w:p>
          <w:p w14:paraId="5792A680" w14:textId="77777777" w:rsidR="00000000" w:rsidRPr="00BE00C7" w:rsidRDefault="00000000" w:rsidP="00BE00C7">
            <w:pPr>
              <w:pStyle w:val="OutcomeDescription"/>
              <w:spacing w:before="120" w:after="120"/>
              <w:rPr>
                <w:rFonts w:cs="Arial"/>
                <w:lang w:eastAsia="en-NZ"/>
              </w:rPr>
            </w:pPr>
            <w:r w:rsidRPr="00BE00C7">
              <w:rPr>
                <w:rFonts w:cs="Arial"/>
                <w:lang w:eastAsia="en-NZ"/>
              </w:rPr>
              <w:t>To ensure cultural safety, the service ensures that kitchen linen is washed separately, and different/coloured face clothes are used for different parts of the body. There were culturally safe practices observed and thus acknowledge the spirit of Te Tiriti. The clinical manager reported that residents who identify as Māori will be consulted on infection control requirements as needed. The service has printed off educational resources in te reo Māori for staff and residents, including hand hygiene posters.</w:t>
            </w:r>
          </w:p>
          <w:p w14:paraId="300A6D45" w14:textId="77777777" w:rsidR="00000000" w:rsidRPr="00BE00C7" w:rsidRDefault="00000000" w:rsidP="00BE00C7">
            <w:pPr>
              <w:pStyle w:val="OutcomeDescription"/>
              <w:spacing w:before="120" w:after="120"/>
              <w:rPr>
                <w:rFonts w:cs="Arial"/>
                <w:lang w:eastAsia="en-NZ"/>
              </w:rPr>
            </w:pPr>
          </w:p>
        </w:tc>
      </w:tr>
      <w:tr w:rsidR="00EA167D" w14:paraId="30DDAD67" w14:textId="77777777">
        <w:tc>
          <w:tcPr>
            <w:tcW w:w="0" w:type="auto"/>
          </w:tcPr>
          <w:p w14:paraId="1DC424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8C1C1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0C233BA4" w14:textId="77777777" w:rsidR="00000000" w:rsidRPr="00BE00C7" w:rsidRDefault="00000000" w:rsidP="00BE00C7">
            <w:pPr>
              <w:pStyle w:val="OutcomeDescription"/>
              <w:spacing w:before="120" w:after="120"/>
              <w:rPr>
                <w:rFonts w:cs="Arial"/>
                <w:lang w:eastAsia="en-NZ"/>
              </w:rPr>
            </w:pPr>
          </w:p>
        </w:tc>
        <w:tc>
          <w:tcPr>
            <w:tcW w:w="0" w:type="auto"/>
          </w:tcPr>
          <w:p w14:paraId="3EB3C0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FCD6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w:t>
            </w:r>
          </w:p>
          <w:p w14:paraId="4EAACE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Infection rates are monitored monthly, reported in a monthly quality report, and presented at meetings. The clinical manager collates and analyses the electronic medication management system with pharmacy support, to review the use of antimicrobials. The annual infection control and anti-microbial stewardship review and the infection control audit include antibiotic usage, monitoring the quantity of antimicrobial prescribed, effectiveness, isolated pathogens, and adverse effects. Results show that Bupa Te Whanau has conservative use of antimicrobials when benchmarked with other care homes. </w:t>
            </w:r>
          </w:p>
          <w:p w14:paraId="09AE2747" w14:textId="77777777" w:rsidR="00000000" w:rsidRPr="00BE00C7" w:rsidRDefault="0000000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unless clinically indicated, as reviewed by the nurse practitioner. At the time of the audit there was one resident on prophylactic antibiotics. Monotherapy and narrow spectrum antibiotics are preferred when prescribed.</w:t>
            </w:r>
          </w:p>
          <w:p w14:paraId="79258EA1" w14:textId="77777777" w:rsidR="00000000" w:rsidRPr="00BE00C7" w:rsidRDefault="00000000" w:rsidP="00BE00C7">
            <w:pPr>
              <w:pStyle w:val="OutcomeDescription"/>
              <w:spacing w:before="120" w:after="120"/>
              <w:rPr>
                <w:rFonts w:cs="Arial"/>
                <w:lang w:eastAsia="en-NZ"/>
              </w:rPr>
            </w:pPr>
          </w:p>
        </w:tc>
      </w:tr>
      <w:tr w:rsidR="00EA167D" w14:paraId="7A03A368" w14:textId="77777777">
        <w:tc>
          <w:tcPr>
            <w:tcW w:w="0" w:type="auto"/>
          </w:tcPr>
          <w:p w14:paraId="435206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CC040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66EA5CE" w14:textId="77777777" w:rsidR="00000000" w:rsidRPr="00BE00C7" w:rsidRDefault="00000000" w:rsidP="00BE00C7">
            <w:pPr>
              <w:pStyle w:val="OutcomeDescription"/>
              <w:spacing w:before="120" w:after="120"/>
              <w:rPr>
                <w:rFonts w:cs="Arial"/>
                <w:lang w:eastAsia="en-NZ"/>
              </w:rPr>
            </w:pPr>
          </w:p>
        </w:tc>
        <w:tc>
          <w:tcPr>
            <w:tcW w:w="0" w:type="auto"/>
          </w:tcPr>
          <w:p w14:paraId="4DDBAA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2E81D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other Bupa care homes. The service incorporates ethnicity data into surveillance methods and data captured around infections. Infection control surveillance is discussed during infection control, clinical and staff meetings. The clinical manager interviewed confirmed the process of creating improvement plans, should this be required.</w:t>
            </w:r>
          </w:p>
          <w:p w14:paraId="3637DF49" w14:textId="77777777" w:rsidR="00000000" w:rsidRPr="00BE00C7" w:rsidRDefault="00000000"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187DC6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w:t>
            </w:r>
            <w:r w:rsidRPr="00BE00C7">
              <w:rPr>
                <w:rFonts w:cs="Arial"/>
                <w:lang w:eastAsia="en-NZ"/>
              </w:rPr>
              <w:lastRenderedPageBreak/>
              <w:t>processes in place to isolate infectious residents when required and to keep family/whānau up to date on any infections. This was confirmed in progress notes sampled and verified in interviews with residents and family/whānau.</w:t>
            </w:r>
          </w:p>
          <w:p w14:paraId="2C3F1F7A"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0CA74F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four Covid-19 outbreaks since the last audit in 2023 and 2024. All the outbreaks were appropriately notified to Health New Zealand and Public Health. There was evidence of regular communication with the Bupa infection control coordinator, and Health New Zealand infection control nurse specialist. Outbreak meetings (sighted) were held, and `lessons learned` were captured and discussed to prevent, prepare for, and respond to future outbreaks. Any infections of concern are discussed and reported to the Bupa infection control coordinator. Outbreak logs were completed. Staff confirmed that resources, including a stock of PPE, was available. Residents and family/whānau were updated regularly throughout the outbreaks. </w:t>
            </w:r>
          </w:p>
          <w:p w14:paraId="09AA8C8F"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are available for staff, residents, and visitors to the care home. Visitors to the care home sign in at entry to the building and are requested not to visit if unwell.</w:t>
            </w:r>
          </w:p>
          <w:p w14:paraId="6EDEF255" w14:textId="77777777" w:rsidR="00000000" w:rsidRPr="00BE00C7" w:rsidRDefault="00000000" w:rsidP="00BE00C7">
            <w:pPr>
              <w:pStyle w:val="OutcomeDescription"/>
              <w:spacing w:before="120" w:after="120"/>
              <w:rPr>
                <w:rFonts w:cs="Arial"/>
                <w:lang w:eastAsia="en-NZ"/>
              </w:rPr>
            </w:pPr>
          </w:p>
        </w:tc>
      </w:tr>
      <w:tr w:rsidR="00EA167D" w14:paraId="747E3CF7" w14:textId="77777777">
        <w:tc>
          <w:tcPr>
            <w:tcW w:w="0" w:type="auto"/>
          </w:tcPr>
          <w:p w14:paraId="78A0C8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B43B8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00B40CE" w14:textId="77777777" w:rsidR="00000000" w:rsidRPr="00BE00C7" w:rsidRDefault="00000000" w:rsidP="00BE00C7">
            <w:pPr>
              <w:pStyle w:val="OutcomeDescription"/>
              <w:spacing w:before="120" w:after="120"/>
              <w:rPr>
                <w:rFonts w:cs="Arial"/>
                <w:lang w:eastAsia="en-NZ"/>
              </w:rPr>
            </w:pPr>
          </w:p>
        </w:tc>
        <w:tc>
          <w:tcPr>
            <w:tcW w:w="0" w:type="auto"/>
          </w:tcPr>
          <w:p w14:paraId="4AC1DA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F8A9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performed their duties on the audit days. There are sluice rooms (with sanitisers) and personal protective equipment, including face visors. Staff have completed chemical safety training. A chemical provider monitors the effectiveness of chemicals.</w:t>
            </w:r>
          </w:p>
          <w:p w14:paraId="23995C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and personal clothes are laundered on site by dedicated staff, </w:t>
            </w:r>
            <w:r w:rsidRPr="00BE00C7">
              <w:rPr>
                <w:rFonts w:cs="Arial"/>
                <w:lang w:eastAsia="en-NZ"/>
              </w:rPr>
              <w:lastRenderedPageBreak/>
              <w:t>seven days a week. There are defined areas for clean and dirty laundry, with separate entry and exit doors. A dirty-to-clean flow is evident. Kitchen linen and mop heads are also done on site at separate times to resident clothes and linen. There are sufficient commercial washing machines and dryers. Material safety data sheets are available, and all chemicals are within closed systems. Linen was seen to be transported on covered trolleys.</w:t>
            </w:r>
          </w:p>
          <w:p w14:paraId="4D8806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always attended to and locked away in the cleaners’ cupboard when not in use. Cleaning schedules have been consistently maintained for daily and periodic cleaning. All chemicals on the cleaner’s trolley were labelled. Appropriate personal protective clothing was readily available. Linen cupboards were well stocked with good-quality linen. The washing machines and dryers are checked and serviced regularly. </w:t>
            </w:r>
          </w:p>
          <w:p w14:paraId="767F39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and cleaning staff interviewed had good knowledge about cleaning and laundry processes and infection prevention and control requirements. The infection control committee have oversight of Bupa Te Whanau Rest Home and Hospital testing and monitoring programme for the built environment, through scheduled internal audits that include those related to cleaning, laundry, and the environment. The completed audits evidenced compliance with expected standards. </w:t>
            </w:r>
          </w:p>
          <w:p w14:paraId="09CF7C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provides support to maintain a safe environment during construction, renovation, and maintenance activities. There was no construction, installation, or maintenance in progress at the time of the audit. </w:t>
            </w:r>
          </w:p>
          <w:p w14:paraId="77DD010D" w14:textId="77777777" w:rsidR="00000000" w:rsidRPr="00BE00C7" w:rsidRDefault="00000000" w:rsidP="00BE00C7">
            <w:pPr>
              <w:pStyle w:val="OutcomeDescription"/>
              <w:spacing w:before="120" w:after="120"/>
              <w:rPr>
                <w:rFonts w:cs="Arial"/>
                <w:lang w:eastAsia="en-NZ"/>
              </w:rPr>
            </w:pPr>
          </w:p>
        </w:tc>
      </w:tr>
      <w:tr w:rsidR="00EA167D" w14:paraId="2F05F889" w14:textId="77777777">
        <w:tc>
          <w:tcPr>
            <w:tcW w:w="0" w:type="auto"/>
          </w:tcPr>
          <w:p w14:paraId="29F5C9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54560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of </w:t>
            </w:r>
            <w:r w:rsidRPr="00BE00C7">
              <w:rPr>
                <w:rFonts w:cs="Arial"/>
                <w:lang w:eastAsia="en-NZ"/>
              </w:rPr>
              <w:lastRenderedPageBreak/>
              <w:t>restraint in the context of aiming for elimination.</w:t>
            </w:r>
          </w:p>
          <w:p w14:paraId="61916394" w14:textId="77777777" w:rsidR="00000000" w:rsidRPr="00BE00C7" w:rsidRDefault="00000000" w:rsidP="00BE00C7">
            <w:pPr>
              <w:pStyle w:val="OutcomeDescription"/>
              <w:spacing w:before="120" w:after="120"/>
              <w:rPr>
                <w:rFonts w:cs="Arial"/>
                <w:lang w:eastAsia="en-NZ"/>
              </w:rPr>
            </w:pPr>
          </w:p>
        </w:tc>
        <w:tc>
          <w:tcPr>
            <w:tcW w:w="0" w:type="auto"/>
          </w:tcPr>
          <w:p w14:paraId="21A61C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91DF06"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Te Whanau is committed to providing service to residents without use of restraint. At the time of the audit there were no residents using restraints. The service has been restraint free since April 2020 and is committed to remaining restraint free. Policies and procedures meet the requirements of the standards. The national restraint group is responsible for the Bupa restraint elimination strategy and for monitoring restraint use in the organisation. Restraint is discussed at clinical governance and Board level.</w:t>
            </w:r>
          </w:p>
          <w:p w14:paraId="0325DC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Restraint policy confirms that restraint consideration and application must be done in partnership with families/whānau, and the choice of device must be the least restrictive possible. At all times when restraint is considered, Bupa Te Whanau will work in partnership with Māori, to promote and ensure services are mana enhancing. A review of the documentation available for residents potentially requiring restraint, included processes and resources for assessment, consent, monitoring, and evaluation. The restraint approval process includes the resident, EPOA, nurse practitioner, and restraint coordinator.</w:t>
            </w:r>
          </w:p>
          <w:p w14:paraId="5E88BC97"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practices, and de-escalation strategies, is completed as part of the mandatory training plan and orientation. Staff have completed the annual restraint free and restraint competency.</w:t>
            </w:r>
          </w:p>
          <w:p w14:paraId="3EB7DF80" w14:textId="77777777" w:rsidR="00000000" w:rsidRPr="00BE00C7" w:rsidRDefault="00000000" w:rsidP="00BE00C7">
            <w:pPr>
              <w:pStyle w:val="OutcomeDescription"/>
              <w:spacing w:before="120" w:after="120"/>
              <w:rPr>
                <w:rFonts w:cs="Arial"/>
                <w:lang w:eastAsia="en-NZ"/>
              </w:rPr>
            </w:pPr>
          </w:p>
        </w:tc>
      </w:tr>
    </w:tbl>
    <w:p w14:paraId="131C5AB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1D1DCA0" w14:textId="77777777" w:rsidR="00000000" w:rsidRDefault="00000000">
      <w:pPr>
        <w:pStyle w:val="Heading1"/>
        <w:rPr>
          <w:rFonts w:cs="Arial"/>
        </w:rPr>
      </w:pPr>
      <w:r>
        <w:rPr>
          <w:rFonts w:cs="Arial"/>
        </w:rPr>
        <w:lastRenderedPageBreak/>
        <w:t>Specific results for criterion where corrective actions are required</w:t>
      </w:r>
    </w:p>
    <w:p w14:paraId="2B09C96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180681C"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626BF0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1330"/>
        <w:gridCol w:w="4210"/>
        <w:gridCol w:w="3345"/>
        <w:gridCol w:w="1931"/>
      </w:tblGrid>
      <w:tr w:rsidR="00EA167D" w14:paraId="5CBD0170" w14:textId="77777777">
        <w:tc>
          <w:tcPr>
            <w:tcW w:w="0" w:type="auto"/>
          </w:tcPr>
          <w:p w14:paraId="377B6CF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51068D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192FEE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F490AD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03141F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A167D" w14:paraId="6E1C2D8D" w14:textId="77777777">
        <w:tc>
          <w:tcPr>
            <w:tcW w:w="0" w:type="auto"/>
          </w:tcPr>
          <w:p w14:paraId="59ED1BE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78551EB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74879D6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1AF6E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The education and training schedule lists compulsory training (learning essentials and clinical topics), which includes Māori health, Tikanga, and Te Tiriti o Waitangi. Cultural awareness training is part of orientation and provided annually to all staff. </w:t>
            </w:r>
          </w:p>
          <w:p w14:paraId="121F15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 service had residents under the younger person with disability contract. Review of the training completed did not evidence that the service had incorporated orientation and training for staff underpinned by the principles of Enabling Good Lives to meet the needs of the younger residents. </w:t>
            </w:r>
          </w:p>
          <w:p w14:paraId="4D9596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completed training is recorded in the staff </w:t>
            </w:r>
            <w:r w:rsidRPr="00BE00C7">
              <w:rPr>
                <w:rFonts w:cs="Arial"/>
                <w:lang w:eastAsia="en-NZ"/>
              </w:rPr>
              <w:lastRenderedPageBreak/>
              <w:t xml:space="preserve">records. </w:t>
            </w:r>
          </w:p>
          <w:p w14:paraId="7EB790DB" w14:textId="77777777" w:rsidR="00000000" w:rsidRPr="00BE00C7" w:rsidRDefault="00000000" w:rsidP="00BE00C7">
            <w:pPr>
              <w:pStyle w:val="OutcomeDescription"/>
              <w:spacing w:before="120" w:after="120"/>
              <w:rPr>
                <w:rFonts w:cs="Arial"/>
                <w:lang w:eastAsia="en-NZ"/>
              </w:rPr>
            </w:pPr>
          </w:p>
        </w:tc>
        <w:tc>
          <w:tcPr>
            <w:tcW w:w="0" w:type="auto"/>
          </w:tcPr>
          <w:p w14:paraId="633D1E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no evidence to demonstrate that current training and orientation provided for staff is underpinned by the principles of Enabling Good Lives, to meet the needs of the residents on the younger person with disability (YPD) contract. </w:t>
            </w:r>
          </w:p>
          <w:p w14:paraId="3AC96D13" w14:textId="77777777" w:rsidR="00000000" w:rsidRPr="00BE00C7" w:rsidRDefault="00000000" w:rsidP="00BE00C7">
            <w:pPr>
              <w:pStyle w:val="OutcomeDescription"/>
              <w:spacing w:before="120" w:after="120"/>
              <w:rPr>
                <w:rFonts w:cs="Arial"/>
                <w:lang w:eastAsia="en-NZ"/>
              </w:rPr>
            </w:pPr>
          </w:p>
        </w:tc>
        <w:tc>
          <w:tcPr>
            <w:tcW w:w="0" w:type="auto"/>
          </w:tcPr>
          <w:p w14:paraId="5C6A3CA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staff receive training that meets the needs of residents on the YPD contract.</w:t>
            </w:r>
          </w:p>
          <w:p w14:paraId="72A6C3B0" w14:textId="77777777" w:rsidR="00000000" w:rsidRPr="00BE00C7" w:rsidRDefault="00000000" w:rsidP="00BE00C7">
            <w:pPr>
              <w:pStyle w:val="OutcomeDescription"/>
              <w:spacing w:before="120" w:after="120"/>
              <w:rPr>
                <w:rFonts w:cs="Arial"/>
                <w:lang w:eastAsia="en-NZ"/>
              </w:rPr>
            </w:pPr>
          </w:p>
          <w:p w14:paraId="02AE270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4A0C7DA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C3D2AC9" w14:textId="77777777" w:rsidR="00000000" w:rsidRDefault="00000000">
      <w:pPr>
        <w:pStyle w:val="Heading1"/>
        <w:rPr>
          <w:rFonts w:cs="Arial"/>
        </w:rPr>
      </w:pPr>
      <w:r>
        <w:rPr>
          <w:rFonts w:cs="Arial"/>
        </w:rPr>
        <w:lastRenderedPageBreak/>
        <w:t>Specific results for criterion where a continuous improvement has been recorded</w:t>
      </w:r>
    </w:p>
    <w:p w14:paraId="319F46EC"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670A6C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ABAC80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A167D" w14:paraId="48A952B7" w14:textId="77777777">
        <w:tc>
          <w:tcPr>
            <w:tcW w:w="0" w:type="auto"/>
          </w:tcPr>
          <w:p w14:paraId="1A97B28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2D7169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08B609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30FC" w14:textId="77777777" w:rsidR="00E5141D" w:rsidRDefault="00E5141D">
      <w:r>
        <w:separator/>
      </w:r>
    </w:p>
  </w:endnote>
  <w:endnote w:type="continuationSeparator" w:id="0">
    <w:p w14:paraId="60ADED91" w14:textId="77777777" w:rsidR="00E5141D" w:rsidRDefault="00E5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5094" w14:textId="77777777" w:rsidR="00000000" w:rsidRDefault="00000000">
    <w:pPr>
      <w:pStyle w:val="Footer"/>
    </w:pPr>
  </w:p>
  <w:p w14:paraId="39DB2671" w14:textId="77777777" w:rsidR="00000000" w:rsidRDefault="00000000"/>
  <w:p w14:paraId="275E8D6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D1C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Te Whanau Rest Home &amp; Hospital</w:t>
    </w:r>
    <w:bookmarkEnd w:id="59"/>
    <w:r>
      <w:rPr>
        <w:rFonts w:cs="Arial"/>
        <w:sz w:val="16"/>
        <w:szCs w:val="20"/>
      </w:rPr>
      <w:tab/>
      <w:t xml:space="preserve">Date of Audit: </w:t>
    </w:r>
    <w:bookmarkStart w:id="60" w:name="AuditStartDate1"/>
    <w:r>
      <w:rPr>
        <w:rFonts w:cs="Arial"/>
        <w:sz w:val="16"/>
        <w:szCs w:val="20"/>
      </w:rPr>
      <w:t>26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BF8847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A36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E87D" w14:textId="77777777" w:rsidR="00E5141D" w:rsidRDefault="00E5141D">
      <w:r>
        <w:separator/>
      </w:r>
    </w:p>
  </w:footnote>
  <w:footnote w:type="continuationSeparator" w:id="0">
    <w:p w14:paraId="53A0C5A3" w14:textId="77777777" w:rsidR="00E5141D" w:rsidRDefault="00E51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E6DA" w14:textId="77777777" w:rsidR="00000000" w:rsidRDefault="00000000">
    <w:pPr>
      <w:pStyle w:val="Header"/>
    </w:pPr>
  </w:p>
  <w:p w14:paraId="79BF3DB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C990" w14:textId="77777777" w:rsidR="00000000" w:rsidRDefault="00000000">
    <w:pPr>
      <w:pStyle w:val="Header"/>
    </w:pPr>
  </w:p>
  <w:p w14:paraId="6066801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B8E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8061B9A">
      <w:start w:val="1"/>
      <w:numFmt w:val="decimal"/>
      <w:lvlText w:val="%1."/>
      <w:lvlJc w:val="left"/>
      <w:pPr>
        <w:ind w:left="360" w:hanging="360"/>
      </w:pPr>
    </w:lvl>
    <w:lvl w:ilvl="1" w:tplc="2D8A54B2" w:tentative="1">
      <w:start w:val="1"/>
      <w:numFmt w:val="lowerLetter"/>
      <w:lvlText w:val="%2."/>
      <w:lvlJc w:val="left"/>
      <w:pPr>
        <w:ind w:left="1080" w:hanging="360"/>
      </w:pPr>
    </w:lvl>
    <w:lvl w:ilvl="2" w:tplc="9A7E6C78" w:tentative="1">
      <w:start w:val="1"/>
      <w:numFmt w:val="lowerRoman"/>
      <w:lvlText w:val="%3."/>
      <w:lvlJc w:val="right"/>
      <w:pPr>
        <w:ind w:left="1800" w:hanging="180"/>
      </w:pPr>
    </w:lvl>
    <w:lvl w:ilvl="3" w:tplc="CA20C184" w:tentative="1">
      <w:start w:val="1"/>
      <w:numFmt w:val="decimal"/>
      <w:lvlText w:val="%4."/>
      <w:lvlJc w:val="left"/>
      <w:pPr>
        <w:ind w:left="2520" w:hanging="360"/>
      </w:pPr>
    </w:lvl>
    <w:lvl w:ilvl="4" w:tplc="97E6C0B4" w:tentative="1">
      <w:start w:val="1"/>
      <w:numFmt w:val="lowerLetter"/>
      <w:lvlText w:val="%5."/>
      <w:lvlJc w:val="left"/>
      <w:pPr>
        <w:ind w:left="3240" w:hanging="360"/>
      </w:pPr>
    </w:lvl>
    <w:lvl w:ilvl="5" w:tplc="41B89D62" w:tentative="1">
      <w:start w:val="1"/>
      <w:numFmt w:val="lowerRoman"/>
      <w:lvlText w:val="%6."/>
      <w:lvlJc w:val="right"/>
      <w:pPr>
        <w:ind w:left="3960" w:hanging="180"/>
      </w:pPr>
    </w:lvl>
    <w:lvl w:ilvl="6" w:tplc="4628EE04" w:tentative="1">
      <w:start w:val="1"/>
      <w:numFmt w:val="decimal"/>
      <w:lvlText w:val="%7."/>
      <w:lvlJc w:val="left"/>
      <w:pPr>
        <w:ind w:left="4680" w:hanging="360"/>
      </w:pPr>
    </w:lvl>
    <w:lvl w:ilvl="7" w:tplc="CBD663EC" w:tentative="1">
      <w:start w:val="1"/>
      <w:numFmt w:val="lowerLetter"/>
      <w:lvlText w:val="%8."/>
      <w:lvlJc w:val="left"/>
      <w:pPr>
        <w:ind w:left="5400" w:hanging="360"/>
      </w:pPr>
    </w:lvl>
    <w:lvl w:ilvl="8" w:tplc="B0285F5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67C06EE">
      <w:start w:val="1"/>
      <w:numFmt w:val="bullet"/>
      <w:lvlText w:val=""/>
      <w:lvlJc w:val="left"/>
      <w:pPr>
        <w:ind w:left="720" w:hanging="360"/>
      </w:pPr>
      <w:rPr>
        <w:rFonts w:ascii="Symbol" w:hAnsi="Symbol" w:hint="default"/>
      </w:rPr>
    </w:lvl>
    <w:lvl w:ilvl="1" w:tplc="3DC07CBC" w:tentative="1">
      <w:start w:val="1"/>
      <w:numFmt w:val="bullet"/>
      <w:lvlText w:val="o"/>
      <w:lvlJc w:val="left"/>
      <w:pPr>
        <w:ind w:left="1440" w:hanging="360"/>
      </w:pPr>
      <w:rPr>
        <w:rFonts w:ascii="Courier New" w:hAnsi="Courier New" w:cs="Courier New" w:hint="default"/>
      </w:rPr>
    </w:lvl>
    <w:lvl w:ilvl="2" w:tplc="9B940A62" w:tentative="1">
      <w:start w:val="1"/>
      <w:numFmt w:val="bullet"/>
      <w:lvlText w:val=""/>
      <w:lvlJc w:val="left"/>
      <w:pPr>
        <w:ind w:left="2160" w:hanging="360"/>
      </w:pPr>
      <w:rPr>
        <w:rFonts w:ascii="Wingdings" w:hAnsi="Wingdings" w:hint="default"/>
      </w:rPr>
    </w:lvl>
    <w:lvl w:ilvl="3" w:tplc="CCC8C44C" w:tentative="1">
      <w:start w:val="1"/>
      <w:numFmt w:val="bullet"/>
      <w:lvlText w:val=""/>
      <w:lvlJc w:val="left"/>
      <w:pPr>
        <w:ind w:left="2880" w:hanging="360"/>
      </w:pPr>
      <w:rPr>
        <w:rFonts w:ascii="Symbol" w:hAnsi="Symbol" w:hint="default"/>
      </w:rPr>
    </w:lvl>
    <w:lvl w:ilvl="4" w:tplc="1114953E" w:tentative="1">
      <w:start w:val="1"/>
      <w:numFmt w:val="bullet"/>
      <w:lvlText w:val="o"/>
      <w:lvlJc w:val="left"/>
      <w:pPr>
        <w:ind w:left="3600" w:hanging="360"/>
      </w:pPr>
      <w:rPr>
        <w:rFonts w:ascii="Courier New" w:hAnsi="Courier New" w:cs="Courier New" w:hint="default"/>
      </w:rPr>
    </w:lvl>
    <w:lvl w:ilvl="5" w:tplc="FE801B26" w:tentative="1">
      <w:start w:val="1"/>
      <w:numFmt w:val="bullet"/>
      <w:lvlText w:val=""/>
      <w:lvlJc w:val="left"/>
      <w:pPr>
        <w:ind w:left="4320" w:hanging="360"/>
      </w:pPr>
      <w:rPr>
        <w:rFonts w:ascii="Wingdings" w:hAnsi="Wingdings" w:hint="default"/>
      </w:rPr>
    </w:lvl>
    <w:lvl w:ilvl="6" w:tplc="C6261F46" w:tentative="1">
      <w:start w:val="1"/>
      <w:numFmt w:val="bullet"/>
      <w:lvlText w:val=""/>
      <w:lvlJc w:val="left"/>
      <w:pPr>
        <w:ind w:left="5040" w:hanging="360"/>
      </w:pPr>
      <w:rPr>
        <w:rFonts w:ascii="Symbol" w:hAnsi="Symbol" w:hint="default"/>
      </w:rPr>
    </w:lvl>
    <w:lvl w:ilvl="7" w:tplc="46BC25AC" w:tentative="1">
      <w:start w:val="1"/>
      <w:numFmt w:val="bullet"/>
      <w:lvlText w:val="o"/>
      <w:lvlJc w:val="left"/>
      <w:pPr>
        <w:ind w:left="5760" w:hanging="360"/>
      </w:pPr>
      <w:rPr>
        <w:rFonts w:ascii="Courier New" w:hAnsi="Courier New" w:cs="Courier New" w:hint="default"/>
      </w:rPr>
    </w:lvl>
    <w:lvl w:ilvl="8" w:tplc="B0D67050" w:tentative="1">
      <w:start w:val="1"/>
      <w:numFmt w:val="bullet"/>
      <w:lvlText w:val=""/>
      <w:lvlJc w:val="left"/>
      <w:pPr>
        <w:ind w:left="6480" w:hanging="360"/>
      </w:pPr>
      <w:rPr>
        <w:rFonts w:ascii="Wingdings" w:hAnsi="Wingdings" w:hint="default"/>
      </w:rPr>
    </w:lvl>
  </w:abstractNum>
  <w:num w:numId="1" w16cid:durableId="996768882">
    <w:abstractNumId w:val="1"/>
  </w:num>
  <w:num w:numId="2" w16cid:durableId="32574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7D"/>
    <w:rsid w:val="006523F9"/>
    <w:rsid w:val="00E5141D"/>
    <w:rsid w:val="00EA1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82EB"/>
  <w15:docId w15:val="{B1525396-629D-4AC8-A837-FD9B9B68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15065</Words>
  <Characters>85877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2025-09-04T03:45:00Z</dcterms:created>
  <dcterms:modified xsi:type="dcterms:W3CDTF">2025-09-04T03:45:00Z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