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60D0" w14:textId="77777777" w:rsidR="00000000" w:rsidRDefault="00000000">
      <w:pPr>
        <w:pStyle w:val="Heading1"/>
        <w:rPr>
          <w:rFonts w:cs="Arial"/>
        </w:rPr>
      </w:pPr>
      <w:bookmarkStart w:id="0" w:name="PRMS_RIName"/>
      <w:r>
        <w:rPr>
          <w:rFonts w:cs="Arial"/>
        </w:rPr>
        <w:t>Summerset Care Limited - Summerset at Wigram</w:t>
      </w:r>
      <w:bookmarkEnd w:id="0"/>
    </w:p>
    <w:p w14:paraId="6BDAC375" w14:textId="77777777" w:rsidR="00000000" w:rsidRDefault="00000000">
      <w:pPr>
        <w:pStyle w:val="Heading2"/>
        <w:spacing w:after="0"/>
        <w:rPr>
          <w:rFonts w:cs="Arial"/>
        </w:rPr>
      </w:pPr>
      <w:r>
        <w:rPr>
          <w:rFonts w:cs="Arial"/>
        </w:rPr>
        <w:t>Introduction</w:t>
      </w:r>
    </w:p>
    <w:p w14:paraId="42894CA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84F555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68A22A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5F588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0D3E4F1" w14:textId="77777777" w:rsidR="00000000" w:rsidRDefault="00000000">
      <w:pPr>
        <w:spacing w:before="240" w:after="240"/>
        <w:rPr>
          <w:rFonts w:cs="Arial"/>
          <w:lang w:eastAsia="en-NZ"/>
        </w:rPr>
      </w:pPr>
      <w:r>
        <w:rPr>
          <w:rFonts w:cs="Arial"/>
          <w:lang w:eastAsia="en-NZ"/>
        </w:rPr>
        <w:t>The specifics of this audit included:</w:t>
      </w:r>
    </w:p>
    <w:p w14:paraId="0C02F0D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7DECC6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6954C3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Wigram</w:t>
      </w:r>
      <w:bookmarkEnd w:id="5"/>
    </w:p>
    <w:p w14:paraId="73E063D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2628C0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June 2025</w:t>
      </w:r>
      <w:bookmarkEnd w:id="7"/>
      <w:r w:rsidRPr="009418D4">
        <w:rPr>
          <w:rFonts w:cs="Arial"/>
        </w:rPr>
        <w:tab/>
        <w:t xml:space="preserve">End date: </w:t>
      </w:r>
      <w:bookmarkStart w:id="8" w:name="AuditEndDate"/>
      <w:r>
        <w:rPr>
          <w:rFonts w:cs="Arial"/>
        </w:rPr>
        <w:t xml:space="preserve">19 June </w:t>
      </w:r>
      <w:r>
        <w:rPr>
          <w:rFonts w:cs="Arial"/>
        </w:rPr>
        <w:t>2025</w:t>
      </w:r>
      <w:bookmarkEnd w:id="8"/>
    </w:p>
    <w:p w14:paraId="19A3352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53BB527" w14:textId="77777777" w:rsidR="006961E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14:paraId="7EA14D5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D200674" w14:textId="77777777" w:rsidR="00000000" w:rsidRDefault="00000000">
      <w:pPr>
        <w:pStyle w:val="Heading1"/>
        <w:rPr>
          <w:rFonts w:cs="Arial"/>
        </w:rPr>
      </w:pPr>
      <w:r>
        <w:rPr>
          <w:rFonts w:cs="Arial"/>
        </w:rPr>
        <w:lastRenderedPageBreak/>
        <w:t>Executive summary of the audit</w:t>
      </w:r>
    </w:p>
    <w:p w14:paraId="20A44485" w14:textId="77777777" w:rsidR="00000000" w:rsidRDefault="00000000">
      <w:pPr>
        <w:pStyle w:val="Heading2"/>
        <w:rPr>
          <w:rFonts w:cs="Arial"/>
        </w:rPr>
      </w:pPr>
      <w:r>
        <w:rPr>
          <w:rFonts w:cs="Arial"/>
        </w:rPr>
        <w:t>Introduction</w:t>
      </w:r>
    </w:p>
    <w:p w14:paraId="58E5548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0E8409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903C01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FEE2D1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F45B92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0DD048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A03967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6AF605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110BE8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961E0" w14:paraId="1078E25A" w14:textId="77777777">
        <w:trPr>
          <w:cantSplit/>
          <w:tblHeader/>
        </w:trPr>
        <w:tc>
          <w:tcPr>
            <w:tcW w:w="1260" w:type="dxa"/>
            <w:tcBorders>
              <w:bottom w:val="single" w:sz="4" w:space="0" w:color="000000"/>
            </w:tcBorders>
            <w:vAlign w:val="center"/>
          </w:tcPr>
          <w:p w14:paraId="1A6A2CB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64242F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10F44B" w14:textId="77777777" w:rsidR="00000000" w:rsidRDefault="00000000">
            <w:pPr>
              <w:spacing w:before="60" w:after="60"/>
              <w:rPr>
                <w:rFonts w:eastAsia="Calibri"/>
                <w:b/>
                <w:szCs w:val="24"/>
              </w:rPr>
            </w:pPr>
            <w:r>
              <w:rPr>
                <w:rFonts w:eastAsia="Calibri"/>
                <w:b/>
                <w:szCs w:val="24"/>
              </w:rPr>
              <w:t>Definition</w:t>
            </w:r>
          </w:p>
        </w:tc>
      </w:tr>
      <w:tr w:rsidR="006961E0" w14:paraId="3523BB03" w14:textId="77777777">
        <w:trPr>
          <w:cantSplit/>
          <w:trHeight w:val="964"/>
        </w:trPr>
        <w:tc>
          <w:tcPr>
            <w:tcW w:w="1260" w:type="dxa"/>
            <w:tcBorders>
              <w:bottom w:val="single" w:sz="4" w:space="0" w:color="000000"/>
            </w:tcBorders>
            <w:shd w:val="clear" w:color="0066FF" w:fill="0000FF"/>
            <w:vAlign w:val="center"/>
          </w:tcPr>
          <w:p w14:paraId="089048E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2496DD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6083D4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961E0" w14:paraId="3DEBAB87" w14:textId="77777777">
        <w:trPr>
          <w:cantSplit/>
          <w:trHeight w:val="964"/>
        </w:trPr>
        <w:tc>
          <w:tcPr>
            <w:tcW w:w="1260" w:type="dxa"/>
            <w:shd w:val="clear" w:color="33CC33" w:fill="00FF00"/>
            <w:vAlign w:val="center"/>
          </w:tcPr>
          <w:p w14:paraId="36CA436C" w14:textId="77777777" w:rsidR="00000000" w:rsidRDefault="00000000">
            <w:pPr>
              <w:spacing w:before="60" w:after="60"/>
              <w:rPr>
                <w:rFonts w:eastAsia="Calibri"/>
                <w:szCs w:val="24"/>
              </w:rPr>
            </w:pPr>
          </w:p>
        </w:tc>
        <w:tc>
          <w:tcPr>
            <w:tcW w:w="7095" w:type="dxa"/>
            <w:shd w:val="clear" w:color="auto" w:fill="auto"/>
            <w:vAlign w:val="center"/>
          </w:tcPr>
          <w:p w14:paraId="08895E3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8EFADC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961E0" w14:paraId="2825163E" w14:textId="77777777">
        <w:trPr>
          <w:cantSplit/>
          <w:trHeight w:val="964"/>
        </w:trPr>
        <w:tc>
          <w:tcPr>
            <w:tcW w:w="1260" w:type="dxa"/>
            <w:tcBorders>
              <w:bottom w:val="single" w:sz="4" w:space="0" w:color="000000"/>
            </w:tcBorders>
            <w:shd w:val="clear" w:color="auto" w:fill="FFFF00"/>
            <w:vAlign w:val="center"/>
          </w:tcPr>
          <w:p w14:paraId="15201EE8" w14:textId="77777777" w:rsidR="00000000" w:rsidRDefault="00000000">
            <w:pPr>
              <w:spacing w:before="60" w:after="60"/>
              <w:rPr>
                <w:rFonts w:eastAsia="Calibri"/>
                <w:szCs w:val="24"/>
              </w:rPr>
            </w:pPr>
          </w:p>
        </w:tc>
        <w:tc>
          <w:tcPr>
            <w:tcW w:w="7095" w:type="dxa"/>
            <w:shd w:val="clear" w:color="auto" w:fill="auto"/>
            <w:vAlign w:val="center"/>
          </w:tcPr>
          <w:p w14:paraId="0C4E5AF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50551E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961E0" w14:paraId="0F720A7B" w14:textId="77777777">
        <w:trPr>
          <w:cantSplit/>
          <w:trHeight w:val="964"/>
        </w:trPr>
        <w:tc>
          <w:tcPr>
            <w:tcW w:w="1260" w:type="dxa"/>
            <w:tcBorders>
              <w:bottom w:val="single" w:sz="4" w:space="0" w:color="000000"/>
            </w:tcBorders>
            <w:shd w:val="clear" w:color="auto" w:fill="FFC800"/>
            <w:vAlign w:val="center"/>
          </w:tcPr>
          <w:p w14:paraId="31D308E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808C76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3D78E1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961E0" w14:paraId="7A8B082D" w14:textId="77777777">
        <w:trPr>
          <w:cantSplit/>
          <w:trHeight w:val="964"/>
        </w:trPr>
        <w:tc>
          <w:tcPr>
            <w:tcW w:w="1260" w:type="dxa"/>
            <w:shd w:val="clear" w:color="auto" w:fill="FF0000"/>
            <w:vAlign w:val="center"/>
          </w:tcPr>
          <w:p w14:paraId="2508BE2B" w14:textId="77777777" w:rsidR="00000000" w:rsidRDefault="00000000">
            <w:pPr>
              <w:spacing w:before="60" w:after="60"/>
              <w:rPr>
                <w:rFonts w:eastAsia="Calibri"/>
                <w:szCs w:val="24"/>
              </w:rPr>
            </w:pPr>
          </w:p>
        </w:tc>
        <w:tc>
          <w:tcPr>
            <w:tcW w:w="7095" w:type="dxa"/>
            <w:shd w:val="clear" w:color="auto" w:fill="auto"/>
            <w:vAlign w:val="center"/>
          </w:tcPr>
          <w:p w14:paraId="5B7434E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41EBED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2C5A5A7" w14:textId="77777777" w:rsidR="00000000" w:rsidRDefault="00000000">
      <w:pPr>
        <w:pStyle w:val="Heading2"/>
        <w:spacing w:after="0"/>
        <w:rPr>
          <w:rFonts w:cs="Arial"/>
        </w:rPr>
      </w:pPr>
      <w:r>
        <w:rPr>
          <w:rFonts w:cs="Arial"/>
        </w:rPr>
        <w:t>General overview of the audit</w:t>
      </w:r>
    </w:p>
    <w:p w14:paraId="3370C286" w14:textId="77777777" w:rsidR="00000000" w:rsidRDefault="00000000">
      <w:pPr>
        <w:spacing w:before="240" w:line="276" w:lineRule="auto"/>
        <w:rPr>
          <w:rFonts w:eastAsia="Calibri"/>
        </w:rPr>
      </w:pPr>
      <w:bookmarkStart w:id="13" w:name="GeneralOverview"/>
      <w:r w:rsidRPr="00A4268A">
        <w:rPr>
          <w:rFonts w:eastAsia="Calibri"/>
        </w:rPr>
        <w:t>Summerset at Wigram is part of the Summerset Group of retirement villages and aged care facilities. Summerset at Wigram is a spacious, purpose-built facility and provides hospital (geriatric and medical), and rest home levels of care for up to 69 residents. There were 49 residents on the day of audit. Summerset Group is an experienced aged care provider and there are procedures and responsibilities for the safe management of residents at all levels of care.</w:t>
      </w:r>
    </w:p>
    <w:p w14:paraId="07E353C4" w14:textId="77777777" w:rsidR="006961E0"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residents and staff files; observations; and interviews with residents, family/whānau, management, staff and a general practitioner.</w:t>
      </w:r>
    </w:p>
    <w:p w14:paraId="37114BD0" w14:textId="77777777" w:rsidR="006961E0" w:rsidRPr="00A4268A" w:rsidRDefault="00000000">
      <w:pPr>
        <w:spacing w:before="240" w:line="276" w:lineRule="auto"/>
        <w:rPr>
          <w:rFonts w:eastAsia="Calibri"/>
        </w:rPr>
      </w:pPr>
      <w:r w:rsidRPr="00A4268A">
        <w:rPr>
          <w:rFonts w:eastAsia="Calibri"/>
        </w:rPr>
        <w:t xml:space="preserve">The village manager (non-clinical) has been in the role for a month and is supported by a care centre manager, who has been in the role for two years. The management team is supported by the regional quality manager and group operations manager. The residents and family/whānau interviewed spoke positively about the care and support provided. </w:t>
      </w:r>
    </w:p>
    <w:p w14:paraId="2D963A96" w14:textId="77777777" w:rsidR="006961E0" w:rsidRPr="00A4268A" w:rsidRDefault="00000000">
      <w:pPr>
        <w:spacing w:before="240" w:line="276" w:lineRule="auto"/>
        <w:rPr>
          <w:rFonts w:eastAsia="Calibri"/>
        </w:rPr>
      </w:pPr>
      <w:r w:rsidRPr="00A4268A">
        <w:rPr>
          <w:rFonts w:eastAsia="Calibri"/>
        </w:rPr>
        <w:t xml:space="preserve">There are quality systems and processes in place. An orientation and in-service training programme is in place to provide staff with appropriate knowledge and skills to deliver clinical and culturally safe care. </w:t>
      </w:r>
    </w:p>
    <w:p w14:paraId="77526607" w14:textId="77777777" w:rsidR="006961E0" w:rsidRPr="00A4268A" w:rsidRDefault="00000000">
      <w:pPr>
        <w:spacing w:before="240" w:line="276" w:lineRule="auto"/>
        <w:rPr>
          <w:rFonts w:eastAsia="Calibri"/>
        </w:rPr>
      </w:pPr>
      <w:r w:rsidRPr="00A4268A">
        <w:rPr>
          <w:rFonts w:eastAsia="Calibri"/>
        </w:rPr>
        <w:t xml:space="preserve">This certification audit identified the service meets the Standard. </w:t>
      </w:r>
    </w:p>
    <w:p w14:paraId="2F211D12" w14:textId="77777777" w:rsidR="006961E0" w:rsidRPr="00A4268A" w:rsidRDefault="00000000">
      <w:pPr>
        <w:spacing w:before="240" w:line="276" w:lineRule="auto"/>
        <w:rPr>
          <w:rFonts w:eastAsia="Calibri"/>
        </w:rPr>
      </w:pPr>
      <w:r w:rsidRPr="00A4268A">
        <w:rPr>
          <w:rFonts w:eastAsia="Calibri"/>
        </w:rPr>
        <w:t>A continuous improvement rating is awarded for the implementation of the `Workplace of Tomorrow ` project and reduction in falls.</w:t>
      </w:r>
    </w:p>
    <w:bookmarkEnd w:id="13"/>
    <w:p w14:paraId="2464FF34" w14:textId="77777777" w:rsidR="006961E0" w:rsidRPr="00A4268A" w:rsidRDefault="006961E0">
      <w:pPr>
        <w:spacing w:before="240" w:line="276" w:lineRule="auto"/>
        <w:rPr>
          <w:rFonts w:eastAsia="Calibri"/>
        </w:rPr>
      </w:pPr>
    </w:p>
    <w:p w14:paraId="519F223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1E0" w14:paraId="7277C0FF" w14:textId="77777777" w:rsidTr="00A4268A">
        <w:trPr>
          <w:cantSplit/>
        </w:trPr>
        <w:tc>
          <w:tcPr>
            <w:tcW w:w="10206" w:type="dxa"/>
            <w:vAlign w:val="center"/>
          </w:tcPr>
          <w:p w14:paraId="60EF836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F90B27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D1BC4A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D549F8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733EC1F" w14:textId="77777777" w:rsidR="00000000" w:rsidRDefault="00000000">
      <w:pPr>
        <w:spacing w:before="240" w:line="276" w:lineRule="auto"/>
        <w:rPr>
          <w:rFonts w:eastAsia="Calibri"/>
        </w:rPr>
      </w:pPr>
      <w:bookmarkStart w:id="16" w:name="ConsumerRights"/>
      <w:r w:rsidRPr="00A4268A">
        <w:rPr>
          <w:rFonts w:eastAsia="Calibri"/>
        </w:rPr>
        <w:t>Summerset at Wigram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1DF65A46" w14:textId="77777777" w:rsidR="006961E0" w:rsidRPr="00A4268A" w:rsidRDefault="006961E0">
      <w:pPr>
        <w:spacing w:before="240" w:line="276" w:lineRule="auto"/>
        <w:rPr>
          <w:rFonts w:eastAsia="Calibri"/>
        </w:rPr>
      </w:pPr>
    </w:p>
    <w:p w14:paraId="0EF1F06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1E0" w14:paraId="60343465" w14:textId="77777777" w:rsidTr="00A4268A">
        <w:trPr>
          <w:cantSplit/>
        </w:trPr>
        <w:tc>
          <w:tcPr>
            <w:tcW w:w="10206" w:type="dxa"/>
            <w:vAlign w:val="center"/>
          </w:tcPr>
          <w:p w14:paraId="72A018A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2DF715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10C4EB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DCAF1D7" w14:textId="77777777" w:rsidR="00000000" w:rsidRDefault="00000000">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appropriate to the needs of the residents. The business plan for 2025 informs the site-specific operational objectives, which are reviewed on a regular basis. Summerset at Wigram has an established quality and risk management system. Quality and risk performance is reported across various meetings and to the organisation's management team. Summerset at Wigram collates clinical indicator data and </w:t>
      </w:r>
      <w:r w:rsidRPr="00A4268A">
        <w:rPr>
          <w:rFonts w:eastAsia="Calibri"/>
        </w:rPr>
        <w:lastRenderedPageBreak/>
        <w:t>benchmarking occurs. 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and risk reporting and management of staff wellbeing. The staffing policy aligns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7DAC9533" w14:textId="77777777" w:rsidR="006961E0" w:rsidRPr="00A4268A" w:rsidRDefault="006961E0">
      <w:pPr>
        <w:spacing w:before="240" w:line="276" w:lineRule="auto"/>
        <w:rPr>
          <w:rFonts w:eastAsia="Calibri"/>
        </w:rPr>
      </w:pPr>
    </w:p>
    <w:p w14:paraId="60E4CC6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1E0" w14:paraId="3172D935" w14:textId="77777777" w:rsidTr="00A4268A">
        <w:trPr>
          <w:cantSplit/>
        </w:trPr>
        <w:tc>
          <w:tcPr>
            <w:tcW w:w="10206" w:type="dxa"/>
            <w:vAlign w:val="center"/>
          </w:tcPr>
          <w:p w14:paraId="44823D1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36EABF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7C8124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E0399C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care centre manager, business manager and registered nurses efficiently manage the entry process to the service. Admissions are managed by the registered nurses and the general practitioner at admission. The service works in partnership with the residents, and their family/whānau or enduring power of attorneys to assess, plan and evaluate care. The care plans demonstrated individualised care. </w:t>
      </w:r>
    </w:p>
    <w:p w14:paraId="0B301542" w14:textId="77777777" w:rsidR="006961E0"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 electronic medicine charts reviewed met prescribing requirements and were reviewed at least three-monthly by the general practitioner/nurse practitioner. </w:t>
      </w:r>
    </w:p>
    <w:p w14:paraId="4EAC38E7" w14:textId="77777777" w:rsidR="006961E0"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400FCB09" w14:textId="77777777" w:rsidR="006961E0"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38ECFF4C" w14:textId="77777777" w:rsidR="006961E0" w:rsidRPr="00A4268A" w:rsidRDefault="006961E0" w:rsidP="00621629">
      <w:pPr>
        <w:spacing w:before="240" w:line="276" w:lineRule="auto"/>
        <w:rPr>
          <w:rFonts w:eastAsia="Calibri"/>
        </w:rPr>
      </w:pPr>
    </w:p>
    <w:p w14:paraId="770AD71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1E0" w14:paraId="7223F238" w14:textId="77777777" w:rsidTr="00A4268A">
        <w:trPr>
          <w:cantSplit/>
        </w:trPr>
        <w:tc>
          <w:tcPr>
            <w:tcW w:w="10206" w:type="dxa"/>
            <w:vAlign w:val="center"/>
          </w:tcPr>
          <w:p w14:paraId="75EA1D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17EF9E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F462C7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8104241"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Most rooms have full ensuites with adequate provision of additional communal resident, visitors, and staff toilets throughout the facility. Resident rooms are personalised. </w:t>
      </w:r>
    </w:p>
    <w:p w14:paraId="52CAB7D1" w14:textId="77777777" w:rsidR="006961E0" w:rsidRPr="00A4268A" w:rsidRDefault="00000000">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and gates on restricted entry after hours.</w:t>
      </w:r>
    </w:p>
    <w:bookmarkEnd w:id="25"/>
    <w:p w14:paraId="45FA9E99" w14:textId="77777777" w:rsidR="006961E0" w:rsidRPr="00A4268A" w:rsidRDefault="006961E0">
      <w:pPr>
        <w:spacing w:before="240" w:line="276" w:lineRule="auto"/>
        <w:rPr>
          <w:rFonts w:eastAsia="Calibri"/>
        </w:rPr>
      </w:pPr>
    </w:p>
    <w:p w14:paraId="3AA32CF9"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1E0" w14:paraId="028DCBA9" w14:textId="77777777" w:rsidTr="00A4268A">
        <w:trPr>
          <w:cantSplit/>
        </w:trPr>
        <w:tc>
          <w:tcPr>
            <w:tcW w:w="10206" w:type="dxa"/>
            <w:vAlign w:val="center"/>
          </w:tcPr>
          <w:p w14:paraId="21011AA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269775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139D7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4CAC08E"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education is provided to all staff and documentation evidenced this was part of staffs’ orientation and as part of the ongoing in-service education programme. Infection control practices support tikanga guidelines.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4149B6DE" w14:textId="77777777" w:rsidR="006961E0" w:rsidRPr="00A4268A" w:rsidRDefault="00000000">
      <w:pPr>
        <w:spacing w:before="240" w:line="276" w:lineRule="auto"/>
        <w:rPr>
          <w:rFonts w:eastAsia="Calibri"/>
        </w:rPr>
      </w:pPr>
      <w:r w:rsidRPr="00A4268A">
        <w:rPr>
          <w:rFonts w:eastAsia="Calibri"/>
        </w:rPr>
        <w:t xml:space="preserve">Benchmarking occurs with other Summerset Group facilities. Antimicrobial usage is monitored and reported on. A robust pandemic and outbreak management plan is in place. The internal audit system monitors for a safe environment. There have been three outbreaks since last audit. </w:t>
      </w:r>
    </w:p>
    <w:p w14:paraId="43F944BB" w14:textId="77777777" w:rsidR="006961E0" w:rsidRPr="00A4268A" w:rsidRDefault="00000000">
      <w:pPr>
        <w:spacing w:before="240" w:line="276" w:lineRule="auto"/>
        <w:rPr>
          <w:rFonts w:eastAsia="Calibri"/>
        </w:rPr>
      </w:pPr>
      <w:r w:rsidRPr="00A4268A">
        <w:rPr>
          <w:rFonts w:eastAsia="Calibri"/>
        </w:rPr>
        <w:t>Documented processes are in place for the management of waste and hazardous substances in place. Chemicals are stored safely throughout the facility. Policies and procedures for the cleaning and laundry services are in place, and implemented with appropriate monitoring systems in place to evaluate the effectiveness of these services.</w:t>
      </w:r>
    </w:p>
    <w:bookmarkEnd w:id="28"/>
    <w:p w14:paraId="4CCE8ADB" w14:textId="77777777" w:rsidR="006961E0" w:rsidRPr="00A4268A" w:rsidRDefault="006961E0">
      <w:pPr>
        <w:spacing w:before="240" w:line="276" w:lineRule="auto"/>
        <w:rPr>
          <w:rFonts w:eastAsia="Calibri"/>
        </w:rPr>
      </w:pPr>
    </w:p>
    <w:p w14:paraId="2AB1D3FE"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1E0" w14:paraId="3C2B2872" w14:textId="77777777" w:rsidTr="00A4268A">
        <w:trPr>
          <w:cantSplit/>
        </w:trPr>
        <w:tc>
          <w:tcPr>
            <w:tcW w:w="10206" w:type="dxa"/>
            <w:vAlign w:val="center"/>
          </w:tcPr>
          <w:p w14:paraId="031E885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561865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6B807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EBB7C7F"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 </w:t>
      </w:r>
    </w:p>
    <w:bookmarkEnd w:id="31"/>
    <w:p w14:paraId="59A4013B" w14:textId="77777777" w:rsidR="006961E0" w:rsidRPr="00A4268A" w:rsidRDefault="006961E0">
      <w:pPr>
        <w:spacing w:before="240" w:line="276" w:lineRule="auto"/>
        <w:rPr>
          <w:rFonts w:eastAsia="Calibri"/>
        </w:rPr>
      </w:pPr>
    </w:p>
    <w:p w14:paraId="03D02042" w14:textId="77777777" w:rsidR="00000000" w:rsidRDefault="00000000" w:rsidP="000E6E02">
      <w:pPr>
        <w:pStyle w:val="Heading2"/>
        <w:spacing w:before="0"/>
        <w:rPr>
          <w:rFonts w:cs="Arial"/>
        </w:rPr>
      </w:pPr>
      <w:r>
        <w:rPr>
          <w:rFonts w:cs="Arial"/>
        </w:rPr>
        <w:t>Summary of attainment</w:t>
      </w:r>
    </w:p>
    <w:p w14:paraId="6272461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961E0" w14:paraId="193E2DBB" w14:textId="77777777">
        <w:tc>
          <w:tcPr>
            <w:tcW w:w="1384" w:type="dxa"/>
            <w:vAlign w:val="center"/>
          </w:tcPr>
          <w:p w14:paraId="54F6B59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A163A2" w14:textId="77777777" w:rsidR="00000000" w:rsidRDefault="00000000">
            <w:pPr>
              <w:keepNext/>
              <w:spacing w:before="60" w:after="60"/>
              <w:jc w:val="center"/>
              <w:rPr>
                <w:rFonts w:cs="Arial"/>
                <w:b/>
                <w:sz w:val="20"/>
                <w:szCs w:val="20"/>
              </w:rPr>
            </w:pPr>
            <w:r>
              <w:rPr>
                <w:rFonts w:cs="Arial"/>
                <w:b/>
                <w:sz w:val="20"/>
                <w:szCs w:val="20"/>
              </w:rPr>
              <w:t>Continuous Improvement</w:t>
            </w:r>
          </w:p>
          <w:p w14:paraId="2578086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8E74D5C" w14:textId="77777777" w:rsidR="00000000" w:rsidRDefault="00000000">
            <w:pPr>
              <w:keepNext/>
              <w:spacing w:before="60" w:after="60"/>
              <w:jc w:val="center"/>
              <w:rPr>
                <w:rFonts w:cs="Arial"/>
                <w:b/>
                <w:sz w:val="20"/>
                <w:szCs w:val="20"/>
              </w:rPr>
            </w:pPr>
            <w:r>
              <w:rPr>
                <w:rFonts w:cs="Arial"/>
                <w:b/>
                <w:sz w:val="20"/>
                <w:szCs w:val="20"/>
              </w:rPr>
              <w:t>Fully Attained</w:t>
            </w:r>
          </w:p>
          <w:p w14:paraId="2C8F722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61B10B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75C3DE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8C08EF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E39090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D1BF19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410E3F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7070D1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48F182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09F863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2EC95DE" w14:textId="77777777" w:rsidR="00000000" w:rsidRDefault="00000000">
            <w:pPr>
              <w:keepNext/>
              <w:spacing w:before="60" w:after="60"/>
              <w:jc w:val="center"/>
              <w:rPr>
                <w:rFonts w:cs="Arial"/>
                <w:b/>
                <w:sz w:val="20"/>
                <w:szCs w:val="20"/>
              </w:rPr>
            </w:pPr>
            <w:r>
              <w:rPr>
                <w:rFonts w:cs="Arial"/>
                <w:b/>
                <w:sz w:val="20"/>
                <w:szCs w:val="20"/>
              </w:rPr>
              <w:t>(PA Critical)</w:t>
            </w:r>
          </w:p>
        </w:tc>
      </w:tr>
      <w:tr w:rsidR="006961E0" w14:paraId="36F63CBA" w14:textId="77777777">
        <w:tc>
          <w:tcPr>
            <w:tcW w:w="1384" w:type="dxa"/>
            <w:vAlign w:val="center"/>
          </w:tcPr>
          <w:p w14:paraId="016D2EB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4A6A6E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85EE0F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AEA17C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19E631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44D301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03BCDE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157236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961E0" w14:paraId="35550428" w14:textId="77777777">
        <w:tc>
          <w:tcPr>
            <w:tcW w:w="1384" w:type="dxa"/>
            <w:vAlign w:val="center"/>
          </w:tcPr>
          <w:p w14:paraId="1F846D6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667083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29B2744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3E249DC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DC5425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38EF12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DC62E1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6E25EA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98D38D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961E0" w14:paraId="18E71957" w14:textId="77777777">
        <w:tc>
          <w:tcPr>
            <w:tcW w:w="1384" w:type="dxa"/>
            <w:vAlign w:val="center"/>
          </w:tcPr>
          <w:p w14:paraId="59C96BF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F3EB10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3192C8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7CE4DF3" w14:textId="77777777" w:rsidR="00000000" w:rsidRDefault="00000000">
            <w:pPr>
              <w:keepNext/>
              <w:spacing w:before="60" w:after="60"/>
              <w:jc w:val="center"/>
              <w:rPr>
                <w:rFonts w:cs="Arial"/>
                <w:b/>
                <w:sz w:val="20"/>
                <w:szCs w:val="20"/>
              </w:rPr>
            </w:pPr>
            <w:r>
              <w:rPr>
                <w:rFonts w:cs="Arial"/>
                <w:b/>
                <w:sz w:val="20"/>
                <w:szCs w:val="20"/>
              </w:rPr>
              <w:t>Unattained Low Risk</w:t>
            </w:r>
          </w:p>
          <w:p w14:paraId="0091366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DDFC535" w14:textId="77777777" w:rsidR="00000000" w:rsidRDefault="00000000">
            <w:pPr>
              <w:keepNext/>
              <w:spacing w:before="60" w:after="60"/>
              <w:jc w:val="center"/>
              <w:rPr>
                <w:rFonts w:cs="Arial"/>
                <w:b/>
                <w:sz w:val="20"/>
                <w:szCs w:val="20"/>
              </w:rPr>
            </w:pPr>
            <w:r>
              <w:rPr>
                <w:rFonts w:cs="Arial"/>
                <w:b/>
                <w:sz w:val="20"/>
                <w:szCs w:val="20"/>
              </w:rPr>
              <w:t>Unattained Moderate Risk</w:t>
            </w:r>
          </w:p>
          <w:p w14:paraId="6C9D754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FA8B666" w14:textId="77777777" w:rsidR="00000000" w:rsidRDefault="00000000">
            <w:pPr>
              <w:keepNext/>
              <w:spacing w:before="60" w:after="60"/>
              <w:jc w:val="center"/>
              <w:rPr>
                <w:rFonts w:cs="Arial"/>
                <w:b/>
                <w:sz w:val="20"/>
                <w:szCs w:val="20"/>
              </w:rPr>
            </w:pPr>
            <w:r>
              <w:rPr>
                <w:rFonts w:cs="Arial"/>
                <w:b/>
                <w:sz w:val="20"/>
                <w:szCs w:val="20"/>
              </w:rPr>
              <w:t>Unattained High Risk</w:t>
            </w:r>
          </w:p>
          <w:p w14:paraId="366A5B4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93C356B" w14:textId="77777777" w:rsidR="00000000" w:rsidRDefault="00000000">
            <w:pPr>
              <w:keepNext/>
              <w:spacing w:before="60" w:after="60"/>
              <w:jc w:val="center"/>
              <w:rPr>
                <w:rFonts w:cs="Arial"/>
                <w:b/>
                <w:sz w:val="20"/>
                <w:szCs w:val="20"/>
              </w:rPr>
            </w:pPr>
            <w:r>
              <w:rPr>
                <w:rFonts w:cs="Arial"/>
                <w:b/>
                <w:sz w:val="20"/>
                <w:szCs w:val="20"/>
              </w:rPr>
              <w:t>Unattained Critical Risk</w:t>
            </w:r>
          </w:p>
          <w:p w14:paraId="05DA0B10" w14:textId="77777777" w:rsidR="00000000" w:rsidRDefault="00000000">
            <w:pPr>
              <w:keepNext/>
              <w:spacing w:before="60" w:after="60"/>
              <w:jc w:val="center"/>
              <w:rPr>
                <w:rFonts w:cs="Arial"/>
                <w:b/>
                <w:sz w:val="20"/>
                <w:szCs w:val="20"/>
              </w:rPr>
            </w:pPr>
            <w:r>
              <w:rPr>
                <w:rFonts w:cs="Arial"/>
                <w:b/>
                <w:sz w:val="20"/>
                <w:szCs w:val="20"/>
              </w:rPr>
              <w:t>(UA Critical)</w:t>
            </w:r>
          </w:p>
        </w:tc>
      </w:tr>
      <w:tr w:rsidR="006961E0" w14:paraId="55E32DA3" w14:textId="77777777">
        <w:tc>
          <w:tcPr>
            <w:tcW w:w="1384" w:type="dxa"/>
            <w:vAlign w:val="center"/>
          </w:tcPr>
          <w:p w14:paraId="74C3DEB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9450B7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8D4E7F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AD3902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14DDC1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0159E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961E0" w14:paraId="73E73CE4" w14:textId="77777777">
        <w:tc>
          <w:tcPr>
            <w:tcW w:w="1384" w:type="dxa"/>
            <w:vAlign w:val="center"/>
          </w:tcPr>
          <w:p w14:paraId="075AB8E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E755FD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7E9E19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7F4F3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90DEAA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5EF2EE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917E31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470220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CD7431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3662B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1361"/>
        <w:gridCol w:w="6359"/>
      </w:tblGrid>
      <w:tr w:rsidR="006961E0" w14:paraId="46F0DB8B" w14:textId="77777777">
        <w:tc>
          <w:tcPr>
            <w:tcW w:w="0" w:type="auto"/>
          </w:tcPr>
          <w:p w14:paraId="7675BC4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DC4D9A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DF41E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961E0" w14:paraId="3AFD78F7" w14:textId="77777777">
        <w:tc>
          <w:tcPr>
            <w:tcW w:w="0" w:type="auto"/>
          </w:tcPr>
          <w:p w14:paraId="212331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E1D731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AD65D55" w14:textId="77777777" w:rsidR="00000000" w:rsidRPr="00BE00C7" w:rsidRDefault="00000000" w:rsidP="00BE00C7">
            <w:pPr>
              <w:pStyle w:val="OutcomeDescription"/>
              <w:spacing w:before="120" w:after="120"/>
              <w:rPr>
                <w:rFonts w:cs="Arial"/>
                <w:lang w:eastAsia="en-NZ"/>
              </w:rPr>
            </w:pPr>
          </w:p>
        </w:tc>
        <w:tc>
          <w:tcPr>
            <w:tcW w:w="0" w:type="auto"/>
          </w:tcPr>
          <w:p w14:paraId="7CC73D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7D036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At the time of the audit there were no residents or staff who identified as Māori. Summerset at Wigram is committed to respecting the self-determination, cultural values, and beliefs of Māori residents (if any) and whānau and is documented in the resident care plan where required. There are clear processes to include tikanga in everyday practice. Staff have received training in cultural safety/diversity and equity. The service has an established relationship with the local iwi, and Rehua marae and Te Puawaitanga ki Otautahi Trust for guidance and support.</w:t>
            </w:r>
          </w:p>
          <w:p w14:paraId="10F809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Wigram evidence commitment to a culturally diverse workforce, as evidenced in the business plan, Māori health plan and equitable recruitment processes.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Residents and family/whānau are involved in providing input into the resident’s care planning. </w:t>
            </w:r>
          </w:p>
          <w:p w14:paraId="167FAC30" w14:textId="77777777" w:rsidR="00000000" w:rsidRPr="00BE00C7" w:rsidRDefault="00000000" w:rsidP="00BE00C7">
            <w:pPr>
              <w:pStyle w:val="OutcomeDescription"/>
              <w:spacing w:before="120" w:after="120"/>
              <w:rPr>
                <w:rFonts w:cs="Arial"/>
                <w:lang w:eastAsia="en-NZ"/>
              </w:rPr>
            </w:pPr>
          </w:p>
        </w:tc>
      </w:tr>
      <w:tr w:rsidR="006961E0" w14:paraId="65004CC4" w14:textId="77777777">
        <w:tc>
          <w:tcPr>
            <w:tcW w:w="0" w:type="auto"/>
          </w:tcPr>
          <w:p w14:paraId="291679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E332D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C658142" w14:textId="77777777" w:rsidR="00000000" w:rsidRPr="00BE00C7" w:rsidRDefault="00000000" w:rsidP="00BE00C7">
            <w:pPr>
              <w:pStyle w:val="OutcomeDescription"/>
              <w:spacing w:before="120" w:after="120"/>
              <w:rPr>
                <w:rFonts w:cs="Arial"/>
                <w:lang w:eastAsia="en-NZ"/>
              </w:rPr>
            </w:pPr>
          </w:p>
        </w:tc>
        <w:tc>
          <w:tcPr>
            <w:tcW w:w="0" w:type="auto"/>
          </w:tcPr>
          <w:p w14:paraId="0D1CA1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606A9B" w14:textId="20216E00"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2022-2025 and a Summerset Pacific Peoples’ Health policy and procedure is documented. The aim is to uphold the principles of Pacific people by acknowledging respectful relationships, valuing </w:t>
            </w:r>
            <w:proofErr w:type="gramStart"/>
            <w:r w:rsidRPr="00BE00C7">
              <w:rPr>
                <w:rFonts w:cs="Arial"/>
                <w:lang w:eastAsia="en-NZ"/>
              </w:rPr>
              <w:t>families</w:t>
            </w:r>
            <w:proofErr w:type="gramEnd"/>
            <w:r w:rsidRPr="00BE00C7">
              <w:rPr>
                <w:rFonts w:cs="Arial"/>
                <w:lang w:eastAsia="en-NZ"/>
              </w:rPr>
              <w:t xml:space="preserve"> and provid</w:t>
            </w:r>
            <w:r w:rsidR="007D0824">
              <w:rPr>
                <w:rFonts w:cs="Arial"/>
                <w:lang w:eastAsia="en-NZ"/>
              </w:rPr>
              <w:t>ing</w:t>
            </w:r>
            <w:r w:rsidRPr="00BE00C7">
              <w:rPr>
                <w:rFonts w:cs="Arial"/>
                <w:lang w:eastAsia="en-NZ"/>
              </w:rPr>
              <w:t xml:space="preserve"> high quality healthcare. There were staff; however, no residents that identified as Pasifika at the time of the audit. Recruitment processes evidence an equitable process to recruit, train, and retain a Pacific workforce.</w:t>
            </w:r>
          </w:p>
          <w:p w14:paraId="73E690AD"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at Wigram has links with local organisations (including a Samoan practice) to ensure connectivity within the region and to increase knowledge, awareness and understanding of the needs of Pacific people, to improve wellbeing outcomes. Interviews with thirteen staff (four caregivers, including a care coordinator, three registered nurses (RN), one diversional therapist (DT), one kaitiaki, one lead chef, one laundry assistant, one housekeeper and one property manager), and three managers (village manager, care centre manager [CCM], and one regional quality manager), and documentation reviewed identified that the service provides person-centred care.</w:t>
            </w:r>
          </w:p>
          <w:p w14:paraId="6F492AEA" w14:textId="77777777" w:rsidR="00000000" w:rsidRPr="00BE00C7" w:rsidRDefault="00000000" w:rsidP="00BE00C7">
            <w:pPr>
              <w:pStyle w:val="OutcomeDescription"/>
              <w:spacing w:before="120" w:after="120"/>
              <w:rPr>
                <w:rFonts w:cs="Arial"/>
                <w:lang w:eastAsia="en-NZ"/>
              </w:rPr>
            </w:pPr>
          </w:p>
        </w:tc>
      </w:tr>
      <w:tr w:rsidR="006961E0" w14:paraId="6CF3CB9D" w14:textId="77777777">
        <w:tc>
          <w:tcPr>
            <w:tcW w:w="0" w:type="auto"/>
          </w:tcPr>
          <w:p w14:paraId="578DDB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82A0D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056841D" w14:textId="77777777" w:rsidR="00000000" w:rsidRPr="00BE00C7" w:rsidRDefault="00000000" w:rsidP="00BE00C7">
            <w:pPr>
              <w:pStyle w:val="OutcomeDescription"/>
              <w:spacing w:before="120" w:after="120"/>
              <w:rPr>
                <w:rFonts w:cs="Arial"/>
                <w:lang w:eastAsia="en-NZ"/>
              </w:rPr>
            </w:pPr>
          </w:p>
        </w:tc>
        <w:tc>
          <w:tcPr>
            <w:tcW w:w="0" w:type="auto"/>
          </w:tcPr>
          <w:p w14:paraId="1216EE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C1E3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of Health and Disability Consumers’ Rights (the Code) are included in the information that is provided to new residents and their family/whānau. The clinical nurse lead, supported by the care centre manager, discusses aspects of the Code with residents and their family/whānau on admission. The Code is displayed in multiple locations in English and te reo Māori. Discussions relating to the Code are held during the monthly resident meetings and quarterly family/whānau meetings. Interactions observed between staff and residents during the audit were respectful. Nationwide Health and Disability Advocacy Service information is available at the entrance to the facility and in the entry pack of information provided to residents and their family/whānau. </w:t>
            </w:r>
          </w:p>
          <w:p w14:paraId="6D3936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the Māori health care plan that is in place. Staff receive education in relation to the Code at orientation and through the annual education </w:t>
            </w:r>
            <w:r w:rsidRPr="00BE00C7">
              <w:rPr>
                <w:rFonts w:cs="Arial"/>
                <w:lang w:eastAsia="en-NZ"/>
              </w:rPr>
              <w:lastRenderedPageBreak/>
              <w:t xml:space="preserve">and training programme, which includes (but is not limited to) understanding the role of advocacy services. Advocacy services are linked to the complaints process. Eight residents (four hospital, four rest home) and seven family/whānau (four rest home and three hospital level) interviewed reported that the service is upholding the residents’ rights. </w:t>
            </w:r>
          </w:p>
          <w:p w14:paraId="46E8D302" w14:textId="77777777" w:rsidR="00000000" w:rsidRPr="00BE00C7" w:rsidRDefault="00000000" w:rsidP="00BE00C7">
            <w:pPr>
              <w:pStyle w:val="OutcomeDescription"/>
              <w:spacing w:before="120" w:after="120"/>
              <w:rPr>
                <w:rFonts w:cs="Arial"/>
                <w:lang w:eastAsia="en-NZ"/>
              </w:rPr>
            </w:pPr>
          </w:p>
        </w:tc>
      </w:tr>
      <w:tr w:rsidR="006961E0" w14:paraId="38267202" w14:textId="77777777">
        <w:tc>
          <w:tcPr>
            <w:tcW w:w="0" w:type="auto"/>
          </w:tcPr>
          <w:p w14:paraId="5FD748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10D3F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44C6229" w14:textId="77777777" w:rsidR="00000000" w:rsidRPr="00BE00C7" w:rsidRDefault="00000000" w:rsidP="00BE00C7">
            <w:pPr>
              <w:pStyle w:val="OutcomeDescription"/>
              <w:spacing w:before="120" w:after="120"/>
              <w:rPr>
                <w:rFonts w:cs="Arial"/>
                <w:lang w:eastAsia="en-NZ"/>
              </w:rPr>
            </w:pPr>
          </w:p>
        </w:tc>
        <w:tc>
          <w:tcPr>
            <w:tcW w:w="0" w:type="auto"/>
          </w:tcPr>
          <w:p w14:paraId="115E99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32F4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support residents to choose what they want to do. Residents interviewed stated they had choice, and their own preferences are respected. Residents are supported to make decisions about whether they would like family/whānau members to be involved in their care or other forms of support. Summerset at Wigram’s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w:t>
            </w:r>
          </w:p>
          <w:p w14:paraId="3EE167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Satisfaction survey results (March 2025)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Staff were observed to use person-centred and respectful language with residents. Residents and family/whānau interviewed were positive about the service in relation to their values and beliefs being considered and met. Privacy is ensured and independence is encouraged, as evidenced in the goals of the care plans and interviews. Residents' files and care plans identified resident’s preferred names. </w:t>
            </w:r>
          </w:p>
          <w:p w14:paraId="684839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Values and beliefs information is gathered on admission with family/whānau involvement and is integrated into the residents' care plans. Spiritual needs are identified, church services are held, and spiritual support is available. A spirituality and counselling policy is in place. Te reo Māori is celebrated and opportunities are created for </w:t>
            </w:r>
            <w:r w:rsidRPr="00BE00C7">
              <w:rPr>
                <w:rFonts w:cs="Arial"/>
                <w:lang w:eastAsia="en-NZ"/>
              </w:rPr>
              <w:lastRenderedPageBreak/>
              <w:t>residents and staff to participate in te ao Māori. It was observed that te reo Māori is actively promoted in the workplace. Cultural awareness training has been provided and covers Te Tiriti o Waitangi, tikanga Māori, equitable healthcare, and cultural competency. The diversional therapist confirmed that when Māori residents are admitted, the service actively support Māori by identifying needs and aspirations through a cultural assessment process.</w:t>
            </w:r>
          </w:p>
          <w:p w14:paraId="35CDEDBE" w14:textId="77777777" w:rsidR="00000000" w:rsidRPr="00BE00C7" w:rsidRDefault="00000000" w:rsidP="00BE00C7">
            <w:pPr>
              <w:pStyle w:val="OutcomeDescription"/>
              <w:spacing w:before="120" w:after="120"/>
              <w:rPr>
                <w:rFonts w:cs="Arial"/>
                <w:lang w:eastAsia="en-NZ"/>
              </w:rPr>
            </w:pPr>
          </w:p>
        </w:tc>
      </w:tr>
      <w:tr w:rsidR="006961E0" w14:paraId="39CDADFC" w14:textId="77777777">
        <w:tc>
          <w:tcPr>
            <w:tcW w:w="0" w:type="auto"/>
          </w:tcPr>
          <w:p w14:paraId="35F084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71251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CAAF8B" w14:textId="77777777" w:rsidR="00000000" w:rsidRPr="00BE00C7" w:rsidRDefault="00000000" w:rsidP="00BE00C7">
            <w:pPr>
              <w:pStyle w:val="OutcomeDescription"/>
              <w:spacing w:before="120" w:after="120"/>
              <w:rPr>
                <w:rFonts w:cs="Arial"/>
                <w:lang w:eastAsia="en-NZ"/>
              </w:rPr>
            </w:pPr>
          </w:p>
        </w:tc>
        <w:tc>
          <w:tcPr>
            <w:tcW w:w="0" w:type="auto"/>
          </w:tcPr>
          <w:p w14:paraId="2EBD45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1B8AEF" w14:textId="3A2CC9C1"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Summerset at Wigram’s policies aim to prevent any form of discrimination and acknowledge the impact of institutional racism on Māori wellbeing. Cultural days are held to celebrate diversity. The management of misconduct policy addresses the elimination of discrimination, harassment and bullying. All staff are held responsible for creating a positive, </w:t>
            </w:r>
            <w:proofErr w:type="gramStart"/>
            <w:r w:rsidRPr="00BE00C7">
              <w:rPr>
                <w:rFonts w:cs="Arial"/>
                <w:lang w:eastAsia="en-NZ"/>
              </w:rPr>
              <w:t>inclusive</w:t>
            </w:r>
            <w:proofErr w:type="gramEnd"/>
            <w:r w:rsidRPr="00BE00C7">
              <w:rPr>
                <w:rFonts w:cs="Arial"/>
                <w:lang w:eastAsia="en-NZ"/>
              </w:rPr>
              <w:t xml:space="preserve"> and safe working environment. Cultural diversity is acknowledged, and staff are educated on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whistle blowing policy, and professional boundaries. </w:t>
            </w:r>
          </w:p>
          <w:p w14:paraId="71ADAD7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confirmed that the staff are very caring, supportive, and respectful. Police checks are completed as part of the pre- employment process. The service implements a process to manage residents’ finances. Professional boundaries are defined in job descriptions. Interviews with RNs and caregivers confirmed their understanding of professional boundaries, including the boundaries of their role and responsibilities. Meeting minutes and staff survey results evidence a supportive working environment that promotes teamwork. Summerset promotes a holistic Te Whare Tapa Whā model of health, which encompasses an individualised, strength-based approach to ensure the best outcomes for all residents.</w:t>
            </w:r>
          </w:p>
          <w:p w14:paraId="2EE59D3B" w14:textId="77777777" w:rsidR="00000000" w:rsidRPr="00BE00C7" w:rsidRDefault="00000000" w:rsidP="00BE00C7">
            <w:pPr>
              <w:pStyle w:val="OutcomeDescription"/>
              <w:spacing w:before="120" w:after="120"/>
              <w:rPr>
                <w:rFonts w:cs="Arial"/>
                <w:lang w:eastAsia="en-NZ"/>
              </w:rPr>
            </w:pPr>
          </w:p>
        </w:tc>
      </w:tr>
      <w:tr w:rsidR="006961E0" w14:paraId="4F2544C7" w14:textId="77777777">
        <w:tc>
          <w:tcPr>
            <w:tcW w:w="0" w:type="auto"/>
          </w:tcPr>
          <w:p w14:paraId="229876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DFFA5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3872DB6" w14:textId="77777777" w:rsidR="00000000" w:rsidRPr="00BE00C7" w:rsidRDefault="00000000" w:rsidP="00BE00C7">
            <w:pPr>
              <w:pStyle w:val="OutcomeDescription"/>
              <w:spacing w:before="120" w:after="120"/>
              <w:rPr>
                <w:rFonts w:cs="Arial"/>
                <w:lang w:eastAsia="en-NZ"/>
              </w:rPr>
            </w:pPr>
          </w:p>
        </w:tc>
        <w:tc>
          <w:tcPr>
            <w:tcW w:w="0" w:type="auto"/>
          </w:tcPr>
          <w:p w14:paraId="53F193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ADF32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regarding the levels of care, and services offered is provided to residents and family/whānau on admission. Policies and procedures relating to accident/incidents, complaints, and open disclosure policy alert staff to their responsibility to notify family/whānau of any accident/incident that occurs. All correspondence is documented in resident files. The general practitioner stated that notification of unwell residents or any referrals are communicated in a timely manner, and the RNs use the Identify, Situation, Background, Assessment and Recommendation (ISBAR) tool.</w:t>
            </w:r>
          </w:p>
          <w:p w14:paraId="2D55FF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identified family/whānau are kept informed of any changes; this was confirmed through the interviews with family/whānau. An interpreter policy and contact details of interpreters is available. Interpreter services are used where indicated. At the time of the audit there were residents who could not speak English. Staff interviewed could demonstrate effective communication strategies, which including dual language written material and image cards, and the use of electronic translation resources. Non-subsidised residents are advised in writing of their eligibility and the process to become a subsidised resident, should they wish to do so. </w:t>
            </w:r>
          </w:p>
          <w:p w14:paraId="574147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Nurse Maude and Health New Zealand specialist services. The delivery of care includes a multidisciplinary team approach. Residents and family/whānau provide consent to services. The care centre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through emails, regular newsletters and resident and family/whānau meetings.</w:t>
            </w:r>
          </w:p>
          <w:p w14:paraId="7E6DA379" w14:textId="77777777" w:rsidR="00000000" w:rsidRPr="00BE00C7" w:rsidRDefault="00000000" w:rsidP="00BE00C7">
            <w:pPr>
              <w:pStyle w:val="OutcomeDescription"/>
              <w:spacing w:before="120" w:after="120"/>
              <w:rPr>
                <w:rFonts w:cs="Arial"/>
                <w:lang w:eastAsia="en-NZ"/>
              </w:rPr>
            </w:pPr>
          </w:p>
        </w:tc>
      </w:tr>
      <w:tr w:rsidR="006961E0" w14:paraId="3E7129D7" w14:textId="77777777">
        <w:tc>
          <w:tcPr>
            <w:tcW w:w="0" w:type="auto"/>
          </w:tcPr>
          <w:p w14:paraId="63CC6E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4C430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58C3423" w14:textId="77777777" w:rsidR="00000000" w:rsidRPr="00BE00C7" w:rsidRDefault="00000000" w:rsidP="00BE00C7">
            <w:pPr>
              <w:pStyle w:val="OutcomeDescription"/>
              <w:spacing w:before="120" w:after="120"/>
              <w:rPr>
                <w:rFonts w:cs="Arial"/>
                <w:lang w:eastAsia="en-NZ"/>
              </w:rPr>
            </w:pPr>
          </w:p>
        </w:tc>
        <w:tc>
          <w:tcPr>
            <w:tcW w:w="0" w:type="auto"/>
          </w:tcPr>
          <w:p w14:paraId="4EB914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415C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organisational policies around informed consent that align with the Code. General consent forms were signed appropriately either by the resident or the activated enduring power of attorney (EPOA). Separate consent forms for vaccinations were also on file, where appropriate. Residents interviewed could describe what informed consent was and their rights around choice. 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Enduring power of attorneys were activated where appropriate, and all associated documentation was evident in resident files.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w:t>
            </w:r>
          </w:p>
          <w:p w14:paraId="3F912625" w14:textId="77777777" w:rsidR="00000000" w:rsidRPr="00BE00C7" w:rsidRDefault="00000000" w:rsidP="00BE00C7">
            <w:pPr>
              <w:pStyle w:val="OutcomeDescription"/>
              <w:spacing w:before="120" w:after="120"/>
              <w:rPr>
                <w:rFonts w:cs="Arial"/>
                <w:lang w:eastAsia="en-NZ"/>
              </w:rPr>
            </w:pPr>
          </w:p>
        </w:tc>
      </w:tr>
      <w:tr w:rsidR="006961E0" w14:paraId="4F15E210" w14:textId="77777777">
        <w:tc>
          <w:tcPr>
            <w:tcW w:w="0" w:type="auto"/>
          </w:tcPr>
          <w:p w14:paraId="165EF3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3A1DA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33C0276" w14:textId="77777777" w:rsidR="00000000" w:rsidRPr="00BE00C7" w:rsidRDefault="00000000" w:rsidP="00BE00C7">
            <w:pPr>
              <w:pStyle w:val="OutcomeDescription"/>
              <w:spacing w:before="120" w:after="120"/>
              <w:rPr>
                <w:rFonts w:cs="Arial"/>
                <w:lang w:eastAsia="en-NZ"/>
              </w:rPr>
            </w:pPr>
          </w:p>
        </w:tc>
        <w:tc>
          <w:tcPr>
            <w:tcW w:w="0" w:type="auto"/>
          </w:tcPr>
          <w:p w14:paraId="303723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6C60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concerns and complaints policy. The complaints procedure is provided to residents and family/whānau on entry to the service. The village manager and CCM maintain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 complaints logged were classified into themes with a risk severity rating. There have been two complaints received since the previous audit in June 2023, for which an acknowledgement, investigation, follow up and completed final resolution letter was sent to the complainant. There are two HDC complaints documented (one for 2021 and one for 2023). </w:t>
            </w:r>
          </w:p>
          <w:p w14:paraId="2EBD0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Ministry requested follow up against aspects related to criterion 1.6.2 (Escalation of care to GP is undertaken as necessary); criterion </w:t>
            </w:r>
            <w:r w:rsidRPr="00BE00C7">
              <w:rPr>
                <w:rFonts w:cs="Arial"/>
                <w:lang w:eastAsia="en-NZ"/>
              </w:rPr>
              <w:lastRenderedPageBreak/>
              <w:t>1.7.4 (Family is updated of the resident’s condition as necessary); criterion 2.2.5 (Incident reports are completed for adverse events); criterion 2.3.3 (Training sessions to care staff for the following has been provided: ISBAR communication tool, Stop and Watch tool, pain management, falls prevention and management, wound management, HDC’s online training modules); criterion 3.2.3 (Comprehensive assessments are undertaken for residents including falls risk assessment, pain assessment (as required), and wound assessment and management (as required) and the progress notes and the care plan reflect the patients’ needs) for the HDC complaint of 2021.</w:t>
            </w:r>
          </w:p>
          <w:p w14:paraId="25C7F6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identified issues in respect of this complaint; the facility has completed all the training as required and is within the timeframe of reporting back to HDC. The HDC complaint of 2023 remains open, and the facility has provided the required responses within the required timeframes. This HDC complaint remains open.</w:t>
            </w:r>
          </w:p>
          <w:p w14:paraId="0340A6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quality improvement and staff meetings (meeting minutes sighted). There are processes in place to ensure any complainants are made aware of other avenues of support, when they are not satisfied with the outcome. Discussions with residents and family/whānau confirmed they were provided with information on complaints, and complaints forms are available at the entrance to the facility. Resident meetings are held monthly, and family/whānau meetings are held quarterly, where concerns can be raised. Family/whānau confirmed during interview that the management are available to listen to concerns and act promptly on issues raised. </w:t>
            </w:r>
          </w:p>
          <w:p w14:paraId="6244A9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Information about the support resources for Māori is available to staff to assist Māori in the complaints process. The management team acknowledged their understanding that Māori prefer face-to-face communication and to include whānau participation in the complaints process. </w:t>
            </w:r>
          </w:p>
          <w:p w14:paraId="7F1B22E0" w14:textId="77777777" w:rsidR="00000000" w:rsidRPr="00BE00C7" w:rsidRDefault="00000000" w:rsidP="00BE00C7">
            <w:pPr>
              <w:pStyle w:val="OutcomeDescription"/>
              <w:spacing w:before="120" w:after="120"/>
              <w:rPr>
                <w:rFonts w:cs="Arial"/>
                <w:lang w:eastAsia="en-NZ"/>
              </w:rPr>
            </w:pPr>
          </w:p>
        </w:tc>
      </w:tr>
      <w:tr w:rsidR="006961E0" w14:paraId="7EE0CA88" w14:textId="77777777">
        <w:tc>
          <w:tcPr>
            <w:tcW w:w="0" w:type="auto"/>
          </w:tcPr>
          <w:p w14:paraId="158E4E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F743F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9C6ABBC" w14:textId="77777777" w:rsidR="00000000" w:rsidRPr="00BE00C7" w:rsidRDefault="00000000" w:rsidP="00BE00C7">
            <w:pPr>
              <w:pStyle w:val="OutcomeDescription"/>
              <w:spacing w:before="120" w:after="120"/>
              <w:rPr>
                <w:rFonts w:cs="Arial"/>
                <w:lang w:eastAsia="en-NZ"/>
              </w:rPr>
            </w:pPr>
          </w:p>
        </w:tc>
        <w:tc>
          <w:tcPr>
            <w:tcW w:w="0" w:type="auto"/>
          </w:tcPr>
          <w:p w14:paraId="55B756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848B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Wigram is certified to provide hospital (medical and geriatric), and rest home levels of care for up to 69 residents. On level one, there are 49 dual-purpose rooms, including three double rooms available for couples. There are 20 serviced apartments certified for rest home level care. </w:t>
            </w:r>
          </w:p>
          <w:p w14:paraId="78F7F6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49 residents requiring care. There were 26 at rest home level, including six residents in the serviced apartments and one resident on respite care; and 23 at hospital level, including three residents on a long-term support-chronic health contract (LTS-CHC) and one resident on a palliative care contract. All remaining residents are funded through the Age Related Residential Care Agreement (ARRC). All rooms were singly occupied at the time of audit. </w:t>
            </w:r>
          </w:p>
          <w:p w14:paraId="5BA86376"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Group has a well-established organisational structure. The governance body for Summerset is the National Clinical Review Group that is run monthly and chaired by the General Manager (GM) of Clinical Services, who reports to the GM of Operations. Members of the group include the include Head of Clinical Delivery, Head of Clinical Improvement, Regional Quality Managers, Care Capability Specialist, National Dementia Specialist, National Clinical Pharmacist, and National Therapeutic Recreational Lead. There is Māori representation on the group.</w:t>
            </w:r>
          </w:p>
          <w:p w14:paraId="65FC8B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National Clinical Review Group (governing body for clinical) have completed training provided in Summerset`s learning platform (iLearn) on Te Tiriti o Waitangi, health equity and cultural safety. There are terms of reference for the National Clinical Review Group. The Chair of Summerset’s Clinical Governance Committee holds degrees in law, medicine, bioethics and public health, and has completed a Harkness Fellowship in Healthcare Policy at Harvard University. </w:t>
            </w:r>
          </w:p>
          <w:p w14:paraId="24937F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members have the required skills to support effective governance over operational, clinical services, and quality of resident care. If individuals require support to develop their skills, there is financial support to attend courses or training as required and the People and Culture team can provide internal support. There is a quality and risk management programme, and a strategic plan documented based on </w:t>
            </w:r>
            <w:r w:rsidRPr="00BE00C7">
              <w:rPr>
                <w:rFonts w:cs="Arial"/>
                <w:lang w:eastAsia="en-NZ"/>
              </w:rPr>
              <w:lastRenderedPageBreak/>
              <w:t xml:space="preserve">the service’s vision and mission. The organisation philosophy and strategic plan reflect a resident and family/whānau centred approach to all services. </w:t>
            </w:r>
          </w:p>
          <w:p w14:paraId="498449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w:t>
            </w:r>
          </w:p>
          <w:p w14:paraId="72F383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(non-clinical) has an extensive background in operations management in the medical and education sector. They have been in the role for a week and reported that a comprehensive orientation programme is provided to them. The village manager is supported by a care centre manager, who has been in their role since August 2023. The management team is supported by a newly appointed business manager and regional quality manager (present at the time of the audit). The regional quality manager reports to the Head of Clinical Delivery. Within the Village, the care centre manager reports to the village manager. The village manager reports to the Group Operations Manager, who provide operations and business oversight.</w:t>
            </w:r>
          </w:p>
          <w:p w14:paraId="03045C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safety is embedded within the business plan 2025, quality plan, and staff training. The current business plan for Summerset at Wigram describes specific and measurable goals that are reviewed quarterly. Site specific goals relate to high quality care; health and safety; dementia friendly; food services; customer experience; staff satisfaction; workforce development; and sustainability and social responsibility. </w:t>
            </w:r>
          </w:p>
          <w:p w14:paraId="596FF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CCM has completed the required training hours related to the management of a care facility and include leadership training with topics on conflict management, change management, complaints management, cultural safety and code of ethics. </w:t>
            </w:r>
          </w:p>
          <w:p w14:paraId="37958A20" w14:textId="77777777" w:rsidR="00000000" w:rsidRPr="00BE00C7" w:rsidRDefault="00000000" w:rsidP="00BE00C7">
            <w:pPr>
              <w:pStyle w:val="OutcomeDescription"/>
              <w:spacing w:before="120" w:after="120"/>
              <w:rPr>
                <w:rFonts w:cs="Arial"/>
                <w:lang w:eastAsia="en-NZ"/>
              </w:rPr>
            </w:pPr>
          </w:p>
        </w:tc>
      </w:tr>
      <w:tr w:rsidR="006961E0" w14:paraId="59E4E1D6" w14:textId="77777777">
        <w:tc>
          <w:tcPr>
            <w:tcW w:w="0" w:type="auto"/>
          </w:tcPr>
          <w:p w14:paraId="10C6CC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5A3F9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EB6D11B" w14:textId="77777777" w:rsidR="00000000" w:rsidRPr="00BE00C7" w:rsidRDefault="00000000" w:rsidP="00BE00C7">
            <w:pPr>
              <w:pStyle w:val="OutcomeDescription"/>
              <w:spacing w:before="120" w:after="120"/>
              <w:rPr>
                <w:rFonts w:cs="Arial"/>
                <w:lang w:eastAsia="en-NZ"/>
              </w:rPr>
            </w:pPr>
          </w:p>
        </w:tc>
        <w:tc>
          <w:tcPr>
            <w:tcW w:w="0" w:type="auto"/>
          </w:tcPr>
          <w:p w14:paraId="7680EF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7F09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Wigram is implementing the organisational quality and risk management programme. The quality and risk management 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cultural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in staff areas and also emailed to staff’s work emails to view. Corrective actions are discussed at quality improvement meetings to ensure any outstanding matters are addressed with sign-off when completed. There are procedures to guide staff in managing clinical and non-clinical emergencies. </w:t>
            </w:r>
          </w:p>
          <w:p w14:paraId="63A0B08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are available on the Summerset’s intranet, that guides staff in the provision of care and services. A resident and family/whānau satisfaction survey was last completed in March 2025. The survey evidence overall satisfaction on the areas surveyed, there were no corrective actions required as a result of the survey. However, there is a national Summerset project to improve overall call bell response within their facilities. Overall satisfaction rate for Summerset at Wigram was at 94% (previously 50%), and an improved net promoter score of 58 [previously 50] (benchmark 40). A continuous improvement rating is awarded for the implementation of the ‘Workplace of Tomorrow’ project (link 2.3.3) and reduction in falls.</w:t>
            </w:r>
          </w:p>
          <w:p w14:paraId="26A081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managed by the Operations Health and Safety Committee, which reports to the National Health and Safety Committee for Summerset. The property </w:t>
            </w:r>
            <w:r w:rsidRPr="00BE00C7">
              <w:rPr>
                <w:rFonts w:cs="Arial"/>
                <w:lang w:eastAsia="en-NZ"/>
              </w:rPr>
              <w:lastRenderedPageBreak/>
              <w:t xml:space="preserve">manager is the health and safety manager for Summerset at Wigram. There is a site health and safety committee, with representatives from each department that meets monthly. Hazard identification forms are completed electronically and an up-to-date hazard and risk register was reviewed. Health and safety policies are implemented and reported hazards are monitored by the health and safety committee. There are monthly meetings with the national health and safety manager. Staff are provided with learning opportunities and reading material related to the themes raised. Staff incident, hazards and risk information is collated at facility level, reported to national level and a consolidated report and analysis of all facilities are then provided to the governance body. The noticeboards in the staffrooms keep staff informed on health and safety issues and each month has a health and safety focus theme. In the event of a staff accident or incident, a debrief process is documented on the hazard identification form. </w:t>
            </w:r>
          </w:p>
          <w:p w14:paraId="769BE638"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actions are documented with any follow-up action(s) required, evidenced in the accident/incident forms reviewed. Results are discussed in the quality improvement, staff meetings and at handover. The system escalates all alerts to the village manager and care centre manager and further alerts senior team members depending on the risk level. Incident and accident data is collated monthly and analysed. A summary is provided against each clinical indicator. Benchmarking occurs on a national level against other Summerset facilities and other aged care provider groups. Regular policy review, and internal and external benchmarking of quality data occur to provide a critical analysis to practice and improve health equity. Staff have completed cultural competency and training to ensure a high-quality service and culturally safe service is provided for Māori.</w:t>
            </w:r>
          </w:p>
          <w:p w14:paraId="55DBF5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care centre manager evidenced awareness of their requirement to notify relevant authorities in relation to essential notifications. Events policy and procedure has been updated to reflect SAC (severity assessment code) 1 and SAC 2 events reporting procedure to the Health Quality and Safety Commission. There have been Section 31 notifications and SAC reports completed as required. There have been three </w:t>
            </w:r>
            <w:r w:rsidRPr="00BE00C7">
              <w:rPr>
                <w:rFonts w:cs="Arial"/>
                <w:lang w:eastAsia="en-NZ"/>
              </w:rPr>
              <w:lastRenderedPageBreak/>
              <w:t>outbreaks since the previous audit, which were reported and notified appropriately. Change in management was notified as required.</w:t>
            </w:r>
          </w:p>
          <w:p w14:paraId="7270511E" w14:textId="77777777" w:rsidR="00000000" w:rsidRPr="00BE00C7" w:rsidRDefault="00000000" w:rsidP="00BE00C7">
            <w:pPr>
              <w:pStyle w:val="OutcomeDescription"/>
              <w:spacing w:before="120" w:after="120"/>
              <w:rPr>
                <w:rFonts w:cs="Arial"/>
                <w:lang w:eastAsia="en-NZ"/>
              </w:rPr>
            </w:pPr>
          </w:p>
        </w:tc>
      </w:tr>
      <w:tr w:rsidR="006961E0" w14:paraId="79E10B37" w14:textId="77777777">
        <w:tc>
          <w:tcPr>
            <w:tcW w:w="0" w:type="auto"/>
          </w:tcPr>
          <w:p w14:paraId="3CB8A4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29E34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A3E101C" w14:textId="77777777" w:rsidR="00000000" w:rsidRPr="00BE00C7" w:rsidRDefault="00000000" w:rsidP="00BE00C7">
            <w:pPr>
              <w:pStyle w:val="OutcomeDescription"/>
              <w:spacing w:before="120" w:after="120"/>
              <w:rPr>
                <w:rFonts w:cs="Arial"/>
                <w:lang w:eastAsia="en-NZ"/>
              </w:rPr>
            </w:pPr>
          </w:p>
        </w:tc>
        <w:tc>
          <w:tcPr>
            <w:tcW w:w="0" w:type="auto"/>
          </w:tcPr>
          <w:p w14:paraId="19FCE4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E181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village manager and care centre manager both work 40 hours per week Monday to Friday. The nursing care service (NCS) team is on call 24/7 for any clinical issues, with support from the CCM. Summerset Wigram has been awarded a continuous improvement rating for the successful implementation of the project `Workplace of tomorrow` care delivery model, that has evolved further in 2025. The project introduces a care coordinator (level 4 caregiver) that provides shift coordination and support for the caregivers; they are allocated to morning and afternoon shift to assist the RNs, and is the primary caregiver for complex residents, including those on palliative care. They also arrange the task list and work allocation. The business manager supports the CCM with administrative tasks, include rostering and entry to care.</w:t>
            </w:r>
          </w:p>
          <w:p w14:paraId="0736E771" w14:textId="77777777" w:rsidR="00000000" w:rsidRPr="00BE00C7" w:rsidRDefault="00000000" w:rsidP="00BE00C7">
            <w:pPr>
              <w:pStyle w:val="OutcomeDescription"/>
              <w:spacing w:before="120" w:after="120"/>
              <w:rPr>
                <w:rFonts w:cs="Arial"/>
                <w:lang w:eastAsia="en-NZ"/>
              </w:rPr>
            </w:pPr>
            <w:r w:rsidRPr="00BE00C7">
              <w:rPr>
                <w:rFonts w:cs="Arial"/>
                <w:lang w:eastAsia="en-NZ"/>
              </w:rPr>
              <w:t>A serviced apartment coordinator coordinates the care for the residents in the serviced apartments. The village manager is on call 24/7 for any operational queries. The senior RN will provide clinical oversight in the absence of the CCM.</w:t>
            </w:r>
          </w:p>
          <w:p w14:paraId="605987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electronic rostering analysis tool reviewed provides sufficient and appropriate coverage for the effective delivery of care and support. Interviews with staff, residents and family/whānau confirmed that staffing levels are sufficient to meet the needs of residents.</w:t>
            </w:r>
          </w:p>
          <w:p w14:paraId="65AB9051" w14:textId="02F543A5" w:rsidR="00000000" w:rsidRPr="00BE00C7" w:rsidRDefault="00000000" w:rsidP="00BE00C7">
            <w:pPr>
              <w:pStyle w:val="OutcomeDescription"/>
              <w:spacing w:before="120" w:after="120"/>
              <w:rPr>
                <w:rFonts w:cs="Arial"/>
                <w:lang w:eastAsia="en-NZ"/>
              </w:rPr>
            </w:pPr>
            <w:r w:rsidRPr="00BE00C7">
              <w:rPr>
                <w:rFonts w:cs="Arial"/>
                <w:lang w:eastAsia="en-NZ"/>
              </w:rPr>
              <w:t>The service</w:t>
            </w:r>
            <w:r w:rsidR="00533D39">
              <w:rPr>
                <w:rFonts w:cs="Arial"/>
                <w:lang w:eastAsia="en-NZ"/>
              </w:rPr>
              <w:t xml:space="preserve">d </w:t>
            </w:r>
            <w:r w:rsidRPr="00BE00C7">
              <w:rPr>
                <w:rFonts w:cs="Arial"/>
                <w:lang w:eastAsia="en-NZ"/>
              </w:rPr>
              <w:t xml:space="preserve">apartment has a service apartment coordinator and caregivers allocated across all shifts. The roster reviewed evidenced RN cover 24/7. The number of caregivers on each shift is sufficient for the acuity, layout of the facility, support with the workload, and to provide safe and timely care on all shifts. A Kaitiaki role provides support for the wellbeing team and caregivers seven days a week. There are separate staff dedicated to recreation, cleaning, and </w:t>
            </w:r>
            <w:r w:rsidRPr="00BE00C7">
              <w:rPr>
                <w:rFonts w:cs="Arial"/>
                <w:lang w:eastAsia="en-NZ"/>
              </w:rPr>
              <w:lastRenderedPageBreak/>
              <w:t xml:space="preserve">laundry for seven days a week. Grounds and maintenance staff are rostered over five days. Staff and residents are informed when there are changes to staffing levels, evidenced in staff and resident interviews. Residents interviewed confirmed that their care requirements are attended to in a timely manner. </w:t>
            </w:r>
          </w:p>
          <w:p w14:paraId="01CC6B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Staff complete electronic cultural awareness training at orientation and annually. External training opportunities for care staff include training through Health New Zealand. Learning content provides staff with up-to-date information on Māori health outcomes and disparities, and health equity. Staff confirmed that they were provided with resources during their cultural training and through the Summerset Library. The service supports and encourages employees to transition through the New Zealand Qualification Authority (NZQA) Certificate for Health and Wellbeing. There are 28 caregivers employed in total. Twenty-five caregivers have achieved level 3 or 4, and three have completed level 2 NZQA qualification. All caregivers are required to complete annual competencies, including (but not limited to) restraint, moving and handling, hand hygiene, and personal protective equipment (PPE) donning and doffing. A selection of caregivers completed medication administration competencies and second checker competencies. A record of completion is maintained on an electronic human resources system.</w:t>
            </w:r>
          </w:p>
          <w:p w14:paraId="1A51C6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national learning and development team that support staff with online training resources. A professional development policy is being implemented. All RNs are required to complete competency assessments as part of their orientation. Registered nurses’ complete specific competencies and include syringe driver and interRAI assessment competency. Eight of eight RNs are interRAI trained. All RNs are encouraged to attend in-service training and complete additional training, including critical thinking, infection prevention and control, identifying and assessing the unwell resident. Registered nurses are supported to complete professional development and recognition programme (PDRP) through Health New Zealand.</w:t>
            </w:r>
          </w:p>
          <w:p w14:paraId="4E3D2E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and education records evidence training sessions to care </w:t>
            </w:r>
            <w:r w:rsidRPr="00BE00C7">
              <w:rPr>
                <w:rFonts w:cs="Arial"/>
                <w:lang w:eastAsia="en-NZ"/>
              </w:rPr>
              <w:lastRenderedPageBreak/>
              <w:t>staff for the following has been provided: ISBAR communication tool; Stop and Watch tool; pain management; falls prevention and management; wound management; and three online training modules through the HDC website.</w:t>
            </w:r>
          </w:p>
          <w:p w14:paraId="1C33C7A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service is supported by an external provider to manage staff injuries and require a minimum of five wellbeing sessions over the lifetime of a work injury claim.</w:t>
            </w:r>
          </w:p>
          <w:p w14:paraId="097F7610" w14:textId="77777777" w:rsidR="00000000" w:rsidRPr="00BE00C7" w:rsidRDefault="00000000" w:rsidP="00BE00C7">
            <w:pPr>
              <w:pStyle w:val="OutcomeDescription"/>
              <w:spacing w:before="120" w:after="120"/>
              <w:rPr>
                <w:rFonts w:cs="Arial"/>
                <w:lang w:eastAsia="en-NZ"/>
              </w:rPr>
            </w:pPr>
          </w:p>
        </w:tc>
      </w:tr>
      <w:tr w:rsidR="006961E0" w14:paraId="1994B675" w14:textId="77777777">
        <w:tc>
          <w:tcPr>
            <w:tcW w:w="0" w:type="auto"/>
          </w:tcPr>
          <w:p w14:paraId="497841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5685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00D35FC" w14:textId="77777777" w:rsidR="00000000" w:rsidRPr="00BE00C7" w:rsidRDefault="00000000" w:rsidP="00BE00C7">
            <w:pPr>
              <w:pStyle w:val="OutcomeDescription"/>
              <w:spacing w:before="120" w:after="120"/>
              <w:rPr>
                <w:rFonts w:cs="Arial"/>
                <w:lang w:eastAsia="en-NZ"/>
              </w:rPr>
            </w:pPr>
          </w:p>
        </w:tc>
        <w:tc>
          <w:tcPr>
            <w:tcW w:w="0" w:type="auto"/>
          </w:tcPr>
          <w:p w14:paraId="05DCC0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C8C1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Summerset at Wigram is supported by a People and Culture team for recruitment processes. Nine staff files reviewed (including three RNs, three caregivers, kaitiaki, laundry assistant, and the diversional therapist),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w:t>
            </w:r>
          </w:p>
          <w:p w14:paraId="30B8F78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performance appraisals were being completed as per the appraisal schedule.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and confidential. Ethnicity data is identified, and the service maintains an employee ethnicity database.</w:t>
            </w:r>
          </w:p>
          <w:p w14:paraId="42FDFA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 debrief and psychological first aid policy, which includes follow up of any staff incident/accident, evidence of debriefing, support for employee rehabilitation, and safe return to </w:t>
            </w:r>
            <w:r w:rsidRPr="00BE00C7">
              <w:rPr>
                <w:rFonts w:cs="Arial"/>
                <w:lang w:eastAsia="en-NZ"/>
              </w:rPr>
              <w:lastRenderedPageBreak/>
              <w:t>work documented.</w:t>
            </w:r>
          </w:p>
          <w:p w14:paraId="246D8BB0" w14:textId="77777777" w:rsidR="00000000" w:rsidRPr="00BE00C7" w:rsidRDefault="00000000" w:rsidP="00BE00C7">
            <w:pPr>
              <w:pStyle w:val="OutcomeDescription"/>
              <w:spacing w:before="120" w:after="120"/>
              <w:rPr>
                <w:rFonts w:cs="Arial"/>
                <w:lang w:eastAsia="en-NZ"/>
              </w:rPr>
            </w:pPr>
          </w:p>
        </w:tc>
      </w:tr>
      <w:tr w:rsidR="006961E0" w14:paraId="11047CDB" w14:textId="77777777">
        <w:tc>
          <w:tcPr>
            <w:tcW w:w="0" w:type="auto"/>
          </w:tcPr>
          <w:p w14:paraId="79285F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CF6B9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037995A" w14:textId="77777777" w:rsidR="00000000" w:rsidRPr="00BE00C7" w:rsidRDefault="00000000" w:rsidP="00BE00C7">
            <w:pPr>
              <w:pStyle w:val="OutcomeDescription"/>
              <w:spacing w:before="120" w:after="120"/>
              <w:rPr>
                <w:rFonts w:cs="Arial"/>
                <w:lang w:eastAsia="en-NZ"/>
              </w:rPr>
            </w:pPr>
          </w:p>
        </w:tc>
        <w:tc>
          <w:tcPr>
            <w:tcW w:w="0" w:type="auto"/>
          </w:tcPr>
          <w:p w14:paraId="3002E5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29E2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 </w:t>
            </w:r>
          </w:p>
          <w:p w14:paraId="33F31F4C" w14:textId="77777777" w:rsidR="00000000" w:rsidRPr="00BE00C7" w:rsidRDefault="00000000" w:rsidP="00BE00C7">
            <w:pPr>
              <w:pStyle w:val="OutcomeDescription"/>
              <w:spacing w:before="120" w:after="120"/>
              <w:rPr>
                <w:rFonts w:cs="Arial"/>
                <w:lang w:eastAsia="en-NZ"/>
              </w:rPr>
            </w:pPr>
          </w:p>
        </w:tc>
      </w:tr>
      <w:tr w:rsidR="006961E0" w14:paraId="40D798BA" w14:textId="77777777">
        <w:tc>
          <w:tcPr>
            <w:tcW w:w="0" w:type="auto"/>
          </w:tcPr>
          <w:p w14:paraId="743693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CCB73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4178C30" w14:textId="77777777" w:rsidR="00000000" w:rsidRPr="00BE00C7" w:rsidRDefault="00000000" w:rsidP="00BE00C7">
            <w:pPr>
              <w:pStyle w:val="OutcomeDescription"/>
              <w:spacing w:before="120" w:after="120"/>
              <w:rPr>
                <w:rFonts w:cs="Arial"/>
                <w:lang w:eastAsia="en-NZ"/>
              </w:rPr>
            </w:pPr>
          </w:p>
        </w:tc>
        <w:tc>
          <w:tcPr>
            <w:tcW w:w="0" w:type="auto"/>
          </w:tcPr>
          <w:p w14:paraId="2669EF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2211B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are in place and guide the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The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are based on the assessed needs of the resident and the contracts under which the service operates. The care centre manager and business manager are available to answer any questions regarding the admission process.</w:t>
            </w:r>
          </w:p>
          <w:p w14:paraId="3B0EB6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w:t>
            </w:r>
            <w:r w:rsidRPr="00BE00C7">
              <w:rPr>
                <w:rFonts w:cs="Arial"/>
                <w:lang w:eastAsia="en-NZ"/>
              </w:rPr>
              <w:lastRenderedPageBreak/>
              <w:t>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provider verified that there are established links in place with local Māori, who can provide residents and family/whānau support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w:t>
            </w:r>
          </w:p>
          <w:p w14:paraId="3E6EEF1A" w14:textId="77777777" w:rsidR="00000000" w:rsidRPr="00BE00C7" w:rsidRDefault="00000000" w:rsidP="00BE00C7">
            <w:pPr>
              <w:pStyle w:val="OutcomeDescription"/>
              <w:spacing w:before="120" w:after="120"/>
              <w:rPr>
                <w:rFonts w:cs="Arial"/>
                <w:lang w:eastAsia="en-NZ"/>
              </w:rPr>
            </w:pPr>
          </w:p>
        </w:tc>
      </w:tr>
      <w:tr w:rsidR="006961E0" w14:paraId="451EE28F" w14:textId="77777777">
        <w:tc>
          <w:tcPr>
            <w:tcW w:w="0" w:type="auto"/>
          </w:tcPr>
          <w:p w14:paraId="2A0B01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334DF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E7A1077" w14:textId="77777777" w:rsidR="00000000" w:rsidRPr="00BE00C7" w:rsidRDefault="00000000" w:rsidP="00BE00C7">
            <w:pPr>
              <w:pStyle w:val="OutcomeDescription"/>
              <w:spacing w:before="120" w:after="120"/>
              <w:rPr>
                <w:rFonts w:cs="Arial"/>
                <w:lang w:eastAsia="en-NZ"/>
              </w:rPr>
            </w:pPr>
          </w:p>
        </w:tc>
        <w:tc>
          <w:tcPr>
            <w:tcW w:w="0" w:type="auto"/>
          </w:tcPr>
          <w:p w14:paraId="4BD675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548F8A"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files were reviewed for this audit: four hospital residents, including one resident on a LTS-CHC contract; and three rest home level, including a respite level resident, and one resident living in a serviced apartments. The registered nurses are responsible for conducting all assessments and for the development of care plans. There is evidence of resident and family/whānau involvement in the initial assessments, interRAI assessments, and family/whānau meeting, when the long-term care plans are reviewed. This is documented in the progress notes and resident records.</w:t>
            </w:r>
          </w:p>
          <w:p w14:paraId="3013A6F5" w14:textId="77777777" w:rsidR="00000000" w:rsidRPr="00BE00C7" w:rsidRDefault="00000000" w:rsidP="00BE00C7">
            <w:pPr>
              <w:pStyle w:val="OutcomeDescription"/>
              <w:spacing w:before="120" w:after="120"/>
              <w:rPr>
                <w:rFonts w:cs="Arial"/>
                <w:lang w:eastAsia="en-NZ"/>
              </w:rPr>
            </w:pPr>
            <w:r w:rsidRPr="00BE00C7">
              <w:rPr>
                <w:rFonts w:cs="Arial"/>
                <w:lang w:eastAsia="en-NZ"/>
              </w:rPr>
              <w:t>Barriers that prevent whānau of tāngata whaikaha from independently accessing information are identified and strategies to manage these are documented in the resident’s care plan. A Māori health plan is available to ensure the service supports Māori and family/whānau to identify their own pae ora outcomes in their care or support plan. Cultural assessments are completed for all residents.</w:t>
            </w:r>
          </w:p>
          <w:p w14:paraId="7CF8C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In the files reviewed that required interRAI assessments and long-term care plans, these were completed within timeframes required. The resident on the LTS-CHC contract had an interRAI assessment completed. The resident on respite had appropriate risk assessments completed, and a care plan documented. The long-term care plan includes interventions to guide care delivery and were reflective of assessed needs. The care plans are holistic and align with the </w:t>
            </w:r>
            <w:r w:rsidRPr="00BE00C7">
              <w:rPr>
                <w:rFonts w:cs="Arial"/>
                <w:lang w:eastAsia="en-NZ"/>
              </w:rPr>
              <w:lastRenderedPageBreak/>
              <w:t xml:space="preserve">service’s model of person-centred care. Care plan evaluations were completed and updated as resident care needs changed, which met the required timeframes. The residents’ evaluations were reviewed with documented progress against the set goals. Short-term care plans for infections, weight loss, behaviours, bruises, and wounds were well utilised. Interventions were transferred to the long-term care plan in a timely manner. </w:t>
            </w:r>
          </w:p>
          <w:p w14:paraId="6F2B7CF0" w14:textId="77777777" w:rsidR="00000000" w:rsidRPr="00BE00C7" w:rsidRDefault="00000000" w:rsidP="00BE00C7">
            <w:pPr>
              <w:pStyle w:val="OutcomeDescription"/>
              <w:spacing w:before="120" w:after="120"/>
              <w:rPr>
                <w:rFonts w:cs="Arial"/>
                <w:lang w:eastAsia="en-NZ"/>
              </w:rPr>
            </w:pPr>
            <w:r w:rsidRPr="00BE00C7">
              <w:rPr>
                <w:rFonts w:cs="Arial"/>
                <w:lang w:eastAsia="en-NZ"/>
              </w:rPr>
              <w:t>Two general practitioners visit weekly from a local practice and ensures residents are assessed within five working days of admission. The general practitioner reviews each resident at least three-monthly and is involved in the six-monthly resident, family/whānau reviews (multi-disciplinary meetings). Residents can retain their own general practitioner if they choose to. The medical practice provides on-call service for after hours and on the weekend. When interviewed, the general practitioner expressed satisfaction with the standard of care and quality of nursing proficiency. The general practitioner was complimentary of the clinical assessment skills, as well as quality of referrals received from the registered nurses after hours. The general practitioner stated the RNs utilise the ISBAR tool well.</w:t>
            </w:r>
          </w:p>
          <w:p w14:paraId="7264E5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The service has contracted a physiotherapist who visits twice weekly for four hours per day. A podiatrist visits every fortnight and a dietitian, speech language therapist, continence advisor, hospice specialists and wound care specialist nurse are available as required. </w:t>
            </w:r>
          </w:p>
          <w:p w14:paraId="23C218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sighted on the day of audit and found to be comprehensive in nature. Progress notes are written daily by caregivers and registered nurses. The registered nurses add to the progress notes if there are any incidents, and the general practitioner will visit if there are changes in health status. </w:t>
            </w:r>
          </w:p>
          <w:p w14:paraId="683E7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family/whānau confirmed the same regarding their family/whānau. When there are changes in a residents’ condition, the staff alert the registered nurse, who then initiates a review with a </w:t>
            </w:r>
            <w:r w:rsidRPr="00BE00C7">
              <w:rPr>
                <w:rFonts w:cs="Arial"/>
                <w:lang w:eastAsia="en-NZ"/>
              </w:rPr>
              <w:lastRenderedPageBreak/>
              <w:t>general practitioner. Family/whānau stated they were notified of all changes to health, including infections, accident/incidents, general practitioner visits, medication changes, and any changes to health status, and this was consistently documented in the residents’ progress notes.</w:t>
            </w:r>
          </w:p>
          <w:p w14:paraId="3F446535"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seven wounds (on the day of audit), including a stage II pressure injury and minor skin tears. The wounds were reviewed and had comprehensive wound assessments, wound management plans, and documented evaluations, including photographs, to show healing progression where required. The registered nurses reported the wound care specialist has input into chronic wounds and any pressure injuries when they do occur. The caregivers and registered nurses interviewed confirmed there are adequate clinical supplies and equipment provided, including continence, wound care supplies and pressure injury prevention resources (sighted).</w:t>
            </w:r>
          </w:p>
          <w:p w14:paraId="3DEB85D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Neurological observations are completed for unwitnessed falls and suspected head injuries according to policy.</w:t>
            </w:r>
          </w:p>
          <w:p w14:paraId="4AC00F7C" w14:textId="79D8B2F9" w:rsidR="00000000" w:rsidRPr="00BE00C7" w:rsidRDefault="00000000" w:rsidP="0081003C">
            <w:pPr>
              <w:pStyle w:val="OutcomeDescription"/>
              <w:spacing w:before="120" w:after="120"/>
              <w:rPr>
                <w:rFonts w:cs="Arial"/>
                <w:lang w:eastAsia="en-NZ"/>
              </w:rPr>
            </w:pPr>
          </w:p>
        </w:tc>
      </w:tr>
      <w:tr w:rsidR="006961E0" w14:paraId="4B4E8AFF" w14:textId="77777777">
        <w:tc>
          <w:tcPr>
            <w:tcW w:w="0" w:type="auto"/>
          </w:tcPr>
          <w:p w14:paraId="4CE671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FAF38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008CEDC" w14:textId="77777777" w:rsidR="00000000" w:rsidRPr="00BE00C7" w:rsidRDefault="00000000" w:rsidP="00BE00C7">
            <w:pPr>
              <w:pStyle w:val="OutcomeDescription"/>
              <w:spacing w:before="120" w:after="120"/>
              <w:rPr>
                <w:rFonts w:cs="Arial"/>
                <w:lang w:eastAsia="en-NZ"/>
              </w:rPr>
            </w:pPr>
          </w:p>
        </w:tc>
        <w:tc>
          <w:tcPr>
            <w:tcW w:w="0" w:type="auto"/>
          </w:tcPr>
          <w:p w14:paraId="2CF4A0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B82251" w14:textId="77777777" w:rsidR="00000000" w:rsidRPr="00BE00C7" w:rsidRDefault="00000000" w:rsidP="00BE00C7">
            <w:pPr>
              <w:pStyle w:val="OutcomeDescription"/>
              <w:spacing w:before="120" w:after="120"/>
              <w:rPr>
                <w:rFonts w:cs="Arial"/>
                <w:lang w:eastAsia="en-NZ"/>
              </w:rPr>
            </w:pPr>
            <w:r w:rsidRPr="00BE00C7">
              <w:rPr>
                <w:rFonts w:cs="Arial"/>
                <w:lang w:eastAsia="en-NZ"/>
              </w:rPr>
              <w:t>One diversional therapist and two kaitiaki (there is one vacancy for a kaitiaki) deliver the programme seven days per week. The activities team have current first aid certificates. The programme is supported by the kaitiaki, caregivers, community groups, pastoral care, and volunteers. The care centre activities programme is available to the serviced apartment residents, and residents interviewed said they attend sessions there as well as the village activities programme. The monthly programme is printed and delivered to individual residents and placed in different areas of the facility. An example of these is included in information packs given to new residents and family/whānau on admission. Further to this, the daily programme is written on the whiteboard in the lounge.</w:t>
            </w:r>
          </w:p>
          <w:p w14:paraId="160948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programme is planned monthly and includes themed cultural events, including those associated with residents and staff. There is a newsletter which all residents get a copy of. The activity team facilitate opportunities to participate in te reo Māori, incorporating it in the monthly and weekly programme, as well as in entertainment and singing, craft, participation in Te Wiki o te reo Māori and Matariki. </w:t>
            </w:r>
          </w:p>
          <w:p w14:paraId="7D3AD655"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The residents’ social and cultural profile includes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reading; music and movement; crafts; games; quizzes; entertainers; pet therapy; board games; hand pampering; housie; happy hour; and cooking. There are one or two weekly van drives for outings, regular entertainers visiting the residents, and interdenominational church services. Those residents who prefer to stay in their room or cannot participate in group activities, have one-on-one visits and activities, such as manicures, hand massage, and newspaper reading are offered. There is a large lounge and a number of smaller ones (including a jigsaw area), where residents and family/whānau can watch television and access newspapers, games, puzzles, and specific resources. There is a well-placed sensory garden on the balcony.</w:t>
            </w:r>
          </w:p>
          <w:p w14:paraId="553D70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meetings are facilitated by the care centre manager. Residents confirmed they find these meetings useful to find out what is happening within the facility and to have an opportunity to provide feedback. Residents can provide feedback on activities at the meetings and six-monthly reviews. Residents and family/whānau interviewed stated the activity programme is meaningful and engaging.</w:t>
            </w:r>
          </w:p>
          <w:p w14:paraId="310C98CC" w14:textId="77777777" w:rsidR="00000000" w:rsidRPr="00BE00C7" w:rsidRDefault="00000000" w:rsidP="00BE00C7">
            <w:pPr>
              <w:pStyle w:val="OutcomeDescription"/>
              <w:spacing w:before="120" w:after="120"/>
              <w:rPr>
                <w:rFonts w:cs="Arial"/>
                <w:lang w:eastAsia="en-NZ"/>
              </w:rPr>
            </w:pPr>
          </w:p>
        </w:tc>
      </w:tr>
      <w:tr w:rsidR="006961E0" w14:paraId="48ADD821" w14:textId="77777777">
        <w:tc>
          <w:tcPr>
            <w:tcW w:w="0" w:type="auto"/>
          </w:tcPr>
          <w:p w14:paraId="1F373E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552F0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9D0F3D2" w14:textId="77777777" w:rsidR="00000000" w:rsidRPr="00BE00C7" w:rsidRDefault="00000000" w:rsidP="00BE00C7">
            <w:pPr>
              <w:pStyle w:val="OutcomeDescription"/>
              <w:spacing w:before="120" w:after="120"/>
              <w:rPr>
                <w:rFonts w:cs="Arial"/>
                <w:lang w:eastAsia="en-NZ"/>
              </w:rPr>
            </w:pPr>
          </w:p>
        </w:tc>
        <w:tc>
          <w:tcPr>
            <w:tcW w:w="0" w:type="auto"/>
          </w:tcPr>
          <w:p w14:paraId="6026C7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B529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22FD47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medication management system uses robotic roles for regular use and pro re nata (PRN) medications. All medications are checked on delivery against the medication chart and any discrepancies are fed back to the supplying pharmacy. </w:t>
            </w:r>
          </w:p>
          <w:p w14:paraId="69A481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Medication trolleys were always locked when not in use. The medication fridge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general practitioner and charted on the electronic medication chart. </w:t>
            </w:r>
          </w:p>
          <w:p w14:paraId="67119D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confirmed the general practitioner reviews all resident medication charts three-monthly and each chart has photographic identification and allergy status identified. Appropriate documented policy and processes were in place to ensure that residents wishing to self-administer medicines, can do so safely. There were residents who were self-administering their medications, and all appropriate consents were in place, and were being reviewed as per policy. PRN medications are administered as prescribed, with effectiveness documented on the electronic medication system. Medication competent caregivers or registered nurses sign when the medication has been administered. There are no vaccines kept on site, and no standing orders are in use. Residents and family/whānau are updated around medication changes, including the reason for changing medications and side </w:t>
            </w:r>
            <w:r w:rsidRPr="00BE00C7">
              <w:rPr>
                <w:rFonts w:cs="Arial"/>
                <w:lang w:eastAsia="en-NZ"/>
              </w:rPr>
              <w:lastRenderedPageBreak/>
              <w:t xml:space="preserve">effects. This is documented in the progress notes. </w:t>
            </w:r>
          </w:p>
          <w:p w14:paraId="29E65E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manager and registered nurses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05CDF147" w14:textId="77777777" w:rsidR="00000000" w:rsidRPr="00BE00C7" w:rsidRDefault="00000000" w:rsidP="00BE00C7">
            <w:pPr>
              <w:pStyle w:val="OutcomeDescription"/>
              <w:spacing w:before="120" w:after="120"/>
              <w:rPr>
                <w:rFonts w:cs="Arial"/>
                <w:lang w:eastAsia="en-NZ"/>
              </w:rPr>
            </w:pPr>
          </w:p>
        </w:tc>
      </w:tr>
      <w:tr w:rsidR="006961E0" w14:paraId="7C0DAAEC" w14:textId="77777777">
        <w:tc>
          <w:tcPr>
            <w:tcW w:w="0" w:type="auto"/>
          </w:tcPr>
          <w:p w14:paraId="504951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7CFB5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67CD819" w14:textId="77777777" w:rsidR="00000000" w:rsidRPr="00BE00C7" w:rsidRDefault="00000000" w:rsidP="00BE00C7">
            <w:pPr>
              <w:pStyle w:val="OutcomeDescription"/>
              <w:spacing w:before="120" w:after="120"/>
              <w:rPr>
                <w:rFonts w:cs="Arial"/>
                <w:lang w:eastAsia="en-NZ"/>
              </w:rPr>
            </w:pPr>
          </w:p>
        </w:tc>
        <w:tc>
          <w:tcPr>
            <w:tcW w:w="0" w:type="auto"/>
          </w:tcPr>
          <w:p w14:paraId="5E7B24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2A9E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Dry ingredients were decanted into containers for ease of access, with all dry goods evidencing a decanting and/or expiry date. The four weekly seasonal menu is reviewed after each season, with the new winter menu in place. The chef manager is supported by three chefs, kitchen and cafe assistants. All kitchen staff have completed safe food handling and customer satisfaction training. </w:t>
            </w:r>
          </w:p>
          <w:p w14:paraId="3EFDC9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chef manager receives resident dietary information from the registered nurses and is notified of any changes to dietary requirements (vegetarian, dairy free, pureed foods) or residents with weight loss. The chef manager has access to the nutrition aspects of the electronic resident information. Residents’ nutritional profiles had been reviewed and updated as required. The menu has a two-choice process that is completed weekly, as well as soup and sandwiches being available for residents. Other alternative meals are offered for those residents with dislikes or religious and cultural preferences. Residents are provided with choices of meals each meal, plus access to nutritious snacks. On the day of audit, meals were observed to be well presented. Caregivers interviewed understand tikanga guidelines in terms of everyday practice. Tikanga guidelines are available to staff.</w:t>
            </w:r>
          </w:p>
          <w:p w14:paraId="2939C4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are assigned daily tasks, which includes fridge and freezer temperatures recordings. Food temperatures are checked at different stages of the preparation process; these are all within safe </w:t>
            </w:r>
            <w:r w:rsidRPr="00BE00C7">
              <w:rPr>
                <w:rFonts w:cs="Arial"/>
                <w:lang w:eastAsia="en-NZ"/>
              </w:rPr>
              <w:lastRenderedPageBreak/>
              <w:t xml:space="preserve">limits. Staff were observed wearing correct personal protective clothing in the kitchen. Cleaning schedules are maintained. </w:t>
            </w:r>
          </w:p>
          <w:p w14:paraId="28352093"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served in the main dining room by the chef from a bain-marie. Other meals are transported to the dining rooms and residents’ rooms in temperature-controlled scan boxes. Residents are supported to have their meals delivered to their rooms if they wish. Residents were observed enjoying their meals. Staff were observed assisting residents with meals in the dining areas and modified utensils are available for residents to maintain independence with eating as required. On the day of audit, meals were observed to be well presented and the dining experience and environment to be safe and pleasurable.</w:t>
            </w:r>
          </w:p>
          <w:p w14:paraId="192F5D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2024 food survey recorded 90% of residents were satisfied/very satisfied with food services. Residents and family/whānau confirmed this when interviewed and were complimentary regarding the food service, including the recently introduced choice menu. Residents are able to provide feedback at resident meetings and through resident surveys.</w:t>
            </w:r>
          </w:p>
          <w:p w14:paraId="491D1724" w14:textId="77777777" w:rsidR="00000000" w:rsidRPr="00BE00C7" w:rsidRDefault="00000000" w:rsidP="00BE00C7">
            <w:pPr>
              <w:pStyle w:val="OutcomeDescription"/>
              <w:spacing w:before="120" w:after="120"/>
              <w:rPr>
                <w:rFonts w:cs="Arial"/>
                <w:lang w:eastAsia="en-NZ"/>
              </w:rPr>
            </w:pPr>
          </w:p>
        </w:tc>
      </w:tr>
      <w:tr w:rsidR="006961E0" w14:paraId="799E5D7A" w14:textId="77777777">
        <w:tc>
          <w:tcPr>
            <w:tcW w:w="0" w:type="auto"/>
          </w:tcPr>
          <w:p w14:paraId="336320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CE9CA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00FD317" w14:textId="77777777" w:rsidR="00000000" w:rsidRPr="00BE00C7" w:rsidRDefault="00000000" w:rsidP="00BE00C7">
            <w:pPr>
              <w:pStyle w:val="OutcomeDescription"/>
              <w:spacing w:before="120" w:after="120"/>
              <w:rPr>
                <w:rFonts w:cs="Arial"/>
                <w:lang w:eastAsia="en-NZ"/>
              </w:rPr>
            </w:pPr>
          </w:p>
        </w:tc>
        <w:tc>
          <w:tcPr>
            <w:tcW w:w="0" w:type="auto"/>
          </w:tcPr>
          <w:p w14:paraId="6A21E7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AFAB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whānau/ EPOA, and the general practitioner. Family/whānau are asked to accompany residents to appointments and the hospital, if they are not available, an escort is provided. Residents are transferred to the accident and emergency department in an ambulance for acute or emergency situations. Appropriate documentation, including the national yellow envelope transfer system,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3B543A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supported to access or seek referral to other health </w:t>
            </w:r>
            <w:r w:rsidRPr="00BE00C7">
              <w:rPr>
                <w:rFonts w:cs="Arial"/>
                <w:lang w:eastAsia="en-NZ"/>
              </w:rPr>
              <w:lastRenderedPageBreak/>
              <w:t>and/or disability service providers. Social support or kaupapa Māori agencies support was accessed where indicated or requested. Referrals to seek specialist input for non-urgent services are completed by the general practitioner and registered nurses. The resident and family/whānau were kept informed of the referral process, reason for transition, and transfer or discharge, as confirmed by documentation and interviews.</w:t>
            </w:r>
          </w:p>
          <w:p w14:paraId="2959EB23" w14:textId="77777777" w:rsidR="00000000" w:rsidRPr="00BE00C7" w:rsidRDefault="00000000" w:rsidP="00BE00C7">
            <w:pPr>
              <w:pStyle w:val="OutcomeDescription"/>
              <w:spacing w:before="120" w:after="120"/>
              <w:rPr>
                <w:rFonts w:cs="Arial"/>
                <w:lang w:eastAsia="en-NZ"/>
              </w:rPr>
            </w:pPr>
          </w:p>
        </w:tc>
      </w:tr>
      <w:tr w:rsidR="006961E0" w14:paraId="705D71E1" w14:textId="77777777">
        <w:tc>
          <w:tcPr>
            <w:tcW w:w="0" w:type="auto"/>
          </w:tcPr>
          <w:p w14:paraId="4B7501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2BE4F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9FF3A8E" w14:textId="77777777" w:rsidR="00000000" w:rsidRPr="00BE00C7" w:rsidRDefault="00000000" w:rsidP="00BE00C7">
            <w:pPr>
              <w:pStyle w:val="OutcomeDescription"/>
              <w:spacing w:before="120" w:after="120"/>
              <w:rPr>
                <w:rFonts w:cs="Arial"/>
                <w:lang w:eastAsia="en-NZ"/>
              </w:rPr>
            </w:pPr>
          </w:p>
        </w:tc>
        <w:tc>
          <w:tcPr>
            <w:tcW w:w="0" w:type="auto"/>
          </w:tcPr>
          <w:p w14:paraId="0F761B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F698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inclusive of people’s culture and supports cultural practices and residents personalise their rooms as they wish to. The building holds a current warrant of fitness. A full-time property manager (interviewed) is supported by three maintenance assistants and a gardener, who address day to day repairs and complete planned maintenance as per program. There is an electronic maintenance request system implemented for repairs and maintenance requests. This is checked daily and signed off when repairs have been completed. The annual maintenance plan includes electrical testing and tagging. Records sighted of calibration of medical equipment evidenced this has occurred as scheduled. Resident equipment checks, call bell and hot water checks occur monthly. Hot water temperature records reviewed evidenced acceptable temperatures. Essential contractors/ tradespeople are available 24 hours a day.</w:t>
            </w:r>
          </w:p>
          <w:p w14:paraId="4F428E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spread over three floors. The ground floor consists of a reception office area, laundry, kitchen, lounge, and resident swimming pool. Lift and stair access is available between floors. Serviced apartments are located in the same building. There are 20 serviced apartments certified for rest home care. There is a pleasant lounge and dining area, as well as a nurses’ station for the serviced apartments. </w:t>
            </w:r>
          </w:p>
          <w:p w14:paraId="475242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level one, there are 49 dual-purpose rooms, including three double rooms available for couples. All resident bedrooms in the care centre, apart from four bedrooms, have a full ensuite. There are communal toilet/showers closely located to the standard rooms. Additional toilets are provided for residents, visitors, and staff </w:t>
            </w:r>
            <w:r w:rsidRPr="00BE00C7">
              <w:rPr>
                <w:rFonts w:cs="Arial"/>
                <w:lang w:eastAsia="en-NZ"/>
              </w:rPr>
              <w:lastRenderedPageBreak/>
              <w:t xml:space="preserve">throughout the facility. </w:t>
            </w:r>
          </w:p>
          <w:p w14:paraId="39D2E3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corridors are wide to promote safe mobility and independence. There are handrails appropriately placed in the toilets and showers. There are disability toilets located near the lounges. Rooms are personalised and spacious to provide for rest home and hospital level of care. Flooring and fixtures are appropriate throughout the building. There are ceiling hoists in the rooms. The gardens have been maintained to a high standard and seating and shade are provided. There is safe access to communal areas.</w:t>
            </w:r>
          </w:p>
          <w:p w14:paraId="6A6A69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lounges and residents interviewed stated they were able to use alternative communal areas, if they did not wish to participate in the group activities. The facility is heated and cooled via centralised ducts. There are heat pumps in resident rooms and service apartments for residents to adjust the temperature of their room to their liking. All residents interviewed stated they were happy with the temperature of the facility. The facility has adequate natural light in the bedrooms and communal areas. Staff interviewed confirmed they have all the equipment required to safely provide the care documented in the care plans. </w:t>
            </w:r>
          </w:p>
          <w:p w14:paraId="0F5AEB8A"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policy states that consultation with Māori and iwi would occur if significant changes to the facility are considered.</w:t>
            </w:r>
          </w:p>
          <w:p w14:paraId="2E0AD36B" w14:textId="77777777" w:rsidR="00000000" w:rsidRPr="00BE00C7" w:rsidRDefault="00000000" w:rsidP="00BE00C7">
            <w:pPr>
              <w:pStyle w:val="OutcomeDescription"/>
              <w:spacing w:before="120" w:after="120"/>
              <w:rPr>
                <w:rFonts w:cs="Arial"/>
                <w:lang w:eastAsia="en-NZ"/>
              </w:rPr>
            </w:pPr>
          </w:p>
        </w:tc>
      </w:tr>
      <w:tr w:rsidR="006961E0" w14:paraId="42EB9311" w14:textId="77777777">
        <w:tc>
          <w:tcPr>
            <w:tcW w:w="0" w:type="auto"/>
          </w:tcPr>
          <w:p w14:paraId="4BE6C5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F4381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BCD7BAE" w14:textId="77777777" w:rsidR="00000000" w:rsidRPr="00BE00C7" w:rsidRDefault="00000000" w:rsidP="00BE00C7">
            <w:pPr>
              <w:pStyle w:val="OutcomeDescription"/>
              <w:spacing w:before="120" w:after="120"/>
              <w:rPr>
                <w:rFonts w:cs="Arial"/>
                <w:lang w:eastAsia="en-NZ"/>
              </w:rPr>
            </w:pPr>
          </w:p>
        </w:tc>
        <w:tc>
          <w:tcPr>
            <w:tcW w:w="0" w:type="auto"/>
          </w:tcPr>
          <w:p w14:paraId="650E6F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C8BD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 and responsibilities of staff in the event of an emergency. The emergency evacuation procedure guides staff to complete a safe and timely evacuation of the facility in case of an emergency. This is also included within the annual staff education programme. Staff and visitors are informed of the correct action to take during commencement of employment or via the admission process for their relative. The audit team were given a health and safety briefing on commencement of the audit. A fire evacuation plan is in place that has been approved by Fire and Emergency New Zealand. Fire evacuation drills are held six-monthly and one was last completed on 10 June 2025. </w:t>
            </w:r>
          </w:p>
          <w:p w14:paraId="312D7DAF" w14:textId="1630C53F"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Civil defence supplies are stored in identified cupboards on each floor and are checked six monthly. In the event of a power outage, a large generator is onsite. In the event of a civil defence emergency, sufficient lighting is provided, call bells are fully operational, and all information technology maintains functional. There is an </w:t>
            </w:r>
            <w:proofErr w:type="gramStart"/>
            <w:r w:rsidRPr="00BE00C7">
              <w:rPr>
                <w:rFonts w:cs="Arial"/>
                <w:lang w:eastAsia="en-NZ"/>
              </w:rPr>
              <w:t>8,000</w:t>
            </w:r>
            <w:r w:rsidR="00533D39">
              <w:rPr>
                <w:rFonts w:cs="Arial"/>
                <w:lang w:eastAsia="en-NZ"/>
              </w:rPr>
              <w:t xml:space="preserve"> </w:t>
            </w:r>
            <w:r w:rsidRPr="00BE00C7">
              <w:rPr>
                <w:rFonts w:cs="Arial"/>
                <w:lang w:eastAsia="en-NZ"/>
              </w:rPr>
              <w:t>litre</w:t>
            </w:r>
            <w:proofErr w:type="gramEnd"/>
            <w:r w:rsidRPr="00BE00C7">
              <w:rPr>
                <w:rFonts w:cs="Arial"/>
                <w:lang w:eastAsia="en-NZ"/>
              </w:rPr>
              <w:t xml:space="preserve"> tank of water available, plus supplies of bottled water, enough to provide residents and staff with three litres per person, per day. A minimum of one person trained in first aid is always available. </w:t>
            </w:r>
          </w:p>
          <w:p w14:paraId="393B76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were evident in residents’ rooms, lounge areas and toilets/bathrooms, which are linked to a pager system to alert care staff. Indicator lights are displayed above resident doors. Call bells are tested monthly, and the last call bell audit showed full compliance as a part of maintenance audit. The residents were observed to have their call bells in close proximity. Residents and family/whānau interviewed confirmed call bells are answered in a timely manner. The facility is secured at night and there are security cameras located at reception/entrance. The main gates and front doors close automatically. A timer is set for summer and winter hours.</w:t>
            </w:r>
          </w:p>
          <w:p w14:paraId="39350AC9" w14:textId="77777777" w:rsidR="00000000" w:rsidRPr="00BE00C7" w:rsidRDefault="00000000" w:rsidP="00BE00C7">
            <w:pPr>
              <w:pStyle w:val="OutcomeDescription"/>
              <w:spacing w:before="120" w:after="120"/>
              <w:rPr>
                <w:rFonts w:cs="Arial"/>
                <w:lang w:eastAsia="en-NZ"/>
              </w:rPr>
            </w:pPr>
          </w:p>
        </w:tc>
      </w:tr>
      <w:tr w:rsidR="006961E0" w14:paraId="764480A7" w14:textId="77777777">
        <w:tc>
          <w:tcPr>
            <w:tcW w:w="0" w:type="auto"/>
          </w:tcPr>
          <w:p w14:paraId="6275C9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BAE8A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2168CCF" w14:textId="77777777" w:rsidR="00000000" w:rsidRPr="00BE00C7" w:rsidRDefault="00000000" w:rsidP="00BE00C7">
            <w:pPr>
              <w:pStyle w:val="OutcomeDescription"/>
              <w:spacing w:before="120" w:after="120"/>
              <w:rPr>
                <w:rFonts w:cs="Arial"/>
                <w:lang w:eastAsia="en-NZ"/>
              </w:rPr>
            </w:pPr>
          </w:p>
        </w:tc>
        <w:tc>
          <w:tcPr>
            <w:tcW w:w="0" w:type="auto"/>
          </w:tcPr>
          <w:p w14:paraId="4624C1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30B4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includes antimicrobial stewardship (AMS). Antimicrobial stewardship is an integral part of the Summerset strategic and quality plan to ensure an environment that minimises the risk of infection to residents, staff, and visitors. Expertise in infection control and AMS can be accessed through support office, a microbiologist, Public Health, and Health New Zealand. Summerset has a National Infection prevention and Control Group that meets bi-monthly. The infection prevention (IP) coordinator from each village is on this group. National infection data is reviewed with this group quarterly. Improvement projects are developed for any issues identified. Antimicrobial stewardship is monitored and discussed at this group.</w:t>
            </w:r>
          </w:p>
          <w:p w14:paraId="6685D7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and trends are discussed at the National Clinical Review Meeting. The National Clinical review group provides clinical governance over the care and clinical systems for Summerset </w:t>
            </w:r>
            <w:r w:rsidRPr="00BE00C7">
              <w:rPr>
                <w:rFonts w:cs="Arial"/>
                <w:lang w:eastAsia="en-NZ"/>
              </w:rPr>
              <w:lastRenderedPageBreak/>
              <w:t xml:space="preserve">Operations. Proposed corrective actions, improvements and infection prevention and control projects are discussed at the meeting. </w:t>
            </w:r>
          </w:p>
          <w:p w14:paraId="37AF85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related data is also benchmarked with the other Summerset facilities. Further to this, Summerset benchmarks with other aged care organisations nationally and support office presents the results to their facilities. Any significant events are managed using a collaborative approach and involve the infection control coordinator, senior management team, GPs and the public health team. There is a documented pathway for reporting infection control and AMS issues through the regional quality manager, to head of clinical delivery. </w:t>
            </w:r>
          </w:p>
          <w:p w14:paraId="639F6DCF" w14:textId="77777777" w:rsidR="00000000" w:rsidRPr="00BE00C7" w:rsidRDefault="00000000" w:rsidP="00BE00C7">
            <w:pPr>
              <w:pStyle w:val="OutcomeDescription"/>
              <w:spacing w:before="120" w:after="120"/>
              <w:rPr>
                <w:rFonts w:cs="Arial"/>
                <w:lang w:eastAsia="en-NZ"/>
              </w:rPr>
            </w:pPr>
          </w:p>
        </w:tc>
      </w:tr>
      <w:tr w:rsidR="006961E0" w14:paraId="7F2FCDC2" w14:textId="77777777">
        <w:tc>
          <w:tcPr>
            <w:tcW w:w="0" w:type="auto"/>
          </w:tcPr>
          <w:p w14:paraId="3D087A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94DC0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6D44AFD" w14:textId="77777777" w:rsidR="00000000" w:rsidRPr="00BE00C7" w:rsidRDefault="00000000" w:rsidP="00BE00C7">
            <w:pPr>
              <w:pStyle w:val="OutcomeDescription"/>
              <w:spacing w:before="120" w:after="120"/>
              <w:rPr>
                <w:rFonts w:cs="Arial"/>
                <w:lang w:eastAsia="en-NZ"/>
              </w:rPr>
            </w:pPr>
          </w:p>
        </w:tc>
        <w:tc>
          <w:tcPr>
            <w:tcW w:w="0" w:type="auto"/>
          </w:tcPr>
          <w:p w14:paraId="194D7E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EECCB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oversees and coordinates the implementation of the infection control programme. The infection control coordinator role, responsibilities and reporting requirements are defined in the job description. The infection control coordinator is experienced and has completed infection prevention and control training for clinical staff and has access to shared clinical records and diagnostic results of residents. There is a defined and documented infection prevention and control programme, and the programme was developed, approved, and implemented with input from the national infection prevention and control group. The infection prevention and control programme, its content and detail, is appropriate for the size, complexity and degree of risk associated with the service. Infection control is linked into the electronic quality risk and incident reporting system. Infection control and AMS resources are accessible. The infection prevention and control programme is reviewed annually by support office, in consultation with the infection control coordinators, and proposed changes are consulted with village managers and care centre managers as appropriate prior to completion. There is a facility infection control committee that meets monthly. Infection rates are presented and discussed at infection control, quality, RNs and staff meetings. Infection control and prevention information is displayed on staff noticeboards.</w:t>
            </w:r>
          </w:p>
          <w:p w14:paraId="00300A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reflect the requirements of the infection prevention and control standards and include appropriate referencing. The infection </w:t>
            </w:r>
            <w:r w:rsidRPr="00BE00C7">
              <w:rPr>
                <w:rFonts w:cs="Arial"/>
                <w:lang w:eastAsia="en-NZ"/>
              </w:rPr>
              <w:lastRenderedPageBreak/>
              <w:t xml:space="preserve">control programme related to infection control activities at Summerset at Wigram is linked to the quality programme and was reviewed at the end of 2024. Policies are available to staff. 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w:t>
            </w:r>
          </w:p>
          <w:p w14:paraId="4E0A0D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input into other related clinical policies that impact on health care associated infection (HAI) risk. Staff have received infection control education at orientation and through ongoing annual online education sessions. Additional staff education is available should there be an outbreak. Education with residents takes place on an individual basis and as a group in residents’ meetings and included reminders about hand hygiene and advice about remaining in their room if they are unwell, as confirmed in interviews with residents. The infection control coordinator liaises with the care centre manager, clinical nurse lead, and regional quality manager on PPE requirements and procurement of the required equipment, devices, and consumables through approved suppliers and Health New Zealand. The infection control coordinator confirmed that the national infection prevention and control group will be involved in the consultation process for any proposed design of any new building or when significant changes are proposed to the existing facility. </w:t>
            </w:r>
          </w:p>
          <w:p w14:paraId="72ACAD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 infection control practices, such as use of hand-sanitisers, good hand-washing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w:t>
            </w:r>
            <w:r w:rsidRPr="00BE00C7">
              <w:rPr>
                <w:rFonts w:cs="Arial"/>
                <w:lang w:eastAsia="en-NZ"/>
              </w:rPr>
              <w:lastRenderedPageBreak/>
              <w:t>pillowcases. These were culturally safe practices observed and thus acknowledge the spirit of Te Tiriti o Waitangi. The infection control coordinator reported that residents who identify as Māori, will be consulted on infection control requirements as needed. In interviews, staff understood these requirements. The service has printed educational resources in te reo Māori.</w:t>
            </w:r>
          </w:p>
          <w:p w14:paraId="658D778A" w14:textId="77777777" w:rsidR="00000000" w:rsidRPr="00BE00C7" w:rsidRDefault="00000000" w:rsidP="00BE00C7">
            <w:pPr>
              <w:pStyle w:val="OutcomeDescription"/>
              <w:spacing w:before="120" w:after="120"/>
              <w:rPr>
                <w:rFonts w:cs="Arial"/>
                <w:lang w:eastAsia="en-NZ"/>
              </w:rPr>
            </w:pPr>
          </w:p>
        </w:tc>
      </w:tr>
      <w:tr w:rsidR="006961E0" w14:paraId="2D23CD93" w14:textId="77777777">
        <w:tc>
          <w:tcPr>
            <w:tcW w:w="0" w:type="auto"/>
          </w:tcPr>
          <w:p w14:paraId="67F589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1A907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C9C6F67" w14:textId="77777777" w:rsidR="00000000" w:rsidRPr="00BE00C7" w:rsidRDefault="00000000" w:rsidP="00BE00C7">
            <w:pPr>
              <w:pStyle w:val="OutcomeDescription"/>
              <w:spacing w:before="120" w:after="120"/>
              <w:rPr>
                <w:rFonts w:cs="Arial"/>
                <w:lang w:eastAsia="en-NZ"/>
              </w:rPr>
            </w:pPr>
          </w:p>
        </w:tc>
        <w:tc>
          <w:tcPr>
            <w:tcW w:w="0" w:type="auto"/>
          </w:tcPr>
          <w:p w14:paraId="786AA3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1E94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Summerset at Wigram has an infection control and antimicrobial stewardship programme that aligns with the Summerset strategic plan. The antimicrobial policy is appropriate for the size, scope, and complexity of the resident cohort. Infection rates are monitored monthly and reported at all facility meetings. Significant events are reported to the senior team and National infection prevention and control Group. Prophylactic use of antibiotics is not considered appropriate and is discouraged. The Summerset clinical pharmacist and geriatrician have oversight of AMS data. </w:t>
            </w:r>
          </w:p>
          <w:p w14:paraId="6632278A" w14:textId="77777777" w:rsidR="00000000" w:rsidRPr="00BE00C7" w:rsidRDefault="00000000" w:rsidP="00BE00C7">
            <w:pPr>
              <w:pStyle w:val="OutcomeDescription"/>
              <w:spacing w:before="120" w:after="120"/>
              <w:rPr>
                <w:rFonts w:cs="Arial"/>
                <w:lang w:eastAsia="en-NZ"/>
              </w:rPr>
            </w:pPr>
          </w:p>
        </w:tc>
      </w:tr>
      <w:tr w:rsidR="006961E0" w14:paraId="5D4B3B4C" w14:textId="77777777">
        <w:tc>
          <w:tcPr>
            <w:tcW w:w="0" w:type="auto"/>
          </w:tcPr>
          <w:p w14:paraId="51923E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269BE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DC07A72" w14:textId="77777777" w:rsidR="00000000" w:rsidRPr="00BE00C7" w:rsidRDefault="00000000" w:rsidP="00BE00C7">
            <w:pPr>
              <w:pStyle w:val="OutcomeDescription"/>
              <w:spacing w:before="120" w:after="120"/>
              <w:rPr>
                <w:rFonts w:cs="Arial"/>
                <w:lang w:eastAsia="en-NZ"/>
              </w:rPr>
            </w:pPr>
          </w:p>
        </w:tc>
        <w:tc>
          <w:tcPr>
            <w:tcW w:w="0" w:type="auto"/>
          </w:tcPr>
          <w:p w14:paraId="3C2643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E729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and wounds. Surveillance tools are used to collect infection data and standardised surveillance definitions are used. The service is including ethnicity data in the surveillance of healthcare-associated infections. Infection prevention audits were completed, including cleaning, laundry, and hand hygiene. Relevant corrective actions were implemented where required. Staff reported that they are informed of infection rates and regular audits outcomes at staff meetings. </w:t>
            </w:r>
          </w:p>
          <w:p w14:paraId="1923B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monthly data sighted confirmed infections are compared </w:t>
            </w:r>
            <w:r w:rsidRPr="00BE00C7">
              <w:rPr>
                <w:rFonts w:cs="Arial"/>
                <w:lang w:eastAsia="en-NZ"/>
              </w:rPr>
              <w:lastRenderedPageBreak/>
              <w:t xml:space="preserve">with previous months, reason for increase or decrease, and action advised. New infections are discussed at shift handovers, to ensure interventions are implemented as soon as they are able to be. Significant events are reported to the senior team and National infection Prevention and Control Group. Benchmarking is completed with other facilities. </w:t>
            </w:r>
          </w:p>
          <w:p w14:paraId="09A1CE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confirmed residents are offered vaccinations and boosters where appropriate, and this was evidenced in the clinical records. </w:t>
            </w:r>
          </w:p>
          <w:p w14:paraId="1F84EC9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have been three outbreaks reported since the last audit, which were managed effectively, and reported on appropriately.</w:t>
            </w:r>
          </w:p>
          <w:p w14:paraId="49765FEF" w14:textId="77777777" w:rsidR="00000000" w:rsidRPr="00BE00C7" w:rsidRDefault="00000000" w:rsidP="00BE00C7">
            <w:pPr>
              <w:pStyle w:val="OutcomeDescription"/>
              <w:spacing w:before="120" w:after="120"/>
              <w:rPr>
                <w:rFonts w:cs="Arial"/>
                <w:lang w:eastAsia="en-NZ"/>
              </w:rPr>
            </w:pPr>
          </w:p>
        </w:tc>
      </w:tr>
      <w:tr w:rsidR="006961E0" w14:paraId="6D01EF35" w14:textId="77777777">
        <w:tc>
          <w:tcPr>
            <w:tcW w:w="0" w:type="auto"/>
          </w:tcPr>
          <w:p w14:paraId="2A2ECC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07731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7B0F4D3" w14:textId="77777777" w:rsidR="00000000" w:rsidRPr="00BE00C7" w:rsidRDefault="00000000" w:rsidP="00BE00C7">
            <w:pPr>
              <w:pStyle w:val="OutcomeDescription"/>
              <w:spacing w:before="120" w:after="120"/>
              <w:rPr>
                <w:rFonts w:cs="Arial"/>
                <w:lang w:eastAsia="en-NZ"/>
              </w:rPr>
            </w:pPr>
          </w:p>
        </w:tc>
        <w:tc>
          <w:tcPr>
            <w:tcW w:w="0" w:type="auto"/>
          </w:tcPr>
          <w:p w14:paraId="3AAD19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BDA4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oversees the implementation of the cleaning, laundry and audits. The infection control coordinator also provide support to maintain a safe environment during construction, renovation and maintenance activities, should this occur. Policies regarding chemical safety and hazardous waste and other waste disposal are in place. All chemicals were clearly labelled with manufacturer’s labels and stored in locked areas. Cleaning chemicals are stored securely, and the cleaning trolleys are stored in a locked cupboard when not in use. Safety data sheets and product sheets are available. Sharps containers are available and meet the hazardous substances regulations for containers. Gloves, aprons and masks are available for staff. There is a sluice room in each area and a sanitiser with stainless steel bench, and separate hand hygiene/washing facilities, with flowing soap and paper towels. Eye protection wear and other personal preventative equipment are available. Staff have completed chemical safety training. The chemical provider monitors the effectiveness of chemicals. </w:t>
            </w:r>
          </w:p>
          <w:p w14:paraId="0F5739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Designated cleaners (housekeepers) are rostered over seven days. The housekeepers have attended training appropriate to their roles. </w:t>
            </w:r>
            <w:r w:rsidRPr="00BE00C7">
              <w:rPr>
                <w:rFonts w:cs="Arial"/>
                <w:lang w:eastAsia="en-NZ"/>
              </w:rPr>
              <w:lastRenderedPageBreak/>
              <w:t xml:space="preserve">Cleaning guidelines are provided. Cleaning schedules are maintained for daily and periodic cleaning. The facility was observed to be hygienically clean throughout. The management team has oversight of the facility testing and monitoring programme for the built environment. There are regular internal environmental cleanliness audits, which did not reveal any issues. </w:t>
            </w:r>
          </w:p>
          <w:p w14:paraId="2057525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clothing and linen are laundered on site. There are defined dirty and clean areas. Personal laundry is delivered back to residents in named baskets. Linen is delivered to cupboards on covered trollies. There is enough space for linen storage. The linen cupboards were well stocked with good quality linen. The washing machines and dryers are checked and serviced regularly.</w:t>
            </w:r>
          </w:p>
          <w:p w14:paraId="50FF4B8B" w14:textId="77777777" w:rsidR="00000000" w:rsidRPr="00BE00C7" w:rsidRDefault="00000000" w:rsidP="00BE00C7">
            <w:pPr>
              <w:pStyle w:val="OutcomeDescription"/>
              <w:spacing w:before="120" w:after="120"/>
              <w:rPr>
                <w:rFonts w:cs="Arial"/>
                <w:lang w:eastAsia="en-NZ"/>
              </w:rPr>
            </w:pPr>
          </w:p>
        </w:tc>
      </w:tr>
      <w:tr w:rsidR="006961E0" w14:paraId="3A095B5F" w14:textId="77777777">
        <w:tc>
          <w:tcPr>
            <w:tcW w:w="0" w:type="auto"/>
          </w:tcPr>
          <w:p w14:paraId="7E42AA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E9ABA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0FAC34B" w14:textId="77777777" w:rsidR="00000000" w:rsidRPr="00BE00C7" w:rsidRDefault="00000000" w:rsidP="00BE00C7">
            <w:pPr>
              <w:pStyle w:val="OutcomeDescription"/>
              <w:spacing w:before="120" w:after="120"/>
              <w:rPr>
                <w:rFonts w:cs="Arial"/>
                <w:lang w:eastAsia="en-NZ"/>
              </w:rPr>
            </w:pPr>
          </w:p>
        </w:tc>
        <w:tc>
          <w:tcPr>
            <w:tcW w:w="0" w:type="auto"/>
          </w:tcPr>
          <w:p w14:paraId="5F22FD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7318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4680C0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a registered nurse. A job description which defines the responsibilities of the role is in place. Despite the facility being restraint free, the restraint meetings occur six-monthly. This meeting reviews policy and procedure, and staff training. Should there be any residents using restraints, the reporting process to governance would include data gathered and analysed that supports the ongoing safety of residents and staff. </w:t>
            </w:r>
          </w:p>
          <w:p w14:paraId="547200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interviewed described the focus on minimising restraint wherever possible and maintaining a restraint-free environment. Restraint minimisation is included as part of the mandatory training plan and orientation programme. This includes cultural considerations and de-escalation techniques.</w:t>
            </w:r>
          </w:p>
          <w:p w14:paraId="348DABEC" w14:textId="77777777" w:rsidR="00000000" w:rsidRPr="00BE00C7" w:rsidRDefault="00000000" w:rsidP="00BE00C7">
            <w:pPr>
              <w:pStyle w:val="OutcomeDescription"/>
              <w:spacing w:before="120" w:after="120"/>
              <w:rPr>
                <w:rFonts w:cs="Arial"/>
                <w:lang w:eastAsia="en-NZ"/>
              </w:rPr>
            </w:pPr>
          </w:p>
        </w:tc>
      </w:tr>
    </w:tbl>
    <w:p w14:paraId="14030EC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45B864B" w14:textId="77777777" w:rsidR="00000000" w:rsidRDefault="00000000">
      <w:pPr>
        <w:pStyle w:val="Heading1"/>
        <w:rPr>
          <w:rFonts w:cs="Arial"/>
        </w:rPr>
      </w:pPr>
      <w:r>
        <w:rPr>
          <w:rFonts w:cs="Arial"/>
        </w:rPr>
        <w:lastRenderedPageBreak/>
        <w:t>Specific results for criterion where corrective actions are required</w:t>
      </w:r>
    </w:p>
    <w:p w14:paraId="563BD17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FDEF95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80FC91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961E0" w14:paraId="16D6DF8C" w14:textId="77777777">
        <w:tc>
          <w:tcPr>
            <w:tcW w:w="0" w:type="auto"/>
          </w:tcPr>
          <w:p w14:paraId="50A2F67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C4AB1E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89900E1" w14:textId="77777777" w:rsidR="00000000" w:rsidRDefault="00000000">
      <w:pPr>
        <w:pStyle w:val="Heading1"/>
        <w:rPr>
          <w:rFonts w:cs="Arial"/>
        </w:rPr>
      </w:pPr>
      <w:r>
        <w:rPr>
          <w:rFonts w:cs="Arial"/>
        </w:rPr>
        <w:lastRenderedPageBreak/>
        <w:t>Specific results for criterion where a continuous improvement has been recorded</w:t>
      </w:r>
    </w:p>
    <w:p w14:paraId="50C3968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A7263E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6F6AD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332"/>
        <w:gridCol w:w="5086"/>
        <w:gridCol w:w="4937"/>
      </w:tblGrid>
      <w:tr w:rsidR="006961E0" w14:paraId="0F200AA0" w14:textId="77777777">
        <w:tc>
          <w:tcPr>
            <w:tcW w:w="0" w:type="auto"/>
          </w:tcPr>
          <w:p w14:paraId="7A6360F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18B1AC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8E14E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5C419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6961E0" w14:paraId="7D4BB506" w14:textId="77777777">
        <w:tc>
          <w:tcPr>
            <w:tcW w:w="0" w:type="auto"/>
          </w:tcPr>
          <w:p w14:paraId="5B44547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769703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302A1AE"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70176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built on their continuous improvement approach on falls prevention strategies to minimise risks and enhance resident safety. The motivation behind this project is to continuously reduce fall-related injuries, improve resident safety and enhance quality of life, whilst ensuring the continuous improvement rating in 2021 is maintained. As part of quality indicator monitoring, the team at Summerset Wigram identified residents falls were higher than the internal (organisation) and external benchmark. A further falls prevention quality improvement initiative was established. This aimed to reduce harm from falls and integrate medication optimisation with a focus on best deprescribing practices with an aim for 100 % Vitamin D prescribing (unless clinically contraindicated), and to strengthen a multidisciplinary and staff collaboration approach. Residents and family/whānau were invited to be made aware on the programme implementation </w:t>
            </w:r>
            <w:r w:rsidRPr="00BE00C7">
              <w:rPr>
                <w:rFonts w:cs="Arial"/>
                <w:lang w:eastAsia="en-NZ"/>
              </w:rPr>
              <w:lastRenderedPageBreak/>
              <w:t>to enable the vision ‘bringing the best of life`.</w:t>
            </w:r>
          </w:p>
          <w:p w14:paraId="7E36F068" w14:textId="77777777" w:rsidR="00000000" w:rsidRPr="00BE00C7" w:rsidRDefault="00000000" w:rsidP="00BE00C7">
            <w:pPr>
              <w:pStyle w:val="OutcomeDescription"/>
              <w:spacing w:before="120" w:after="120"/>
              <w:rPr>
                <w:rFonts w:cs="Arial"/>
                <w:lang w:eastAsia="en-NZ"/>
              </w:rPr>
            </w:pPr>
          </w:p>
        </w:tc>
        <w:tc>
          <w:tcPr>
            <w:tcW w:w="0" w:type="auto"/>
          </w:tcPr>
          <w:p w14:paraId="1CB1BB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falls prevention meeting is held every fortnight. Strategies are discussed and integrated to further reduce the likely harm from falls for each resident at risk. Strategies included intentional rounding, medicines optimisation reviews to reduce side effects, postural hypotension, dizziness and sedation. Vitamin D charting is considered for muscle responsiveness and bone health, and the resident is considered for participation in an evidence based daily strengthening programme recommended by the physiotherapist. In August 2023 the menu was reviewed by Summerset’s contracted dietitians, and the menu plan was fortified with protein and calcium to reduce the risk of fractures and “Better Life Boosters” were introduced. These are dietitian approved ingredients, snacks or drinks available over and above the standard 12-week menu. These are designed for people needing additional fortification </w:t>
            </w:r>
            <w:r w:rsidRPr="00BE00C7">
              <w:rPr>
                <w:rFonts w:cs="Arial"/>
                <w:lang w:eastAsia="en-NZ"/>
              </w:rPr>
              <w:lastRenderedPageBreak/>
              <w:t xml:space="preserve">(for example, calcium, protein, calories) in their diet. </w:t>
            </w:r>
          </w:p>
          <w:p w14:paraId="6972B866" w14:textId="77777777" w:rsidR="00000000" w:rsidRPr="00BE00C7" w:rsidRDefault="00000000" w:rsidP="00BE00C7">
            <w:pPr>
              <w:pStyle w:val="OutcomeDescription"/>
              <w:spacing w:before="120" w:after="120"/>
              <w:rPr>
                <w:rFonts w:cs="Arial"/>
                <w:lang w:eastAsia="en-NZ"/>
              </w:rPr>
            </w:pPr>
            <w:r w:rsidRPr="00BE00C7">
              <w:rPr>
                <w:rFonts w:cs="Arial"/>
                <w:lang w:eastAsia="en-NZ"/>
              </w:rPr>
              <w:t>Baseline data in 2023 showed 226 falls were recorded of which 27% resulted in injury, five of which were fractures. For the same period 35 residents (70 %) were prescribed Vitamin D. This was a six-month rolling rate of 10.6 falls per 1000 occupied bed days for hospital residents and a six-month rolling rate of 10.4 falls per 1000 occupied for rest home residents. After initiating the project falls were reduced to 169 falls in 2024 of which 21% resulted in injury, one with a fracture. For the same period 40 (80%) residents were prescribed Vitamin D. This was a six-month rolling rate of 8.5 falls per 1000 occupied bed days for hospital residents and a six-month rolling rate of 6.8 falls per 1000 occupied for rest home residents. In 2025 YTD there have been 63 falls with 15% resulted in injury and 100% of residents are prescribed Vitamin D. There were no fractures as a result of falls since June 2024. The six month rolling rate is 9.0 falls per 1000 occupied bed days for hospital residents and a six-month rolling rate of 6.4 falls per 1000 occupied for rest home residents.</w:t>
            </w:r>
          </w:p>
          <w:p w14:paraId="711902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data provided evidence of an improved Vitamin D prescribing practices in line with current best practice which is believed to have contributed to a decrease in falls and hospital admissions related to fracture as a result of falls.</w:t>
            </w:r>
          </w:p>
          <w:p w14:paraId="679187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Summerset national clinical pharmacist plays a crucial role in supporting the medication optimisation by offering training on medication use and safety, prescribing data and provides recommendations for improvement actions such as reviewing prescribing patterns. The pharmacist reviews the resident’s medication prior to MDT meetings. Summerset developed a medicine optimisation checklist that the GP/NP, supply pharmacist, CCM and RNs complete. </w:t>
            </w:r>
            <w:r w:rsidRPr="00BE00C7">
              <w:rPr>
                <w:rFonts w:cs="Arial"/>
                <w:lang w:eastAsia="en-NZ"/>
              </w:rPr>
              <w:lastRenderedPageBreak/>
              <w:t>Since the inception of the programme polypharmacy has been reduced with 39 of the 49 residents having less than nine medications prescribed. From the previous data available this was a reduction in polypharmacy of 40 percent. Medication optimisation contributed to improved deprescribing including antipsychotics and sedatives which are known to have a significant impact on falls risk.</w:t>
            </w:r>
          </w:p>
          <w:p w14:paraId="54F5DE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2025 resident satisfaction evidenced 94% of the respondents agreed the falls prevention initiatives have been balanced with residents’ need for independence and participation. </w:t>
            </w:r>
          </w:p>
          <w:p w14:paraId="77546FA3" w14:textId="77777777" w:rsidR="00000000" w:rsidRPr="00BE00C7" w:rsidRDefault="00000000" w:rsidP="00BE00C7">
            <w:pPr>
              <w:pStyle w:val="OutcomeDescription"/>
              <w:spacing w:before="120" w:after="120"/>
              <w:rPr>
                <w:rFonts w:cs="Arial"/>
                <w:lang w:eastAsia="en-NZ"/>
              </w:rPr>
            </w:pPr>
          </w:p>
        </w:tc>
      </w:tr>
      <w:tr w:rsidR="006961E0" w14:paraId="08DC4BE8" w14:textId="77777777">
        <w:tc>
          <w:tcPr>
            <w:tcW w:w="0" w:type="auto"/>
          </w:tcPr>
          <w:p w14:paraId="5C6CAE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2.3.3</w:t>
            </w:r>
          </w:p>
          <w:p w14:paraId="5066A07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0C2640A2"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28A4D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a review of the organisational staffing model (Workplace of Tomorrow) by an external company in 2023, it was identified the highly skilled care centre managers (CCMs) were overburdened with reporting, monitoring budgets, rostering and recruiting. These advanced administration skills limited their ability to clinically lead their teams, interact with residents and families/whānau. Furthermore, there were over 50 direct reports, and they could not provide the level of support the teams required. CCMs reported receiving daily afterhours/weekend calls from their teams, limiting their rest and wellbeing time. This review also confirmed that senior RNs are critical to providing safe service provision, as they safely allow more junior staff to learn and develop. There are times where RNs work some shifts where there are limited senior nurses on site. </w:t>
            </w:r>
          </w:p>
          <w:p w14:paraId="7EBB19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analysis and monitoring of the project evidence positive outcomes such as a reduction in preventable hospital transfers, improved remote clinical oversight, increased team building and confidence. </w:t>
            </w:r>
          </w:p>
          <w:p w14:paraId="6ADBC57E" w14:textId="77777777" w:rsidR="00000000" w:rsidRPr="00BE00C7" w:rsidRDefault="00000000" w:rsidP="00BE00C7">
            <w:pPr>
              <w:pStyle w:val="OutcomeDescription"/>
              <w:spacing w:before="120" w:after="120"/>
              <w:rPr>
                <w:rFonts w:cs="Arial"/>
                <w:lang w:eastAsia="en-NZ"/>
              </w:rPr>
            </w:pPr>
          </w:p>
        </w:tc>
        <w:tc>
          <w:tcPr>
            <w:tcW w:w="0" w:type="auto"/>
          </w:tcPr>
          <w:p w14:paraId="0C3452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From the information gathered, there was pilot (January to June 2024) of a new model of care which saw a new remote nursing service called Nursing Care Service (NCS). This was implemented at Summerset Wigram from July 2024. The NCS RN visited the site initially to establish rapport between the site RNs and the NCS service. The team’s role includes (but not limited to) offering advice to care centre registered nurse after hours and on weekends; critical review and troubleshooting with significant events and emergencies; additional support to manage complex residents, especially for agency nurses on duty or new registered nurses; and increased support and oversight to agency RNs. </w:t>
            </w:r>
          </w:p>
          <w:p w14:paraId="4E3AEB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750 calls to the NCS team made from Summerset Wigram for the period (July 2024- May 2025). The NCS team have provided proactive consults and have supported the facility in their falls prevention project. Fortnightly falls analysis was completed by the NCS falls prevention champion, who also attended site falls prevention meetings. The recommendations implemented by the team at Summerset Wigram, with the support of the NCS, </w:t>
            </w:r>
            <w:r w:rsidRPr="00BE00C7">
              <w:rPr>
                <w:rFonts w:cs="Arial"/>
                <w:lang w:eastAsia="en-NZ"/>
              </w:rPr>
              <w:lastRenderedPageBreak/>
              <w:t xml:space="preserve">significantly reduced the number of falls the resident experienced (link CI 2.2.2). </w:t>
            </w:r>
          </w:p>
          <w:p w14:paraId="456845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NCS team have provided orientation support for onboarding RNs, allowing for a smooth transition to their role, and offer new registered nurses peer support in clinical decision making at Summerset at Wigram. There has been significant improvement in the use of the ISBAR Communication Framework, STOPWATCH TOOL, and clinical pathways through NCS mentoring, which has promoted effective communication and improved practice in critical situations. This was also confirmed by the GP at this audit. NCS RNs also provided additional training on long-term care planning, particularly to new RNs, supporting the implementation of person-centred care planning (key to Summerset’s Care Charter).</w:t>
            </w:r>
          </w:p>
          <w:p w14:paraId="4C315B28"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at Wigram set a goal to reduce hospital transfers by 20%, by way of making the best use of the expertise of the NCS team supporting registered nurses with assessment of unwell residents. This has enabled the registered nurses to develop their critical thinking and good decision-making skills. Summerset at Wigram has successfully met the goal. In the initial phase of the project there were 15 admissions between July 2024 and December 2024. Following the first six months, admissions significantly decreased to seven (January to May 2025), achieving a 50% reduction.</w:t>
            </w:r>
          </w:p>
          <w:p w14:paraId="1C82E8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NCS service has proven to provide valuable support to Summerset Wigram registered nurses on decision making for acutely unwell residents, with appropriate clinical escalation pathways to minimise hospital transfers that cause resident distress and impact on their quality of life. </w:t>
            </w:r>
          </w:p>
          <w:p w14:paraId="6523D6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Survey results following the pilot evidenced eight RNs stated that the service has given them confidence, knowing there is always someone </w:t>
            </w:r>
            <w:r w:rsidRPr="00BE00C7">
              <w:rPr>
                <w:rFonts w:cs="Arial"/>
                <w:lang w:eastAsia="en-NZ"/>
              </w:rPr>
              <w:lastRenderedPageBreak/>
              <w:t>available to discuss clinical issues. Several nurses emphasised that "the idea of having the support available is excellent, especially for those who may not be familiar with the policies, procedures or need additional support during their shift”, and “it provides the staff with greater confidence in their work”, indicating the service is highly valued. Survey results identified that while the service is highly beneficial for some by creating a safe learning environment and enhancing their skills, three others have not yet experienced a noticeable difference in their role. Further exploration could help understand whether this is due to differences in workload, cases handled, level of experience amongst on-site nurses or awareness of how to utilise the service effectively.</w:t>
            </w:r>
          </w:p>
          <w:p w14:paraId="2AFB619B" w14:textId="77777777" w:rsidR="00000000" w:rsidRPr="00BE00C7" w:rsidRDefault="00000000" w:rsidP="00BE00C7">
            <w:pPr>
              <w:pStyle w:val="OutcomeDescription"/>
              <w:spacing w:before="120" w:after="120"/>
              <w:rPr>
                <w:rFonts w:cs="Arial"/>
                <w:lang w:eastAsia="en-NZ"/>
              </w:rPr>
            </w:pPr>
          </w:p>
        </w:tc>
      </w:tr>
    </w:tbl>
    <w:p w14:paraId="0658B98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4D25D5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BE87" w14:textId="77777777" w:rsidR="00451012" w:rsidRDefault="00451012">
      <w:r>
        <w:separator/>
      </w:r>
    </w:p>
  </w:endnote>
  <w:endnote w:type="continuationSeparator" w:id="0">
    <w:p w14:paraId="27E506E0" w14:textId="77777777" w:rsidR="00451012" w:rsidRDefault="0045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2256" w14:textId="77777777" w:rsidR="00000000" w:rsidRDefault="00000000">
    <w:pPr>
      <w:pStyle w:val="Footer"/>
    </w:pPr>
  </w:p>
  <w:p w14:paraId="376B222C" w14:textId="77777777" w:rsidR="00000000" w:rsidRDefault="00000000"/>
  <w:p w14:paraId="240ABF3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DEE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at Wigram</w:t>
    </w:r>
    <w:bookmarkEnd w:id="59"/>
    <w:r>
      <w:rPr>
        <w:rFonts w:cs="Arial"/>
        <w:sz w:val="16"/>
        <w:szCs w:val="20"/>
      </w:rPr>
      <w:tab/>
      <w:t xml:space="preserve">Date of Audit: </w:t>
    </w:r>
    <w:bookmarkStart w:id="60" w:name="AuditStartDate1"/>
    <w:r>
      <w:rPr>
        <w:rFonts w:cs="Arial"/>
        <w:sz w:val="16"/>
        <w:szCs w:val="20"/>
      </w:rPr>
      <w:t>18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2746CA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87A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8766" w14:textId="77777777" w:rsidR="00451012" w:rsidRDefault="00451012">
      <w:r>
        <w:separator/>
      </w:r>
    </w:p>
  </w:footnote>
  <w:footnote w:type="continuationSeparator" w:id="0">
    <w:p w14:paraId="58020296" w14:textId="77777777" w:rsidR="00451012" w:rsidRDefault="0045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43A3" w14:textId="77777777" w:rsidR="00000000" w:rsidRDefault="00000000">
    <w:pPr>
      <w:pStyle w:val="Header"/>
    </w:pPr>
  </w:p>
  <w:p w14:paraId="3F5B842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DDB2" w14:textId="77777777" w:rsidR="00000000" w:rsidRDefault="00000000">
    <w:pPr>
      <w:pStyle w:val="Header"/>
    </w:pPr>
  </w:p>
  <w:p w14:paraId="1ED7DBB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B31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630A64A">
      <w:start w:val="1"/>
      <w:numFmt w:val="decimal"/>
      <w:lvlText w:val="%1."/>
      <w:lvlJc w:val="left"/>
      <w:pPr>
        <w:ind w:left="360" w:hanging="360"/>
      </w:pPr>
    </w:lvl>
    <w:lvl w:ilvl="1" w:tplc="DB4A4E72" w:tentative="1">
      <w:start w:val="1"/>
      <w:numFmt w:val="lowerLetter"/>
      <w:lvlText w:val="%2."/>
      <w:lvlJc w:val="left"/>
      <w:pPr>
        <w:ind w:left="1080" w:hanging="360"/>
      </w:pPr>
    </w:lvl>
    <w:lvl w:ilvl="2" w:tplc="E44AA1C8" w:tentative="1">
      <w:start w:val="1"/>
      <w:numFmt w:val="lowerRoman"/>
      <w:lvlText w:val="%3."/>
      <w:lvlJc w:val="right"/>
      <w:pPr>
        <w:ind w:left="1800" w:hanging="180"/>
      </w:pPr>
    </w:lvl>
    <w:lvl w:ilvl="3" w:tplc="DC5A0928" w:tentative="1">
      <w:start w:val="1"/>
      <w:numFmt w:val="decimal"/>
      <w:lvlText w:val="%4."/>
      <w:lvlJc w:val="left"/>
      <w:pPr>
        <w:ind w:left="2520" w:hanging="360"/>
      </w:pPr>
    </w:lvl>
    <w:lvl w:ilvl="4" w:tplc="C8980620" w:tentative="1">
      <w:start w:val="1"/>
      <w:numFmt w:val="lowerLetter"/>
      <w:lvlText w:val="%5."/>
      <w:lvlJc w:val="left"/>
      <w:pPr>
        <w:ind w:left="3240" w:hanging="360"/>
      </w:pPr>
    </w:lvl>
    <w:lvl w:ilvl="5" w:tplc="6D2237E4" w:tentative="1">
      <w:start w:val="1"/>
      <w:numFmt w:val="lowerRoman"/>
      <w:lvlText w:val="%6."/>
      <w:lvlJc w:val="right"/>
      <w:pPr>
        <w:ind w:left="3960" w:hanging="180"/>
      </w:pPr>
    </w:lvl>
    <w:lvl w:ilvl="6" w:tplc="6D96897A" w:tentative="1">
      <w:start w:val="1"/>
      <w:numFmt w:val="decimal"/>
      <w:lvlText w:val="%7."/>
      <w:lvlJc w:val="left"/>
      <w:pPr>
        <w:ind w:left="4680" w:hanging="360"/>
      </w:pPr>
    </w:lvl>
    <w:lvl w:ilvl="7" w:tplc="6DB88448" w:tentative="1">
      <w:start w:val="1"/>
      <w:numFmt w:val="lowerLetter"/>
      <w:lvlText w:val="%8."/>
      <w:lvlJc w:val="left"/>
      <w:pPr>
        <w:ind w:left="5400" w:hanging="360"/>
      </w:pPr>
    </w:lvl>
    <w:lvl w:ilvl="8" w:tplc="4E882D6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F9EAEB6">
      <w:start w:val="1"/>
      <w:numFmt w:val="bullet"/>
      <w:lvlText w:val=""/>
      <w:lvlJc w:val="left"/>
      <w:pPr>
        <w:ind w:left="720" w:hanging="360"/>
      </w:pPr>
      <w:rPr>
        <w:rFonts w:ascii="Symbol" w:hAnsi="Symbol" w:hint="default"/>
      </w:rPr>
    </w:lvl>
    <w:lvl w:ilvl="1" w:tplc="E85A8964" w:tentative="1">
      <w:start w:val="1"/>
      <w:numFmt w:val="bullet"/>
      <w:lvlText w:val="o"/>
      <w:lvlJc w:val="left"/>
      <w:pPr>
        <w:ind w:left="1440" w:hanging="360"/>
      </w:pPr>
      <w:rPr>
        <w:rFonts w:ascii="Courier New" w:hAnsi="Courier New" w:cs="Courier New" w:hint="default"/>
      </w:rPr>
    </w:lvl>
    <w:lvl w:ilvl="2" w:tplc="261EA53C" w:tentative="1">
      <w:start w:val="1"/>
      <w:numFmt w:val="bullet"/>
      <w:lvlText w:val=""/>
      <w:lvlJc w:val="left"/>
      <w:pPr>
        <w:ind w:left="2160" w:hanging="360"/>
      </w:pPr>
      <w:rPr>
        <w:rFonts w:ascii="Wingdings" w:hAnsi="Wingdings" w:hint="default"/>
      </w:rPr>
    </w:lvl>
    <w:lvl w:ilvl="3" w:tplc="9B64F552" w:tentative="1">
      <w:start w:val="1"/>
      <w:numFmt w:val="bullet"/>
      <w:lvlText w:val=""/>
      <w:lvlJc w:val="left"/>
      <w:pPr>
        <w:ind w:left="2880" w:hanging="360"/>
      </w:pPr>
      <w:rPr>
        <w:rFonts w:ascii="Symbol" w:hAnsi="Symbol" w:hint="default"/>
      </w:rPr>
    </w:lvl>
    <w:lvl w:ilvl="4" w:tplc="0DA601CC" w:tentative="1">
      <w:start w:val="1"/>
      <w:numFmt w:val="bullet"/>
      <w:lvlText w:val="o"/>
      <w:lvlJc w:val="left"/>
      <w:pPr>
        <w:ind w:left="3600" w:hanging="360"/>
      </w:pPr>
      <w:rPr>
        <w:rFonts w:ascii="Courier New" w:hAnsi="Courier New" w:cs="Courier New" w:hint="default"/>
      </w:rPr>
    </w:lvl>
    <w:lvl w:ilvl="5" w:tplc="6FC65C98" w:tentative="1">
      <w:start w:val="1"/>
      <w:numFmt w:val="bullet"/>
      <w:lvlText w:val=""/>
      <w:lvlJc w:val="left"/>
      <w:pPr>
        <w:ind w:left="4320" w:hanging="360"/>
      </w:pPr>
      <w:rPr>
        <w:rFonts w:ascii="Wingdings" w:hAnsi="Wingdings" w:hint="default"/>
      </w:rPr>
    </w:lvl>
    <w:lvl w:ilvl="6" w:tplc="9EE8AE02" w:tentative="1">
      <w:start w:val="1"/>
      <w:numFmt w:val="bullet"/>
      <w:lvlText w:val=""/>
      <w:lvlJc w:val="left"/>
      <w:pPr>
        <w:ind w:left="5040" w:hanging="360"/>
      </w:pPr>
      <w:rPr>
        <w:rFonts w:ascii="Symbol" w:hAnsi="Symbol" w:hint="default"/>
      </w:rPr>
    </w:lvl>
    <w:lvl w:ilvl="7" w:tplc="F37CA61E" w:tentative="1">
      <w:start w:val="1"/>
      <w:numFmt w:val="bullet"/>
      <w:lvlText w:val="o"/>
      <w:lvlJc w:val="left"/>
      <w:pPr>
        <w:ind w:left="5760" w:hanging="360"/>
      </w:pPr>
      <w:rPr>
        <w:rFonts w:ascii="Courier New" w:hAnsi="Courier New" w:cs="Courier New" w:hint="default"/>
      </w:rPr>
    </w:lvl>
    <w:lvl w:ilvl="8" w:tplc="3D6833FE" w:tentative="1">
      <w:start w:val="1"/>
      <w:numFmt w:val="bullet"/>
      <w:lvlText w:val=""/>
      <w:lvlJc w:val="left"/>
      <w:pPr>
        <w:ind w:left="6480" w:hanging="360"/>
      </w:pPr>
      <w:rPr>
        <w:rFonts w:ascii="Wingdings" w:hAnsi="Wingdings" w:hint="default"/>
      </w:rPr>
    </w:lvl>
  </w:abstractNum>
  <w:num w:numId="1" w16cid:durableId="53746201">
    <w:abstractNumId w:val="1"/>
  </w:num>
  <w:num w:numId="2" w16cid:durableId="162322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1E0"/>
    <w:rsid w:val="00451012"/>
    <w:rsid w:val="00533D39"/>
    <w:rsid w:val="006961E0"/>
    <w:rsid w:val="007D0824"/>
    <w:rsid w:val="007D45A7"/>
    <w:rsid w:val="008100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648C"/>
  <w15:docId w15:val="{5009D4AB-0DF9-4895-B264-C29A977C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15526</Words>
  <Characters>88501</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2025-08-28T21:04:00Z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