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9346" w14:textId="77777777" w:rsidR="003D6DEC" w:rsidRDefault="003D6DEC">
      <w:pPr>
        <w:pStyle w:val="Heading1"/>
        <w:rPr>
          <w:rFonts w:cs="Arial"/>
        </w:rPr>
      </w:pPr>
      <w:bookmarkStart w:id="0" w:name="PRMS_RIName"/>
      <w:r>
        <w:rPr>
          <w:rFonts w:cs="Arial"/>
        </w:rPr>
        <w:t>Metlifecare Retirement Villages Limited - The Orchards</w:t>
      </w:r>
      <w:bookmarkEnd w:id="0"/>
    </w:p>
    <w:p w14:paraId="2B17A1B9" w14:textId="77777777" w:rsidR="003D6DEC" w:rsidRDefault="003D6DEC">
      <w:pPr>
        <w:pStyle w:val="Heading2"/>
        <w:spacing w:after="0"/>
        <w:rPr>
          <w:rFonts w:cs="Arial"/>
        </w:rPr>
      </w:pPr>
      <w:r>
        <w:rPr>
          <w:rFonts w:cs="Arial"/>
        </w:rPr>
        <w:t>Introduction</w:t>
      </w:r>
    </w:p>
    <w:p w14:paraId="44A40003" w14:textId="77777777" w:rsidR="003D6DEC" w:rsidRDefault="003D6DEC">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2A149B5" w14:textId="77777777" w:rsidR="003D6DEC" w:rsidRDefault="003D6DE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0957DB1" w14:textId="77777777" w:rsidR="003D6DEC" w:rsidRDefault="003D6DE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203E071" w14:textId="77777777" w:rsidR="003D6DEC" w:rsidRDefault="003D6DE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9C63388" w14:textId="77777777" w:rsidR="003D6DEC" w:rsidRDefault="003D6DEC">
      <w:pPr>
        <w:spacing w:before="240" w:after="240"/>
        <w:rPr>
          <w:rFonts w:cs="Arial"/>
          <w:lang w:eastAsia="en-NZ"/>
        </w:rPr>
      </w:pPr>
      <w:r>
        <w:rPr>
          <w:rFonts w:cs="Arial"/>
          <w:lang w:eastAsia="en-NZ"/>
        </w:rPr>
        <w:t>The specifics of this audit included:</w:t>
      </w:r>
    </w:p>
    <w:p w14:paraId="53B3B223" w14:textId="77777777" w:rsidR="003D6DEC" w:rsidRPr="009D18F5" w:rsidRDefault="003D6DEC" w:rsidP="009D18F5">
      <w:pPr>
        <w:pBdr>
          <w:top w:val="single" w:sz="4" w:space="1" w:color="auto"/>
          <w:left w:val="single" w:sz="4" w:space="4" w:color="auto"/>
          <w:bottom w:val="single" w:sz="4" w:space="1" w:color="auto"/>
          <w:right w:val="single" w:sz="4" w:space="4" w:color="auto"/>
        </w:pBdr>
        <w:rPr>
          <w:rFonts w:cs="Arial"/>
        </w:rPr>
      </w:pPr>
    </w:p>
    <w:p w14:paraId="2FC5B85D" w14:textId="77777777" w:rsidR="003D6DEC" w:rsidRPr="009418D4" w:rsidRDefault="003D6DE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4F3EA4D8" w14:textId="77777777" w:rsidR="003D6DEC" w:rsidRPr="009418D4" w:rsidRDefault="003D6D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Orchards</w:t>
      </w:r>
      <w:bookmarkEnd w:id="5"/>
    </w:p>
    <w:p w14:paraId="3146E33D" w14:textId="77777777" w:rsidR="003D6DEC" w:rsidRPr="009418D4" w:rsidRDefault="003D6D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7885CCD" w14:textId="77777777" w:rsidR="003D6DEC" w:rsidRPr="009418D4" w:rsidRDefault="003D6DE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July 2025</w:t>
      </w:r>
      <w:bookmarkEnd w:id="7"/>
      <w:r w:rsidRPr="009418D4">
        <w:rPr>
          <w:rFonts w:cs="Arial"/>
        </w:rPr>
        <w:tab/>
      </w:r>
      <w:r w:rsidRPr="009418D4">
        <w:rPr>
          <w:rFonts w:cs="Arial"/>
        </w:rPr>
        <w:t xml:space="preserve">End date: </w:t>
      </w:r>
      <w:bookmarkStart w:id="8" w:name="AuditEndDate"/>
      <w:r>
        <w:rPr>
          <w:rFonts w:cs="Arial"/>
        </w:rPr>
        <w:t>2 July 2025</w:t>
      </w:r>
      <w:bookmarkEnd w:id="8"/>
    </w:p>
    <w:p w14:paraId="155CDC72" w14:textId="77777777" w:rsidR="003D6DEC" w:rsidRPr="009418D4" w:rsidRDefault="003D6DE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681CF31" w14:textId="77777777" w:rsidR="00006BBD" w:rsidRPr="009418D4" w:rsidRDefault="003D6DE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35</w:t>
      </w:r>
      <w:bookmarkEnd w:id="10"/>
    </w:p>
    <w:p w14:paraId="5CF6531B" w14:textId="77777777" w:rsidR="003D6DEC" w:rsidRDefault="003D6DEC" w:rsidP="009D18F5">
      <w:pPr>
        <w:pBdr>
          <w:top w:val="single" w:sz="4" w:space="1" w:color="auto"/>
          <w:left w:val="single" w:sz="4" w:space="4" w:color="auto"/>
          <w:bottom w:val="single" w:sz="4" w:space="1" w:color="auto"/>
          <w:right w:val="single" w:sz="4" w:space="4" w:color="auto"/>
        </w:pBdr>
        <w:rPr>
          <w:rFonts w:cs="Arial"/>
          <w:lang w:eastAsia="en-NZ"/>
        </w:rPr>
      </w:pPr>
    </w:p>
    <w:p w14:paraId="70DF1782" w14:textId="77777777" w:rsidR="003D6DEC" w:rsidRDefault="003D6DEC">
      <w:pPr>
        <w:pStyle w:val="Heading1"/>
        <w:rPr>
          <w:rFonts w:cs="Arial"/>
        </w:rPr>
      </w:pPr>
      <w:r>
        <w:rPr>
          <w:rFonts w:cs="Arial"/>
        </w:rPr>
        <w:lastRenderedPageBreak/>
        <w:t>Executive summary of the audit</w:t>
      </w:r>
    </w:p>
    <w:p w14:paraId="3995DB3A" w14:textId="77777777" w:rsidR="003D6DEC" w:rsidRDefault="003D6DEC">
      <w:pPr>
        <w:pStyle w:val="Heading2"/>
        <w:rPr>
          <w:rFonts w:cs="Arial"/>
        </w:rPr>
      </w:pPr>
      <w:r>
        <w:rPr>
          <w:rFonts w:cs="Arial"/>
        </w:rPr>
        <w:t>Introduction</w:t>
      </w:r>
    </w:p>
    <w:p w14:paraId="4508036E" w14:textId="77777777" w:rsidR="003D6DEC" w:rsidRDefault="003D6DE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F78781D" w14:textId="77777777" w:rsidR="003D6DEC" w:rsidRDefault="003D6DE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A4D29E" w14:textId="77777777" w:rsidR="003D6DEC" w:rsidRDefault="003D6DE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D30C852" w14:textId="77777777" w:rsidR="003D6DEC" w:rsidRDefault="003D6DE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0381D23A" w14:textId="77777777" w:rsidR="003D6DEC" w:rsidRDefault="003D6DE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66AA5DB" w14:textId="77777777" w:rsidR="003D6DEC" w:rsidRDefault="003D6DE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4699188" w14:textId="77777777" w:rsidR="003D6DEC" w:rsidRDefault="003D6DE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100F97B" w14:textId="77777777" w:rsidR="003D6DEC" w:rsidRDefault="003D6DE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D6FACD0" w14:textId="77777777" w:rsidR="003D6DEC" w:rsidRDefault="003D6DE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06BBD" w14:paraId="1B7357D0" w14:textId="77777777">
        <w:trPr>
          <w:cantSplit/>
          <w:tblHeader/>
        </w:trPr>
        <w:tc>
          <w:tcPr>
            <w:tcW w:w="1260" w:type="dxa"/>
            <w:tcBorders>
              <w:bottom w:val="single" w:sz="4" w:space="0" w:color="000000"/>
            </w:tcBorders>
            <w:vAlign w:val="center"/>
          </w:tcPr>
          <w:p w14:paraId="20458C32" w14:textId="77777777" w:rsidR="003D6DEC" w:rsidRDefault="003D6DE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7200B78" w14:textId="77777777" w:rsidR="003D6DEC" w:rsidRDefault="003D6DE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364C201" w14:textId="77777777" w:rsidR="003D6DEC" w:rsidRDefault="003D6DEC">
            <w:pPr>
              <w:spacing w:before="60" w:after="60"/>
              <w:rPr>
                <w:rFonts w:eastAsia="Calibri"/>
                <w:b/>
                <w:szCs w:val="24"/>
              </w:rPr>
            </w:pPr>
            <w:r>
              <w:rPr>
                <w:rFonts w:eastAsia="Calibri"/>
                <w:b/>
                <w:szCs w:val="24"/>
              </w:rPr>
              <w:t>Definition</w:t>
            </w:r>
          </w:p>
        </w:tc>
      </w:tr>
      <w:tr w:rsidR="00006BBD" w14:paraId="5DE3D8C8" w14:textId="77777777">
        <w:trPr>
          <w:cantSplit/>
          <w:trHeight w:val="964"/>
        </w:trPr>
        <w:tc>
          <w:tcPr>
            <w:tcW w:w="1260" w:type="dxa"/>
            <w:tcBorders>
              <w:bottom w:val="single" w:sz="4" w:space="0" w:color="000000"/>
            </w:tcBorders>
            <w:shd w:val="clear" w:color="0066FF" w:fill="0000FF"/>
            <w:vAlign w:val="center"/>
          </w:tcPr>
          <w:p w14:paraId="32FC89ED" w14:textId="77777777" w:rsidR="003D6DEC" w:rsidRDefault="003D6DEC">
            <w:pPr>
              <w:spacing w:before="60" w:after="60"/>
              <w:rPr>
                <w:rFonts w:eastAsia="Calibri"/>
                <w:szCs w:val="24"/>
              </w:rPr>
            </w:pPr>
          </w:p>
        </w:tc>
        <w:tc>
          <w:tcPr>
            <w:tcW w:w="7095" w:type="dxa"/>
            <w:tcBorders>
              <w:bottom w:val="single" w:sz="4" w:space="0" w:color="000000"/>
            </w:tcBorders>
            <w:shd w:val="clear" w:color="auto" w:fill="auto"/>
            <w:vAlign w:val="center"/>
          </w:tcPr>
          <w:p w14:paraId="1D4407E4" w14:textId="77777777" w:rsidR="003D6DEC" w:rsidRDefault="003D6DE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5EF718C" w14:textId="77777777" w:rsidR="003D6DEC" w:rsidRDefault="003D6DEC">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06BBD" w14:paraId="3A4A7A00" w14:textId="77777777">
        <w:trPr>
          <w:cantSplit/>
          <w:trHeight w:val="964"/>
        </w:trPr>
        <w:tc>
          <w:tcPr>
            <w:tcW w:w="1260" w:type="dxa"/>
            <w:shd w:val="clear" w:color="33CC33" w:fill="00FF00"/>
            <w:vAlign w:val="center"/>
          </w:tcPr>
          <w:p w14:paraId="09005118" w14:textId="77777777" w:rsidR="003D6DEC" w:rsidRDefault="003D6DEC">
            <w:pPr>
              <w:spacing w:before="60" w:after="60"/>
              <w:rPr>
                <w:rFonts w:eastAsia="Calibri"/>
                <w:szCs w:val="24"/>
              </w:rPr>
            </w:pPr>
          </w:p>
        </w:tc>
        <w:tc>
          <w:tcPr>
            <w:tcW w:w="7095" w:type="dxa"/>
            <w:shd w:val="clear" w:color="auto" w:fill="auto"/>
            <w:vAlign w:val="center"/>
          </w:tcPr>
          <w:p w14:paraId="6C33B06D" w14:textId="77777777" w:rsidR="003D6DEC" w:rsidRDefault="003D6DE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60433F8" w14:textId="77777777" w:rsidR="003D6DEC" w:rsidRDefault="003D6DEC">
            <w:pPr>
              <w:spacing w:before="60" w:after="60"/>
              <w:ind w:left="50"/>
              <w:rPr>
                <w:rFonts w:eastAsia="Calibri"/>
                <w:szCs w:val="24"/>
              </w:rPr>
            </w:pPr>
            <w:r w:rsidRPr="00FB778F">
              <w:rPr>
                <w:rFonts w:eastAsia="Calibri"/>
                <w:szCs w:val="24"/>
              </w:rPr>
              <w:t>Subsections applicable to this service fully attained</w:t>
            </w:r>
          </w:p>
        </w:tc>
      </w:tr>
      <w:tr w:rsidR="00006BBD" w14:paraId="1877C36E" w14:textId="77777777">
        <w:trPr>
          <w:cantSplit/>
          <w:trHeight w:val="964"/>
        </w:trPr>
        <w:tc>
          <w:tcPr>
            <w:tcW w:w="1260" w:type="dxa"/>
            <w:tcBorders>
              <w:bottom w:val="single" w:sz="4" w:space="0" w:color="000000"/>
            </w:tcBorders>
            <w:shd w:val="clear" w:color="auto" w:fill="FFFF00"/>
            <w:vAlign w:val="center"/>
          </w:tcPr>
          <w:p w14:paraId="563721B9" w14:textId="77777777" w:rsidR="003D6DEC" w:rsidRDefault="003D6DEC">
            <w:pPr>
              <w:spacing w:before="60" w:after="60"/>
              <w:rPr>
                <w:rFonts w:eastAsia="Calibri"/>
                <w:szCs w:val="24"/>
              </w:rPr>
            </w:pPr>
          </w:p>
        </w:tc>
        <w:tc>
          <w:tcPr>
            <w:tcW w:w="7095" w:type="dxa"/>
            <w:shd w:val="clear" w:color="auto" w:fill="auto"/>
            <w:vAlign w:val="center"/>
          </w:tcPr>
          <w:p w14:paraId="1C159A3D" w14:textId="77777777" w:rsidR="003D6DEC" w:rsidRDefault="003D6DE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3CADC72" w14:textId="77777777" w:rsidR="003D6DEC" w:rsidRDefault="003D6DEC">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06BBD" w14:paraId="3839EE6D" w14:textId="77777777">
        <w:trPr>
          <w:cantSplit/>
          <w:trHeight w:val="964"/>
        </w:trPr>
        <w:tc>
          <w:tcPr>
            <w:tcW w:w="1260" w:type="dxa"/>
            <w:tcBorders>
              <w:bottom w:val="single" w:sz="4" w:space="0" w:color="000000"/>
            </w:tcBorders>
            <w:shd w:val="clear" w:color="auto" w:fill="FFC800"/>
            <w:vAlign w:val="center"/>
          </w:tcPr>
          <w:p w14:paraId="45910769" w14:textId="77777777" w:rsidR="003D6DEC" w:rsidRDefault="003D6DEC">
            <w:pPr>
              <w:spacing w:before="60" w:after="60"/>
              <w:rPr>
                <w:rFonts w:eastAsia="Calibri"/>
                <w:szCs w:val="24"/>
              </w:rPr>
            </w:pPr>
          </w:p>
        </w:tc>
        <w:tc>
          <w:tcPr>
            <w:tcW w:w="7095" w:type="dxa"/>
            <w:tcBorders>
              <w:bottom w:val="single" w:sz="4" w:space="0" w:color="000000"/>
            </w:tcBorders>
            <w:shd w:val="clear" w:color="auto" w:fill="auto"/>
            <w:vAlign w:val="center"/>
          </w:tcPr>
          <w:p w14:paraId="67D626AD" w14:textId="77777777" w:rsidR="003D6DEC" w:rsidRDefault="003D6DE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D96AB64" w14:textId="77777777" w:rsidR="003D6DEC" w:rsidRDefault="003D6DE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06BBD" w14:paraId="479E0C98" w14:textId="77777777">
        <w:trPr>
          <w:cantSplit/>
          <w:trHeight w:val="964"/>
        </w:trPr>
        <w:tc>
          <w:tcPr>
            <w:tcW w:w="1260" w:type="dxa"/>
            <w:shd w:val="clear" w:color="auto" w:fill="FF0000"/>
            <w:vAlign w:val="center"/>
          </w:tcPr>
          <w:p w14:paraId="217C8FEF" w14:textId="77777777" w:rsidR="003D6DEC" w:rsidRDefault="003D6DEC">
            <w:pPr>
              <w:spacing w:before="60" w:after="60"/>
              <w:rPr>
                <w:rFonts w:eastAsia="Calibri"/>
                <w:szCs w:val="24"/>
              </w:rPr>
            </w:pPr>
          </w:p>
        </w:tc>
        <w:tc>
          <w:tcPr>
            <w:tcW w:w="7095" w:type="dxa"/>
            <w:shd w:val="clear" w:color="auto" w:fill="auto"/>
            <w:vAlign w:val="center"/>
          </w:tcPr>
          <w:p w14:paraId="42AA907A" w14:textId="77777777" w:rsidR="003D6DEC" w:rsidRDefault="003D6DE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4756B31" w14:textId="77777777" w:rsidR="003D6DEC" w:rsidRDefault="003D6DE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555FC3D" w14:textId="77777777" w:rsidR="003D6DEC" w:rsidRDefault="003D6DEC">
      <w:pPr>
        <w:pStyle w:val="Heading2"/>
        <w:spacing w:after="0"/>
        <w:rPr>
          <w:rFonts w:cs="Arial"/>
        </w:rPr>
      </w:pPr>
      <w:r>
        <w:rPr>
          <w:rFonts w:cs="Arial"/>
        </w:rPr>
        <w:t>General overview of the audit</w:t>
      </w:r>
    </w:p>
    <w:p w14:paraId="1EBA5B8C" w14:textId="77777777" w:rsidR="003D6DEC" w:rsidRDefault="003D6DEC">
      <w:pPr>
        <w:spacing w:before="240" w:line="276" w:lineRule="auto"/>
        <w:rPr>
          <w:rFonts w:eastAsia="Calibri"/>
        </w:rPr>
      </w:pPr>
      <w:bookmarkStart w:id="13" w:name="GeneralOverview"/>
      <w:r w:rsidRPr="00A4268A">
        <w:rPr>
          <w:rFonts w:eastAsia="Calibri"/>
        </w:rPr>
        <w:t xml:space="preserve">The Orchards is owned and operated by Metlifecare Retirement Villages Limited. The facility is part of a well-established village in Auckland. The service provides hospital (medical and geriatric) and rest home levels of care for up to 36 residents. On the day of the audit there were 35 residents. </w:t>
      </w:r>
    </w:p>
    <w:p w14:paraId="6E56C3DA" w14:textId="77777777" w:rsidR="00006BBD" w:rsidRPr="00A4268A" w:rsidRDefault="003D6DEC">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 </w:t>
      </w:r>
    </w:p>
    <w:p w14:paraId="11A472AA" w14:textId="77777777" w:rsidR="00006BBD" w:rsidRPr="00A4268A" w:rsidRDefault="003D6DEC">
      <w:pPr>
        <w:spacing w:before="240" w:line="276" w:lineRule="auto"/>
        <w:rPr>
          <w:rFonts w:eastAsia="Calibri"/>
        </w:rPr>
      </w:pPr>
      <w:r w:rsidRPr="00A4268A">
        <w:rPr>
          <w:rFonts w:eastAsia="Calibri"/>
        </w:rPr>
        <w:t>There have been no changes to the facility; however, communal spaces have been refurbished. There has been a change in clinical management since the last audit.</w:t>
      </w:r>
    </w:p>
    <w:p w14:paraId="6CCFAFF5" w14:textId="77777777" w:rsidR="00006BBD" w:rsidRPr="00A4268A" w:rsidRDefault="003D6DEC">
      <w:pPr>
        <w:spacing w:before="240" w:line="276" w:lineRule="auto"/>
        <w:rPr>
          <w:rFonts w:eastAsia="Calibri"/>
        </w:rPr>
      </w:pPr>
      <w:r w:rsidRPr="00A4268A">
        <w:rPr>
          <w:rFonts w:eastAsia="Calibri"/>
        </w:rPr>
        <w:t>The nurse manager is suitably qualified and experienced in aged care. The nurse manager is supported by the regional clinical manager, village manager, registered nurses and team of experienced caregivers.</w:t>
      </w:r>
    </w:p>
    <w:p w14:paraId="769E3FCA" w14:textId="77777777" w:rsidR="00006BBD" w:rsidRPr="00A4268A" w:rsidRDefault="003D6DEC">
      <w:pPr>
        <w:spacing w:before="240" w:line="276" w:lineRule="auto"/>
        <w:rPr>
          <w:rFonts w:eastAsia="Calibri"/>
        </w:rPr>
      </w:pPr>
      <w:r w:rsidRPr="00A4268A">
        <w:rPr>
          <w:rFonts w:eastAsia="Calibri"/>
        </w:rPr>
        <w:t xml:space="preserve">The certification audit has identified a shortfall with the issuing of the building warrant of fitness. </w:t>
      </w:r>
    </w:p>
    <w:bookmarkEnd w:id="13"/>
    <w:p w14:paraId="300216E7" w14:textId="77777777" w:rsidR="00006BBD" w:rsidRPr="00A4268A" w:rsidRDefault="00006BBD">
      <w:pPr>
        <w:spacing w:before="240" w:line="276" w:lineRule="auto"/>
        <w:rPr>
          <w:rFonts w:eastAsia="Calibri"/>
        </w:rPr>
      </w:pPr>
    </w:p>
    <w:p w14:paraId="5B3572C2" w14:textId="77777777" w:rsidR="003D6DEC" w:rsidRDefault="003D6DEC"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6BBD" w14:paraId="0C35FD5A" w14:textId="77777777" w:rsidTr="00A4268A">
        <w:trPr>
          <w:cantSplit/>
        </w:trPr>
        <w:tc>
          <w:tcPr>
            <w:tcW w:w="10206" w:type="dxa"/>
            <w:vAlign w:val="center"/>
          </w:tcPr>
          <w:p w14:paraId="2C806A53" w14:textId="77777777" w:rsidR="003D6DEC" w:rsidRPr="00FB778F" w:rsidRDefault="003D6DE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57BB091" w14:textId="77777777" w:rsidR="003D6DEC" w:rsidRPr="00621629" w:rsidRDefault="003D6DE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5319048" w14:textId="77777777" w:rsidR="003D6DEC" w:rsidRPr="00621629" w:rsidRDefault="003D6DE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978D952" w14:textId="77777777" w:rsidR="003D6DEC" w:rsidRPr="00621629" w:rsidRDefault="003D6DEC"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0E452204" w14:textId="77777777" w:rsidR="003D6DEC" w:rsidRDefault="003D6DEC">
      <w:pPr>
        <w:spacing w:before="240" w:line="276" w:lineRule="auto"/>
        <w:rPr>
          <w:rFonts w:eastAsia="Calibri"/>
        </w:rPr>
      </w:pPr>
      <w:bookmarkStart w:id="16" w:name="ConsumerRights"/>
      <w:r w:rsidRPr="00A4268A">
        <w:rPr>
          <w:rFonts w:eastAsia="Calibri"/>
        </w:rPr>
        <w:t>The Orchards provides an environment that supports residents’ rights and safe care. Staff demonstrated an understanding of residents' rights and obligations. There is a Māori health care plan and Pacific health care plan. The service aims to provide high-quality and effective services and care for residents. Residents receive services in a manner that considers their dignity, privacy, and independence. The Orchards provide services and support to people in a way that is inclusive and respects their identity</w:t>
      </w:r>
      <w:r w:rsidRPr="00A4268A">
        <w:rPr>
          <w:rFonts w:eastAsia="Calibri"/>
        </w:rPr>
        <w:t xml:space="preserve">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 processes are implemented, and complaints and concerns are actively managed and well</w:t>
      </w:r>
      <w:r w:rsidRPr="00A4268A">
        <w:rPr>
          <w:rFonts w:eastAsia="Calibri"/>
        </w:rPr>
        <w:t>-documented.</w:t>
      </w:r>
    </w:p>
    <w:bookmarkEnd w:id="16"/>
    <w:p w14:paraId="0D36AF66" w14:textId="77777777" w:rsidR="00006BBD" w:rsidRPr="00A4268A" w:rsidRDefault="00006BBD">
      <w:pPr>
        <w:spacing w:before="240" w:line="276" w:lineRule="auto"/>
        <w:rPr>
          <w:rFonts w:eastAsia="Calibri"/>
        </w:rPr>
      </w:pPr>
    </w:p>
    <w:p w14:paraId="05F39B86" w14:textId="77777777" w:rsidR="003D6DEC" w:rsidRDefault="003D6DE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6BBD" w14:paraId="1475AFB8" w14:textId="77777777" w:rsidTr="00A4268A">
        <w:trPr>
          <w:cantSplit/>
        </w:trPr>
        <w:tc>
          <w:tcPr>
            <w:tcW w:w="10206" w:type="dxa"/>
            <w:vAlign w:val="center"/>
          </w:tcPr>
          <w:p w14:paraId="6DA21162" w14:textId="77777777" w:rsidR="003D6DEC" w:rsidRPr="00621629" w:rsidRDefault="003D6DE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D81D528" w14:textId="77777777" w:rsidR="003D6DEC" w:rsidRPr="00621629" w:rsidRDefault="003D6DE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8DB69C5" w14:textId="77777777" w:rsidR="003D6DEC" w:rsidRPr="00621629" w:rsidRDefault="003D6DEC" w:rsidP="00621629">
            <w:pPr>
              <w:spacing w:before="60" w:after="60" w:line="276" w:lineRule="auto"/>
              <w:rPr>
                <w:rFonts w:eastAsia="Calibri"/>
              </w:rPr>
            </w:pPr>
            <w:bookmarkStart w:id="18" w:name="IndicatorDescription1_2"/>
            <w:bookmarkEnd w:id="18"/>
            <w:r>
              <w:t>Subsections applicable to this service fully attained.</w:t>
            </w:r>
          </w:p>
        </w:tc>
      </w:tr>
    </w:tbl>
    <w:p w14:paraId="01E2D0C8" w14:textId="77777777" w:rsidR="003D6DEC" w:rsidRDefault="003D6DEC">
      <w:pPr>
        <w:spacing w:before="240" w:line="276" w:lineRule="auto"/>
        <w:rPr>
          <w:rFonts w:eastAsia="Calibri"/>
        </w:rPr>
      </w:pPr>
      <w:bookmarkStart w:id="19" w:name="OrganisationalManagement"/>
      <w:r w:rsidRPr="00A4268A">
        <w:rPr>
          <w:rFonts w:eastAsia="Calibri"/>
        </w:rPr>
        <w:t>The Orchards is owned and operated by Metlifecare Retirement Villages Limited. The business and quality plan includes specific and measurable goals. The service has effective quality and risk management systems in place that takes a risk-based approach, and these systems meet the needs of residents and their staff. Quality improvement projects are implemented. Internal audits, meetings, and collation of data were all documented as taking place as scheduled, with corrective actions as indicated. A health and</w:t>
      </w:r>
      <w:r w:rsidRPr="00A4268A">
        <w:rPr>
          <w:rFonts w:eastAsia="Calibri"/>
        </w:rPr>
        <w:t xml:space="preserve"> safety system is in place. Health and safety processes are embedded in practice. Staff incidents, hazards and other health and </w:t>
      </w:r>
      <w:r w:rsidRPr="00A4268A">
        <w:rPr>
          <w:rFonts w:eastAsia="Calibri"/>
        </w:rPr>
        <w:lastRenderedPageBreak/>
        <w:t>safety issues are discussed at various meetings and reported to the health and safety business partner. There is a staffing and rostering policy documented. Human resources are managed in accordance with good employment practice. A role specific orientation programme and regular staff education and training are in place. The service ensures the collection, storage, and use of perso</w:t>
      </w:r>
      <w:r w:rsidRPr="00A4268A">
        <w:rPr>
          <w:rFonts w:eastAsia="Calibri"/>
        </w:rPr>
        <w:t>nal and health information of residents and staff is secure, accessible and confidential.</w:t>
      </w:r>
    </w:p>
    <w:bookmarkEnd w:id="19"/>
    <w:p w14:paraId="75703F33" w14:textId="77777777" w:rsidR="00006BBD" w:rsidRPr="00A4268A" w:rsidRDefault="00006BBD">
      <w:pPr>
        <w:spacing w:before="240" w:line="276" w:lineRule="auto"/>
        <w:rPr>
          <w:rFonts w:eastAsia="Calibri"/>
        </w:rPr>
      </w:pPr>
    </w:p>
    <w:p w14:paraId="6E3590B9" w14:textId="77777777" w:rsidR="003D6DEC" w:rsidRDefault="003D6DE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6BBD" w14:paraId="7EB3E7C9" w14:textId="77777777" w:rsidTr="00A4268A">
        <w:trPr>
          <w:cantSplit/>
        </w:trPr>
        <w:tc>
          <w:tcPr>
            <w:tcW w:w="10206" w:type="dxa"/>
            <w:vAlign w:val="center"/>
          </w:tcPr>
          <w:p w14:paraId="17FDEA18" w14:textId="77777777" w:rsidR="003D6DEC" w:rsidRPr="00621629" w:rsidRDefault="003D6DE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30A48F4" w14:textId="77777777" w:rsidR="003D6DEC" w:rsidRPr="00621629" w:rsidRDefault="003D6DE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9D6EE4" w14:textId="77777777" w:rsidR="003D6DEC" w:rsidRPr="00621629" w:rsidRDefault="003D6DEC" w:rsidP="00621629">
            <w:pPr>
              <w:spacing w:before="60" w:after="60" w:line="276" w:lineRule="auto"/>
              <w:rPr>
                <w:rFonts w:eastAsia="Calibri"/>
              </w:rPr>
            </w:pPr>
            <w:bookmarkStart w:id="21" w:name="IndicatorDescription1_3"/>
            <w:bookmarkEnd w:id="21"/>
            <w:r>
              <w:t>Subsections applicable to this service fully attained.</w:t>
            </w:r>
          </w:p>
        </w:tc>
      </w:tr>
    </w:tbl>
    <w:p w14:paraId="56CFFB63" w14:textId="77777777" w:rsidR="003D6DEC" w:rsidRPr="005E14A4" w:rsidRDefault="003D6DEC"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practitioner/nurse practitioner who visits weekly and is available on call after hours. Care plans are comprehensive and developed in collaboration with residents and their family/whānau.</w:t>
      </w:r>
    </w:p>
    <w:p w14:paraId="03EBD810" w14:textId="77777777" w:rsidR="00006BBD" w:rsidRPr="00A4268A" w:rsidRDefault="003D6DEC" w:rsidP="00621629">
      <w:pPr>
        <w:spacing w:before="240" w:line="276" w:lineRule="auto"/>
        <w:rPr>
          <w:rFonts w:eastAsia="Calibri"/>
        </w:rPr>
      </w:pPr>
      <w:r w:rsidRPr="00A4268A">
        <w:rPr>
          <w:rFonts w:eastAsia="Calibri"/>
        </w:rPr>
        <w:t>Medication management is in accordance with best practice guidelines. Staff complete annual medication competency tests. Residents and their family/whānau are consulted when there are changes to medications.</w:t>
      </w:r>
    </w:p>
    <w:p w14:paraId="09CCA227" w14:textId="77777777" w:rsidR="00006BBD" w:rsidRPr="00A4268A" w:rsidRDefault="003D6DEC" w:rsidP="00621629">
      <w:pPr>
        <w:spacing w:before="240" w:line="276" w:lineRule="auto"/>
        <w:rPr>
          <w:rFonts w:eastAsia="Calibri"/>
        </w:rPr>
      </w:pPr>
      <w:r w:rsidRPr="00A4268A">
        <w:rPr>
          <w:rFonts w:eastAsia="Calibri"/>
        </w:rPr>
        <w:t>Activities are planned and delivered by experienced activities coordinators. A broad range of group and individual activities are provided, including van outings. Cultural diversity is celebrated.</w:t>
      </w:r>
    </w:p>
    <w:p w14:paraId="0A755876" w14:textId="77777777" w:rsidR="00006BBD" w:rsidRPr="00A4268A" w:rsidRDefault="003D6DEC" w:rsidP="00621629">
      <w:pPr>
        <w:spacing w:before="240" w:line="276" w:lineRule="auto"/>
        <w:rPr>
          <w:rFonts w:eastAsia="Calibri"/>
        </w:rPr>
      </w:pPr>
      <w:r w:rsidRPr="00A4268A">
        <w:rPr>
          <w:rFonts w:eastAsia="Calibri"/>
        </w:rPr>
        <w:t>All meals and baking are prepared and cooked on site. Dietary preferences, allergies, intolerances, and specific needs are catered for.</w:t>
      </w:r>
    </w:p>
    <w:p w14:paraId="52CF5360" w14:textId="77777777" w:rsidR="00006BBD" w:rsidRPr="00A4268A" w:rsidRDefault="003D6DEC" w:rsidP="00621629">
      <w:pPr>
        <w:spacing w:before="240" w:line="276" w:lineRule="auto"/>
        <w:rPr>
          <w:rFonts w:eastAsia="Calibri"/>
        </w:rPr>
      </w:pPr>
      <w:r w:rsidRPr="00A4268A">
        <w:rPr>
          <w:rFonts w:eastAsia="Calibri"/>
        </w:rPr>
        <w:t xml:space="preserve">There is a process in place for the safe transfer and </w:t>
      </w:r>
      <w:r w:rsidRPr="00A4268A">
        <w:rPr>
          <w:rFonts w:eastAsia="Calibri"/>
        </w:rPr>
        <w:t>discharge of residents.</w:t>
      </w:r>
    </w:p>
    <w:bookmarkEnd w:id="22"/>
    <w:p w14:paraId="76BE5FAA" w14:textId="77777777" w:rsidR="00006BBD" w:rsidRPr="00A4268A" w:rsidRDefault="00006BBD" w:rsidP="00621629">
      <w:pPr>
        <w:spacing w:before="240" w:line="276" w:lineRule="auto"/>
        <w:rPr>
          <w:rFonts w:eastAsia="Calibri"/>
        </w:rPr>
      </w:pPr>
    </w:p>
    <w:p w14:paraId="0068FC24" w14:textId="77777777" w:rsidR="003D6DEC" w:rsidRDefault="003D6DEC"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6BBD" w14:paraId="16D073B9" w14:textId="77777777" w:rsidTr="00A4268A">
        <w:trPr>
          <w:cantSplit/>
        </w:trPr>
        <w:tc>
          <w:tcPr>
            <w:tcW w:w="10206" w:type="dxa"/>
            <w:vAlign w:val="center"/>
          </w:tcPr>
          <w:p w14:paraId="569D9C76" w14:textId="77777777" w:rsidR="003D6DEC" w:rsidRPr="00621629" w:rsidRDefault="003D6DE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77883B39" w14:textId="77777777" w:rsidR="003D6DEC" w:rsidRPr="00621629" w:rsidRDefault="003D6DE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054F890" w14:textId="77777777" w:rsidR="003D6DEC" w:rsidRPr="00621629" w:rsidRDefault="003D6DEC"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55F437A7" w14:textId="77777777" w:rsidR="003D6DEC" w:rsidRDefault="003D6DEC">
      <w:pPr>
        <w:spacing w:before="240" w:line="276" w:lineRule="auto"/>
        <w:rPr>
          <w:rFonts w:eastAsia="Calibri"/>
        </w:rPr>
      </w:pPr>
      <w:bookmarkStart w:id="25" w:name="SafeAndAppropriateEnvironment"/>
      <w:r w:rsidRPr="00A4268A">
        <w:rPr>
          <w:rFonts w:eastAsia="Calibri"/>
        </w:rPr>
        <w:t>There is a planned and reactive maintenance system implemented. The facility is clean, spacious, and safe for residents. Residents personalise their rooms to their taste. They have access to safe and pleasant outdoor areas.</w:t>
      </w:r>
    </w:p>
    <w:p w14:paraId="1507EB65" w14:textId="77777777" w:rsidR="00006BBD" w:rsidRPr="00A4268A" w:rsidRDefault="003D6DEC">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an agreement in place for a generator. There is always at least one staff member on duty with a current first aid certificate. Call bells are always readily available to residents.</w:t>
      </w:r>
    </w:p>
    <w:p w14:paraId="6BDE407B" w14:textId="77777777" w:rsidR="00006BBD" w:rsidRPr="00A4268A" w:rsidRDefault="003D6DEC">
      <w:pPr>
        <w:spacing w:before="240" w:line="276" w:lineRule="auto"/>
        <w:rPr>
          <w:rFonts w:eastAsia="Calibri"/>
        </w:rPr>
      </w:pPr>
      <w:r w:rsidRPr="00A4268A">
        <w:rPr>
          <w:rFonts w:eastAsia="Calibri"/>
        </w:rPr>
        <w:t>Security is maintained.</w:t>
      </w:r>
    </w:p>
    <w:bookmarkEnd w:id="25"/>
    <w:p w14:paraId="485C90C4" w14:textId="77777777" w:rsidR="00006BBD" w:rsidRPr="00A4268A" w:rsidRDefault="00006BBD">
      <w:pPr>
        <w:spacing w:before="240" w:line="276" w:lineRule="auto"/>
        <w:rPr>
          <w:rFonts w:eastAsia="Calibri"/>
        </w:rPr>
      </w:pPr>
    </w:p>
    <w:p w14:paraId="222A8034" w14:textId="77777777" w:rsidR="003D6DEC" w:rsidRDefault="003D6DE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6BBD" w14:paraId="42EE5823" w14:textId="77777777" w:rsidTr="00A4268A">
        <w:trPr>
          <w:cantSplit/>
        </w:trPr>
        <w:tc>
          <w:tcPr>
            <w:tcW w:w="10206" w:type="dxa"/>
            <w:vAlign w:val="center"/>
          </w:tcPr>
          <w:p w14:paraId="53850BED" w14:textId="77777777" w:rsidR="003D6DEC" w:rsidRPr="00621629" w:rsidRDefault="003D6DE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227766A" w14:textId="77777777" w:rsidR="003D6DEC" w:rsidRPr="00621629" w:rsidRDefault="003D6DE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EF688E4" w14:textId="77777777" w:rsidR="003D6DEC" w:rsidRPr="00621629" w:rsidRDefault="003D6DEC" w:rsidP="00621629">
            <w:pPr>
              <w:spacing w:before="60" w:after="60" w:line="276" w:lineRule="auto"/>
              <w:rPr>
                <w:rFonts w:eastAsia="Calibri"/>
              </w:rPr>
            </w:pPr>
            <w:bookmarkStart w:id="27" w:name="IndicatorDescription2"/>
            <w:bookmarkEnd w:id="27"/>
            <w:r>
              <w:t>Subsections applicable to this service fully attained.</w:t>
            </w:r>
          </w:p>
        </w:tc>
      </w:tr>
    </w:tbl>
    <w:p w14:paraId="4CB8113A" w14:textId="77777777" w:rsidR="003D6DEC" w:rsidRDefault="003D6DEC">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residents, staff and visitors. The infection control programme is </w:t>
      </w:r>
      <w:r w:rsidRPr="00A4268A">
        <w:rPr>
          <w:rFonts w:eastAsia="Calibri"/>
        </w:rPr>
        <w:t>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4C79C818" w14:textId="77777777" w:rsidR="00006BBD" w:rsidRPr="00A4268A" w:rsidRDefault="003D6DEC">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Infection control benchmarking occurs.</w:t>
      </w:r>
    </w:p>
    <w:p w14:paraId="76FE1B61" w14:textId="77777777" w:rsidR="00006BBD" w:rsidRPr="00A4268A" w:rsidRDefault="003D6DEC">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 internal audit system monitors for a safe environment. There have been two outbreaks documented since the previous audit. </w:t>
      </w:r>
    </w:p>
    <w:p w14:paraId="0D6D5034" w14:textId="77777777" w:rsidR="00006BBD" w:rsidRPr="00A4268A" w:rsidRDefault="003D6DEC">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35AA8706" w14:textId="77777777" w:rsidR="00006BBD" w:rsidRPr="00A4268A" w:rsidRDefault="00006BBD">
      <w:pPr>
        <w:spacing w:before="240" w:line="276" w:lineRule="auto"/>
        <w:rPr>
          <w:rFonts w:eastAsia="Calibri"/>
        </w:rPr>
      </w:pPr>
    </w:p>
    <w:p w14:paraId="6A0ACA7E" w14:textId="77777777" w:rsidR="003D6DEC" w:rsidRDefault="003D6DEC"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6BBD" w14:paraId="378D2D33" w14:textId="77777777" w:rsidTr="00A4268A">
        <w:trPr>
          <w:cantSplit/>
        </w:trPr>
        <w:tc>
          <w:tcPr>
            <w:tcW w:w="10206" w:type="dxa"/>
            <w:vAlign w:val="center"/>
          </w:tcPr>
          <w:p w14:paraId="3B073165" w14:textId="77777777" w:rsidR="003D6DEC" w:rsidRPr="00621629" w:rsidRDefault="003D6DE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DFEBF91" w14:textId="77777777" w:rsidR="003D6DEC" w:rsidRPr="00621629" w:rsidRDefault="003D6DE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107E947" w14:textId="77777777" w:rsidR="003D6DEC" w:rsidRPr="00621629" w:rsidRDefault="003D6DEC" w:rsidP="00621629">
            <w:pPr>
              <w:spacing w:before="60" w:after="60" w:line="276" w:lineRule="auto"/>
              <w:rPr>
                <w:rFonts w:eastAsia="Calibri"/>
              </w:rPr>
            </w:pPr>
            <w:bookmarkStart w:id="30" w:name="IndicatorDescription3"/>
            <w:bookmarkEnd w:id="30"/>
            <w:r>
              <w:t>Subsections applicable to this service fully attained.</w:t>
            </w:r>
          </w:p>
        </w:tc>
      </w:tr>
    </w:tbl>
    <w:p w14:paraId="3E0BC04A" w14:textId="77777777" w:rsidR="003D6DEC" w:rsidRDefault="003D6DEC">
      <w:pPr>
        <w:spacing w:before="240" w:line="276" w:lineRule="auto"/>
        <w:rPr>
          <w:rFonts w:eastAsia="Calibri"/>
        </w:rPr>
      </w:pPr>
      <w:bookmarkStart w:id="31" w:name="InfectionPreventionAndControl"/>
      <w:r w:rsidRPr="00A4268A">
        <w:rPr>
          <w:rFonts w:eastAsia="Calibri"/>
        </w:rPr>
        <w:t>There is a governance commitment to remain restraint free. Restraint minimisation and safe practice policies and procedures are in place. Restraint procedures are overseen by the restraint coordinator, who is a senior registered nurse. The facility currently is restraint free. Staff received education in de-escalation strategies and management of behaviour that might be challenging.</w:t>
      </w:r>
    </w:p>
    <w:bookmarkEnd w:id="31"/>
    <w:p w14:paraId="63DCAAA7" w14:textId="77777777" w:rsidR="00006BBD" w:rsidRPr="00A4268A" w:rsidRDefault="00006BBD">
      <w:pPr>
        <w:spacing w:before="240" w:line="276" w:lineRule="auto"/>
        <w:rPr>
          <w:rFonts w:eastAsia="Calibri"/>
        </w:rPr>
      </w:pPr>
    </w:p>
    <w:p w14:paraId="238BA55B" w14:textId="77777777" w:rsidR="003D6DEC" w:rsidRDefault="003D6DEC" w:rsidP="000E6E02">
      <w:pPr>
        <w:pStyle w:val="Heading2"/>
        <w:spacing w:before="0"/>
        <w:rPr>
          <w:rFonts w:cs="Arial"/>
        </w:rPr>
      </w:pPr>
      <w:r>
        <w:rPr>
          <w:rFonts w:cs="Arial"/>
        </w:rPr>
        <w:lastRenderedPageBreak/>
        <w:t>Summary of attainment</w:t>
      </w:r>
    </w:p>
    <w:p w14:paraId="3F5361FC" w14:textId="77777777" w:rsidR="003D6DEC" w:rsidRDefault="003D6DE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06BBD" w14:paraId="52EF4C62" w14:textId="77777777">
        <w:tc>
          <w:tcPr>
            <w:tcW w:w="1384" w:type="dxa"/>
            <w:vAlign w:val="center"/>
          </w:tcPr>
          <w:p w14:paraId="7CE2D6C9" w14:textId="77777777" w:rsidR="003D6DEC" w:rsidRDefault="003D6DEC">
            <w:pPr>
              <w:keepNext/>
              <w:spacing w:before="60" w:after="60"/>
              <w:rPr>
                <w:rFonts w:cs="Arial"/>
                <w:b/>
                <w:sz w:val="20"/>
                <w:szCs w:val="20"/>
              </w:rPr>
            </w:pPr>
            <w:r>
              <w:rPr>
                <w:rFonts w:cs="Arial"/>
                <w:b/>
                <w:sz w:val="20"/>
                <w:szCs w:val="20"/>
              </w:rPr>
              <w:t>Attainment Rating</w:t>
            </w:r>
          </w:p>
        </w:tc>
        <w:tc>
          <w:tcPr>
            <w:tcW w:w="1701" w:type="dxa"/>
            <w:vAlign w:val="center"/>
          </w:tcPr>
          <w:p w14:paraId="2556DFD9" w14:textId="77777777" w:rsidR="003D6DEC" w:rsidRDefault="003D6DEC">
            <w:pPr>
              <w:keepNext/>
              <w:spacing w:before="60" w:after="60"/>
              <w:jc w:val="center"/>
              <w:rPr>
                <w:rFonts w:cs="Arial"/>
                <w:b/>
                <w:sz w:val="20"/>
                <w:szCs w:val="20"/>
              </w:rPr>
            </w:pPr>
            <w:r>
              <w:rPr>
                <w:rFonts w:cs="Arial"/>
                <w:b/>
                <w:sz w:val="20"/>
                <w:szCs w:val="20"/>
              </w:rPr>
              <w:t>Continuous Improvement</w:t>
            </w:r>
          </w:p>
          <w:p w14:paraId="10D64101" w14:textId="77777777" w:rsidR="003D6DEC" w:rsidRDefault="003D6DEC">
            <w:pPr>
              <w:keepNext/>
              <w:spacing w:before="60" w:after="60"/>
              <w:jc w:val="center"/>
              <w:rPr>
                <w:rFonts w:cs="Arial"/>
                <w:b/>
                <w:sz w:val="20"/>
                <w:szCs w:val="20"/>
              </w:rPr>
            </w:pPr>
            <w:r>
              <w:rPr>
                <w:rFonts w:cs="Arial"/>
                <w:b/>
                <w:sz w:val="20"/>
                <w:szCs w:val="20"/>
              </w:rPr>
              <w:t>(CI)</w:t>
            </w:r>
          </w:p>
        </w:tc>
        <w:tc>
          <w:tcPr>
            <w:tcW w:w="1843" w:type="dxa"/>
            <w:vAlign w:val="center"/>
          </w:tcPr>
          <w:p w14:paraId="06888D8C" w14:textId="77777777" w:rsidR="003D6DEC" w:rsidRDefault="003D6DEC">
            <w:pPr>
              <w:keepNext/>
              <w:spacing w:before="60" w:after="60"/>
              <w:jc w:val="center"/>
              <w:rPr>
                <w:rFonts w:cs="Arial"/>
                <w:b/>
                <w:sz w:val="20"/>
                <w:szCs w:val="20"/>
              </w:rPr>
            </w:pPr>
            <w:r>
              <w:rPr>
                <w:rFonts w:cs="Arial"/>
                <w:b/>
                <w:sz w:val="20"/>
                <w:szCs w:val="20"/>
              </w:rPr>
              <w:t>Fully Attained</w:t>
            </w:r>
          </w:p>
          <w:p w14:paraId="3FAAE098" w14:textId="77777777" w:rsidR="003D6DEC" w:rsidRDefault="003D6DEC">
            <w:pPr>
              <w:keepNext/>
              <w:spacing w:before="60" w:after="60"/>
              <w:jc w:val="center"/>
              <w:rPr>
                <w:rFonts w:cs="Arial"/>
                <w:b/>
                <w:sz w:val="20"/>
                <w:szCs w:val="20"/>
              </w:rPr>
            </w:pPr>
            <w:r>
              <w:rPr>
                <w:rFonts w:cs="Arial"/>
                <w:b/>
                <w:sz w:val="20"/>
                <w:szCs w:val="20"/>
              </w:rPr>
              <w:t>(FA)</w:t>
            </w:r>
          </w:p>
        </w:tc>
        <w:tc>
          <w:tcPr>
            <w:tcW w:w="1843" w:type="dxa"/>
            <w:vAlign w:val="center"/>
          </w:tcPr>
          <w:p w14:paraId="1976EB8E" w14:textId="77777777" w:rsidR="003D6DEC" w:rsidRDefault="003D6DEC">
            <w:pPr>
              <w:keepNext/>
              <w:spacing w:before="60" w:after="60"/>
              <w:jc w:val="center"/>
              <w:rPr>
                <w:rFonts w:cs="Arial"/>
                <w:b/>
                <w:sz w:val="20"/>
                <w:szCs w:val="20"/>
              </w:rPr>
            </w:pPr>
            <w:r>
              <w:rPr>
                <w:rFonts w:cs="Arial"/>
                <w:b/>
                <w:sz w:val="20"/>
                <w:szCs w:val="20"/>
              </w:rPr>
              <w:t>Partially Attained Negligible Risk</w:t>
            </w:r>
          </w:p>
          <w:p w14:paraId="0237733E" w14:textId="77777777" w:rsidR="003D6DEC" w:rsidRDefault="003D6DEC">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244CBE08" w14:textId="77777777" w:rsidR="003D6DEC" w:rsidRDefault="003D6DEC">
            <w:pPr>
              <w:keepNext/>
              <w:spacing w:before="60" w:after="60"/>
              <w:jc w:val="center"/>
              <w:rPr>
                <w:rFonts w:cs="Arial"/>
                <w:b/>
                <w:sz w:val="20"/>
                <w:szCs w:val="20"/>
              </w:rPr>
            </w:pPr>
            <w:r>
              <w:rPr>
                <w:rFonts w:cs="Arial"/>
                <w:b/>
                <w:sz w:val="20"/>
                <w:szCs w:val="20"/>
              </w:rPr>
              <w:t>Partially Attained Low Risk</w:t>
            </w:r>
          </w:p>
          <w:p w14:paraId="2F230EB4" w14:textId="77777777" w:rsidR="003D6DEC" w:rsidRDefault="003D6DEC">
            <w:pPr>
              <w:keepNext/>
              <w:spacing w:before="60" w:after="60"/>
              <w:jc w:val="center"/>
              <w:rPr>
                <w:rFonts w:cs="Arial"/>
                <w:b/>
                <w:sz w:val="20"/>
                <w:szCs w:val="20"/>
              </w:rPr>
            </w:pPr>
            <w:r>
              <w:rPr>
                <w:rFonts w:cs="Arial"/>
                <w:b/>
                <w:sz w:val="20"/>
                <w:szCs w:val="20"/>
              </w:rPr>
              <w:t>(PA Low)</w:t>
            </w:r>
          </w:p>
        </w:tc>
        <w:tc>
          <w:tcPr>
            <w:tcW w:w="1843" w:type="dxa"/>
            <w:vAlign w:val="center"/>
          </w:tcPr>
          <w:p w14:paraId="6EF7D90B" w14:textId="77777777" w:rsidR="003D6DEC" w:rsidRDefault="003D6DEC">
            <w:pPr>
              <w:keepNext/>
              <w:spacing w:before="60" w:after="60"/>
              <w:jc w:val="center"/>
              <w:rPr>
                <w:rFonts w:cs="Arial"/>
                <w:b/>
                <w:sz w:val="20"/>
                <w:szCs w:val="20"/>
              </w:rPr>
            </w:pPr>
            <w:r>
              <w:rPr>
                <w:rFonts w:cs="Arial"/>
                <w:b/>
                <w:sz w:val="20"/>
                <w:szCs w:val="20"/>
              </w:rPr>
              <w:t>Partially Attained Moderate Risk</w:t>
            </w:r>
          </w:p>
          <w:p w14:paraId="354E6A0A" w14:textId="77777777" w:rsidR="003D6DEC" w:rsidRDefault="003D6DEC">
            <w:pPr>
              <w:keepNext/>
              <w:spacing w:before="60" w:after="60"/>
              <w:jc w:val="center"/>
              <w:rPr>
                <w:rFonts w:cs="Arial"/>
                <w:b/>
                <w:sz w:val="20"/>
                <w:szCs w:val="20"/>
              </w:rPr>
            </w:pPr>
            <w:r>
              <w:rPr>
                <w:rFonts w:cs="Arial"/>
                <w:b/>
                <w:sz w:val="20"/>
                <w:szCs w:val="20"/>
              </w:rPr>
              <w:t>(PA Moderate)</w:t>
            </w:r>
          </w:p>
        </w:tc>
        <w:tc>
          <w:tcPr>
            <w:tcW w:w="1843" w:type="dxa"/>
            <w:vAlign w:val="center"/>
          </w:tcPr>
          <w:p w14:paraId="1C46E2F8" w14:textId="77777777" w:rsidR="003D6DEC" w:rsidRDefault="003D6DEC">
            <w:pPr>
              <w:keepNext/>
              <w:spacing w:before="60" w:after="60"/>
              <w:jc w:val="center"/>
              <w:rPr>
                <w:rFonts w:cs="Arial"/>
                <w:b/>
                <w:sz w:val="20"/>
                <w:szCs w:val="20"/>
              </w:rPr>
            </w:pPr>
            <w:r>
              <w:rPr>
                <w:rFonts w:cs="Arial"/>
                <w:b/>
                <w:sz w:val="20"/>
                <w:szCs w:val="20"/>
              </w:rPr>
              <w:t>Partially Attained High Risk</w:t>
            </w:r>
          </w:p>
          <w:p w14:paraId="667DF5B2" w14:textId="77777777" w:rsidR="003D6DEC" w:rsidRDefault="003D6DEC">
            <w:pPr>
              <w:keepNext/>
              <w:spacing w:before="60" w:after="60"/>
              <w:jc w:val="center"/>
              <w:rPr>
                <w:rFonts w:cs="Arial"/>
                <w:b/>
                <w:sz w:val="20"/>
                <w:szCs w:val="20"/>
              </w:rPr>
            </w:pPr>
            <w:r>
              <w:rPr>
                <w:rFonts w:cs="Arial"/>
                <w:b/>
                <w:sz w:val="20"/>
                <w:szCs w:val="20"/>
              </w:rPr>
              <w:t>(PA High)</w:t>
            </w:r>
          </w:p>
        </w:tc>
        <w:tc>
          <w:tcPr>
            <w:tcW w:w="1843" w:type="dxa"/>
            <w:vAlign w:val="center"/>
          </w:tcPr>
          <w:p w14:paraId="094790F3" w14:textId="77777777" w:rsidR="003D6DEC" w:rsidRDefault="003D6DEC">
            <w:pPr>
              <w:keepNext/>
              <w:spacing w:before="60" w:after="60"/>
              <w:jc w:val="center"/>
              <w:rPr>
                <w:rFonts w:cs="Arial"/>
                <w:b/>
                <w:sz w:val="20"/>
                <w:szCs w:val="20"/>
              </w:rPr>
            </w:pPr>
            <w:r>
              <w:rPr>
                <w:rFonts w:cs="Arial"/>
                <w:b/>
                <w:sz w:val="20"/>
                <w:szCs w:val="20"/>
              </w:rPr>
              <w:t>Partially Attained Critical Risk</w:t>
            </w:r>
          </w:p>
          <w:p w14:paraId="1990613E" w14:textId="77777777" w:rsidR="003D6DEC" w:rsidRDefault="003D6DEC">
            <w:pPr>
              <w:keepNext/>
              <w:spacing w:before="60" w:after="60"/>
              <w:jc w:val="center"/>
              <w:rPr>
                <w:rFonts w:cs="Arial"/>
                <w:b/>
                <w:sz w:val="20"/>
                <w:szCs w:val="20"/>
              </w:rPr>
            </w:pPr>
            <w:r>
              <w:rPr>
                <w:rFonts w:cs="Arial"/>
                <w:b/>
                <w:sz w:val="20"/>
                <w:szCs w:val="20"/>
              </w:rPr>
              <w:t>(PA Critical)</w:t>
            </w:r>
          </w:p>
        </w:tc>
      </w:tr>
      <w:tr w:rsidR="00006BBD" w14:paraId="0A14999F" w14:textId="77777777">
        <w:tc>
          <w:tcPr>
            <w:tcW w:w="1384" w:type="dxa"/>
            <w:vAlign w:val="center"/>
          </w:tcPr>
          <w:p w14:paraId="415222AB" w14:textId="77777777" w:rsidR="003D6DEC" w:rsidRDefault="003D6DEC">
            <w:pPr>
              <w:keepNext/>
              <w:spacing w:before="60" w:after="60"/>
              <w:rPr>
                <w:rFonts w:cs="Arial"/>
                <w:b/>
                <w:sz w:val="20"/>
                <w:szCs w:val="20"/>
              </w:rPr>
            </w:pPr>
            <w:r>
              <w:rPr>
                <w:rFonts w:cs="Arial"/>
                <w:b/>
                <w:sz w:val="20"/>
                <w:szCs w:val="20"/>
              </w:rPr>
              <w:t>Subsection</w:t>
            </w:r>
          </w:p>
        </w:tc>
        <w:tc>
          <w:tcPr>
            <w:tcW w:w="1701" w:type="dxa"/>
            <w:vAlign w:val="center"/>
          </w:tcPr>
          <w:p w14:paraId="0708D683" w14:textId="77777777" w:rsidR="003D6DEC" w:rsidRDefault="003D6DE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91A11A4" w14:textId="77777777" w:rsidR="003D6DEC" w:rsidRDefault="003D6DEC"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823A74D" w14:textId="77777777" w:rsidR="003D6DEC" w:rsidRDefault="003D6DE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AD63661" w14:textId="77777777" w:rsidR="003D6DEC" w:rsidRDefault="003D6DEC"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6F0CF06" w14:textId="77777777" w:rsidR="003D6DEC" w:rsidRDefault="003D6DEC"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F430453" w14:textId="77777777" w:rsidR="003D6DEC" w:rsidRDefault="003D6DE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909DA9C" w14:textId="77777777" w:rsidR="003D6DEC" w:rsidRDefault="003D6DE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06BBD" w14:paraId="5CA1D4A2" w14:textId="77777777">
        <w:tc>
          <w:tcPr>
            <w:tcW w:w="1384" w:type="dxa"/>
            <w:vAlign w:val="center"/>
          </w:tcPr>
          <w:p w14:paraId="5356217B" w14:textId="77777777" w:rsidR="003D6DEC" w:rsidRDefault="003D6DEC">
            <w:pPr>
              <w:keepNext/>
              <w:spacing w:before="60" w:after="60"/>
              <w:rPr>
                <w:rFonts w:cs="Arial"/>
                <w:b/>
                <w:sz w:val="20"/>
                <w:szCs w:val="20"/>
              </w:rPr>
            </w:pPr>
            <w:r>
              <w:rPr>
                <w:rFonts w:cs="Arial"/>
                <w:b/>
                <w:sz w:val="20"/>
                <w:szCs w:val="20"/>
              </w:rPr>
              <w:t>Criteria</w:t>
            </w:r>
          </w:p>
        </w:tc>
        <w:tc>
          <w:tcPr>
            <w:tcW w:w="1701" w:type="dxa"/>
            <w:vAlign w:val="center"/>
          </w:tcPr>
          <w:p w14:paraId="2A4F58C8" w14:textId="77777777" w:rsidR="003D6DEC" w:rsidRDefault="003D6DE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0DB61D" w14:textId="77777777" w:rsidR="003D6DEC" w:rsidRDefault="003D6DEC"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46105EFC" w14:textId="77777777" w:rsidR="003D6DEC" w:rsidRDefault="003D6DE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D18CB53" w14:textId="77777777" w:rsidR="003D6DEC" w:rsidRDefault="003D6DEC"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B3D30EE" w14:textId="77777777" w:rsidR="003D6DEC" w:rsidRDefault="003D6DEC"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58AE504" w14:textId="77777777" w:rsidR="003D6DEC" w:rsidRDefault="003D6DE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C809A07" w14:textId="77777777" w:rsidR="003D6DEC" w:rsidRDefault="003D6DE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7673FBD" w14:textId="77777777" w:rsidR="003D6DEC" w:rsidRDefault="003D6DE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06BBD" w14:paraId="203520E3" w14:textId="77777777">
        <w:tc>
          <w:tcPr>
            <w:tcW w:w="1384" w:type="dxa"/>
            <w:vAlign w:val="center"/>
          </w:tcPr>
          <w:p w14:paraId="5F051D49" w14:textId="77777777" w:rsidR="003D6DEC" w:rsidRDefault="003D6DEC">
            <w:pPr>
              <w:keepNext/>
              <w:spacing w:before="60" w:after="60"/>
              <w:rPr>
                <w:rFonts w:cs="Arial"/>
                <w:b/>
                <w:sz w:val="20"/>
                <w:szCs w:val="20"/>
              </w:rPr>
            </w:pPr>
            <w:r>
              <w:rPr>
                <w:rFonts w:cs="Arial"/>
                <w:b/>
                <w:sz w:val="20"/>
                <w:szCs w:val="20"/>
              </w:rPr>
              <w:t>Attainment Rating</w:t>
            </w:r>
          </w:p>
        </w:tc>
        <w:tc>
          <w:tcPr>
            <w:tcW w:w="1701" w:type="dxa"/>
            <w:vAlign w:val="center"/>
          </w:tcPr>
          <w:p w14:paraId="62415B60" w14:textId="77777777" w:rsidR="003D6DEC" w:rsidRDefault="003D6DEC">
            <w:pPr>
              <w:keepNext/>
              <w:spacing w:before="60" w:after="60"/>
              <w:jc w:val="center"/>
              <w:rPr>
                <w:rFonts w:cs="Arial"/>
                <w:b/>
                <w:sz w:val="20"/>
                <w:szCs w:val="20"/>
              </w:rPr>
            </w:pPr>
            <w:r>
              <w:rPr>
                <w:rFonts w:cs="Arial"/>
                <w:b/>
                <w:sz w:val="20"/>
                <w:szCs w:val="20"/>
              </w:rPr>
              <w:t>Unattained Negligible Risk</w:t>
            </w:r>
          </w:p>
          <w:p w14:paraId="005B5443" w14:textId="77777777" w:rsidR="003D6DEC" w:rsidRDefault="003D6DEC">
            <w:pPr>
              <w:keepNext/>
              <w:spacing w:before="60" w:after="60"/>
              <w:jc w:val="center"/>
              <w:rPr>
                <w:rFonts w:cs="Arial"/>
                <w:b/>
                <w:sz w:val="20"/>
                <w:szCs w:val="20"/>
              </w:rPr>
            </w:pPr>
            <w:r>
              <w:rPr>
                <w:rFonts w:cs="Arial"/>
                <w:b/>
                <w:sz w:val="20"/>
                <w:szCs w:val="20"/>
              </w:rPr>
              <w:t>(UA Negligible)</w:t>
            </w:r>
          </w:p>
        </w:tc>
        <w:tc>
          <w:tcPr>
            <w:tcW w:w="1843" w:type="dxa"/>
            <w:vAlign w:val="center"/>
          </w:tcPr>
          <w:p w14:paraId="4ABC2E69" w14:textId="77777777" w:rsidR="003D6DEC" w:rsidRDefault="003D6DEC">
            <w:pPr>
              <w:keepNext/>
              <w:spacing w:before="60" w:after="60"/>
              <w:jc w:val="center"/>
              <w:rPr>
                <w:rFonts w:cs="Arial"/>
                <w:b/>
                <w:sz w:val="20"/>
                <w:szCs w:val="20"/>
              </w:rPr>
            </w:pPr>
            <w:r>
              <w:rPr>
                <w:rFonts w:cs="Arial"/>
                <w:b/>
                <w:sz w:val="20"/>
                <w:szCs w:val="20"/>
              </w:rPr>
              <w:t>Unattained Low Risk</w:t>
            </w:r>
          </w:p>
          <w:p w14:paraId="304D4219" w14:textId="77777777" w:rsidR="003D6DEC" w:rsidRDefault="003D6DEC">
            <w:pPr>
              <w:keepNext/>
              <w:spacing w:before="60" w:after="60"/>
              <w:jc w:val="center"/>
              <w:rPr>
                <w:rFonts w:cs="Arial"/>
                <w:b/>
                <w:sz w:val="20"/>
                <w:szCs w:val="20"/>
              </w:rPr>
            </w:pPr>
            <w:r>
              <w:rPr>
                <w:rFonts w:cs="Arial"/>
                <w:b/>
                <w:sz w:val="20"/>
                <w:szCs w:val="20"/>
              </w:rPr>
              <w:t>(UA Low)</w:t>
            </w:r>
          </w:p>
        </w:tc>
        <w:tc>
          <w:tcPr>
            <w:tcW w:w="1843" w:type="dxa"/>
            <w:vAlign w:val="center"/>
          </w:tcPr>
          <w:p w14:paraId="1EED73AE" w14:textId="77777777" w:rsidR="003D6DEC" w:rsidRDefault="003D6DEC">
            <w:pPr>
              <w:keepNext/>
              <w:spacing w:before="60" w:after="60"/>
              <w:jc w:val="center"/>
              <w:rPr>
                <w:rFonts w:cs="Arial"/>
                <w:b/>
                <w:sz w:val="20"/>
                <w:szCs w:val="20"/>
              </w:rPr>
            </w:pPr>
            <w:r>
              <w:rPr>
                <w:rFonts w:cs="Arial"/>
                <w:b/>
                <w:sz w:val="20"/>
                <w:szCs w:val="20"/>
              </w:rPr>
              <w:t>Unattained Moderate Risk</w:t>
            </w:r>
          </w:p>
          <w:p w14:paraId="167B8F57" w14:textId="77777777" w:rsidR="003D6DEC" w:rsidRDefault="003D6DEC">
            <w:pPr>
              <w:keepNext/>
              <w:spacing w:before="60" w:after="60"/>
              <w:jc w:val="center"/>
              <w:rPr>
                <w:rFonts w:cs="Arial"/>
                <w:b/>
                <w:sz w:val="20"/>
                <w:szCs w:val="20"/>
              </w:rPr>
            </w:pPr>
            <w:r>
              <w:rPr>
                <w:rFonts w:cs="Arial"/>
                <w:b/>
                <w:sz w:val="20"/>
                <w:szCs w:val="20"/>
              </w:rPr>
              <w:t>(UA Moderate)</w:t>
            </w:r>
          </w:p>
        </w:tc>
        <w:tc>
          <w:tcPr>
            <w:tcW w:w="1842" w:type="dxa"/>
            <w:vAlign w:val="center"/>
          </w:tcPr>
          <w:p w14:paraId="1D36A7C4" w14:textId="77777777" w:rsidR="003D6DEC" w:rsidRDefault="003D6DEC">
            <w:pPr>
              <w:keepNext/>
              <w:spacing w:before="60" w:after="60"/>
              <w:jc w:val="center"/>
              <w:rPr>
                <w:rFonts w:cs="Arial"/>
                <w:b/>
                <w:sz w:val="20"/>
                <w:szCs w:val="20"/>
              </w:rPr>
            </w:pPr>
            <w:r>
              <w:rPr>
                <w:rFonts w:cs="Arial"/>
                <w:b/>
                <w:sz w:val="20"/>
                <w:szCs w:val="20"/>
              </w:rPr>
              <w:t>Unattained High Risk</w:t>
            </w:r>
          </w:p>
          <w:p w14:paraId="54CED5A8" w14:textId="77777777" w:rsidR="003D6DEC" w:rsidRDefault="003D6DEC">
            <w:pPr>
              <w:keepNext/>
              <w:spacing w:before="60" w:after="60"/>
              <w:jc w:val="center"/>
              <w:rPr>
                <w:rFonts w:cs="Arial"/>
                <w:b/>
                <w:sz w:val="20"/>
                <w:szCs w:val="20"/>
              </w:rPr>
            </w:pPr>
            <w:r>
              <w:rPr>
                <w:rFonts w:cs="Arial"/>
                <w:b/>
                <w:sz w:val="20"/>
                <w:szCs w:val="20"/>
              </w:rPr>
              <w:t>(UA High)</w:t>
            </w:r>
          </w:p>
        </w:tc>
        <w:tc>
          <w:tcPr>
            <w:tcW w:w="1843" w:type="dxa"/>
            <w:vAlign w:val="center"/>
          </w:tcPr>
          <w:p w14:paraId="1DE76480" w14:textId="77777777" w:rsidR="003D6DEC" w:rsidRDefault="003D6DEC">
            <w:pPr>
              <w:keepNext/>
              <w:spacing w:before="60" w:after="60"/>
              <w:jc w:val="center"/>
              <w:rPr>
                <w:rFonts w:cs="Arial"/>
                <w:b/>
                <w:sz w:val="20"/>
                <w:szCs w:val="20"/>
              </w:rPr>
            </w:pPr>
            <w:r>
              <w:rPr>
                <w:rFonts w:cs="Arial"/>
                <w:b/>
                <w:sz w:val="20"/>
                <w:szCs w:val="20"/>
              </w:rPr>
              <w:t>Unattained Critical Risk</w:t>
            </w:r>
          </w:p>
          <w:p w14:paraId="51074D81" w14:textId="77777777" w:rsidR="003D6DEC" w:rsidRDefault="003D6DEC">
            <w:pPr>
              <w:keepNext/>
              <w:spacing w:before="60" w:after="60"/>
              <w:jc w:val="center"/>
              <w:rPr>
                <w:rFonts w:cs="Arial"/>
                <w:b/>
                <w:sz w:val="20"/>
                <w:szCs w:val="20"/>
              </w:rPr>
            </w:pPr>
            <w:r>
              <w:rPr>
                <w:rFonts w:cs="Arial"/>
                <w:b/>
                <w:sz w:val="20"/>
                <w:szCs w:val="20"/>
              </w:rPr>
              <w:t>(UA Critical)</w:t>
            </w:r>
          </w:p>
        </w:tc>
      </w:tr>
      <w:tr w:rsidR="00006BBD" w14:paraId="64FA832B" w14:textId="77777777">
        <w:tc>
          <w:tcPr>
            <w:tcW w:w="1384" w:type="dxa"/>
            <w:vAlign w:val="center"/>
          </w:tcPr>
          <w:p w14:paraId="313B61D5" w14:textId="77777777" w:rsidR="003D6DEC" w:rsidRDefault="003D6DEC">
            <w:pPr>
              <w:keepNext/>
              <w:spacing w:before="60" w:after="60"/>
              <w:rPr>
                <w:rFonts w:cs="Arial"/>
                <w:b/>
                <w:sz w:val="20"/>
                <w:szCs w:val="20"/>
              </w:rPr>
            </w:pPr>
            <w:r>
              <w:rPr>
                <w:rFonts w:cs="Arial"/>
                <w:b/>
                <w:sz w:val="20"/>
                <w:szCs w:val="20"/>
              </w:rPr>
              <w:t>Subsection</w:t>
            </w:r>
          </w:p>
        </w:tc>
        <w:tc>
          <w:tcPr>
            <w:tcW w:w="1701" w:type="dxa"/>
            <w:vAlign w:val="center"/>
          </w:tcPr>
          <w:p w14:paraId="4E24F927" w14:textId="77777777" w:rsidR="003D6DEC" w:rsidRDefault="003D6DE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B771FA9" w14:textId="77777777" w:rsidR="003D6DEC" w:rsidRDefault="003D6DE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4069613" w14:textId="77777777" w:rsidR="003D6DEC" w:rsidRDefault="003D6DE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BB81E29" w14:textId="77777777" w:rsidR="003D6DEC" w:rsidRDefault="003D6DE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169DAC4" w14:textId="77777777" w:rsidR="003D6DEC" w:rsidRDefault="003D6DE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06BBD" w14:paraId="225BB2EB" w14:textId="77777777">
        <w:tc>
          <w:tcPr>
            <w:tcW w:w="1384" w:type="dxa"/>
            <w:vAlign w:val="center"/>
          </w:tcPr>
          <w:p w14:paraId="7986ED06" w14:textId="77777777" w:rsidR="003D6DEC" w:rsidRDefault="003D6DEC">
            <w:pPr>
              <w:spacing w:before="60" w:after="60"/>
              <w:rPr>
                <w:rFonts w:cs="Arial"/>
                <w:b/>
                <w:sz w:val="20"/>
                <w:szCs w:val="20"/>
              </w:rPr>
            </w:pPr>
            <w:r>
              <w:rPr>
                <w:rFonts w:cs="Arial"/>
                <w:b/>
                <w:sz w:val="20"/>
                <w:szCs w:val="20"/>
              </w:rPr>
              <w:t>Criteria</w:t>
            </w:r>
          </w:p>
        </w:tc>
        <w:tc>
          <w:tcPr>
            <w:tcW w:w="1701" w:type="dxa"/>
            <w:vAlign w:val="center"/>
          </w:tcPr>
          <w:p w14:paraId="483FE84E" w14:textId="77777777" w:rsidR="003D6DEC" w:rsidRDefault="003D6DE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6BFCC2E" w14:textId="77777777" w:rsidR="003D6DEC" w:rsidRDefault="003D6DE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08E45E" w14:textId="77777777" w:rsidR="003D6DEC" w:rsidRDefault="003D6DE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B2DB3F4" w14:textId="77777777" w:rsidR="003D6DEC" w:rsidRDefault="003D6DE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35D6E42" w14:textId="77777777" w:rsidR="003D6DEC" w:rsidRDefault="003D6DE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2EBAC27" w14:textId="77777777" w:rsidR="003D6DEC" w:rsidRDefault="003D6DE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6381249" w14:textId="77777777" w:rsidR="003D6DEC" w:rsidRDefault="003D6DE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0224441" w14:textId="77777777" w:rsidR="003D6DEC" w:rsidRDefault="003D6DE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A11AE6" w14:textId="77777777" w:rsidR="003D6DEC" w:rsidRDefault="003D6DE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006BBD" w14:paraId="4C8CD84C" w14:textId="77777777">
        <w:tc>
          <w:tcPr>
            <w:tcW w:w="0" w:type="auto"/>
          </w:tcPr>
          <w:p w14:paraId="6891C69D" w14:textId="77777777" w:rsidR="003D6DEC" w:rsidRPr="00BE00C7" w:rsidRDefault="003D6DE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B7D7430" w14:textId="77777777" w:rsidR="003D6DEC" w:rsidRPr="00BE00C7" w:rsidRDefault="003D6DE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DF38A4" w14:textId="77777777" w:rsidR="003D6DEC" w:rsidRPr="00BE00C7" w:rsidRDefault="003D6DEC" w:rsidP="00BE00C7">
            <w:pPr>
              <w:pStyle w:val="OutcomeDescription"/>
              <w:spacing w:before="120" w:after="120"/>
              <w:rPr>
                <w:rFonts w:cs="Arial"/>
                <w:b/>
                <w:lang w:eastAsia="en-NZ"/>
              </w:rPr>
            </w:pPr>
            <w:r w:rsidRPr="00BE00C7">
              <w:rPr>
                <w:rFonts w:cs="Arial"/>
                <w:b/>
                <w:lang w:eastAsia="en-NZ"/>
              </w:rPr>
              <w:t>Audit Evidence</w:t>
            </w:r>
          </w:p>
        </w:tc>
      </w:tr>
      <w:tr w:rsidR="00006BBD" w14:paraId="4F48A0BA" w14:textId="77777777">
        <w:tc>
          <w:tcPr>
            <w:tcW w:w="0" w:type="auto"/>
          </w:tcPr>
          <w:p w14:paraId="5252CAF4" w14:textId="77777777" w:rsidR="003D6DEC" w:rsidRPr="00BE00C7" w:rsidRDefault="003D6DEC" w:rsidP="00BE00C7">
            <w:pPr>
              <w:pStyle w:val="OutcomeDescription"/>
              <w:spacing w:before="120" w:after="120"/>
              <w:rPr>
                <w:rFonts w:cs="Arial"/>
                <w:lang w:eastAsia="en-NZ"/>
              </w:rPr>
            </w:pPr>
            <w:r w:rsidRPr="00BE00C7">
              <w:rPr>
                <w:rFonts w:cs="Arial"/>
                <w:lang w:eastAsia="en-NZ"/>
              </w:rPr>
              <w:t>Subsection 1.1: Pae ora healthy futures</w:t>
            </w:r>
          </w:p>
          <w:p w14:paraId="4D40C955"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978A1C9" w14:textId="77777777" w:rsidR="003D6DEC" w:rsidRPr="00BE00C7" w:rsidRDefault="003D6DEC" w:rsidP="00BE00C7">
            <w:pPr>
              <w:pStyle w:val="OutcomeDescription"/>
              <w:spacing w:before="120" w:after="120"/>
              <w:rPr>
                <w:rFonts w:cs="Arial"/>
                <w:lang w:eastAsia="en-NZ"/>
              </w:rPr>
            </w:pPr>
          </w:p>
        </w:tc>
        <w:tc>
          <w:tcPr>
            <w:tcW w:w="0" w:type="auto"/>
          </w:tcPr>
          <w:p w14:paraId="33E3890B"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3B0D297D" w14:textId="77777777" w:rsidR="003D6DEC" w:rsidRPr="00BE00C7" w:rsidRDefault="003D6DEC" w:rsidP="00BE00C7">
            <w:pPr>
              <w:pStyle w:val="OutcomeDescription"/>
              <w:spacing w:before="120" w:after="120"/>
              <w:rPr>
                <w:rFonts w:cs="Arial"/>
                <w:lang w:eastAsia="en-NZ"/>
              </w:rPr>
            </w:pPr>
            <w:r w:rsidRPr="00BE00C7">
              <w:rPr>
                <w:rFonts w:cs="Arial"/>
                <w:lang w:eastAsia="en-NZ"/>
              </w:rPr>
              <w:t>A Māori health care plan is documented for the service and based on He Korowhai Oranga: Māori Health Strategy. This plan acknowledges Te Tiriti o Waitangi as a founding document for New Zealand. Metlifecare Retirement Villages (Metlifecare) is committed to respecting the self-determination, cultural values, and beliefs of Māori residents and family/whānau. The resident care plans include a Māori health care plan based on Te Whare Tapa Whā. Links are established with a local marae. There were residents who i</w:t>
            </w:r>
            <w:r w:rsidRPr="00BE00C7">
              <w:rPr>
                <w:rFonts w:cs="Arial"/>
                <w:lang w:eastAsia="en-NZ"/>
              </w:rPr>
              <w:t xml:space="preserve">dentified as Māori at the time of the audit. Cultural assessments are in place and are completed for residents who identify as Māori. </w:t>
            </w:r>
          </w:p>
          <w:p w14:paraId="02FD669F" w14:textId="77777777" w:rsidR="003D6DEC" w:rsidRPr="00BE00C7" w:rsidRDefault="003D6DEC" w:rsidP="00BE00C7">
            <w:pPr>
              <w:pStyle w:val="OutcomeDescription"/>
              <w:spacing w:before="120" w:after="120"/>
              <w:rPr>
                <w:rFonts w:cs="Arial"/>
                <w:lang w:eastAsia="en-NZ"/>
              </w:rPr>
            </w:pPr>
            <w:r w:rsidRPr="00BE00C7">
              <w:rPr>
                <w:rFonts w:cs="Arial"/>
                <w:lang w:eastAsia="en-NZ"/>
              </w:rPr>
              <w:t>The Metlifecare strategic direction, mission and values support strategies to increase Māori capacity by employing and recruiting Māori staff at Metlifecare Retirement Villages The Orchards (The Orchards). The Orchards business and quality plan, and cultural responsiveness policy documents a commitment and responsiveness to a culturally diverse workforce. There were no staff members who identified as Māori. The nurse manager stated that they support a culturally diverse workforce and will interview Māori ap</w:t>
            </w:r>
            <w:r w:rsidRPr="00BE00C7">
              <w:rPr>
                <w:rFonts w:cs="Arial"/>
                <w:lang w:eastAsia="en-NZ"/>
              </w:rPr>
              <w:t xml:space="preserve">plicants when they do apply for employment opportunities. Metlifecare is supporting Māori staff to </w:t>
            </w:r>
            <w:r w:rsidRPr="00BE00C7">
              <w:rPr>
                <w:rFonts w:cs="Arial"/>
                <w:lang w:eastAsia="en-NZ"/>
              </w:rPr>
              <w:lastRenderedPageBreak/>
              <w:t>succeed in the workplace. The Māori health plan documents workforce inclusion strategies.</w:t>
            </w:r>
          </w:p>
          <w:p w14:paraId="4E569CCE" w14:textId="77777777" w:rsidR="003D6DEC" w:rsidRPr="00BE00C7" w:rsidRDefault="003D6DEC" w:rsidP="00BE00C7">
            <w:pPr>
              <w:pStyle w:val="OutcomeDescription"/>
              <w:spacing w:before="120" w:after="120"/>
              <w:rPr>
                <w:rFonts w:cs="Arial"/>
                <w:lang w:eastAsia="en-NZ"/>
              </w:rPr>
            </w:pPr>
            <w:r w:rsidRPr="00BE00C7">
              <w:rPr>
                <w:rFonts w:cs="Arial"/>
                <w:lang w:eastAsia="en-NZ"/>
              </w:rPr>
              <w:t>Interviews included eleven staff (four caregivers, two registered nurses, one kitchen manager, one maintenance person, one activities coordinator, one domestic aid/cleaner and one laundry assistant), and three managers (the nurse manager, village manager and regional clinical manager).</w:t>
            </w:r>
          </w:p>
          <w:p w14:paraId="6BCA69C5" w14:textId="77777777" w:rsidR="003D6DEC" w:rsidRPr="00BE00C7" w:rsidRDefault="003D6DEC" w:rsidP="00BE00C7">
            <w:pPr>
              <w:pStyle w:val="OutcomeDescription"/>
              <w:spacing w:before="120" w:after="120"/>
              <w:rPr>
                <w:rFonts w:cs="Arial"/>
                <w:lang w:eastAsia="en-NZ"/>
              </w:rPr>
            </w:pPr>
          </w:p>
        </w:tc>
      </w:tr>
      <w:tr w:rsidR="00006BBD" w14:paraId="24858CF6" w14:textId="77777777">
        <w:tc>
          <w:tcPr>
            <w:tcW w:w="0" w:type="auto"/>
          </w:tcPr>
          <w:p w14:paraId="304AEAA5"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5188512"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8B5E82B" w14:textId="77777777" w:rsidR="003D6DEC" w:rsidRPr="00BE00C7" w:rsidRDefault="003D6DEC" w:rsidP="00BE00C7">
            <w:pPr>
              <w:pStyle w:val="OutcomeDescription"/>
              <w:spacing w:before="120" w:after="120"/>
              <w:rPr>
                <w:rFonts w:cs="Arial"/>
                <w:lang w:eastAsia="en-NZ"/>
              </w:rPr>
            </w:pPr>
          </w:p>
        </w:tc>
        <w:tc>
          <w:tcPr>
            <w:tcW w:w="0" w:type="auto"/>
          </w:tcPr>
          <w:p w14:paraId="55989149"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590A8B4A"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Pacific health care plan describes the commitment to provide care for Pacific residents of The Orchards.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w:t>
            </w:r>
          </w:p>
          <w:p w14:paraId="048E73B2"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There were residents and staff who identified as Pasifika at the time of the audit. The nurse manager confirmed that family/whānau are encouraged to be involved in all aspects of care, particularly in nursing and medical decisions, and recognition of cultural needs. </w:t>
            </w:r>
          </w:p>
          <w:p w14:paraId="67F93706"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Orchards partners with their Pacific employees (Samoan and Fijian) to ensure connectivity with Pacific community groups, to increase knowledge, awareness and understanding of the needs of Pacific people and celebrate cultural activities. The Code of Health and Disability Services Consumer Rights (the Code) is accessible in a range of languages. The nurse manager confirmed how The Orchards increases the capacity and capability of the Pacific workforce, as described in the business plan. </w:t>
            </w:r>
          </w:p>
          <w:p w14:paraId="5EC0C655" w14:textId="77777777" w:rsidR="003D6DEC" w:rsidRPr="00BE00C7" w:rsidRDefault="003D6DEC" w:rsidP="00BE00C7">
            <w:pPr>
              <w:pStyle w:val="OutcomeDescription"/>
              <w:spacing w:before="120" w:after="120"/>
              <w:rPr>
                <w:rFonts w:cs="Arial"/>
                <w:lang w:eastAsia="en-NZ"/>
              </w:rPr>
            </w:pPr>
          </w:p>
        </w:tc>
      </w:tr>
      <w:tr w:rsidR="00006BBD" w14:paraId="71E139E7" w14:textId="77777777">
        <w:tc>
          <w:tcPr>
            <w:tcW w:w="0" w:type="auto"/>
          </w:tcPr>
          <w:p w14:paraId="327D8A4A" w14:textId="77777777" w:rsidR="003D6DEC" w:rsidRPr="00BE00C7" w:rsidRDefault="003D6DEC" w:rsidP="00BE00C7">
            <w:pPr>
              <w:pStyle w:val="OutcomeDescription"/>
              <w:spacing w:before="120" w:after="120"/>
              <w:rPr>
                <w:rFonts w:cs="Arial"/>
                <w:lang w:eastAsia="en-NZ"/>
              </w:rPr>
            </w:pPr>
            <w:r w:rsidRPr="00BE00C7">
              <w:rPr>
                <w:rFonts w:cs="Arial"/>
                <w:lang w:eastAsia="en-NZ"/>
              </w:rPr>
              <w:t>Subsection 1.3: My rights during service delivery</w:t>
            </w:r>
          </w:p>
          <w:p w14:paraId="152F1952"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 xml:space="preserve">As service providers: We provide services and </w:t>
            </w:r>
            <w:r w:rsidRPr="00BE00C7">
              <w:rPr>
                <w:rFonts w:cs="Arial"/>
                <w:lang w:eastAsia="en-NZ"/>
              </w:rPr>
              <w:t>support to people in a way that upholds their rights and complies with legal requirements.</w:t>
            </w:r>
          </w:p>
          <w:p w14:paraId="4AEB097F" w14:textId="77777777" w:rsidR="003D6DEC" w:rsidRPr="00BE00C7" w:rsidRDefault="003D6DEC" w:rsidP="00BE00C7">
            <w:pPr>
              <w:pStyle w:val="OutcomeDescription"/>
              <w:spacing w:before="120" w:after="120"/>
              <w:rPr>
                <w:rFonts w:cs="Arial"/>
                <w:lang w:eastAsia="en-NZ"/>
              </w:rPr>
            </w:pPr>
          </w:p>
        </w:tc>
        <w:tc>
          <w:tcPr>
            <w:tcW w:w="0" w:type="auto"/>
          </w:tcPr>
          <w:p w14:paraId="35D83B82"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6FB30F"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Services Consumer Rights (the Code) are included in the information that is provided to new residents and their family/whānau. The nurse manager and senior registered nurse discuss aspects of the Code with residents and their family/whānau on admission. The Code is displayed in multiple locations in English, and </w:t>
            </w:r>
            <w:r w:rsidRPr="00BE00C7">
              <w:rPr>
                <w:rFonts w:cs="Arial"/>
                <w:lang w:eastAsia="en-NZ"/>
              </w:rPr>
              <w:lastRenderedPageBreak/>
              <w:t>te reo Māori. 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 Staff complete Code of Rights training at orientation. Information about the Nationwide Health and Disability Advocacy Service and the resident advocacy is available at the entrance to the facili</w:t>
            </w:r>
            <w:r w:rsidRPr="00BE00C7">
              <w:rPr>
                <w:rFonts w:cs="Arial"/>
                <w:lang w:eastAsia="en-NZ"/>
              </w:rPr>
              <w:t xml:space="preserve">ty and in the entry pack of information provided to residents and their family/whānau. </w:t>
            </w:r>
          </w:p>
          <w:p w14:paraId="2F350F35"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There are links to spiritual supports. Interdenominational church services are held monthly, and these are well attended by residents. Staff have completed cultural training, which includes Māori rights, implementation of Te Tiriti o Waitangi, Māori model of care, and health equity. The service recognises Māori mana motuhake, which reflects in The Orchards business and quality plan, and Māori health care plan. Regular cultural safety audits are completed as part of the annual internal audit schedule. Staff </w:t>
            </w:r>
            <w:r w:rsidRPr="00BE00C7">
              <w:rPr>
                <w:rFonts w:cs="Arial"/>
                <w:lang w:eastAsia="en-NZ"/>
              </w:rPr>
              <w:t>receive education in relation to the Code at orientation and through the annual education and training programme, which includes (but is not limited to) understanding the role of advocacy services. Advocacy services are linked to the complaints process. Interviews with seven residents (four hospital and three rest home care) and two family/whānau members (one hospital and one rest home) confirmed that individual cultural beliefs and values are respected.</w:t>
            </w:r>
          </w:p>
          <w:p w14:paraId="2195260B" w14:textId="77777777" w:rsidR="003D6DEC" w:rsidRPr="00BE00C7" w:rsidRDefault="003D6DEC" w:rsidP="00BE00C7">
            <w:pPr>
              <w:pStyle w:val="OutcomeDescription"/>
              <w:spacing w:before="120" w:after="120"/>
              <w:rPr>
                <w:rFonts w:cs="Arial"/>
                <w:lang w:eastAsia="en-NZ"/>
              </w:rPr>
            </w:pPr>
          </w:p>
        </w:tc>
      </w:tr>
      <w:tr w:rsidR="00006BBD" w14:paraId="4F4881F0" w14:textId="77777777">
        <w:tc>
          <w:tcPr>
            <w:tcW w:w="0" w:type="auto"/>
          </w:tcPr>
          <w:p w14:paraId="68773ED0"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1B1A0FB"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w:t>
            </w:r>
            <w:r w:rsidRPr="00BE00C7">
              <w:rPr>
                <w:rFonts w:cs="Arial"/>
                <w:lang w:eastAsia="en-NZ"/>
              </w:rPr>
              <w:t>support to people in a way that is inclusive and respects their identity and their experiences.</w:t>
            </w:r>
          </w:p>
          <w:p w14:paraId="56799AD8" w14:textId="77777777" w:rsidR="003D6DEC" w:rsidRPr="00BE00C7" w:rsidRDefault="003D6DEC" w:rsidP="00BE00C7">
            <w:pPr>
              <w:pStyle w:val="OutcomeDescription"/>
              <w:spacing w:before="120" w:after="120"/>
              <w:rPr>
                <w:rFonts w:cs="Arial"/>
                <w:lang w:eastAsia="en-NZ"/>
              </w:rPr>
            </w:pPr>
          </w:p>
        </w:tc>
        <w:tc>
          <w:tcPr>
            <w:tcW w:w="0" w:type="auto"/>
          </w:tcPr>
          <w:p w14:paraId="12362C42"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434CA702" w14:textId="77777777" w:rsidR="003D6DEC" w:rsidRPr="00BE00C7" w:rsidRDefault="003D6DEC" w:rsidP="00BE00C7">
            <w:pPr>
              <w:pStyle w:val="OutcomeDescription"/>
              <w:spacing w:before="120" w:after="120"/>
              <w:rPr>
                <w:rFonts w:cs="Arial"/>
                <w:lang w:eastAsia="en-NZ"/>
              </w:rPr>
            </w:pPr>
            <w:r w:rsidRPr="00BE00C7">
              <w:rPr>
                <w:rFonts w:cs="Arial"/>
                <w:lang w:eastAsia="en-NZ"/>
              </w:rPr>
              <w:t>Caregivers and registered nurses interviewed described how they support residents to choose what they want to do. Residents interviewed stated they have choice and are treated with respect. It was observed during the audit that residents are treated with dignity, respect and spoken to in a courteous manner. Residents are supported to make decisions about whether they would like family/whānau members to be involved in their care or other forms of support. Residents have control over their choice and personal</w:t>
            </w:r>
            <w:r w:rsidRPr="00BE00C7">
              <w:rPr>
                <w:rFonts w:cs="Arial"/>
                <w:lang w:eastAsia="en-NZ"/>
              </w:rPr>
              <w:t xml:space="preserve"> matters, including choice over activities they participate in and who they socialise with. The Metlifecare annual training plan demonstrates training that is responsive to the diverse needs of people across the service. The service promotes care that is resident directed, holistic </w:t>
            </w:r>
            <w:r w:rsidRPr="00BE00C7">
              <w:rPr>
                <w:rFonts w:cs="Arial"/>
                <w:lang w:eastAsia="en-NZ"/>
              </w:rPr>
              <w:lastRenderedPageBreak/>
              <w:t>and collective in nature, through educating staff about te ao Māori and listening to tāngata whaikaha when planning or changing services. A sexuality and intimacy policy is in place, with training as part of the education schedul</w:t>
            </w:r>
            <w:r w:rsidRPr="00BE00C7">
              <w:rPr>
                <w:rFonts w:cs="Arial"/>
                <w:lang w:eastAsia="en-NZ"/>
              </w:rPr>
              <w:t xml:space="preserve">e. Residents and family/whānau interviewed were positive about the service in relation to their values and beliefs being considered and met. </w:t>
            </w:r>
          </w:p>
          <w:p w14:paraId="6EAFD90E"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Values and beliefs information is gathered on admission with family involvement and is integrated into the activity assessment and `Know Me Booklet` and in the residents' care plans. Care plans reviewed evidence the independence of residents is respected and is encouraged. Family/whānau interviewed stated that they enjoy coming and going as they please to visit their family member. Residents' files and care plans document resident’s preferred names. Spiritual needs are identified, church services are held, </w:t>
            </w:r>
            <w:r w:rsidRPr="00BE00C7">
              <w:rPr>
                <w:rFonts w:cs="Arial"/>
                <w:lang w:eastAsia="en-NZ"/>
              </w:rPr>
              <w:t>and spiritual support is available. A spirituality policy is in place. Satisfaction surveys evidenced resident satisfaction in relation to upholding residents’ spiritual and cultural needs. Te reo Māori is celebrated, and staff are encouraged and supported with correct pronunciation. A tikanga Māori flip chart is available for staff to use and te reo Māori resources are available on the education platform. Cultural training is provided annually and covers Te Tiriti o Waitangi, health equity, Māori models of</w:t>
            </w:r>
            <w:r w:rsidRPr="00BE00C7">
              <w:rPr>
                <w:rFonts w:cs="Arial"/>
                <w:lang w:eastAsia="en-NZ"/>
              </w:rPr>
              <w:t xml:space="preserve"> care, and tikanga Māori. Cultural days are celebrated and the activities programme meets tāngata whaikaha social needs and enable their participation in te ao Māori.</w:t>
            </w:r>
          </w:p>
          <w:p w14:paraId="6B26EC6A" w14:textId="77777777" w:rsidR="003D6DEC" w:rsidRPr="00BE00C7" w:rsidRDefault="003D6DEC" w:rsidP="00BE00C7">
            <w:pPr>
              <w:pStyle w:val="OutcomeDescription"/>
              <w:spacing w:before="120" w:after="120"/>
              <w:rPr>
                <w:rFonts w:cs="Arial"/>
                <w:lang w:eastAsia="en-NZ"/>
              </w:rPr>
            </w:pPr>
          </w:p>
        </w:tc>
      </w:tr>
      <w:tr w:rsidR="00006BBD" w14:paraId="079D1F72" w14:textId="77777777">
        <w:tc>
          <w:tcPr>
            <w:tcW w:w="0" w:type="auto"/>
          </w:tcPr>
          <w:p w14:paraId="2BADAF87"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13391A1"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266A12E" w14:textId="77777777" w:rsidR="003D6DEC" w:rsidRPr="00BE00C7" w:rsidRDefault="003D6DEC" w:rsidP="00BE00C7">
            <w:pPr>
              <w:pStyle w:val="OutcomeDescription"/>
              <w:spacing w:before="120" w:after="120"/>
              <w:rPr>
                <w:rFonts w:cs="Arial"/>
                <w:lang w:eastAsia="en-NZ"/>
              </w:rPr>
            </w:pPr>
          </w:p>
        </w:tc>
        <w:tc>
          <w:tcPr>
            <w:tcW w:w="0" w:type="auto"/>
          </w:tcPr>
          <w:p w14:paraId="66425DCA"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1B1506CC" w14:textId="77777777" w:rsidR="003D6DEC" w:rsidRPr="00BE00C7" w:rsidRDefault="003D6DEC" w:rsidP="00BE00C7">
            <w:pPr>
              <w:pStyle w:val="OutcomeDescription"/>
              <w:spacing w:before="120" w:after="120"/>
              <w:rPr>
                <w:rFonts w:cs="Arial"/>
                <w:lang w:eastAsia="en-NZ"/>
              </w:rPr>
            </w:pPr>
            <w:r w:rsidRPr="00BE00C7">
              <w:rPr>
                <w:rFonts w:cs="Arial"/>
                <w:lang w:eastAsia="en-NZ"/>
              </w:rPr>
              <w:t>An abuse and neglect policy is being implemented. The Orchards policies document actions taken to prevent any form of institutional 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w:t>
            </w:r>
            <w:r w:rsidRPr="00BE00C7">
              <w:rPr>
                <w:rFonts w:cs="Arial"/>
                <w:lang w:eastAsia="en-NZ"/>
              </w:rPr>
              <w:t xml:space="preserve">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w:t>
            </w:r>
            <w:r w:rsidRPr="00BE00C7">
              <w:rPr>
                <w:rFonts w:cs="Arial"/>
                <w:lang w:eastAsia="en-NZ"/>
              </w:rPr>
              <w:lastRenderedPageBreak/>
              <w:t>Metlifecare strategic direction, mission and values includes a commitment to abolish institutional racism.</w:t>
            </w:r>
          </w:p>
          <w:p w14:paraId="10B26F9E" w14:textId="77777777" w:rsidR="003D6DEC" w:rsidRPr="00BE00C7" w:rsidRDefault="003D6DEC" w:rsidP="00BE00C7">
            <w:pPr>
              <w:pStyle w:val="OutcomeDescription"/>
              <w:spacing w:before="120" w:after="120"/>
              <w:rPr>
                <w:rFonts w:cs="Arial"/>
                <w:lang w:eastAsia="en-NZ"/>
              </w:rPr>
            </w:pPr>
            <w:r w:rsidRPr="00BE00C7">
              <w:rPr>
                <w:rFonts w:cs="Arial"/>
                <w:lang w:eastAsia="en-NZ"/>
              </w:rPr>
              <w:t>Staff complete education on orientation on how to identify abuse and neglect, and annually as per the training plan. Staff are educated on how to value the older person, showing them respect and dignity, as well as equality, diversity, and inclusion. Residents and family/whānau interviewed confirmed that the staff are very caring, supportive, and respectful. Police checks are completed as part of the employment process. The service implements a process to manage residents’ comfort funds. Professional bounda</w:t>
            </w:r>
            <w:r w:rsidRPr="00BE00C7">
              <w:rPr>
                <w:rFonts w:cs="Arial"/>
                <w:lang w:eastAsia="en-NZ"/>
              </w:rPr>
              <w:t xml:space="preserve">ries are defined in job descriptions. Interviews with registered nurses and caregivers confirmed their understanding of professional boundaries, including the boundaries of their role and responsibilities. Professional boundaries and code of ethics are covered as part of orientation. A holistic strength-based model of care is implemented and is evident throughout all areas of the service. </w:t>
            </w:r>
          </w:p>
          <w:p w14:paraId="2870BA05" w14:textId="77777777" w:rsidR="003D6DEC" w:rsidRPr="00BE00C7" w:rsidRDefault="003D6DEC" w:rsidP="00BE00C7">
            <w:pPr>
              <w:pStyle w:val="OutcomeDescription"/>
              <w:spacing w:before="120" w:after="120"/>
              <w:rPr>
                <w:rFonts w:cs="Arial"/>
                <w:lang w:eastAsia="en-NZ"/>
              </w:rPr>
            </w:pPr>
          </w:p>
        </w:tc>
      </w:tr>
      <w:tr w:rsidR="00006BBD" w14:paraId="5D9B7F67" w14:textId="77777777">
        <w:tc>
          <w:tcPr>
            <w:tcW w:w="0" w:type="auto"/>
          </w:tcPr>
          <w:p w14:paraId="31CC12C9"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CF96F99"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83B44D6" w14:textId="77777777" w:rsidR="003D6DEC" w:rsidRPr="00BE00C7" w:rsidRDefault="003D6DEC" w:rsidP="00BE00C7">
            <w:pPr>
              <w:pStyle w:val="OutcomeDescription"/>
              <w:spacing w:before="120" w:after="120"/>
              <w:rPr>
                <w:rFonts w:cs="Arial"/>
                <w:lang w:eastAsia="en-NZ"/>
              </w:rPr>
            </w:pPr>
          </w:p>
        </w:tc>
        <w:tc>
          <w:tcPr>
            <w:tcW w:w="0" w:type="auto"/>
          </w:tcPr>
          <w:p w14:paraId="64CC69C8"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110305A9" w14:textId="77777777" w:rsidR="003D6DEC" w:rsidRPr="00BE00C7" w:rsidRDefault="003D6DEC" w:rsidP="00BE00C7">
            <w:pPr>
              <w:pStyle w:val="OutcomeDescription"/>
              <w:spacing w:before="120" w:after="120"/>
              <w:rPr>
                <w:rFonts w:cs="Arial"/>
                <w:lang w:eastAsia="en-NZ"/>
              </w:rPr>
            </w:pPr>
            <w:r w:rsidRPr="00BE00C7">
              <w:rPr>
                <w:rFonts w:cs="Arial"/>
                <w:lang w:eastAsia="en-NZ"/>
              </w:rPr>
              <w:t>Information is provided to residents and family/whānau on admission related to the type of services provided. Monthly resident meetings identify feedback from residents and consequent follow up by the service. Residents are also supported by their enduring power of attorney (EPOA) to develop their goals in their care journey. Policies and procedures relating to accident/incidents, complaints, and the open disclosure policy, alert staff to their responsibility to notify family/next of kin of any accident/inc</w:t>
            </w:r>
            <w:r w:rsidRPr="00BE00C7">
              <w:rPr>
                <w:rFonts w:cs="Arial"/>
                <w:lang w:eastAsia="en-NZ"/>
              </w:rPr>
              <w:t>ident that occurs. All correspondence is documented in the progress notes. A sample of accident/incident forms reviewed identified family/whānau were kept informed. This was also confirmed through interviews with family/whānau. At the time of the audit there were no residents who did not speak English; however, The Orchards has appropriate communication strategies in place for staff members, should any resident require support. An interpreter policy and contact details of interpreters is available if requir</w:t>
            </w:r>
            <w:r w:rsidRPr="00BE00C7">
              <w:rPr>
                <w:rFonts w:cs="Arial"/>
                <w:lang w:eastAsia="en-NZ"/>
              </w:rPr>
              <w:t xml:space="preserve">ed. </w:t>
            </w:r>
          </w:p>
          <w:p w14:paraId="3BFCDC5E"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Resident and family/whānau participation is encouraged through general feedback, satisfaction surveys, and resident meetings. Regular newsletters and activity calendars are provided in large-print format. </w:t>
            </w:r>
            <w:r w:rsidRPr="00BE00C7">
              <w:rPr>
                <w:rFonts w:cs="Arial"/>
                <w:lang w:eastAsia="en-NZ"/>
              </w:rPr>
              <w:lastRenderedPageBreak/>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hospice and Health New Zealand specialist services. The nurse manager described an implemented process around providing residents with time</w:t>
            </w:r>
            <w:r w:rsidRPr="00BE00C7">
              <w:rPr>
                <w:rFonts w:cs="Arial"/>
                <w:lang w:eastAsia="en-NZ"/>
              </w:rPr>
              <w:t xml:space="preserve"> for discussion around care, time to consider decisions, and opportunities for further discussion, if required. The electronic register captured numerous compliments from family/whānau which evidence effective communication. There is a site-specific cultural champion available to support residents. </w:t>
            </w:r>
          </w:p>
          <w:p w14:paraId="6E9ECFEC" w14:textId="77777777" w:rsidR="003D6DEC" w:rsidRPr="00BE00C7" w:rsidRDefault="003D6DEC" w:rsidP="00BE00C7">
            <w:pPr>
              <w:pStyle w:val="OutcomeDescription"/>
              <w:spacing w:before="120" w:after="120"/>
              <w:rPr>
                <w:rFonts w:cs="Arial"/>
                <w:lang w:eastAsia="en-NZ"/>
              </w:rPr>
            </w:pPr>
          </w:p>
        </w:tc>
      </w:tr>
      <w:tr w:rsidR="00006BBD" w14:paraId="70E6986A" w14:textId="77777777">
        <w:tc>
          <w:tcPr>
            <w:tcW w:w="0" w:type="auto"/>
          </w:tcPr>
          <w:p w14:paraId="31737733"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5B09EC5"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3C7AABB" w14:textId="77777777" w:rsidR="003D6DEC" w:rsidRPr="00BE00C7" w:rsidRDefault="003D6DEC" w:rsidP="00BE00C7">
            <w:pPr>
              <w:pStyle w:val="OutcomeDescription"/>
              <w:spacing w:before="120" w:after="120"/>
              <w:rPr>
                <w:rFonts w:cs="Arial"/>
                <w:lang w:eastAsia="en-NZ"/>
              </w:rPr>
            </w:pPr>
          </w:p>
        </w:tc>
        <w:tc>
          <w:tcPr>
            <w:tcW w:w="0" w:type="auto"/>
          </w:tcPr>
          <w:p w14:paraId="2DEDA67F"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11191275"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was and knew they had the right to choose. </w:t>
            </w:r>
          </w:p>
          <w:p w14:paraId="09E5CE73"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w:t>
            </w:r>
            <w:r w:rsidRPr="00BE00C7">
              <w:rPr>
                <w:rFonts w:cs="Arial"/>
                <w:lang w:eastAsia="en-NZ"/>
              </w:rPr>
              <w:t xml:space="preserve">consent. </w:t>
            </w:r>
          </w:p>
          <w:p w14:paraId="502DD13E" w14:textId="77777777" w:rsidR="003D6DEC" w:rsidRPr="00BE00C7" w:rsidRDefault="003D6DEC"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w:t>
            </w:r>
          </w:p>
          <w:p w14:paraId="08C10B99" w14:textId="77777777" w:rsidR="003D6DEC" w:rsidRPr="00BE00C7" w:rsidRDefault="003D6DEC" w:rsidP="00BE00C7">
            <w:pPr>
              <w:pStyle w:val="OutcomeDescription"/>
              <w:spacing w:before="120" w:after="120"/>
              <w:rPr>
                <w:rFonts w:cs="Arial"/>
                <w:lang w:eastAsia="en-NZ"/>
              </w:rPr>
            </w:pPr>
          </w:p>
        </w:tc>
      </w:tr>
      <w:tr w:rsidR="00006BBD" w14:paraId="475591FB" w14:textId="77777777">
        <w:tc>
          <w:tcPr>
            <w:tcW w:w="0" w:type="auto"/>
          </w:tcPr>
          <w:p w14:paraId="5971FE50"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 xml:space="preserve">Subsection 1.8: I have the right to </w:t>
            </w:r>
            <w:r w:rsidRPr="00BE00C7">
              <w:rPr>
                <w:rFonts w:cs="Arial"/>
                <w:lang w:eastAsia="en-NZ"/>
              </w:rPr>
              <w:t>complain</w:t>
            </w:r>
          </w:p>
          <w:p w14:paraId="05361ACF"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7AF1F37" w14:textId="77777777" w:rsidR="003D6DEC" w:rsidRPr="00BE00C7" w:rsidRDefault="003D6DEC" w:rsidP="00BE00C7">
            <w:pPr>
              <w:pStyle w:val="OutcomeDescription"/>
              <w:spacing w:before="120" w:after="120"/>
              <w:rPr>
                <w:rFonts w:cs="Arial"/>
                <w:lang w:eastAsia="en-NZ"/>
              </w:rPr>
            </w:pPr>
          </w:p>
        </w:tc>
        <w:tc>
          <w:tcPr>
            <w:tcW w:w="0" w:type="auto"/>
          </w:tcPr>
          <w:p w14:paraId="644D344E"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00DC7E70"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is a Metlifecare complaints and feedback policy. Information about the complaint`s procedure is provided to residents and family/whānau on entry to the service. The nurse manager maintains a record of all formal complaints, feedback and concerns (both verbal and written), by using a complaint register. There have been 12 complaints documented since the last audit (one in 2023, six in 2024 and five in 2025 year to date). Documentation including an investigation, follow-up letters and resolution demonst</w:t>
            </w:r>
            <w:r w:rsidRPr="00BE00C7">
              <w:rPr>
                <w:rFonts w:cs="Arial"/>
                <w:lang w:eastAsia="en-NZ"/>
              </w:rPr>
              <w:t xml:space="preserve">rates that complaints are being managed in accordance with guidelines set by the Health and Disability Commissioner (HDC). Two of the complaints (one in 2023 and one in 2024) were made through Health and Disability Commissioner (HDC); both complaints have been investigated and responded to by the service, and they are awaiting a response from HDC. </w:t>
            </w:r>
          </w:p>
          <w:p w14:paraId="25EB49F5" w14:textId="77777777" w:rsidR="003D6DEC" w:rsidRPr="00BE00C7" w:rsidRDefault="003D6DEC" w:rsidP="00BE00C7">
            <w:pPr>
              <w:pStyle w:val="OutcomeDescription"/>
              <w:spacing w:before="120" w:after="120"/>
              <w:rPr>
                <w:rFonts w:cs="Arial"/>
                <w:lang w:eastAsia="en-NZ"/>
              </w:rPr>
            </w:pPr>
            <w:r w:rsidRPr="00BE00C7">
              <w:rPr>
                <w:rFonts w:cs="Arial"/>
                <w:lang w:eastAsia="en-NZ"/>
              </w:rPr>
              <w:t>Staff are informed of complaints and any subsequent corrective actions in the staff/quality meetings (meeting minutes sighted). Higher risk complaints are managed with the support of the regional clinical manager and head of clinical. Discussions with residents and family/whānau confirmed they are provided with information on complaints and complaints forms are available at the entrance to the facility. Residents and family/whānau making a complaint can involve an independent support person in the process i</w:t>
            </w:r>
            <w:r w:rsidRPr="00BE00C7">
              <w:rPr>
                <w:rFonts w:cs="Arial"/>
                <w:lang w:eastAsia="en-NZ"/>
              </w:rPr>
              <w:t>f they choose. Information about support resources for Māori is available to staff to assist Māori residents in the complaints process, when required. The complaints management procedure ensures Māori residents (if any) are supported to ensure an equitable complaints process. The nurse manager acknowledged the understanding that for Māori, there is a preference for face-to-face communication.</w:t>
            </w:r>
          </w:p>
          <w:p w14:paraId="4E81097B" w14:textId="77777777" w:rsidR="003D6DEC" w:rsidRPr="00BE00C7" w:rsidRDefault="003D6DEC" w:rsidP="00BE00C7">
            <w:pPr>
              <w:pStyle w:val="OutcomeDescription"/>
              <w:spacing w:before="120" w:after="120"/>
              <w:rPr>
                <w:rFonts w:cs="Arial"/>
                <w:lang w:eastAsia="en-NZ"/>
              </w:rPr>
            </w:pPr>
          </w:p>
        </w:tc>
      </w:tr>
      <w:tr w:rsidR="00006BBD" w14:paraId="5649CAA2" w14:textId="77777777">
        <w:tc>
          <w:tcPr>
            <w:tcW w:w="0" w:type="auto"/>
          </w:tcPr>
          <w:p w14:paraId="38CE27B2" w14:textId="77777777" w:rsidR="003D6DEC" w:rsidRPr="00BE00C7" w:rsidRDefault="003D6DEC" w:rsidP="00BE00C7">
            <w:pPr>
              <w:pStyle w:val="OutcomeDescription"/>
              <w:spacing w:before="120" w:after="120"/>
              <w:rPr>
                <w:rFonts w:cs="Arial"/>
                <w:lang w:eastAsia="en-NZ"/>
              </w:rPr>
            </w:pPr>
            <w:r w:rsidRPr="00BE00C7">
              <w:rPr>
                <w:rFonts w:cs="Arial"/>
                <w:lang w:eastAsia="en-NZ"/>
              </w:rPr>
              <w:t>Subsection 2.1: Governance</w:t>
            </w:r>
          </w:p>
          <w:p w14:paraId="57D5A583"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w:t>
            </w:r>
            <w:r w:rsidRPr="00BE00C7">
              <w:rPr>
                <w:rFonts w:cs="Arial"/>
                <w:lang w:eastAsia="en-NZ"/>
              </w:rPr>
              <w:lastRenderedPageBreak/>
              <w:t>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A3B883A" w14:textId="77777777" w:rsidR="003D6DEC" w:rsidRPr="00BE00C7" w:rsidRDefault="003D6DEC" w:rsidP="00BE00C7">
            <w:pPr>
              <w:pStyle w:val="OutcomeDescription"/>
              <w:spacing w:before="120" w:after="120"/>
              <w:rPr>
                <w:rFonts w:cs="Arial"/>
                <w:lang w:eastAsia="en-NZ"/>
              </w:rPr>
            </w:pPr>
          </w:p>
        </w:tc>
        <w:tc>
          <w:tcPr>
            <w:tcW w:w="0" w:type="auto"/>
          </w:tcPr>
          <w:p w14:paraId="18E5F9A8"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A75AAD"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Orchards is owned and operated by Metlifecare Retirement Villages Limited. The care facility is part of an established retirement village. The care facility is certified to provide hospital (medical and geriatric) and rest home level of care for up to 36 residents. At the time of the audit there were 35 residents: 23 hospital residents, including one resident on an Accident Compensation Corporation (ACC) contract, and 12 rest home level residents. All other residents were on </w:t>
            </w:r>
            <w:r w:rsidRPr="00BE00C7">
              <w:rPr>
                <w:rFonts w:cs="Arial"/>
                <w:lang w:eastAsia="en-NZ"/>
              </w:rPr>
              <w:lastRenderedPageBreak/>
              <w:t xml:space="preserve">the age-related resident care (ARRC) contract. All beds are certified for dual purpose, hospital or rest home level of care. All resident rooms are single occupancy. </w:t>
            </w:r>
          </w:p>
          <w:p w14:paraId="344E84FA" w14:textId="77777777" w:rsidR="003D6DEC" w:rsidRPr="00BE00C7" w:rsidRDefault="003D6DEC" w:rsidP="00BE00C7">
            <w:pPr>
              <w:pStyle w:val="OutcomeDescription"/>
              <w:spacing w:before="120" w:after="120"/>
              <w:rPr>
                <w:rFonts w:cs="Arial"/>
                <w:lang w:eastAsia="en-NZ"/>
              </w:rPr>
            </w:pPr>
            <w:r w:rsidRPr="00BE00C7">
              <w:rPr>
                <w:rFonts w:cs="Arial"/>
                <w:lang w:eastAsia="en-NZ"/>
              </w:rPr>
              <w:t>Metlifecare strategic direction describe the vision, values, and objectives of Metlifecare aged care facilities. The overarching Metlifecare strategic direction has clear business goals to support their philosophy of empowering residents through a resident directed care model. The Orchards business and quality plan for 2025-2026 describes specific and measurable goals. These site-specific goals relate to business and quality of service delivery and include medication optimisation; meaningful activities prog</w:t>
            </w:r>
            <w:r w:rsidRPr="00BE00C7">
              <w:rPr>
                <w:rFonts w:cs="Arial"/>
                <w:lang w:eastAsia="en-NZ"/>
              </w:rPr>
              <w:t xml:space="preserve">ramme; improved dining experience; quality palliative care; and cultural safety. The business and quality plan for 2024-2025 has been reviewed quarterly, as evidenced in the monthly reporting and annual review. The regional clinical manager confirmed the governance structure. The Metlifecare clinical quality specialist partakes in the audit process. </w:t>
            </w:r>
          </w:p>
          <w:p w14:paraId="43503466" w14:textId="77777777" w:rsidR="003D6DEC" w:rsidRPr="00BE00C7" w:rsidRDefault="003D6DEC" w:rsidP="00BE00C7">
            <w:pPr>
              <w:pStyle w:val="OutcomeDescription"/>
              <w:spacing w:before="120" w:after="120"/>
              <w:rPr>
                <w:rFonts w:cs="Arial"/>
                <w:lang w:eastAsia="en-NZ"/>
              </w:rPr>
            </w:pPr>
            <w:r w:rsidRPr="00BE00C7">
              <w:rPr>
                <w:rFonts w:cs="Arial"/>
                <w:lang w:eastAsia="en-NZ"/>
              </w:rPr>
              <w:t>The governance Board consists of five directors and the chairperson, each with their own expertise. A Māori plan is actioned at Board level. There is an external organisation that provides cultural advice to the Board on any issues requiring cultural oversight and direction. The Board meets quarterly; however, receive monthly reports from the senior executive team (chief financial officer, general manager operations, general manager clinical and risk, general manager sales and marketing, general manager peo</w:t>
            </w:r>
            <w:r w:rsidRPr="00BE00C7">
              <w:rPr>
                <w:rFonts w:cs="Arial"/>
                <w:lang w:eastAsia="en-NZ"/>
              </w:rPr>
              <w:t xml:space="preserve">ple, general manager property, and chief information officer). The terms of reference for the Metlifecare governance body adheres to a documented agreed terms and reference. The Board and the executive team have completed cultural training to ensure they are able to demonstrate expertise in Te Tiriti o Waitangi, health equity, and cultural safety. </w:t>
            </w:r>
          </w:p>
          <w:p w14:paraId="76F71521"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is collaboration with mana whenua in business planning and service development that support outcomes to achieve equity for Māori, as documented in the strategic plan. The Metlifecare executive team is responsible for the operational responsibility. The weekly and monthly reporting structure informs the Board of operational matters across the organisation. Ethnicity data is captured electronically at facility level. Ethnicity data is then analysed and reported in terms of opportunities for addressing i</w:t>
            </w:r>
            <w:r w:rsidRPr="00BE00C7">
              <w:rPr>
                <w:rFonts w:cs="Arial"/>
                <w:lang w:eastAsia="en-NZ"/>
              </w:rPr>
              <w:t xml:space="preserve">nequalities, improving health equity, and </w:t>
            </w:r>
            <w:r w:rsidRPr="00BE00C7">
              <w:rPr>
                <w:rFonts w:cs="Arial"/>
                <w:lang w:eastAsia="en-NZ"/>
              </w:rPr>
              <w:lastRenderedPageBreak/>
              <w:t xml:space="preserve">outcomes for all residents. The strategic plan reflects a leadership commitment to collaborate with Māori, aligns with the Ministry of Health strategies, and addresses barriers to equitable service delivery. The working practices at The Orchards are holistic in nature, and inclusive of cultural identity and spirituality. The organisation respects the connection to family/whānau and the wider community to improved health outcomes for Māori and tāngata whaikaha. </w:t>
            </w:r>
          </w:p>
          <w:p w14:paraId="7FF2784A"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are structured opportunities (six-monthly satisfaction surveys and monthly resident meetings) for family/whānau to provide feedback, to participate in the planning and implementation of service delivery. There are four regional clinical managers, head of clinical, a clinical quality specialist (oversees clinical projects), and an infection prevention and antimicrobial specialist who support the Metlifecare facilities. Clinical governance is overseen by the organisation’s clinical governance group (CGG</w:t>
            </w:r>
            <w:r w:rsidRPr="00BE00C7">
              <w:rPr>
                <w:rFonts w:cs="Arial"/>
                <w:lang w:eastAsia="en-NZ"/>
              </w:rPr>
              <w:t>) and clinical sub-committee, which include resident advocates and cultural advisors. The CGG oversee the development of the clinical policies, ensuring compliance and foster a culture of continuous clinical improvement. The general manager of clinical and risk (a geriatrician physician) and head of clinical oversee the activities of the CGG. The clinical subcommittee is dedicated with overseeing clinical risk, outcomes and continuous improvement activities and reports to the Board.</w:t>
            </w:r>
          </w:p>
          <w:p w14:paraId="13FD9EE7"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nurse manager has been at The Orchards since January 2025 and has experience in age care and senior management roles. The nurse manager is supported by a village manager who provides operational support and a regional clinical manager, who provides clinical support (both were present at the audit). The village manager has been employed in their role at The Orchards for two and a half years. There are fortnightly documented clinical reports to the regional clinical manager and weekly operational reports </w:t>
            </w:r>
            <w:r w:rsidRPr="00BE00C7">
              <w:rPr>
                <w:rFonts w:cs="Arial"/>
                <w:lang w:eastAsia="en-NZ"/>
              </w:rPr>
              <w:t xml:space="preserve">to the regional operations manager. The nurse manager has completed a comprehensive induction in the role and has also completed a medication management course through a local university. </w:t>
            </w:r>
          </w:p>
          <w:p w14:paraId="03C5CCAD" w14:textId="77777777" w:rsidR="003D6DEC" w:rsidRPr="00BE00C7" w:rsidRDefault="003D6DEC" w:rsidP="00BE00C7">
            <w:pPr>
              <w:pStyle w:val="OutcomeDescription"/>
              <w:spacing w:before="120" w:after="120"/>
              <w:rPr>
                <w:rFonts w:cs="Arial"/>
                <w:lang w:eastAsia="en-NZ"/>
              </w:rPr>
            </w:pPr>
          </w:p>
        </w:tc>
      </w:tr>
      <w:tr w:rsidR="00006BBD" w14:paraId="740DF43C" w14:textId="77777777">
        <w:tc>
          <w:tcPr>
            <w:tcW w:w="0" w:type="auto"/>
          </w:tcPr>
          <w:p w14:paraId="67EF951F"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D38B228"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31797F3" w14:textId="77777777" w:rsidR="003D6DEC" w:rsidRPr="00BE00C7" w:rsidRDefault="003D6DEC" w:rsidP="00BE00C7">
            <w:pPr>
              <w:pStyle w:val="OutcomeDescription"/>
              <w:spacing w:before="120" w:after="120"/>
              <w:rPr>
                <w:rFonts w:cs="Arial"/>
                <w:lang w:eastAsia="en-NZ"/>
              </w:rPr>
            </w:pPr>
          </w:p>
        </w:tc>
        <w:tc>
          <w:tcPr>
            <w:tcW w:w="0" w:type="auto"/>
          </w:tcPr>
          <w:p w14:paraId="2B2D2304"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A50CD8"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Orchards is implementing their documented quality and risk management programme. Quality and risk management systems </w:t>
            </w:r>
            <w:r w:rsidRPr="00BE00C7">
              <w:rPr>
                <w:rFonts w:cs="Arial"/>
                <w:lang w:eastAsia="en-NZ"/>
              </w:rPr>
              <w:lastRenderedPageBreak/>
              <w:t>include performance monitoring through internal audits and through the collection of clinical indicator data (eg, falls, medication errors, infections, skin integrity/tears, wounds and pressure injuries, behaviours of concern, complaints, restraints). Facility meetings, including staff/quality, RN/clinical, health and safety, infection control, head of department and restraint meetings, provide an avenue for discussions in relation to (but not limited to): quality data; health and safety; infection control/</w:t>
            </w:r>
            <w:r w:rsidRPr="00BE00C7">
              <w:rPr>
                <w:rFonts w:cs="Arial"/>
                <w:lang w:eastAsia="en-NZ"/>
              </w:rPr>
              <w:t xml:space="preserve">outbreak strategies; complaints received (if any); cultural compliance; internal audit compliance; staffing; and education. Clinical effectiveness and the provision of a safe environment is regularly reviewed through the completion of internal audits. Internal audits, meetings, and collation of data were documented as taking place, with corrective actions recorded where indicated. </w:t>
            </w:r>
          </w:p>
          <w:p w14:paraId="3FEAA3BE"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Quality data and trends in data are posted on a quality noticeboard, located in the staff room. Quality data analysis including benchmarking, feedback through residents’ meetings, and complaints management provides an avenue for critical analysis of work practices to ensure health equity. Cultural safety is embedded in the quality system to ensure staff can deliver high-quality health care for Māori; this is evident through the annual cultural safety audit completed. Tāngata whaikaha, with the support from </w:t>
            </w:r>
            <w:r w:rsidRPr="00BE00C7">
              <w:rPr>
                <w:rFonts w:cs="Arial"/>
                <w:lang w:eastAsia="en-NZ"/>
              </w:rPr>
              <w:t xml:space="preserve">a resident advocate, have meaningful representation through the monthly resident meetings and six-monthly multidisciplinary (MDT) meetings. A six-monthly resident and family/whānau survey is conducted by an independent external company. The results of the recent resident and family/whānau satisfaction survey in June 2025 evidenced satisfactory results. Any required corrective actions were being reviewed at the time of the audit by the nurse manager. </w:t>
            </w:r>
          </w:p>
          <w:p w14:paraId="279891CF"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quality specialist and clinical governance group. New policies or changes to policy are communicated and discussed with staff and available on the intrane</w:t>
            </w:r>
            <w:r w:rsidRPr="00BE00C7">
              <w:rPr>
                <w:rFonts w:cs="Arial"/>
                <w:lang w:eastAsia="en-NZ"/>
              </w:rPr>
              <w:t xml:space="preserve">t. A health and safety system (Metsafe) and health and safety manual is in </w:t>
            </w:r>
            <w:r w:rsidRPr="00BE00C7">
              <w:rPr>
                <w:rFonts w:cs="Arial"/>
                <w:lang w:eastAsia="en-NZ"/>
              </w:rPr>
              <w:lastRenderedPageBreak/>
              <w:t xml:space="preserve">place. There is a health and safety committee and monthly health and safety meetings led by the village manager and supported by the health and safety business partner. The hazard and risk register is reviewed at regular intervals at the health and safety meeting. </w:t>
            </w:r>
          </w:p>
          <w:p w14:paraId="231E6740" w14:textId="77777777" w:rsidR="003D6DEC" w:rsidRPr="00BE00C7" w:rsidRDefault="003D6DEC" w:rsidP="00BE00C7">
            <w:pPr>
              <w:pStyle w:val="OutcomeDescription"/>
              <w:spacing w:before="120" w:after="120"/>
              <w:rPr>
                <w:rFonts w:cs="Arial"/>
                <w:lang w:eastAsia="en-NZ"/>
              </w:rPr>
            </w:pPr>
            <w:r w:rsidRPr="00BE00C7">
              <w:rPr>
                <w:rFonts w:cs="Arial"/>
                <w:lang w:eastAsia="en-NZ"/>
              </w:rPr>
              <w:t>Staff incidents, hazards and other health and safety issues are discussed at various facility meetings and reported to the health and safety business partner. A consolidated report of the analysis of data across the facilities is provided to the general manager clinical and risk, that reports to the Board. Electronic reports are completed for each incident/accident. Incident and accident data is collated monthly and analysed. A summary is provided against each clinical indicator. Benchmarking occurs on a na</w:t>
            </w:r>
            <w:r w:rsidRPr="00BE00C7">
              <w:rPr>
                <w:rFonts w:cs="Arial"/>
                <w:lang w:eastAsia="en-NZ"/>
              </w:rPr>
              <w:t xml:space="preserve">tional level against other Metlifecare facilities and other aged care organisations. Ethnicity data is linked to benchmarking data to provide for health equity through critical analysis of organisational practices. The electronic resident management system escalates alerts to Metlifecare senior team members, depending on the risk level. Results are discussed in meetings and at handover. </w:t>
            </w:r>
          </w:p>
          <w:p w14:paraId="606BCCCD" w14:textId="77777777" w:rsidR="003D6DEC" w:rsidRPr="00BE00C7" w:rsidRDefault="003D6DEC" w:rsidP="00BE00C7">
            <w:pPr>
              <w:pStyle w:val="OutcomeDescription"/>
              <w:spacing w:before="120" w:after="120"/>
              <w:rPr>
                <w:rFonts w:cs="Arial"/>
                <w:lang w:eastAsia="en-NZ"/>
              </w:rPr>
            </w:pPr>
            <w:r w:rsidRPr="00BE00C7">
              <w:rPr>
                <w:rFonts w:cs="Arial"/>
                <w:lang w:eastAsia="en-NZ"/>
              </w:rPr>
              <w:t>Discussions with the nurse manager and regional clinical manager reflected their awareness of their requirement to notify relevant authorities in relation to essential notifications. The required notifications were made to HealthCERT appropriately since the previous audit. Severity assessment code (SAC1 and SAC 2) notifications were made to the Health Quality and Safety Commission as required. There have been two outbreaks reported since the last audit.</w:t>
            </w:r>
          </w:p>
          <w:p w14:paraId="229CCA69" w14:textId="77777777" w:rsidR="003D6DEC" w:rsidRPr="00BE00C7" w:rsidRDefault="003D6DEC" w:rsidP="00BE00C7">
            <w:pPr>
              <w:pStyle w:val="OutcomeDescription"/>
              <w:spacing w:before="120" w:after="120"/>
              <w:rPr>
                <w:rFonts w:cs="Arial"/>
                <w:lang w:eastAsia="en-NZ"/>
              </w:rPr>
            </w:pPr>
          </w:p>
        </w:tc>
      </w:tr>
      <w:tr w:rsidR="00006BBD" w14:paraId="2B46647C" w14:textId="77777777">
        <w:tc>
          <w:tcPr>
            <w:tcW w:w="0" w:type="auto"/>
          </w:tcPr>
          <w:p w14:paraId="565F96AF"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C249F34"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13FC4963" w14:textId="77777777" w:rsidR="003D6DEC" w:rsidRPr="00BE00C7" w:rsidRDefault="003D6DEC" w:rsidP="00BE00C7">
            <w:pPr>
              <w:pStyle w:val="OutcomeDescription"/>
              <w:spacing w:before="120" w:after="120"/>
              <w:rPr>
                <w:rFonts w:cs="Arial"/>
                <w:lang w:eastAsia="en-NZ"/>
              </w:rPr>
            </w:pPr>
          </w:p>
        </w:tc>
        <w:tc>
          <w:tcPr>
            <w:tcW w:w="0" w:type="auto"/>
          </w:tcPr>
          <w:p w14:paraId="509816FB"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B687FA"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staffing and rationale. The roster provides sufficient and appropriate cover for the effective delivery of clinically safe care and support to residents. The nurse manager works full time from Monday to Friday. In the absence of the nurse manager, the senior registered nurse will oversee the service with support from the village manager. The nurse manager is on call 24/7 for any clinical matters and is supported by the senior r</w:t>
            </w:r>
            <w:r w:rsidRPr="00BE00C7">
              <w:rPr>
                <w:rFonts w:cs="Arial"/>
                <w:lang w:eastAsia="en-NZ"/>
              </w:rPr>
              <w:t xml:space="preserve">egistered nurse and regional clinical manager. </w:t>
            </w:r>
            <w:r w:rsidRPr="00BE00C7">
              <w:rPr>
                <w:rFonts w:cs="Arial"/>
                <w:lang w:eastAsia="en-NZ"/>
              </w:rPr>
              <w:lastRenderedPageBreak/>
              <w:t xml:space="preserve">The village manager is on call 24/7 for any operational related issues. There is a registered nurse on duty 24/7. </w:t>
            </w:r>
          </w:p>
          <w:p w14:paraId="768B7821" w14:textId="77777777" w:rsidR="003D6DEC" w:rsidRPr="00BE00C7" w:rsidRDefault="003D6DEC" w:rsidP="00BE00C7">
            <w:pPr>
              <w:pStyle w:val="OutcomeDescription"/>
              <w:spacing w:before="120" w:after="120"/>
              <w:rPr>
                <w:rFonts w:cs="Arial"/>
                <w:lang w:eastAsia="en-NZ"/>
              </w:rPr>
            </w:pPr>
            <w:r w:rsidRPr="00BE00C7">
              <w:rPr>
                <w:rFonts w:cs="Arial"/>
                <w:lang w:eastAsia="en-NZ"/>
              </w:rPr>
              <w:t>The registered nurses are supported by a sufficient number of caregivers on each shift. Caregivers reported staffing is adequate and the workload is manageable. The roster indicated that there are enough staff allocated to cover the care facility. There is a Metlifecare internal casual staff pool (Metflex) to assist with roster cover. The roster reviewed was fully covered and backfilled when staff were absent on short notice. Residents and family/whānau interviewed confirmed their care requirements are atte</w:t>
            </w:r>
            <w:r w:rsidRPr="00BE00C7">
              <w:rPr>
                <w:rFonts w:cs="Arial"/>
                <w:lang w:eastAsia="en-NZ"/>
              </w:rPr>
              <w:t xml:space="preserve">nded to in a timely manner. The call bell reports reviewed confirm timely attendance to resident’s needs. Meeting minutes evidenced staff and residents are informed when staffing levels change. </w:t>
            </w:r>
          </w:p>
          <w:p w14:paraId="5F8C82FF" w14:textId="77777777" w:rsidR="003D6DEC" w:rsidRPr="00BE00C7" w:rsidRDefault="003D6DEC" w:rsidP="00BE00C7">
            <w:pPr>
              <w:pStyle w:val="OutcomeDescription"/>
              <w:spacing w:before="120" w:after="120"/>
              <w:rPr>
                <w:rFonts w:cs="Arial"/>
                <w:lang w:eastAsia="en-NZ"/>
              </w:rPr>
            </w:pPr>
            <w:r w:rsidRPr="00BE00C7">
              <w:rPr>
                <w:rFonts w:cs="Arial"/>
                <w:lang w:eastAsia="en-NZ"/>
              </w:rPr>
              <w:t>The Māori health care plan includes objectives around establishing an environment that supports culturally safe care through learning and support. There is an annual education and training schedule being implemented. The education and training schedule lists mandatory training topics, which includes cultural training and is done as part of the curriculum in `Peak Academy` online platform. External training opportunities for care staff include training through Health New Zealand, the hospice, face to face tr</w:t>
            </w:r>
            <w:r w:rsidRPr="00BE00C7">
              <w:rPr>
                <w:rFonts w:cs="Arial"/>
                <w:lang w:eastAsia="en-NZ"/>
              </w:rPr>
              <w:t>aining in house, and webinars. There is a Metlifecare learning and development team (including a Careerforce assessor) that supports staff training. Compulsory training also includes topics relevant to the conditions of the cohort of residents at The Orchards. Staff are encouraged to participate in learning opportunities that provide them with up-to-date information on Māori health outcomes and disparities, and health equity. Staff confirmed that they are provided with resources during their cultural traini</w:t>
            </w:r>
            <w:r w:rsidRPr="00BE00C7">
              <w:rPr>
                <w:rFonts w:cs="Arial"/>
                <w:lang w:eastAsia="en-NZ"/>
              </w:rPr>
              <w:t xml:space="preserve">ng and sharing information. </w:t>
            </w:r>
          </w:p>
          <w:p w14:paraId="2C8A57F7" w14:textId="77777777" w:rsidR="003D6DEC" w:rsidRPr="00BE00C7" w:rsidRDefault="003D6DEC"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There are 22 caregivers employed, and 17 hold a National Certificate in Health and Wellbeing level three or above. There is a comprehensive library with resources on the intranet. Metlifecare supports all employees to transition through the NZQA Certificate in Health and Wellbeing. An annual in-service programme is implemented, and all compulsory topics are included. A training policy is bein</w:t>
            </w:r>
            <w:r w:rsidRPr="00BE00C7">
              <w:rPr>
                <w:rFonts w:cs="Arial"/>
                <w:lang w:eastAsia="en-NZ"/>
              </w:rPr>
              <w:t xml:space="preserve">g implemented. All staff are </w:t>
            </w:r>
            <w:r w:rsidRPr="00BE00C7">
              <w:rPr>
                <w:rFonts w:cs="Arial"/>
                <w:lang w:eastAsia="en-NZ"/>
              </w:rPr>
              <w:lastRenderedPageBreak/>
              <w:t xml:space="preserve">required to complete competency assessments as part of their orientation. Additional specific competencies include syringe driver, wound competency and interRAI assessment competency. All registered nurses have attended in-service training, which included a range of clinical topics specific to the current residents, medication optimisation and deprescribing, palliative care, diabetic management, and dementia care. There are six registered nurses, and all have completed interRAI </w:t>
            </w:r>
            <w:r w:rsidRPr="00BE00C7">
              <w:rPr>
                <w:rFonts w:cs="Arial"/>
                <w:lang w:eastAsia="en-NZ"/>
              </w:rPr>
              <w:t>competency training.</w:t>
            </w:r>
          </w:p>
          <w:p w14:paraId="525D64B6" w14:textId="77777777" w:rsidR="003D6DEC" w:rsidRPr="00BE00C7" w:rsidRDefault="003D6DEC" w:rsidP="00BE00C7">
            <w:pPr>
              <w:pStyle w:val="OutcomeDescription"/>
              <w:spacing w:before="120" w:after="120"/>
              <w:rPr>
                <w:rFonts w:cs="Arial"/>
                <w:lang w:eastAsia="en-NZ"/>
              </w:rPr>
            </w:pPr>
            <w:r w:rsidRPr="00BE00C7">
              <w:rPr>
                <w:rFonts w:cs="Arial"/>
                <w:lang w:eastAsia="en-NZ"/>
              </w:rPr>
              <w:t>All caregivers are required to complete competencies at orientation.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There are documented policies to manage stress and work fatigue. Staff could explain wo</w:t>
            </w:r>
            <w:r w:rsidRPr="00BE00C7">
              <w:rPr>
                <w:rFonts w:cs="Arial"/>
                <w:lang w:eastAsia="en-NZ"/>
              </w:rPr>
              <w:t>rkplace initiatives that support staff wellbeing and a positive workplace culture. Staff are provided with opportunity to participate and give feedback at the staff meetings, employee surveys, and performance appraisals (peak performance objective settings). Signage supporting organisational counselling programmes are posted in visible staff locations. Interviews with staff confirmed that they feel supported by the management team.</w:t>
            </w:r>
          </w:p>
          <w:p w14:paraId="63ED8CFB" w14:textId="77777777" w:rsidR="003D6DEC" w:rsidRPr="00BE00C7" w:rsidRDefault="003D6DEC" w:rsidP="00BE00C7">
            <w:pPr>
              <w:pStyle w:val="OutcomeDescription"/>
              <w:spacing w:before="120" w:after="120"/>
              <w:rPr>
                <w:rFonts w:cs="Arial"/>
                <w:lang w:eastAsia="en-NZ"/>
              </w:rPr>
            </w:pPr>
          </w:p>
        </w:tc>
      </w:tr>
      <w:tr w:rsidR="00006BBD" w14:paraId="3EFAF1E9" w14:textId="77777777">
        <w:tc>
          <w:tcPr>
            <w:tcW w:w="0" w:type="auto"/>
          </w:tcPr>
          <w:p w14:paraId="4689A0B8"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8E78B1C"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people: People </w:t>
            </w:r>
            <w:r w:rsidRPr="00BE00C7">
              <w:rPr>
                <w:rFonts w:cs="Arial"/>
                <w:lang w:eastAsia="en-NZ"/>
              </w:rPr>
              <w:t>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w:t>
            </w:r>
            <w:r w:rsidRPr="00BE00C7">
              <w:rPr>
                <w:rFonts w:cs="Arial"/>
                <w:lang w:eastAsia="en-NZ"/>
              </w:rPr>
              <w:t>l, quality care and services.</w:t>
            </w:r>
          </w:p>
          <w:p w14:paraId="55D089F6" w14:textId="77777777" w:rsidR="003D6DEC" w:rsidRPr="00BE00C7" w:rsidRDefault="003D6DEC" w:rsidP="00BE00C7">
            <w:pPr>
              <w:pStyle w:val="OutcomeDescription"/>
              <w:spacing w:before="120" w:after="120"/>
              <w:rPr>
                <w:rFonts w:cs="Arial"/>
                <w:lang w:eastAsia="en-NZ"/>
              </w:rPr>
            </w:pPr>
          </w:p>
        </w:tc>
        <w:tc>
          <w:tcPr>
            <w:tcW w:w="0" w:type="auto"/>
          </w:tcPr>
          <w:p w14:paraId="3C498593"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6B961EC2"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Staff recruitment processes are managed by the Metlifecare recruitment team on an electronic human resources system (Meteor). Six staff files reviewed evidenced implementation of the recruitment process, employment contracts, police vetting checks, and evidence of a completed 12-week orientation workbook. There are job descriptions in place for all positions that includes outcomes, </w:t>
            </w:r>
            <w:r w:rsidRPr="00BE00C7">
              <w:rPr>
                <w:rFonts w:cs="Arial"/>
                <w:lang w:eastAsia="en-NZ"/>
              </w:rPr>
              <w:t xml:space="preserve">accountability, responsibilities, and functions to be achieved in each position. A register of practising certificates is maintained for all health professionals. All peak performance (appraisals) objectives are set at the beginning of the financial year and performance is measured against the objectives and completed at the end of each financial year. </w:t>
            </w:r>
          </w:p>
          <w:p w14:paraId="7926E7D1"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All staff files reviewed had an annual peak performance appraisal objective evaluation completed. The service has a role-specific orientation programme in place that provides new staff with relevant information for safe work practice and includes buddying when first employed. A range of competencies are completed at orientation. The service demonstrates that the orientation programme supports registered nurses and caregivers to provide a culturally safe environment for Māori. Information held about staff is</w:t>
            </w:r>
            <w:r w:rsidRPr="00BE00C7">
              <w:rPr>
                <w:rFonts w:cs="Arial"/>
                <w:lang w:eastAsia="en-NZ"/>
              </w:rPr>
              <w:t xml:space="preserve"> kept secure and confidential. Ethnicity data is identified, and the service maintains an employee ethnicity database. Following any staff incident/accident, evidence of debriefing, support and follow-up action is taken to ensure wellbeing. Any staff on a return-to-work programme following injuries are managed by an external company. </w:t>
            </w:r>
          </w:p>
          <w:p w14:paraId="64983A21" w14:textId="77777777" w:rsidR="003D6DEC" w:rsidRPr="00BE00C7" w:rsidRDefault="003D6DEC" w:rsidP="00BE00C7">
            <w:pPr>
              <w:pStyle w:val="OutcomeDescription"/>
              <w:spacing w:before="120" w:after="120"/>
              <w:rPr>
                <w:rFonts w:cs="Arial"/>
                <w:lang w:eastAsia="en-NZ"/>
              </w:rPr>
            </w:pPr>
          </w:p>
        </w:tc>
      </w:tr>
      <w:tr w:rsidR="00006BBD" w14:paraId="616792EE" w14:textId="77777777">
        <w:tc>
          <w:tcPr>
            <w:tcW w:w="0" w:type="auto"/>
          </w:tcPr>
          <w:p w14:paraId="3C1F3D07"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2.5: Information</w:t>
            </w:r>
          </w:p>
          <w:p w14:paraId="15751707"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8012715" w14:textId="77777777" w:rsidR="003D6DEC" w:rsidRPr="00BE00C7" w:rsidRDefault="003D6DEC" w:rsidP="00BE00C7">
            <w:pPr>
              <w:pStyle w:val="OutcomeDescription"/>
              <w:spacing w:before="120" w:after="120"/>
              <w:rPr>
                <w:rFonts w:cs="Arial"/>
                <w:lang w:eastAsia="en-NZ"/>
              </w:rPr>
            </w:pPr>
          </w:p>
        </w:tc>
        <w:tc>
          <w:tcPr>
            <w:tcW w:w="0" w:type="auto"/>
          </w:tcPr>
          <w:p w14:paraId="6F452BAA"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4BA90D32" w14:textId="77777777" w:rsidR="003D6DEC" w:rsidRPr="00BE00C7" w:rsidRDefault="003D6DEC"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Metlifecare disaster management plan in case of information systems failure. The resident files are appropriate to the service type and demonstrate service integration. Records are uniquely identifiable, legible, and timely. Signatures that are documented include the name and designation of t</w:t>
            </w:r>
            <w:r w:rsidRPr="00BE00C7">
              <w:rPr>
                <w:rFonts w:cs="Arial"/>
                <w:lang w:eastAsia="en-NZ"/>
              </w:rPr>
              <w:t>he service provider. Hardcopy documents are uploaded to the electronic system and securely destroyed. Residents entering the service have all relevant initial information recorded within 24 hours of entry into the resident’s individual record. Personal resident information is kept confidential and cannot be viewed by other residents or members of the public. The village manager is the privacy officer and there is a pathway of communication and approval to release health information. The service is not respo</w:t>
            </w:r>
            <w:r w:rsidRPr="00BE00C7">
              <w:rPr>
                <w:rFonts w:cs="Arial"/>
                <w:lang w:eastAsia="en-NZ"/>
              </w:rPr>
              <w:t>nsible for National Health Index registration.</w:t>
            </w:r>
          </w:p>
          <w:p w14:paraId="2F6C1B7F" w14:textId="77777777" w:rsidR="003D6DEC" w:rsidRPr="00BE00C7" w:rsidRDefault="003D6DEC" w:rsidP="00BE00C7">
            <w:pPr>
              <w:pStyle w:val="OutcomeDescription"/>
              <w:spacing w:before="120" w:after="120"/>
              <w:rPr>
                <w:rFonts w:cs="Arial"/>
                <w:lang w:eastAsia="en-NZ"/>
              </w:rPr>
            </w:pPr>
          </w:p>
        </w:tc>
      </w:tr>
      <w:tr w:rsidR="00006BBD" w14:paraId="2029C3EA" w14:textId="77777777">
        <w:tc>
          <w:tcPr>
            <w:tcW w:w="0" w:type="auto"/>
          </w:tcPr>
          <w:p w14:paraId="5D7C8C5A" w14:textId="77777777" w:rsidR="003D6DEC" w:rsidRPr="00BE00C7" w:rsidRDefault="003D6DEC" w:rsidP="00BE00C7">
            <w:pPr>
              <w:pStyle w:val="OutcomeDescription"/>
              <w:spacing w:before="120" w:after="120"/>
              <w:rPr>
                <w:rFonts w:cs="Arial"/>
                <w:lang w:eastAsia="en-NZ"/>
              </w:rPr>
            </w:pPr>
            <w:r w:rsidRPr="00BE00C7">
              <w:rPr>
                <w:rFonts w:cs="Arial"/>
                <w:lang w:eastAsia="en-NZ"/>
              </w:rPr>
              <w:t>Subsection 3.1: Entry and declining entry</w:t>
            </w:r>
          </w:p>
          <w:p w14:paraId="0E213503"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AFB5F2D" w14:textId="77777777" w:rsidR="003D6DEC" w:rsidRPr="00BE00C7" w:rsidRDefault="003D6DEC" w:rsidP="00BE00C7">
            <w:pPr>
              <w:pStyle w:val="OutcomeDescription"/>
              <w:spacing w:before="120" w:after="120"/>
              <w:rPr>
                <w:rFonts w:cs="Arial"/>
                <w:lang w:eastAsia="en-NZ"/>
              </w:rPr>
            </w:pPr>
          </w:p>
        </w:tc>
        <w:tc>
          <w:tcPr>
            <w:tcW w:w="0" w:type="auto"/>
          </w:tcPr>
          <w:p w14:paraId="087F05D6"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0F96F9"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There is a policy for managing inquiries and entry into the service. Entry criteria include a requirement to be needs assessed for rest home or hospital level care. Authority from the needs assessment service coordination (NASC) were sighted in residents` files. There is </w:t>
            </w:r>
            <w:r w:rsidRPr="00BE00C7">
              <w:rPr>
                <w:rFonts w:cs="Arial"/>
                <w:lang w:eastAsia="en-NZ"/>
              </w:rPr>
              <w:lastRenderedPageBreak/>
              <w:t xml:space="preserve">accurate information about the facility and services available on The Orchards website and in an information pack. Entry criteria are communicated to referrers, prospective residents and their family/whānau and to local communities and health care providers. </w:t>
            </w:r>
          </w:p>
          <w:p w14:paraId="4D1F72B9" w14:textId="77777777" w:rsidR="003D6DEC" w:rsidRPr="00BE00C7" w:rsidRDefault="003D6DEC"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nurse manager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to answer any further questions. Residents and family/whānau interviewed expressed the entry process was well expla</w:t>
            </w:r>
            <w:r w:rsidRPr="00BE00C7">
              <w:rPr>
                <w:rFonts w:cs="Arial"/>
                <w:lang w:eastAsia="en-NZ"/>
              </w:rPr>
              <w:t xml:space="preserve">ined, staff were understanding of the emotional impact that moving into an aged care facility caused, and residents felt they are always treated with respect and dignity. Where there are delays to entry, such as waiting for an available bed, they are kept updated. If the prospective resident does not meet the entry criteria, they are informed of the reason, advised of other options and referred back to the referrer. </w:t>
            </w:r>
          </w:p>
          <w:p w14:paraId="4A80F9C0" w14:textId="77777777" w:rsidR="003D6DEC" w:rsidRPr="00BE00C7" w:rsidRDefault="003D6DEC" w:rsidP="00BE00C7">
            <w:pPr>
              <w:pStyle w:val="OutcomeDescription"/>
              <w:spacing w:before="120" w:after="120"/>
              <w:rPr>
                <w:rFonts w:cs="Arial"/>
                <w:lang w:eastAsia="en-NZ"/>
              </w:rPr>
            </w:pPr>
            <w:r w:rsidRPr="00BE00C7">
              <w:rPr>
                <w:rFonts w:cs="Arial"/>
                <w:lang w:eastAsia="en-NZ"/>
              </w:rPr>
              <w:t>The nurse manager maintains a register of enquiries, and this shows the reasons for not entering the service. Ethnicity data is included in the enquiry form.</w:t>
            </w:r>
          </w:p>
          <w:p w14:paraId="50FA0CB9" w14:textId="77777777" w:rsidR="003D6DEC" w:rsidRPr="00BE00C7" w:rsidRDefault="003D6DEC"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nurse manager stated Māori health practitioners and traditional Māori healers for residents and family/whānau who may benefit from these interventions, are consulted when required.</w:t>
            </w:r>
          </w:p>
          <w:p w14:paraId="23C6E41C" w14:textId="77777777" w:rsidR="003D6DEC" w:rsidRPr="00BE00C7" w:rsidRDefault="003D6DEC" w:rsidP="00BE00C7">
            <w:pPr>
              <w:pStyle w:val="OutcomeDescription"/>
              <w:spacing w:before="120" w:after="120"/>
              <w:rPr>
                <w:rFonts w:cs="Arial"/>
                <w:lang w:eastAsia="en-NZ"/>
              </w:rPr>
            </w:pPr>
          </w:p>
        </w:tc>
      </w:tr>
      <w:tr w:rsidR="00006BBD" w14:paraId="06AE674E" w14:textId="77777777">
        <w:tc>
          <w:tcPr>
            <w:tcW w:w="0" w:type="auto"/>
          </w:tcPr>
          <w:p w14:paraId="7D4DB541"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92F893B"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1FB077C6" w14:textId="77777777" w:rsidR="003D6DEC" w:rsidRPr="00BE00C7" w:rsidRDefault="003D6DEC" w:rsidP="00BE00C7">
            <w:pPr>
              <w:pStyle w:val="OutcomeDescription"/>
              <w:spacing w:before="120" w:after="120"/>
              <w:rPr>
                <w:rFonts w:cs="Arial"/>
                <w:lang w:eastAsia="en-NZ"/>
              </w:rPr>
            </w:pPr>
          </w:p>
        </w:tc>
        <w:tc>
          <w:tcPr>
            <w:tcW w:w="0" w:type="auto"/>
          </w:tcPr>
          <w:p w14:paraId="4FEFAA84"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6D5DA6"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Six resident files were reviewed, including four hospital level (including one on short-term ACC) and two rest home level residents. Registered nurses are responsible for all assessments, including interRAI assessments and care planning. The physiotherapist is contracted for eight hours per week and has input into mobility and falls prevention. The activities coordinator completes a “know me in my world” booklet that outlines the resident interests, life history and significant </w:t>
            </w:r>
            <w:r w:rsidRPr="00BE00C7">
              <w:rPr>
                <w:rFonts w:cs="Arial"/>
                <w:lang w:eastAsia="en-NZ"/>
              </w:rPr>
              <w:lastRenderedPageBreak/>
              <w:t xml:space="preserve">connections. The activities coordinator then has input into the activities plan. Resident files have evidence of resident and family/whānau input in assessments and care planning, and those interviewed confirmed they are involved at each stage, from assessment to care planning, to evaluation. Initial assessments and initial care plan, interRAI assessments and long-term care planning are completed within the timeframes required by the ARRC. </w:t>
            </w:r>
          </w:p>
          <w:p w14:paraId="56AE7F06" w14:textId="77777777" w:rsidR="003D6DEC" w:rsidRPr="00BE00C7" w:rsidRDefault="003D6DEC" w:rsidP="00BE00C7">
            <w:pPr>
              <w:pStyle w:val="OutcomeDescription"/>
              <w:spacing w:before="120" w:after="120"/>
              <w:rPr>
                <w:rFonts w:cs="Arial"/>
                <w:lang w:eastAsia="en-NZ"/>
              </w:rPr>
            </w:pPr>
            <w:r w:rsidRPr="00BE00C7">
              <w:rPr>
                <w:rFonts w:cs="Arial"/>
                <w:lang w:eastAsia="en-NZ"/>
              </w:rPr>
              <w:t>Medical assessments are completed by the contracted general practitioner/nurse practitioner (GP/NP) within the required timeframes. At the time of the audit, all residents had chosen to be attended by the contracted GP/NP. Residents then have a three-monthly review by the GP/NP as a routine, or if their needs change, they are seen when needed. The general practice provides after hours on-call services 24 hours, seven days per week. The nurse practitioner expressed the clinical care is excellent and staff wo</w:t>
            </w:r>
            <w:r w:rsidRPr="00BE00C7">
              <w:rPr>
                <w:rFonts w:cs="Arial"/>
                <w:lang w:eastAsia="en-NZ"/>
              </w:rPr>
              <w:t>rk in a collaborative manner with the multidisciplinary team. The “know me in my world” booklet is tailored for Māori and Pacific Island residents to identify their cultural connections and preferences. From this, the registered nurse develops a care plan to ensure staff are aware of the resident’s cultural needs. This was sighted for one resident who identifies as Māori. Residents and family/whānau interviewed confirmed their extensive input into this. The service facilitates access to traditional Māori he</w:t>
            </w:r>
            <w:r w:rsidRPr="00BE00C7">
              <w:rPr>
                <w:rFonts w:cs="Arial"/>
                <w:lang w:eastAsia="en-NZ"/>
              </w:rPr>
              <w:t>alth practitioners as needed. Residents have access to a visiting podiatrist.</w:t>
            </w:r>
          </w:p>
          <w:p w14:paraId="7F4BDB39" w14:textId="77777777" w:rsidR="003D6DEC" w:rsidRPr="00BE00C7" w:rsidRDefault="003D6DEC"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Where interRAI shows a trigger for a specific need, this is included in care plans. Care plans are comprehensive, holistic and individualised. Care plans include the goals and aspirations of residents and describe the interventions required to achieve these. Where there is a potential for a risk for a resident, such as a change in mood, infection or hypoglycaemia, the early warning signs are do</w:t>
            </w:r>
            <w:r w:rsidRPr="00BE00C7">
              <w:rPr>
                <w:rFonts w:cs="Arial"/>
                <w:lang w:eastAsia="en-NZ"/>
              </w:rPr>
              <w:t>cumented and communicated to staff. Care plans are recorded on an electronic system and caregivers confirm they easily access them.</w:t>
            </w:r>
          </w:p>
          <w:p w14:paraId="1C2615F1"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Registered nurses and caregivers described how they involve residents and family/whānau in implementing care plans. Residents and family/whānau interviewed confirmed they feel staff involve them and communicate well with them, and are supported to achieve their </w:t>
            </w:r>
            <w:r w:rsidRPr="00BE00C7">
              <w:rPr>
                <w:rFonts w:cs="Arial"/>
                <w:lang w:eastAsia="en-NZ"/>
              </w:rPr>
              <w:lastRenderedPageBreak/>
              <w:t>own pae ora outcomes. They stated staff are respectful, genuinely caring and respond to their needs in a timely manner.</w:t>
            </w:r>
          </w:p>
          <w:p w14:paraId="7C247851" w14:textId="77777777" w:rsidR="003D6DEC" w:rsidRPr="00BE00C7" w:rsidRDefault="003D6DEC"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The care plan review forms sighted in all resident files show a multidisciplinary approach is taken with input from caregivers, registered nurses, physiotherapist, general practitioner, and activities coordinator. Each area of the care plan shows that goals</w:t>
            </w:r>
            <w:r w:rsidRPr="00BE00C7">
              <w:rPr>
                <w:rFonts w:cs="Arial"/>
                <w:lang w:eastAsia="en-NZ"/>
              </w:rPr>
              <w:t xml:space="preserve"> are reviewed and if not met, there is an explanation, and the care plan is updated so that interventions are planned to meet the residents’ goals. Family/whānau are invited to attend multidisciplinary review meetings and confirm on interview that staff listen to any suggestions they have and incorporate these into the care plans. When care plans are updated, caregivers are informed of any changes. Where a resident’s progress is different from expected, the family/whānau is informed and the care plan is upd</w:t>
            </w:r>
            <w:r w:rsidRPr="00BE00C7">
              <w:rPr>
                <w:rFonts w:cs="Arial"/>
                <w:lang w:eastAsia="en-NZ"/>
              </w:rPr>
              <w:t xml:space="preserve">ated. </w:t>
            </w:r>
          </w:p>
          <w:p w14:paraId="1E28BD5B" w14:textId="77777777" w:rsidR="003D6DEC" w:rsidRPr="00BE00C7" w:rsidRDefault="003D6DEC" w:rsidP="00BE00C7">
            <w:pPr>
              <w:pStyle w:val="OutcomeDescription"/>
              <w:spacing w:before="120" w:after="120"/>
              <w:rPr>
                <w:rFonts w:cs="Arial"/>
                <w:lang w:eastAsia="en-NZ"/>
              </w:rPr>
            </w:pPr>
            <w:r w:rsidRPr="00BE00C7">
              <w:rPr>
                <w:rFonts w:cs="Arial"/>
                <w:lang w:eastAsia="en-NZ"/>
              </w:rPr>
              <w:t>Short-term care plans are developed for short-term needs, such as wounds and infections. At the time of the audit, there were four wounds, including one pressure injury, a venous ulcer and skin tears. A wound register is maintained, and a sample of wound care plans and photographs show wounds and pressure injuries are managed according to best practice, with input from the gerontology nurse specialist if needed. Photographs and wound assessments show the progress of wounds.</w:t>
            </w:r>
          </w:p>
          <w:p w14:paraId="1BF4FE57" w14:textId="77777777" w:rsidR="003D6DEC" w:rsidRPr="00BE00C7" w:rsidRDefault="003D6DEC"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Interviewed staff stated they are updated daily regarding each resident’s condition. Progress notes are completed each shift by the caregivers, and weekly and as needed by the registered nurse for rest home level residents, and each shift for hospital level residents. The registered nurse is informed if there is a change in the condition of a resident. The RN undertakes an assessment and updates the care</w:t>
            </w:r>
            <w:r w:rsidRPr="00BE00C7">
              <w:rPr>
                <w:rFonts w:cs="Arial"/>
                <w:lang w:eastAsia="en-NZ"/>
              </w:rPr>
              <w:t xml:space="preserve"> plan as needed. A multidisciplinary approach promotes continuity in service delivery, including the general practitioner, registered nurses, physiotherapist, activities staff, kitchen staff, and other allied health team members, residents, and family/whānau.</w:t>
            </w:r>
          </w:p>
          <w:p w14:paraId="20CDFE83"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In assessing and monitoring residents, the following monitoring charts are completed: weight (monthly as a routine or more often if indicated); blood glucose if needed; behaviour monitoring; repositioning charting; bowels management; and food and fluid management. Neurological observations are completed for unwitnessed falls or head injuries. All incident reports reviewed evidenced timely nursing follow up.</w:t>
            </w:r>
          </w:p>
          <w:p w14:paraId="19A9B631" w14:textId="77777777" w:rsidR="003D6DEC" w:rsidRPr="00BE00C7" w:rsidRDefault="003D6DEC"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would be included within the care plan for Māori. The senior registered nurse reported any barriers that prevent tāngata whaikaha and whānau from independently accessing information or services would be identified, and strategies to manage these would be documented. Staff confirmed they understood the process to support residents and family</w:t>
            </w:r>
            <w:r w:rsidRPr="00BE00C7">
              <w:rPr>
                <w:rFonts w:cs="Arial"/>
                <w:lang w:eastAsia="en-NZ"/>
              </w:rPr>
              <w:t>/whānau. The cultural safety assessment process validates Māori healing methodologies, such as karakia, rongoā and spiritual assistance. Cultural assessments are completed by staff who have completed cultural safety training.</w:t>
            </w:r>
          </w:p>
          <w:p w14:paraId="4A49A792" w14:textId="77777777" w:rsidR="003D6DEC" w:rsidRPr="00BE00C7" w:rsidRDefault="003D6DEC" w:rsidP="00BE00C7">
            <w:pPr>
              <w:pStyle w:val="OutcomeDescription"/>
              <w:spacing w:before="120" w:after="120"/>
              <w:rPr>
                <w:rFonts w:cs="Arial"/>
                <w:lang w:eastAsia="en-NZ"/>
              </w:rPr>
            </w:pPr>
          </w:p>
        </w:tc>
      </w:tr>
      <w:tr w:rsidR="00006BBD" w14:paraId="1A46738D" w14:textId="77777777">
        <w:tc>
          <w:tcPr>
            <w:tcW w:w="0" w:type="auto"/>
          </w:tcPr>
          <w:p w14:paraId="6BBDD7F3"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D128374"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A49F4D8" w14:textId="77777777" w:rsidR="003D6DEC" w:rsidRPr="00BE00C7" w:rsidRDefault="003D6DEC" w:rsidP="00BE00C7">
            <w:pPr>
              <w:pStyle w:val="OutcomeDescription"/>
              <w:spacing w:before="120" w:after="120"/>
              <w:rPr>
                <w:rFonts w:cs="Arial"/>
                <w:lang w:eastAsia="en-NZ"/>
              </w:rPr>
            </w:pPr>
          </w:p>
        </w:tc>
        <w:tc>
          <w:tcPr>
            <w:tcW w:w="0" w:type="auto"/>
          </w:tcPr>
          <w:p w14:paraId="0242FE7B"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5F295979" w14:textId="77777777" w:rsidR="003D6DEC" w:rsidRPr="00BE00C7" w:rsidRDefault="003D6DEC" w:rsidP="00BE00C7">
            <w:pPr>
              <w:pStyle w:val="OutcomeDescription"/>
              <w:spacing w:before="120" w:after="120"/>
              <w:rPr>
                <w:rFonts w:cs="Arial"/>
                <w:lang w:eastAsia="en-NZ"/>
              </w:rPr>
            </w:pPr>
            <w:r w:rsidRPr="00BE00C7">
              <w:rPr>
                <w:rFonts w:cs="Arial"/>
                <w:lang w:eastAsia="en-NZ"/>
              </w:rPr>
              <w:t>The activities programme is delivered by two activities coordinators, over seven days a week. The activities schedule is developed in collaboration with the residents. A review of resident files shows activities plans are informed by using information from the “know me in my world” booklet, which includes family/whānau connections, cultural preferences, previous employment, interests and hobbies, and input from family/whānau. Monthly resident meetings provide an opportunity for residents to have a say in th</w:t>
            </w:r>
            <w:r w:rsidRPr="00BE00C7">
              <w:rPr>
                <w:rFonts w:cs="Arial"/>
                <w:lang w:eastAsia="en-NZ"/>
              </w:rPr>
              <w:t xml:space="preserve">e activities programme, and the activities coordinators get ongoing feedback from residents in conversation. </w:t>
            </w:r>
          </w:p>
          <w:p w14:paraId="505A57EA"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Review of the activities </w:t>
            </w:r>
            <w:r w:rsidRPr="00BE00C7">
              <w:rPr>
                <w:rFonts w:cs="Arial"/>
                <w:lang w:eastAsia="en-NZ"/>
              </w:rPr>
              <w:t>schedule shows a broad range of activities are provided, including physical exercises to enhance strength and balance, and floor and table games. Cognitive activities include simple word games, newspaper reading, and board games. Social activities include outings in the community weekly, and activities themed each month, including Easter, Christmas, Matariki, and Te Wiki o Te Reo Māori as examples. Some residents are taken out to church and other venues by family/whānau. A local church provides a church ser</w:t>
            </w:r>
            <w:r w:rsidRPr="00BE00C7">
              <w:rPr>
                <w:rFonts w:cs="Arial"/>
                <w:lang w:eastAsia="en-NZ"/>
              </w:rPr>
              <w:t xml:space="preserve">vice </w:t>
            </w:r>
            <w:r w:rsidRPr="00BE00C7">
              <w:rPr>
                <w:rFonts w:cs="Arial"/>
                <w:lang w:eastAsia="en-NZ"/>
              </w:rPr>
              <w:lastRenderedPageBreak/>
              <w:t>monthly. Residents participate in food preparation on occasion. Matariki celebrations include a hāngi. Photographic evidence was sighted of the range of activities provided.</w:t>
            </w:r>
          </w:p>
          <w:p w14:paraId="34EB9E80"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Van outings are arranged weekly, and the activities coordinators ensure all residents have the opportunity to go on outings. Entertainers visit the facility, including a Kapa haka group, music entertainers, and pet therapy. A primary school group visits regularly to perform intergenerational activities. Activities associated with te ao Māori include karakia, flax weaving, poi exercises, and waiata. A noticeboard titled cultural corner displays a range of photographs of cultural activities. </w:t>
            </w:r>
          </w:p>
          <w:p w14:paraId="4E2C5CF5" w14:textId="77777777" w:rsidR="003D6DEC" w:rsidRPr="00BE00C7" w:rsidRDefault="003D6DEC" w:rsidP="00BE00C7">
            <w:pPr>
              <w:pStyle w:val="OutcomeDescription"/>
              <w:spacing w:before="120" w:after="120"/>
              <w:rPr>
                <w:rFonts w:cs="Arial"/>
                <w:lang w:eastAsia="en-NZ"/>
              </w:rPr>
            </w:pPr>
            <w:r w:rsidRPr="00BE00C7">
              <w:rPr>
                <w:rFonts w:cs="Arial"/>
                <w:lang w:eastAsia="en-NZ"/>
              </w:rPr>
              <w:t>For those that do not wish to participate in group activities, individual activities are provided, including reminiscing, pampering, reading stories, and board or card games.</w:t>
            </w:r>
          </w:p>
          <w:p w14:paraId="16F6EF49" w14:textId="77777777" w:rsidR="003D6DEC" w:rsidRPr="00BE00C7" w:rsidRDefault="003D6DEC" w:rsidP="00BE00C7">
            <w:pPr>
              <w:pStyle w:val="OutcomeDescription"/>
              <w:spacing w:before="120" w:after="120"/>
              <w:rPr>
                <w:rFonts w:cs="Arial"/>
                <w:lang w:eastAsia="en-NZ"/>
              </w:rPr>
            </w:pPr>
          </w:p>
        </w:tc>
      </w:tr>
      <w:tr w:rsidR="00006BBD" w14:paraId="5CAC4075" w14:textId="77777777">
        <w:tc>
          <w:tcPr>
            <w:tcW w:w="0" w:type="auto"/>
          </w:tcPr>
          <w:p w14:paraId="1BCBAC43"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3.4: My medication</w:t>
            </w:r>
          </w:p>
          <w:p w14:paraId="6F9C371E"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6FB5D41" w14:textId="77777777" w:rsidR="003D6DEC" w:rsidRPr="00BE00C7" w:rsidRDefault="003D6DEC" w:rsidP="00BE00C7">
            <w:pPr>
              <w:pStyle w:val="OutcomeDescription"/>
              <w:spacing w:before="120" w:after="120"/>
              <w:rPr>
                <w:rFonts w:cs="Arial"/>
                <w:lang w:eastAsia="en-NZ"/>
              </w:rPr>
            </w:pPr>
          </w:p>
        </w:tc>
        <w:tc>
          <w:tcPr>
            <w:tcW w:w="0" w:type="auto"/>
          </w:tcPr>
          <w:p w14:paraId="04355B10"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0DF31D21" w14:textId="77777777" w:rsidR="003D6DEC" w:rsidRPr="00BE00C7" w:rsidRDefault="003D6DEC"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 The GP/NP completes three-monthly medication reviews. A medication round was observed and s</w:t>
            </w:r>
            <w:r w:rsidRPr="00BE00C7">
              <w:rPr>
                <w:rFonts w:cs="Arial"/>
                <w:lang w:eastAsia="en-NZ"/>
              </w:rPr>
              <w:t>een to be safe. Medications are administered by registered nurses and caregivers who are required to pass an annual competency test and have ongoing training in medicine management. Medication errors are reported in the electronic resident file system and appropriate investigation and follow up is done.</w:t>
            </w:r>
          </w:p>
          <w:p w14:paraId="42B123D3"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Staff could describe their responsibilities for receiving medications from the pharmacy, including checking against prescriptions. The effectiveness of pro re nata (prn) medications is consistently documented in the electronic medication management system and progress notes. There is one medication room. Medicines were seen to be stored in locked trolleys, a locked medication room, and a controlled medication safe. The medication refrigerator and medication room </w:t>
            </w:r>
            <w:r w:rsidRPr="00BE00C7">
              <w:rPr>
                <w:rFonts w:cs="Arial"/>
                <w:lang w:eastAsia="en-NZ"/>
              </w:rPr>
              <w:lastRenderedPageBreak/>
              <w:t>temperatures are monitored daily and are within an acceptable range. Liquid medications and eye drops are labelled with the date of opening. Unused and expired medications are returned to the pharmacy.</w:t>
            </w:r>
          </w:p>
          <w:p w14:paraId="20B82F45" w14:textId="77777777" w:rsidR="003D6DEC" w:rsidRPr="00BE00C7" w:rsidRDefault="003D6DEC" w:rsidP="00BE00C7">
            <w:pPr>
              <w:pStyle w:val="OutcomeDescription"/>
              <w:spacing w:before="120" w:after="120"/>
              <w:rPr>
                <w:rFonts w:cs="Arial"/>
                <w:lang w:eastAsia="en-NZ"/>
              </w:rPr>
            </w:pPr>
            <w:r w:rsidRPr="00BE00C7">
              <w:rPr>
                <w:rFonts w:cs="Arial"/>
                <w:lang w:eastAsia="en-NZ"/>
              </w:rPr>
              <w:t>Twelve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54FA26D5"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are policies in place should a resident wish to self-administer their own medication. There was one resident who self-administers their medications. The resident undergoes a three-monthly competency test, and medications were seen to be stored in a locked box in a drawer in their room, according to the policy. This resident is given their medications each morning and the registered nurse checks at the end of the day that all medications have been taken. There are no standing orders.</w:t>
            </w:r>
          </w:p>
          <w:p w14:paraId="1BB09F22"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Over-the-counter medications and supplements are considered by the general practitioner and where possible, prescribed on the medication chart. Staff interviewed demonstrated their knowledge of the importance of providing appropriate support, advice and treatment for Māori, including involvement of whānau. </w:t>
            </w:r>
          </w:p>
          <w:p w14:paraId="61D5A873" w14:textId="77777777" w:rsidR="003D6DEC" w:rsidRPr="00BE00C7" w:rsidRDefault="003D6DEC" w:rsidP="00BE00C7">
            <w:pPr>
              <w:pStyle w:val="OutcomeDescription"/>
              <w:spacing w:before="120" w:after="120"/>
              <w:rPr>
                <w:rFonts w:cs="Arial"/>
                <w:lang w:eastAsia="en-NZ"/>
              </w:rPr>
            </w:pPr>
          </w:p>
        </w:tc>
      </w:tr>
      <w:tr w:rsidR="00006BBD" w14:paraId="265139FF" w14:textId="77777777">
        <w:tc>
          <w:tcPr>
            <w:tcW w:w="0" w:type="auto"/>
          </w:tcPr>
          <w:p w14:paraId="5731ABEF"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79DCB17"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B84EDF8" w14:textId="77777777" w:rsidR="003D6DEC" w:rsidRPr="00BE00C7" w:rsidRDefault="003D6DEC" w:rsidP="00BE00C7">
            <w:pPr>
              <w:pStyle w:val="OutcomeDescription"/>
              <w:spacing w:before="120" w:after="120"/>
              <w:rPr>
                <w:rFonts w:cs="Arial"/>
                <w:lang w:eastAsia="en-NZ"/>
              </w:rPr>
            </w:pPr>
          </w:p>
        </w:tc>
        <w:tc>
          <w:tcPr>
            <w:tcW w:w="0" w:type="auto"/>
          </w:tcPr>
          <w:p w14:paraId="65AA4145"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4F96EFC6"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meals and baking are prepared and cooked on site by a kitchen manager and two support cooks. There is a five-week seasonal menu that was developed by Metlifecare and reviewed by their dietitian. There are two options and a vegetarian option for main meals. Dietary needs, including food texture, preferences, allergies and intolerances, and cultural preferences are forwarded to the kitchen manager, who maintains a folder of dietary profiles and a summary on the wall of the kitchen. Food is fortified as needed</w:t>
            </w:r>
            <w:r w:rsidRPr="00BE00C7">
              <w:rPr>
                <w:rFonts w:cs="Arial"/>
                <w:lang w:eastAsia="en-NZ"/>
              </w:rPr>
              <w:t xml:space="preserve"> and nutritional supplements prescribed are provided. Resident meetings are held monthly to obtain feedback on the food service. The kitchen manager meets with individual residents to discuss their personal preferences and dislikes, </w:t>
            </w:r>
            <w:r w:rsidRPr="00BE00C7">
              <w:rPr>
                <w:rFonts w:cs="Arial"/>
                <w:lang w:eastAsia="en-NZ"/>
              </w:rPr>
              <w:lastRenderedPageBreak/>
              <w:t>and welcomes ongoing feedback from residents. The kitchen is spacious and well organised.</w:t>
            </w:r>
          </w:p>
          <w:p w14:paraId="6C79547F" w14:textId="77777777" w:rsidR="003D6DEC" w:rsidRPr="00BE00C7" w:rsidRDefault="003D6DEC" w:rsidP="00BE00C7">
            <w:pPr>
              <w:pStyle w:val="OutcomeDescription"/>
              <w:spacing w:before="120" w:after="120"/>
              <w:rPr>
                <w:rFonts w:cs="Arial"/>
                <w:lang w:eastAsia="en-NZ"/>
              </w:rPr>
            </w:pPr>
            <w:r w:rsidRPr="00BE00C7">
              <w:rPr>
                <w:rFonts w:cs="Arial"/>
                <w:lang w:eastAsia="en-NZ"/>
              </w:rPr>
              <w:t>The kitchen manager has recipes to prepare traditional Māori kai and this is provided during Matariki and Te Wiki o Te Reo Māori. Other cultural preferences are catered for.</w:t>
            </w:r>
          </w:p>
          <w:p w14:paraId="05AB769D"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Meals are plated in the kitchen, transported in hotboxes and served in the dining room. When residents choose to eat in their room, food is kept warm in the hotbox till it is delivered to the rooms. The temperature of all hot meals is recorded. The food service was observed in the dining room and residents were seen to be enjoying their meals, and the dining experience and environment is safe and pleasurable. </w:t>
            </w:r>
          </w:p>
          <w:p w14:paraId="1DF21CDC"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Residents and family/whānau confirmed their satisfaction with the meal service. Residents were seated at tables with other residents having similar nutritional needs, such as pureed food. Staff were seen to be discreetly assisting residents who required feeding. Modified utensils and plates are used where needed. </w:t>
            </w:r>
          </w:p>
          <w:p w14:paraId="6C49E3C2" w14:textId="77777777" w:rsidR="003D6DEC" w:rsidRPr="00BE00C7" w:rsidRDefault="003D6DEC" w:rsidP="00BE00C7">
            <w:pPr>
              <w:pStyle w:val="OutcomeDescription"/>
              <w:spacing w:before="120" w:after="120"/>
              <w:rPr>
                <w:rFonts w:cs="Arial"/>
                <w:lang w:eastAsia="en-NZ"/>
              </w:rPr>
            </w:pPr>
            <w:r w:rsidRPr="00BE00C7">
              <w:rPr>
                <w:rFonts w:cs="Arial"/>
                <w:lang w:eastAsia="en-NZ"/>
              </w:rPr>
              <w:t>The food control plan has been registered and is current to 13 December 2025. The kitchen manager uses a paper-based system to record the daily checks and cleaning,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Certificates were sighted for kitchen st</w:t>
            </w:r>
            <w:r w:rsidRPr="00BE00C7">
              <w:rPr>
                <w:rFonts w:cs="Arial"/>
                <w:lang w:eastAsia="en-NZ"/>
              </w:rPr>
              <w:t xml:space="preserve">aff for food hygiene, training in allergens, hand hygiene, and temperature control. </w:t>
            </w:r>
          </w:p>
          <w:p w14:paraId="69B38063" w14:textId="77777777" w:rsidR="003D6DEC" w:rsidRPr="00BE00C7" w:rsidRDefault="003D6DEC" w:rsidP="00BE00C7">
            <w:pPr>
              <w:pStyle w:val="OutcomeDescription"/>
              <w:spacing w:before="120" w:after="120"/>
              <w:rPr>
                <w:rFonts w:cs="Arial"/>
                <w:lang w:eastAsia="en-NZ"/>
              </w:rPr>
            </w:pPr>
          </w:p>
        </w:tc>
      </w:tr>
      <w:tr w:rsidR="00006BBD" w14:paraId="0967B97D" w14:textId="77777777">
        <w:tc>
          <w:tcPr>
            <w:tcW w:w="0" w:type="auto"/>
          </w:tcPr>
          <w:p w14:paraId="152AB1EC"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1F86CC0"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5270B633" w14:textId="77777777" w:rsidR="003D6DEC" w:rsidRPr="00BE00C7" w:rsidRDefault="003D6DEC" w:rsidP="00BE00C7">
            <w:pPr>
              <w:pStyle w:val="OutcomeDescription"/>
              <w:spacing w:before="120" w:after="120"/>
              <w:rPr>
                <w:rFonts w:cs="Arial"/>
                <w:lang w:eastAsia="en-NZ"/>
              </w:rPr>
            </w:pPr>
          </w:p>
        </w:tc>
        <w:tc>
          <w:tcPr>
            <w:tcW w:w="0" w:type="auto"/>
          </w:tcPr>
          <w:p w14:paraId="490AA210"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F809FE" w14:textId="77777777" w:rsidR="003D6DEC" w:rsidRPr="00BE00C7" w:rsidRDefault="003D6DEC"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GP/NP for advice. If a resident needs urgent transfer to hospital, the ambulance is called and family/whānau informed. S</w:t>
            </w:r>
            <w:r w:rsidRPr="00BE00C7">
              <w:rPr>
                <w:rFonts w:cs="Arial"/>
                <w:lang w:eastAsia="en-NZ"/>
              </w:rPr>
              <w:t xml:space="preserve">taff confirmed when a resident is </w:t>
            </w:r>
            <w:r w:rsidRPr="00BE00C7">
              <w:rPr>
                <w:rFonts w:cs="Arial"/>
                <w:lang w:eastAsia="en-NZ"/>
              </w:rPr>
              <w:lastRenderedPageBreak/>
              <w:t>transferred to hospital, they send a summary of care needs, medication chart, legal documents, and advanced care directives in a yellow envelope with ambulance staff.</w:t>
            </w:r>
          </w:p>
          <w:p w14:paraId="41A4285E" w14:textId="77777777" w:rsidR="003D6DEC" w:rsidRPr="00BE00C7" w:rsidRDefault="003D6DEC"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51AD88D8" w14:textId="77777777" w:rsidR="003D6DEC" w:rsidRPr="00BE00C7" w:rsidRDefault="003D6DEC" w:rsidP="00BE00C7">
            <w:pPr>
              <w:pStyle w:val="OutcomeDescription"/>
              <w:spacing w:before="120" w:after="120"/>
              <w:rPr>
                <w:rFonts w:cs="Arial"/>
                <w:lang w:eastAsia="en-NZ"/>
              </w:rPr>
            </w:pPr>
          </w:p>
        </w:tc>
      </w:tr>
      <w:tr w:rsidR="00006BBD" w14:paraId="380CC08E" w14:textId="77777777">
        <w:tc>
          <w:tcPr>
            <w:tcW w:w="0" w:type="auto"/>
          </w:tcPr>
          <w:p w14:paraId="6B439CEA"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4.1: The facility</w:t>
            </w:r>
          </w:p>
          <w:p w14:paraId="1BE7B92B"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r w:rsidRPr="00BE00C7">
              <w:rPr>
                <w:rFonts w:cs="Arial"/>
                <w:lang w:eastAsia="en-NZ"/>
              </w:rPr>
              <w:t>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3B75959" w14:textId="77777777" w:rsidR="003D6DEC" w:rsidRPr="00BE00C7" w:rsidRDefault="003D6DEC" w:rsidP="00BE00C7">
            <w:pPr>
              <w:pStyle w:val="OutcomeDescription"/>
              <w:spacing w:before="120" w:after="120"/>
              <w:rPr>
                <w:rFonts w:cs="Arial"/>
                <w:lang w:eastAsia="en-NZ"/>
              </w:rPr>
            </w:pPr>
          </w:p>
        </w:tc>
        <w:tc>
          <w:tcPr>
            <w:tcW w:w="0" w:type="auto"/>
          </w:tcPr>
          <w:p w14:paraId="4BEB840C" w14:textId="77777777" w:rsidR="003D6DEC" w:rsidRPr="00BE00C7" w:rsidRDefault="003D6DEC" w:rsidP="00BE00C7">
            <w:pPr>
              <w:pStyle w:val="OutcomeDescription"/>
              <w:spacing w:before="120" w:after="120"/>
              <w:rPr>
                <w:rFonts w:cs="Arial"/>
                <w:lang w:eastAsia="en-NZ"/>
              </w:rPr>
            </w:pPr>
            <w:r w:rsidRPr="00BE00C7">
              <w:rPr>
                <w:rFonts w:cs="Arial"/>
                <w:lang w:eastAsia="en-NZ"/>
              </w:rPr>
              <w:t>PA Low</w:t>
            </w:r>
          </w:p>
        </w:tc>
        <w:tc>
          <w:tcPr>
            <w:tcW w:w="0" w:type="auto"/>
          </w:tcPr>
          <w:p w14:paraId="25359C99"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is a building warrant of fitness report and declaration 11 May 2025. Maintenance is managed by a maintenance supervisor. There is an annual maintenance plan for planned maintenance, including checks and compliance for the building warrant of fitness; testing and tagging of electrical equipment (last completed June 2024); calibration and servicing of clinical equipment and hoists (last completed November 2024); testing of the call bell system; wheelchairs; shower chairs; hot water checks; and maintenan</w:t>
            </w:r>
            <w:r w:rsidRPr="00BE00C7">
              <w:rPr>
                <w:rFonts w:cs="Arial"/>
                <w:lang w:eastAsia="en-NZ"/>
              </w:rPr>
              <w:t>ce of the building and grounds. The van is newly purchased and has a current warrant of fitness and registration.</w:t>
            </w:r>
          </w:p>
          <w:p w14:paraId="14C56410"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Staff log maintenance or repair requests in a maintenance book. This is checked by the maintenance supervisor three times per day and signed off when repairs have been completed. Essential contractors such as plumbers, boilers, refrigeration service people, and electricians are available 24 hours a day, as required. Staff interviewed stated they have adequate equipment to safely deliver care for rest home and hospital level of care residents. </w:t>
            </w:r>
          </w:p>
          <w:p w14:paraId="739C826A" w14:textId="77777777" w:rsidR="003D6DEC" w:rsidRPr="00BE00C7" w:rsidRDefault="003D6DEC" w:rsidP="00BE00C7">
            <w:pPr>
              <w:pStyle w:val="OutcomeDescription"/>
              <w:spacing w:before="120" w:after="120"/>
              <w:rPr>
                <w:rFonts w:cs="Arial"/>
                <w:lang w:eastAsia="en-NZ"/>
              </w:rPr>
            </w:pPr>
            <w:r w:rsidRPr="00BE00C7">
              <w:rPr>
                <w:rFonts w:cs="Arial"/>
                <w:lang w:eastAsia="en-NZ"/>
              </w:rPr>
              <w:t>A tour of the facility was conducted. The care home is on the first floor. There are 12 rooms with handbasins and toilets, and sufficient showers to accommodate the resident’s hygiene needs. All other rooms have full ensuite and shower facilities.</w:t>
            </w:r>
          </w:p>
          <w:p w14:paraId="56441D15"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Most residents dine in the main dining room. There is one large lounge where activities occur, and a whānau room that can be closed off from </w:t>
            </w:r>
            <w:r w:rsidRPr="00BE00C7">
              <w:rPr>
                <w:rFonts w:cs="Arial"/>
                <w:lang w:eastAsia="en-NZ"/>
              </w:rPr>
              <w:lastRenderedPageBreak/>
              <w:t>the main lounge. There is a kitchenette in the whānau room. There is another quieter lounge.</w:t>
            </w:r>
          </w:p>
          <w:p w14:paraId="0E1CA325"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Lounge areas have access to an outside deck area; one part of the deck is under cover, with seating and raised gardens. </w:t>
            </w:r>
          </w:p>
          <w:p w14:paraId="7BAB8739"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environment and setting were observed to be culturally safe for Māori and family/whānau. All bedrooms and communal areas have ample natural light and ventilation. Bedrooms have heat pumps that can be adjusted to suit individual residents. Corridors are wide, have safety rails, and promote safe mobility with the use of mobility aids. Residents were observed moving freely around the areas with mobility aids, where required. </w:t>
            </w:r>
          </w:p>
          <w:p w14:paraId="7E6F8C2A" w14:textId="77777777" w:rsidR="003D6DEC" w:rsidRPr="00BE00C7" w:rsidRDefault="003D6DEC" w:rsidP="00BE00C7">
            <w:pPr>
              <w:pStyle w:val="OutcomeDescription"/>
              <w:spacing w:before="120" w:after="120"/>
              <w:rPr>
                <w:rFonts w:cs="Arial"/>
                <w:lang w:eastAsia="en-NZ"/>
              </w:rPr>
            </w:pPr>
            <w:r w:rsidRPr="00BE00C7">
              <w:rPr>
                <w:rFonts w:cs="Arial"/>
                <w:lang w:eastAsia="en-NZ"/>
              </w:rPr>
              <w:t>All rooms are single and spacious and for dual purpose use. There is ample space in all areas to allow care to be provided and for the safe use of mobility and transfer equipment. Staff interviewed reported that they have plenty of space to provide care to residents. Residents are encouraged to personalise their bedrooms with personal, cultural and spiritual belongings, as viewed on the day of audit. Fixtures, fittings, and flooring are appropriate. Toilet/shower facilities are easy to clean. There is ample</w:t>
            </w:r>
            <w:r w:rsidRPr="00BE00C7">
              <w:rPr>
                <w:rFonts w:cs="Arial"/>
                <w:lang w:eastAsia="en-NZ"/>
              </w:rPr>
              <w:t xml:space="preserve"> space in toilet and shower areas to accommodate shower chairs if required. There are signs on all shower/toilet doors to ensure privacy. The visitors’ toilet is situated near the reception on the ground floor and on the first floor. There are separate toilets for staff. The facility is non-smoking.</w:t>
            </w:r>
          </w:p>
          <w:p w14:paraId="18612E35"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63365FF9" w14:textId="77777777" w:rsidR="003D6DEC" w:rsidRPr="00BE00C7" w:rsidRDefault="003D6DEC" w:rsidP="00BE00C7">
            <w:pPr>
              <w:pStyle w:val="OutcomeDescription"/>
              <w:spacing w:before="120" w:after="120"/>
              <w:rPr>
                <w:rFonts w:cs="Arial"/>
                <w:lang w:eastAsia="en-NZ"/>
              </w:rPr>
            </w:pPr>
          </w:p>
        </w:tc>
      </w:tr>
      <w:tr w:rsidR="00006BBD" w14:paraId="48EA9343" w14:textId="77777777">
        <w:tc>
          <w:tcPr>
            <w:tcW w:w="0" w:type="auto"/>
          </w:tcPr>
          <w:p w14:paraId="5C43CD0B"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01E0773"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B108233" w14:textId="77777777" w:rsidR="003D6DEC" w:rsidRPr="00BE00C7" w:rsidRDefault="003D6DEC" w:rsidP="00BE00C7">
            <w:pPr>
              <w:pStyle w:val="OutcomeDescription"/>
              <w:spacing w:before="120" w:after="120"/>
              <w:rPr>
                <w:rFonts w:cs="Arial"/>
                <w:lang w:eastAsia="en-NZ"/>
              </w:rPr>
            </w:pPr>
          </w:p>
        </w:tc>
        <w:tc>
          <w:tcPr>
            <w:tcW w:w="0" w:type="auto"/>
          </w:tcPr>
          <w:p w14:paraId="135F9394"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AD5F51" w14:textId="77777777" w:rsidR="003D6DEC" w:rsidRPr="00BE00C7" w:rsidRDefault="003D6DEC"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4 January 2018 (reviewed in August 2024). A fire evacuation drill is repeated</w:t>
            </w:r>
            <w:r w:rsidRPr="00BE00C7">
              <w:rPr>
                <w:rFonts w:cs="Arial"/>
                <w:lang w:eastAsia="en-NZ"/>
              </w:rPr>
              <w:t xml:space="preserve"> six-monthly, with the last one being held on 26 March 2025. There are emergency </w:t>
            </w:r>
            <w:r w:rsidRPr="00BE00C7">
              <w:rPr>
                <w:rFonts w:cs="Arial"/>
                <w:lang w:eastAsia="en-NZ"/>
              </w:rPr>
              <w:lastRenderedPageBreak/>
              <w:t>management plans in place to ensure health, civil defence and other emergencies are included. The maintenance person checks the civil defence supplies six-monthly. In the event of a power outage, there is a service agreement (sighted) to provide a generator. There is a gas barbeque and two full gas tanks and gas cooktops in the kitchen. There are sufficient food stocks for up to five days if needed.</w:t>
            </w:r>
          </w:p>
          <w:p w14:paraId="1A2E9C5E"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are adequate civil defence supplies in the event of an emergency, including sufficient water stored in two water tanks in a separate tank room. Emergency management is included in staff orientation and external contractor orientation. It is also ongoing as part of the education plan. A minimum of one person trained in first aid is always on duty. All call bells are checked monthly. Call bells are in each bedroom, ensuite and communal toilets and showers. Call bells are linked to staff pagers and displ</w:t>
            </w:r>
            <w:r w:rsidRPr="00BE00C7">
              <w:rPr>
                <w:rFonts w:cs="Arial"/>
                <w:lang w:eastAsia="en-NZ"/>
              </w:rPr>
              <w:t>ayed on attenuating panels. Residents were observed to have their call bells nearby. The gate to the village and the main door are locked automatically at night. Staff can identify visitors on an application on their phone and open the gate and front door. There are closed circuit television cameras (CCTV) within the hallways of the care home and at the entrance to the facility. Visitors and contractors sign in at reception.</w:t>
            </w:r>
          </w:p>
          <w:p w14:paraId="093171E2" w14:textId="77777777" w:rsidR="003D6DEC" w:rsidRPr="00BE00C7" w:rsidRDefault="003D6DEC" w:rsidP="00BE00C7">
            <w:pPr>
              <w:pStyle w:val="OutcomeDescription"/>
              <w:spacing w:before="120" w:after="120"/>
              <w:rPr>
                <w:rFonts w:cs="Arial"/>
                <w:lang w:eastAsia="en-NZ"/>
              </w:rPr>
            </w:pPr>
          </w:p>
        </w:tc>
      </w:tr>
      <w:tr w:rsidR="00006BBD" w14:paraId="6BF24A22" w14:textId="77777777">
        <w:tc>
          <w:tcPr>
            <w:tcW w:w="0" w:type="auto"/>
          </w:tcPr>
          <w:p w14:paraId="6A2058F7"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5.1: Governance</w:t>
            </w:r>
          </w:p>
          <w:p w14:paraId="7601DD95"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09EA5E0" w14:textId="77777777" w:rsidR="003D6DEC" w:rsidRPr="00BE00C7" w:rsidRDefault="003D6DEC" w:rsidP="00BE00C7">
            <w:pPr>
              <w:pStyle w:val="OutcomeDescription"/>
              <w:spacing w:before="120" w:after="120"/>
              <w:rPr>
                <w:rFonts w:cs="Arial"/>
                <w:lang w:eastAsia="en-NZ"/>
              </w:rPr>
            </w:pPr>
          </w:p>
        </w:tc>
        <w:tc>
          <w:tcPr>
            <w:tcW w:w="0" w:type="auto"/>
          </w:tcPr>
          <w:p w14:paraId="214E48E2"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534EDD04"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an integral part of Metlifecare Retirement </w:t>
            </w:r>
            <w:r w:rsidRPr="00BE00C7">
              <w:rPr>
                <w:rFonts w:cs="Arial"/>
                <w:lang w:eastAsia="en-NZ"/>
              </w:rPr>
              <w:t>Villages and in The Orchards business and quality plan to ensure an environment that minimises the risk of infection to residents, staff, and visitors. A Metlifecare Infection Prevention and Control annual plan for Metlifecare for 2024-2025 is being implemented and reviewed quarterly. The infection control programme, its content and detail, is appropriate for the size, complexity and degree of risk associated with the service. Infection control is linked into the electronic quality risk and incident reporti</w:t>
            </w:r>
            <w:r w:rsidRPr="00BE00C7">
              <w:rPr>
                <w:rFonts w:cs="Arial"/>
                <w:lang w:eastAsia="en-NZ"/>
              </w:rPr>
              <w:t>ng system.</w:t>
            </w:r>
          </w:p>
          <w:p w14:paraId="1381D745"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Expertise in infection control and AMS can be accessed through Metlifecare’s support office (clinical quality specialist also the national IPC lead), Public Health, and Health New Zealand. Clinical indicators, including infection rates, are thoroughly assessed at the clinical management team (CMT) meetings, attended by nurse managers and </w:t>
            </w:r>
            <w:r w:rsidRPr="00BE00C7">
              <w:rPr>
                <w:rFonts w:cs="Arial"/>
                <w:lang w:eastAsia="en-NZ"/>
              </w:rPr>
              <w:lastRenderedPageBreak/>
              <w:t>senior nurses. These meetings are chaired by the head of clinical and the outcomes are reported at each clinical governance group (CGG) meeting.</w:t>
            </w:r>
          </w:p>
          <w:p w14:paraId="772C2C5C"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are managed using a collaborative approach and involve the infection prevention and control resource nurse (infection control coordinator), the senior management team, the GP/NP, and the public health team. </w:t>
            </w:r>
          </w:p>
          <w:p w14:paraId="74AEAB65" w14:textId="77777777" w:rsidR="003D6DEC" w:rsidRPr="00BE00C7" w:rsidRDefault="003D6DEC" w:rsidP="00BE00C7">
            <w:pPr>
              <w:pStyle w:val="OutcomeDescription"/>
              <w:spacing w:before="120" w:after="120"/>
              <w:rPr>
                <w:rFonts w:cs="Arial"/>
                <w:lang w:eastAsia="en-NZ"/>
              </w:rPr>
            </w:pPr>
          </w:p>
        </w:tc>
      </w:tr>
      <w:tr w:rsidR="00006BBD" w14:paraId="5C66CDAF" w14:textId="77777777">
        <w:tc>
          <w:tcPr>
            <w:tcW w:w="0" w:type="auto"/>
          </w:tcPr>
          <w:p w14:paraId="4912F1B6"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6CFBA97"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A362D24" w14:textId="77777777" w:rsidR="003D6DEC" w:rsidRPr="00BE00C7" w:rsidRDefault="003D6DEC" w:rsidP="00BE00C7">
            <w:pPr>
              <w:pStyle w:val="OutcomeDescription"/>
              <w:spacing w:before="120" w:after="120"/>
              <w:rPr>
                <w:rFonts w:cs="Arial"/>
                <w:lang w:eastAsia="en-NZ"/>
              </w:rPr>
            </w:pPr>
          </w:p>
        </w:tc>
        <w:tc>
          <w:tcPr>
            <w:tcW w:w="0" w:type="auto"/>
          </w:tcPr>
          <w:p w14:paraId="2B6E8257"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498B094A" w14:textId="77777777" w:rsidR="003D6DEC" w:rsidRPr="00BE00C7" w:rsidRDefault="003D6DEC"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w:t>
            </w:r>
            <w:r w:rsidRPr="00BE00C7">
              <w:rPr>
                <w:rFonts w:cs="Arial"/>
                <w:lang w:eastAsia="en-NZ"/>
              </w:rPr>
              <w:t>idance from Health New Zealand. The infection prevention and control resource nurse (IPC coordinator) job description outlines the responsibility of the role relating to infection control matters and antimicrobial stewardship (AMS). The IPC coordinator has completed online training through Metlifecare. The service has access to national infection prevention expertise through Metlifecare’s support office (clinical quality specialist). The Infection Prevention and Control Plan for 2024-2025 links to the quali</w:t>
            </w:r>
            <w:r w:rsidRPr="00BE00C7">
              <w:rPr>
                <w:rFonts w:cs="Arial"/>
                <w:lang w:eastAsia="en-NZ"/>
              </w:rPr>
              <w:t xml:space="preserve">ty plan. The Infection Control and Prevention Plan has documented objectives and are reviewed quarterly on the progress. </w:t>
            </w:r>
          </w:p>
          <w:p w14:paraId="75F032DF" w14:textId="77777777" w:rsidR="003D6DEC" w:rsidRPr="00BE00C7" w:rsidRDefault="003D6DEC" w:rsidP="00BE00C7">
            <w:pPr>
              <w:pStyle w:val="OutcomeDescription"/>
              <w:spacing w:before="120" w:after="120"/>
              <w:rPr>
                <w:rFonts w:cs="Arial"/>
                <w:lang w:eastAsia="en-NZ"/>
              </w:rPr>
            </w:pPr>
            <w:r w:rsidRPr="00BE00C7">
              <w:rPr>
                <w:rFonts w:cs="Arial"/>
                <w:lang w:eastAsia="en-NZ"/>
              </w:rPr>
              <w:t>The infection control committee meets quarterly; however, all collation of data is reported monthly. Infection rates are presented and discussed at clinical, quality, and staff meetings. This information is also displayed on staff noticeboards.</w:t>
            </w:r>
          </w:p>
          <w:p w14:paraId="1ADC90CC"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IPC coordinator (senior registered nurse) was interviewed, and confirmed the implementation of the pandemic plan, proves to be successful at the times of outbreaks. During the visual inspection of the facility and facility tour, staff were observed to adhere to infection </w:t>
            </w:r>
            <w:r w:rsidRPr="00BE00C7">
              <w:rPr>
                <w:rFonts w:cs="Arial"/>
                <w:lang w:eastAsia="en-NZ"/>
              </w:rPr>
              <w:lastRenderedPageBreak/>
              <w:t>control policies and practices. The infection prevention and control internal audit monitors the effectiveness of education and infection control practices.</w:t>
            </w:r>
          </w:p>
          <w:p w14:paraId="1AAB9849"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43FDE882"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7ECDA1B5"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31C19ED5"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6BF71171"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00650182"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There are no plans to extend or alter the building; however, the IPC coordinator had input into the process of refurbishment of a family/whānau room. </w:t>
            </w:r>
          </w:p>
          <w:p w14:paraId="3DF7899B" w14:textId="77777777" w:rsidR="003D6DEC" w:rsidRPr="00BE00C7" w:rsidRDefault="003D6DEC" w:rsidP="00BE00C7">
            <w:pPr>
              <w:pStyle w:val="OutcomeDescription"/>
              <w:spacing w:before="120" w:after="120"/>
              <w:rPr>
                <w:rFonts w:cs="Arial"/>
                <w:lang w:eastAsia="en-NZ"/>
              </w:rPr>
            </w:pPr>
          </w:p>
        </w:tc>
      </w:tr>
      <w:tr w:rsidR="00006BBD" w14:paraId="24214FBA" w14:textId="77777777">
        <w:tc>
          <w:tcPr>
            <w:tcW w:w="0" w:type="auto"/>
          </w:tcPr>
          <w:p w14:paraId="6EED9AA6"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C52B79C"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C5AA553" w14:textId="77777777" w:rsidR="003D6DEC" w:rsidRPr="00BE00C7" w:rsidRDefault="003D6DEC" w:rsidP="00BE00C7">
            <w:pPr>
              <w:pStyle w:val="OutcomeDescription"/>
              <w:spacing w:before="120" w:after="120"/>
              <w:rPr>
                <w:rFonts w:cs="Arial"/>
                <w:lang w:eastAsia="en-NZ"/>
              </w:rPr>
            </w:pPr>
          </w:p>
        </w:tc>
        <w:tc>
          <w:tcPr>
            <w:tcW w:w="0" w:type="auto"/>
          </w:tcPr>
          <w:p w14:paraId="3C855032"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61626F7F" w14:textId="77777777" w:rsidR="003D6DEC" w:rsidRPr="00BE00C7" w:rsidRDefault="003D6DEC"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reviewed, and residen</w:t>
            </w:r>
            <w:r w:rsidRPr="00BE00C7">
              <w:rPr>
                <w:rFonts w:cs="Arial"/>
                <w:lang w:eastAsia="en-NZ"/>
              </w:rPr>
              <w:t>ts are prescribed appropriate antibiotics according to the sensitivity results. Prophylactic use of antibiotics is not considered to be appropriate and is discouraged.</w:t>
            </w:r>
          </w:p>
          <w:p w14:paraId="185C331B" w14:textId="77777777" w:rsidR="003D6DEC" w:rsidRPr="00BE00C7" w:rsidRDefault="003D6DEC" w:rsidP="00BE00C7">
            <w:pPr>
              <w:pStyle w:val="OutcomeDescription"/>
              <w:spacing w:before="120" w:after="120"/>
              <w:rPr>
                <w:rFonts w:cs="Arial"/>
                <w:lang w:eastAsia="en-NZ"/>
              </w:rPr>
            </w:pPr>
          </w:p>
        </w:tc>
      </w:tr>
      <w:tr w:rsidR="00006BBD" w14:paraId="372AB09C" w14:textId="77777777">
        <w:tc>
          <w:tcPr>
            <w:tcW w:w="0" w:type="auto"/>
          </w:tcPr>
          <w:p w14:paraId="2CFC5FE6" w14:textId="77777777" w:rsidR="003D6DEC" w:rsidRPr="00BE00C7" w:rsidRDefault="003D6DE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8F7BF69"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3771C94" w14:textId="77777777" w:rsidR="003D6DEC" w:rsidRPr="00BE00C7" w:rsidRDefault="003D6DEC" w:rsidP="00BE00C7">
            <w:pPr>
              <w:pStyle w:val="OutcomeDescription"/>
              <w:spacing w:before="120" w:after="120"/>
              <w:rPr>
                <w:rFonts w:cs="Arial"/>
                <w:lang w:eastAsia="en-NZ"/>
              </w:rPr>
            </w:pPr>
          </w:p>
        </w:tc>
        <w:tc>
          <w:tcPr>
            <w:tcW w:w="0" w:type="auto"/>
          </w:tcPr>
          <w:p w14:paraId="0B900FCB"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30BA90CD"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Metlifecare infection prevention and control manual. Monthly infection data is collected for all </w:t>
            </w:r>
            <w:r w:rsidRPr="00BE00C7">
              <w:rPr>
                <w:rFonts w:cs="Arial"/>
                <w:lang w:eastAsia="en-NZ"/>
              </w:rPr>
              <w:t>infections based on signs, symptoms, and definition of infection. Infections are entered into the infection register. Surveillance of all infections (including organisms) is entered onto a monthly infection summary report. This data is monitored and analysed for trends, monthly, quarterly, and annually. Infection control surveillance is discussed at clinical, quality, and staff meetings. The service is incorporating ethnicity data into surveillance methods and data captured is easily extracted. Internal and</w:t>
            </w:r>
            <w:r w:rsidRPr="00BE00C7">
              <w:rPr>
                <w:rFonts w:cs="Arial"/>
                <w:lang w:eastAsia="en-NZ"/>
              </w:rPr>
              <w:t xml:space="preserve">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develop or experience a HAI.</w:t>
            </w:r>
          </w:p>
          <w:p w14:paraId="0051C8D7"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The service receives information from the Health New Zealand for any community concerns. There have been two outbreaks since the last audit (a confirmed Norovirus outbreak in September 2024 and a Covid-19 outbreak in January 2025). The outbreaks were notified appropriately and advice for all outbreaks were sought from Public </w:t>
            </w:r>
            <w:r w:rsidRPr="00BE00C7">
              <w:rPr>
                <w:rFonts w:cs="Arial"/>
                <w:lang w:eastAsia="en-NZ"/>
              </w:rPr>
              <w:lastRenderedPageBreak/>
              <w:t>Health and Health New Zealand IPC team; all have been well managed.</w:t>
            </w:r>
          </w:p>
          <w:p w14:paraId="5C9294B4"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Staff explained isolation procedures and standard precautions were implemented. There was ready made outbreak kits that supports a swift implementation of the outbreak management plan. Staff and residents affected were communicated to, and family/whānau were informed of the requirements related to visiting. </w:t>
            </w:r>
          </w:p>
          <w:p w14:paraId="7E5FAADC" w14:textId="77777777" w:rsidR="003D6DEC" w:rsidRPr="00BE00C7" w:rsidRDefault="003D6DEC" w:rsidP="00BE00C7">
            <w:pPr>
              <w:pStyle w:val="OutcomeDescription"/>
              <w:spacing w:before="120" w:after="120"/>
              <w:rPr>
                <w:rFonts w:cs="Arial"/>
                <w:lang w:eastAsia="en-NZ"/>
              </w:rPr>
            </w:pPr>
          </w:p>
        </w:tc>
      </w:tr>
      <w:tr w:rsidR="00006BBD" w14:paraId="436C2F68" w14:textId="77777777">
        <w:tc>
          <w:tcPr>
            <w:tcW w:w="0" w:type="auto"/>
          </w:tcPr>
          <w:p w14:paraId="7BC61FB8"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5.5: Environment</w:t>
            </w:r>
          </w:p>
          <w:p w14:paraId="7ABBC7E2"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0F014A0" w14:textId="77777777" w:rsidR="003D6DEC" w:rsidRPr="00BE00C7" w:rsidRDefault="003D6DEC" w:rsidP="00BE00C7">
            <w:pPr>
              <w:pStyle w:val="OutcomeDescription"/>
              <w:spacing w:before="120" w:after="120"/>
              <w:rPr>
                <w:rFonts w:cs="Arial"/>
                <w:lang w:eastAsia="en-NZ"/>
              </w:rPr>
            </w:pPr>
          </w:p>
        </w:tc>
        <w:tc>
          <w:tcPr>
            <w:tcW w:w="0" w:type="auto"/>
          </w:tcPr>
          <w:p w14:paraId="65540AC6"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642E4729"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w:t>
            </w:r>
            <w:r w:rsidRPr="00BE00C7">
              <w:rPr>
                <w:rFonts w:cs="Arial"/>
                <w:lang w:eastAsia="en-NZ"/>
              </w:rPr>
              <w:t xml:space="preserve">f, and they were observed to be wearing these, as they carried out their duties on the days of audit. There are sluice rooms with sanitisers, stainless steel bench and separate handwashing facilities are available. Eye protection and other PPE are available. Staff have completed chemical safety training. A chemical provider monitors the effectiveness of chemicals. </w:t>
            </w:r>
          </w:p>
          <w:p w14:paraId="5E6CEC0D" w14:textId="77777777" w:rsidR="003D6DEC" w:rsidRPr="00BE00C7" w:rsidRDefault="003D6DEC" w:rsidP="00BE00C7">
            <w:pPr>
              <w:pStyle w:val="OutcomeDescription"/>
              <w:spacing w:before="120" w:after="120"/>
              <w:rPr>
                <w:rFonts w:cs="Arial"/>
                <w:lang w:eastAsia="en-NZ"/>
              </w:rPr>
            </w:pPr>
            <w:r w:rsidRPr="00BE00C7">
              <w:rPr>
                <w:rFonts w:cs="Arial"/>
                <w:lang w:eastAsia="en-NZ"/>
              </w:rPr>
              <w:t>A laundry assistant explained the laundry processes. All laundry is laundered on site seven days a week. There is a laundry chute from dedicated areas on the first floor to the laundry on the ground. There is a clear demarcation to ensure a separate clean and dirty flow of laundry. There is a separate folding area for clean linen. Personal laundry is delivered back to residents in named baskets. Linen is delivered to cupboards on covered trollies. There is enough space for linen storage. The linen cupboards</w:t>
            </w:r>
            <w:r w:rsidRPr="00BE00C7">
              <w:rPr>
                <w:rFonts w:cs="Arial"/>
                <w:lang w:eastAsia="en-NZ"/>
              </w:rPr>
              <w:t xml:space="preserve"> were well stocked, and linen sighted was in good condition. Cleaning and laundry services are monitored through the internal auditing system, overseen by the IPC coordinator. The washing machine and dryers are checked and serviced regularly. There are domestic aides (cleaners) on seven days a week. The infection control coordinator provide support to maintain a </w:t>
            </w:r>
            <w:r w:rsidRPr="00BE00C7">
              <w:rPr>
                <w:rFonts w:cs="Arial"/>
                <w:lang w:eastAsia="en-NZ"/>
              </w:rPr>
              <w:lastRenderedPageBreak/>
              <w:t>safe environment during construction, renovation and maintenance activities.</w:t>
            </w:r>
          </w:p>
          <w:p w14:paraId="13A887BE" w14:textId="77777777" w:rsidR="003D6DEC" w:rsidRPr="00BE00C7" w:rsidRDefault="003D6DEC" w:rsidP="00BE00C7">
            <w:pPr>
              <w:pStyle w:val="OutcomeDescription"/>
              <w:spacing w:before="120" w:after="120"/>
              <w:rPr>
                <w:rFonts w:cs="Arial"/>
                <w:lang w:eastAsia="en-NZ"/>
              </w:rPr>
            </w:pPr>
          </w:p>
        </w:tc>
      </w:tr>
      <w:tr w:rsidR="00006BBD" w14:paraId="5C544749" w14:textId="77777777">
        <w:tc>
          <w:tcPr>
            <w:tcW w:w="0" w:type="auto"/>
          </w:tcPr>
          <w:p w14:paraId="28638924" w14:textId="77777777" w:rsidR="003D6DEC" w:rsidRPr="00BE00C7" w:rsidRDefault="003D6DE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D90F430" w14:textId="77777777" w:rsidR="003D6DEC" w:rsidRPr="00BE00C7" w:rsidRDefault="003D6DE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CF47B34" w14:textId="77777777" w:rsidR="003D6DEC" w:rsidRPr="00BE00C7" w:rsidRDefault="003D6DEC" w:rsidP="00BE00C7">
            <w:pPr>
              <w:pStyle w:val="OutcomeDescription"/>
              <w:spacing w:before="120" w:after="120"/>
              <w:rPr>
                <w:rFonts w:cs="Arial"/>
                <w:lang w:eastAsia="en-NZ"/>
              </w:rPr>
            </w:pPr>
          </w:p>
        </w:tc>
        <w:tc>
          <w:tcPr>
            <w:tcW w:w="0" w:type="auto"/>
          </w:tcPr>
          <w:p w14:paraId="1A274259" w14:textId="77777777" w:rsidR="003D6DEC" w:rsidRPr="00BE00C7" w:rsidRDefault="003D6DEC" w:rsidP="00BE00C7">
            <w:pPr>
              <w:pStyle w:val="OutcomeDescription"/>
              <w:spacing w:before="120" w:after="120"/>
              <w:rPr>
                <w:rFonts w:cs="Arial"/>
                <w:lang w:eastAsia="en-NZ"/>
              </w:rPr>
            </w:pPr>
            <w:r w:rsidRPr="00BE00C7">
              <w:rPr>
                <w:rFonts w:cs="Arial"/>
                <w:lang w:eastAsia="en-NZ"/>
              </w:rPr>
              <w:t>FA</w:t>
            </w:r>
          </w:p>
        </w:tc>
        <w:tc>
          <w:tcPr>
            <w:tcW w:w="0" w:type="auto"/>
          </w:tcPr>
          <w:p w14:paraId="6F291C9B" w14:textId="77777777" w:rsidR="003D6DEC" w:rsidRPr="00BE00C7" w:rsidRDefault="003D6DEC" w:rsidP="00BE00C7">
            <w:pPr>
              <w:pStyle w:val="OutcomeDescription"/>
              <w:spacing w:before="120" w:after="120"/>
              <w:rPr>
                <w:rFonts w:cs="Arial"/>
                <w:lang w:eastAsia="en-NZ"/>
              </w:rPr>
            </w:pPr>
            <w:r w:rsidRPr="00BE00C7">
              <w:rPr>
                <w:rFonts w:cs="Arial"/>
                <w:lang w:eastAsia="en-NZ"/>
              </w:rPr>
              <w:t>Metlifecare’s clinical governance group are committed to providing services to residents without use of restraint. The restraint policy confirms that restraint consideration and application must be done in partnership with residents, family/whānau, and the choice of device must be the least restrictive possible. When restraint is considered, the facility works in partnership with the resident and family/whānau to ensure services are mana enhancing. The designated restraint coordinator is a senior registered</w:t>
            </w:r>
            <w:r w:rsidRPr="00BE00C7">
              <w:rPr>
                <w:rFonts w:cs="Arial"/>
                <w:lang w:eastAsia="en-NZ"/>
              </w:rPr>
              <w:t xml:space="preserve"> nurse. At the time of the audit, there were no restraints in use. The use of restraint is reviewed monthly by the restraint coordinator and reported at the staff/quality meetings and to the nurse manager. The restraint coordinator interviewed described the focus on a restraint-free environment. Restraint minimisation and de-escalation is included as part of the mandatory training plan and orientation programme.</w:t>
            </w:r>
          </w:p>
          <w:p w14:paraId="173B6311" w14:textId="77777777" w:rsidR="003D6DEC" w:rsidRPr="00BE00C7" w:rsidRDefault="003D6DEC" w:rsidP="00BE00C7">
            <w:pPr>
              <w:pStyle w:val="OutcomeDescription"/>
              <w:spacing w:before="120" w:after="120"/>
              <w:rPr>
                <w:rFonts w:cs="Arial"/>
                <w:lang w:eastAsia="en-NZ"/>
              </w:rPr>
            </w:pPr>
          </w:p>
        </w:tc>
      </w:tr>
    </w:tbl>
    <w:p w14:paraId="283F99A2" w14:textId="77777777" w:rsidR="003D6DEC" w:rsidRPr="00BE00C7" w:rsidRDefault="003D6DEC" w:rsidP="00BE00C7">
      <w:pPr>
        <w:pStyle w:val="OutcomeDescription"/>
        <w:spacing w:before="120" w:after="120"/>
        <w:rPr>
          <w:rFonts w:cs="Arial"/>
          <w:lang w:eastAsia="en-NZ"/>
        </w:rPr>
      </w:pPr>
      <w:bookmarkStart w:id="56" w:name="AuditSummaryAttainment"/>
      <w:bookmarkEnd w:id="56"/>
    </w:p>
    <w:p w14:paraId="2AF594B9" w14:textId="77777777" w:rsidR="003D6DEC" w:rsidRDefault="003D6DEC">
      <w:pPr>
        <w:pStyle w:val="Heading1"/>
        <w:rPr>
          <w:rFonts w:cs="Arial"/>
        </w:rPr>
      </w:pPr>
      <w:r>
        <w:rPr>
          <w:rFonts w:cs="Arial"/>
        </w:rPr>
        <w:lastRenderedPageBreak/>
        <w:t>Specific results for criterion where corrective actions are required</w:t>
      </w:r>
    </w:p>
    <w:p w14:paraId="2A5751E1" w14:textId="77777777" w:rsidR="003D6DEC" w:rsidRDefault="003D6DE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2ECE1F4" w14:textId="77777777" w:rsidR="003D6DEC" w:rsidRDefault="003D6DE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4A536D8" w14:textId="77777777" w:rsidR="003D6DEC" w:rsidRDefault="003D6DE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1347"/>
        <w:gridCol w:w="5214"/>
        <w:gridCol w:w="1800"/>
        <w:gridCol w:w="1908"/>
      </w:tblGrid>
      <w:tr w:rsidR="00006BBD" w14:paraId="668CB2EB" w14:textId="77777777">
        <w:tc>
          <w:tcPr>
            <w:tcW w:w="0" w:type="auto"/>
          </w:tcPr>
          <w:p w14:paraId="5135B0D8" w14:textId="77777777" w:rsidR="003D6DEC" w:rsidRPr="00BE00C7" w:rsidRDefault="003D6DE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3CE2709" w14:textId="77777777" w:rsidR="003D6DEC" w:rsidRPr="00BE00C7" w:rsidRDefault="003D6DE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6BC5291" w14:textId="77777777" w:rsidR="003D6DEC" w:rsidRPr="00BE00C7" w:rsidRDefault="003D6DEC"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Evidence</w:t>
            </w:r>
          </w:p>
        </w:tc>
        <w:tc>
          <w:tcPr>
            <w:tcW w:w="0" w:type="auto"/>
          </w:tcPr>
          <w:p w14:paraId="61B87DC2" w14:textId="77777777" w:rsidR="003D6DEC" w:rsidRPr="00BE00C7" w:rsidRDefault="003D6DE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DBD69B1" w14:textId="77777777" w:rsidR="003D6DEC" w:rsidRPr="00BE00C7" w:rsidRDefault="003D6DE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06BBD" w14:paraId="62DBB327" w14:textId="77777777">
        <w:tc>
          <w:tcPr>
            <w:tcW w:w="0" w:type="auto"/>
          </w:tcPr>
          <w:p w14:paraId="3EB8D8E2" w14:textId="77777777" w:rsidR="003D6DEC" w:rsidRPr="00BE00C7" w:rsidRDefault="003D6DEC" w:rsidP="00BE00C7">
            <w:pPr>
              <w:pStyle w:val="OutcomeDescription"/>
              <w:spacing w:before="120" w:after="120"/>
              <w:rPr>
                <w:rFonts w:cs="Arial"/>
                <w:lang w:eastAsia="en-NZ"/>
              </w:rPr>
            </w:pPr>
            <w:r w:rsidRPr="00BE00C7">
              <w:rPr>
                <w:rFonts w:cs="Arial"/>
                <w:lang w:eastAsia="en-NZ"/>
              </w:rPr>
              <w:t>Criterion 4.1.1</w:t>
            </w:r>
          </w:p>
          <w:p w14:paraId="54652513" w14:textId="77777777" w:rsidR="003D6DEC" w:rsidRPr="00BE00C7" w:rsidRDefault="003D6DEC"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w:t>
            </w:r>
            <w:r w:rsidRPr="00BE00C7">
              <w:rPr>
                <w:rFonts w:cs="Arial"/>
                <w:lang w:eastAsia="en-NZ"/>
              </w:rPr>
              <w:t>provided. The environment is inclusive of peoples’ cultures and supports cultural practices.</w:t>
            </w:r>
          </w:p>
        </w:tc>
        <w:tc>
          <w:tcPr>
            <w:tcW w:w="0" w:type="auto"/>
          </w:tcPr>
          <w:p w14:paraId="474C34FA" w14:textId="77777777" w:rsidR="003D6DEC" w:rsidRPr="00BE00C7" w:rsidRDefault="003D6DEC" w:rsidP="00BE00C7">
            <w:pPr>
              <w:pStyle w:val="OutcomeDescription"/>
              <w:spacing w:before="120" w:after="120"/>
              <w:rPr>
                <w:rFonts w:cs="Arial"/>
                <w:lang w:eastAsia="en-NZ"/>
              </w:rPr>
            </w:pPr>
            <w:r w:rsidRPr="00BE00C7">
              <w:rPr>
                <w:rFonts w:cs="Arial"/>
                <w:lang w:eastAsia="en-NZ"/>
              </w:rPr>
              <w:t>PA Low</w:t>
            </w:r>
          </w:p>
        </w:tc>
        <w:tc>
          <w:tcPr>
            <w:tcW w:w="0" w:type="auto"/>
          </w:tcPr>
          <w:p w14:paraId="519923F3" w14:textId="77777777" w:rsidR="003D6DEC" w:rsidRPr="00BE00C7" w:rsidRDefault="003D6DEC" w:rsidP="00BE00C7">
            <w:pPr>
              <w:pStyle w:val="OutcomeDescription"/>
              <w:spacing w:before="120" w:after="120"/>
              <w:rPr>
                <w:rFonts w:cs="Arial"/>
                <w:lang w:eastAsia="en-NZ"/>
              </w:rPr>
            </w:pPr>
            <w:r w:rsidRPr="00BE00C7">
              <w:rPr>
                <w:rFonts w:cs="Arial"/>
                <w:lang w:eastAsia="en-NZ"/>
              </w:rPr>
              <w:t>Electrical equipment checks and calibration of medical equipment has been completed as scheduled. There is a building warrant of fitness report and declaration (B-RaD), which identifies areas of non-conformance on 11 May 2025, when it was issued. B-RaD simply inform the building owner and the territorial authority about the reasons procedures were missed and advise the current performance status of the specified systems. B-RaD does not mean compliance with Section 108 of the Building Act 2004.</w:t>
            </w:r>
          </w:p>
          <w:p w14:paraId="7B0505E7" w14:textId="77777777" w:rsidR="003D6DEC" w:rsidRPr="00BE00C7" w:rsidRDefault="003D6DEC" w:rsidP="00BE00C7">
            <w:pPr>
              <w:pStyle w:val="OutcomeDescription"/>
              <w:spacing w:before="120" w:after="120"/>
              <w:rPr>
                <w:rFonts w:cs="Arial"/>
                <w:lang w:eastAsia="en-NZ"/>
              </w:rPr>
            </w:pPr>
          </w:p>
        </w:tc>
        <w:tc>
          <w:tcPr>
            <w:tcW w:w="0" w:type="auto"/>
          </w:tcPr>
          <w:p w14:paraId="0AC06CF3" w14:textId="77777777" w:rsidR="003D6DEC" w:rsidRPr="00BE00C7" w:rsidRDefault="003D6DEC" w:rsidP="00BE00C7">
            <w:pPr>
              <w:pStyle w:val="OutcomeDescription"/>
              <w:spacing w:before="120" w:after="120"/>
              <w:rPr>
                <w:rFonts w:cs="Arial"/>
                <w:lang w:eastAsia="en-NZ"/>
              </w:rPr>
            </w:pPr>
            <w:r w:rsidRPr="00BE00C7">
              <w:rPr>
                <w:rFonts w:cs="Arial"/>
                <w:lang w:eastAsia="en-NZ"/>
              </w:rPr>
              <w:t>There is no evidence of a current building warrant of fitness certificate.</w:t>
            </w:r>
          </w:p>
          <w:p w14:paraId="13206DD6" w14:textId="77777777" w:rsidR="003D6DEC" w:rsidRPr="00BE00C7" w:rsidRDefault="003D6DEC" w:rsidP="00BE00C7">
            <w:pPr>
              <w:pStyle w:val="OutcomeDescription"/>
              <w:spacing w:before="120" w:after="120"/>
              <w:rPr>
                <w:rFonts w:cs="Arial"/>
                <w:lang w:eastAsia="en-NZ"/>
              </w:rPr>
            </w:pPr>
          </w:p>
        </w:tc>
        <w:tc>
          <w:tcPr>
            <w:tcW w:w="0" w:type="auto"/>
          </w:tcPr>
          <w:p w14:paraId="5E227020" w14:textId="77777777" w:rsidR="003D6DEC" w:rsidRPr="00BE00C7" w:rsidRDefault="003D6DEC" w:rsidP="00BE00C7">
            <w:pPr>
              <w:pStyle w:val="OutcomeDescription"/>
              <w:spacing w:before="120" w:after="120"/>
              <w:rPr>
                <w:rFonts w:cs="Arial"/>
                <w:lang w:eastAsia="en-NZ"/>
              </w:rPr>
            </w:pPr>
            <w:r w:rsidRPr="00BE00C7">
              <w:rPr>
                <w:rFonts w:cs="Arial"/>
                <w:lang w:eastAsia="en-NZ"/>
              </w:rPr>
              <w:t>Ensure a current building warrant of fitness is displayed.</w:t>
            </w:r>
          </w:p>
          <w:p w14:paraId="6A345D1B" w14:textId="77777777" w:rsidR="003D6DEC" w:rsidRPr="00BE00C7" w:rsidRDefault="003D6DEC" w:rsidP="00BE00C7">
            <w:pPr>
              <w:pStyle w:val="OutcomeDescription"/>
              <w:spacing w:before="120" w:after="120"/>
              <w:rPr>
                <w:rFonts w:cs="Arial"/>
                <w:lang w:eastAsia="en-NZ"/>
              </w:rPr>
            </w:pPr>
          </w:p>
          <w:p w14:paraId="75E4BAB5" w14:textId="77777777" w:rsidR="003D6DEC" w:rsidRPr="00BE00C7" w:rsidRDefault="003D6DEC" w:rsidP="00BE00C7">
            <w:pPr>
              <w:pStyle w:val="OutcomeDescription"/>
              <w:spacing w:before="120" w:after="120"/>
              <w:rPr>
                <w:rFonts w:cs="Arial"/>
                <w:lang w:eastAsia="en-NZ"/>
              </w:rPr>
            </w:pPr>
            <w:r w:rsidRPr="00BE00C7">
              <w:rPr>
                <w:rFonts w:cs="Arial"/>
                <w:lang w:eastAsia="en-NZ"/>
              </w:rPr>
              <w:t>365 days</w:t>
            </w:r>
          </w:p>
        </w:tc>
      </w:tr>
    </w:tbl>
    <w:p w14:paraId="2174D3AF" w14:textId="77777777" w:rsidR="003D6DEC" w:rsidRPr="00BE00C7" w:rsidRDefault="003D6DEC" w:rsidP="00BE00C7">
      <w:pPr>
        <w:pStyle w:val="OutcomeDescription"/>
        <w:spacing w:before="120" w:after="120"/>
        <w:rPr>
          <w:rFonts w:cs="Arial"/>
          <w:lang w:eastAsia="en-NZ"/>
        </w:rPr>
      </w:pPr>
      <w:bookmarkStart w:id="57" w:name="AuditSummaryCAMCriterion"/>
      <w:bookmarkEnd w:id="57"/>
    </w:p>
    <w:p w14:paraId="19E9A55C" w14:textId="77777777" w:rsidR="003D6DEC" w:rsidRDefault="003D6DEC">
      <w:pPr>
        <w:pStyle w:val="Heading1"/>
        <w:rPr>
          <w:rFonts w:cs="Arial"/>
        </w:rPr>
      </w:pPr>
      <w:r>
        <w:rPr>
          <w:rFonts w:cs="Arial"/>
        </w:rPr>
        <w:lastRenderedPageBreak/>
        <w:t>Specific results for criterion where a continuous improvement has been recorded</w:t>
      </w:r>
    </w:p>
    <w:p w14:paraId="33798A85" w14:textId="77777777" w:rsidR="003D6DEC" w:rsidRDefault="003D6DE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w:t>
      </w:r>
      <w:r>
        <w:rPr>
          <w:rFonts w:cs="Arial"/>
          <w:sz w:val="24"/>
          <w:lang w:eastAsia="en-NZ"/>
        </w:rPr>
        <w:t>demonstrate achievement beyond the level required for full attainment.  The following table contains the criterion where the provider has been rated as having made corrective actions have been recorded.</w:t>
      </w:r>
    </w:p>
    <w:p w14:paraId="58C3F0D3" w14:textId="77777777" w:rsidR="003D6DEC" w:rsidRDefault="003D6DE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FAA6B1" w14:textId="77777777" w:rsidR="003D6DEC" w:rsidRDefault="003D6DE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06BBD" w14:paraId="256FF094" w14:textId="77777777">
        <w:tc>
          <w:tcPr>
            <w:tcW w:w="0" w:type="auto"/>
          </w:tcPr>
          <w:p w14:paraId="7DD9BE8C" w14:textId="77777777" w:rsidR="003D6DEC" w:rsidRPr="00BE00C7" w:rsidRDefault="003D6DEC" w:rsidP="00BE00C7">
            <w:pPr>
              <w:pStyle w:val="OutcomeDescription"/>
              <w:spacing w:before="120" w:after="120"/>
              <w:rPr>
                <w:rFonts w:cs="Arial"/>
                <w:lang w:eastAsia="en-NZ"/>
              </w:rPr>
            </w:pPr>
            <w:r w:rsidRPr="00BE00C7">
              <w:rPr>
                <w:rFonts w:cs="Arial"/>
                <w:lang w:eastAsia="en-NZ"/>
              </w:rPr>
              <w:t>No data to display</w:t>
            </w:r>
          </w:p>
        </w:tc>
      </w:tr>
    </w:tbl>
    <w:p w14:paraId="526D3103" w14:textId="77777777" w:rsidR="003D6DEC" w:rsidRPr="00BE00C7" w:rsidRDefault="003D6DEC" w:rsidP="00BE00C7">
      <w:pPr>
        <w:pStyle w:val="OutcomeDescription"/>
        <w:spacing w:before="120" w:after="120"/>
        <w:rPr>
          <w:rFonts w:cs="Arial"/>
          <w:lang w:eastAsia="en-NZ"/>
        </w:rPr>
      </w:pPr>
      <w:bookmarkStart w:id="58" w:name="AuditSummaryCAMImprovment"/>
      <w:bookmarkEnd w:id="58"/>
    </w:p>
    <w:p w14:paraId="41FE125C" w14:textId="77777777" w:rsidR="003D6DEC" w:rsidRDefault="003D6DE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58CB" w14:textId="77777777" w:rsidR="003D6DEC" w:rsidRDefault="003D6DEC">
      <w:r>
        <w:separator/>
      </w:r>
    </w:p>
  </w:endnote>
  <w:endnote w:type="continuationSeparator" w:id="0">
    <w:p w14:paraId="259986B3" w14:textId="77777777" w:rsidR="003D6DEC" w:rsidRDefault="003D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8CD7" w14:textId="77777777" w:rsidR="003D6DEC" w:rsidRDefault="003D6DEC">
    <w:pPr>
      <w:pStyle w:val="Footer"/>
    </w:pPr>
  </w:p>
  <w:p w14:paraId="6312C602" w14:textId="77777777" w:rsidR="003D6DEC" w:rsidRDefault="003D6DEC"/>
  <w:p w14:paraId="62431384" w14:textId="77777777" w:rsidR="003D6DEC" w:rsidRDefault="003D6DE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F541" w14:textId="77777777" w:rsidR="003D6DEC" w:rsidRPr="000B00BC" w:rsidRDefault="003D6DE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The Orchards</w:t>
    </w:r>
    <w:bookmarkEnd w:id="59"/>
    <w:r>
      <w:rPr>
        <w:rFonts w:cs="Arial"/>
        <w:sz w:val="16"/>
        <w:szCs w:val="20"/>
      </w:rPr>
      <w:tab/>
      <w:t xml:space="preserve">Date of Audit: </w:t>
    </w:r>
    <w:bookmarkStart w:id="60" w:name="AuditStartDate1"/>
    <w:r>
      <w:rPr>
        <w:rFonts w:cs="Arial"/>
        <w:sz w:val="16"/>
        <w:szCs w:val="20"/>
      </w:rPr>
      <w:t>1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AE48798" w14:textId="77777777" w:rsidR="003D6DEC" w:rsidRDefault="003D6D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2775" w14:textId="77777777" w:rsidR="003D6DEC" w:rsidRDefault="003D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3E32" w14:textId="77777777" w:rsidR="003D6DEC" w:rsidRDefault="003D6DEC">
      <w:r>
        <w:separator/>
      </w:r>
    </w:p>
  </w:footnote>
  <w:footnote w:type="continuationSeparator" w:id="0">
    <w:p w14:paraId="5E7408C5" w14:textId="77777777" w:rsidR="003D6DEC" w:rsidRDefault="003D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8A1DF" w14:textId="77777777" w:rsidR="003D6DEC" w:rsidRDefault="003D6DEC">
    <w:pPr>
      <w:pStyle w:val="Header"/>
    </w:pPr>
  </w:p>
  <w:p w14:paraId="3086B9D6" w14:textId="77777777" w:rsidR="003D6DEC" w:rsidRDefault="003D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70BD" w14:textId="77777777" w:rsidR="003D6DEC" w:rsidRDefault="003D6DEC">
    <w:pPr>
      <w:pStyle w:val="Header"/>
    </w:pPr>
  </w:p>
  <w:p w14:paraId="2E09CF2A" w14:textId="77777777" w:rsidR="003D6DEC" w:rsidRDefault="003D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D28D" w14:textId="77777777" w:rsidR="003D6DEC" w:rsidRDefault="003D6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16A62C28">
      <w:start w:val="1"/>
      <w:numFmt w:val="decimal"/>
      <w:lvlText w:val="%1."/>
      <w:lvlJc w:val="left"/>
      <w:pPr>
        <w:ind w:left="360" w:hanging="360"/>
      </w:pPr>
    </w:lvl>
    <w:lvl w:ilvl="1" w:tplc="8866461C" w:tentative="1">
      <w:start w:val="1"/>
      <w:numFmt w:val="lowerLetter"/>
      <w:lvlText w:val="%2."/>
      <w:lvlJc w:val="left"/>
      <w:pPr>
        <w:ind w:left="1080" w:hanging="360"/>
      </w:pPr>
    </w:lvl>
    <w:lvl w:ilvl="2" w:tplc="F49A659A" w:tentative="1">
      <w:start w:val="1"/>
      <w:numFmt w:val="lowerRoman"/>
      <w:lvlText w:val="%3."/>
      <w:lvlJc w:val="right"/>
      <w:pPr>
        <w:ind w:left="1800" w:hanging="180"/>
      </w:pPr>
    </w:lvl>
    <w:lvl w:ilvl="3" w:tplc="502AD7BA" w:tentative="1">
      <w:start w:val="1"/>
      <w:numFmt w:val="decimal"/>
      <w:lvlText w:val="%4."/>
      <w:lvlJc w:val="left"/>
      <w:pPr>
        <w:ind w:left="2520" w:hanging="360"/>
      </w:pPr>
    </w:lvl>
    <w:lvl w:ilvl="4" w:tplc="953C9CB0" w:tentative="1">
      <w:start w:val="1"/>
      <w:numFmt w:val="lowerLetter"/>
      <w:lvlText w:val="%5."/>
      <w:lvlJc w:val="left"/>
      <w:pPr>
        <w:ind w:left="3240" w:hanging="360"/>
      </w:pPr>
    </w:lvl>
    <w:lvl w:ilvl="5" w:tplc="7A885686" w:tentative="1">
      <w:start w:val="1"/>
      <w:numFmt w:val="lowerRoman"/>
      <w:lvlText w:val="%6."/>
      <w:lvlJc w:val="right"/>
      <w:pPr>
        <w:ind w:left="3960" w:hanging="180"/>
      </w:pPr>
    </w:lvl>
    <w:lvl w:ilvl="6" w:tplc="A4A61970" w:tentative="1">
      <w:start w:val="1"/>
      <w:numFmt w:val="decimal"/>
      <w:lvlText w:val="%7."/>
      <w:lvlJc w:val="left"/>
      <w:pPr>
        <w:ind w:left="4680" w:hanging="360"/>
      </w:pPr>
    </w:lvl>
    <w:lvl w:ilvl="7" w:tplc="1C9A8E86" w:tentative="1">
      <w:start w:val="1"/>
      <w:numFmt w:val="lowerLetter"/>
      <w:lvlText w:val="%8."/>
      <w:lvlJc w:val="left"/>
      <w:pPr>
        <w:ind w:left="5400" w:hanging="360"/>
      </w:pPr>
    </w:lvl>
    <w:lvl w:ilvl="8" w:tplc="54F6E0C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BEEEC84">
      <w:start w:val="1"/>
      <w:numFmt w:val="bullet"/>
      <w:lvlText w:val=""/>
      <w:lvlJc w:val="left"/>
      <w:pPr>
        <w:ind w:left="720" w:hanging="360"/>
      </w:pPr>
      <w:rPr>
        <w:rFonts w:ascii="Symbol" w:hAnsi="Symbol" w:hint="default"/>
      </w:rPr>
    </w:lvl>
    <w:lvl w:ilvl="1" w:tplc="4630024C" w:tentative="1">
      <w:start w:val="1"/>
      <w:numFmt w:val="bullet"/>
      <w:lvlText w:val="o"/>
      <w:lvlJc w:val="left"/>
      <w:pPr>
        <w:ind w:left="1440" w:hanging="360"/>
      </w:pPr>
      <w:rPr>
        <w:rFonts w:ascii="Courier New" w:hAnsi="Courier New" w:cs="Courier New" w:hint="default"/>
      </w:rPr>
    </w:lvl>
    <w:lvl w:ilvl="2" w:tplc="7E2C01D2" w:tentative="1">
      <w:start w:val="1"/>
      <w:numFmt w:val="bullet"/>
      <w:lvlText w:val=""/>
      <w:lvlJc w:val="left"/>
      <w:pPr>
        <w:ind w:left="2160" w:hanging="360"/>
      </w:pPr>
      <w:rPr>
        <w:rFonts w:ascii="Wingdings" w:hAnsi="Wingdings" w:hint="default"/>
      </w:rPr>
    </w:lvl>
    <w:lvl w:ilvl="3" w:tplc="56F08848" w:tentative="1">
      <w:start w:val="1"/>
      <w:numFmt w:val="bullet"/>
      <w:lvlText w:val=""/>
      <w:lvlJc w:val="left"/>
      <w:pPr>
        <w:ind w:left="2880" w:hanging="360"/>
      </w:pPr>
      <w:rPr>
        <w:rFonts w:ascii="Symbol" w:hAnsi="Symbol" w:hint="default"/>
      </w:rPr>
    </w:lvl>
    <w:lvl w:ilvl="4" w:tplc="A8623468" w:tentative="1">
      <w:start w:val="1"/>
      <w:numFmt w:val="bullet"/>
      <w:lvlText w:val="o"/>
      <w:lvlJc w:val="left"/>
      <w:pPr>
        <w:ind w:left="3600" w:hanging="360"/>
      </w:pPr>
      <w:rPr>
        <w:rFonts w:ascii="Courier New" w:hAnsi="Courier New" w:cs="Courier New" w:hint="default"/>
      </w:rPr>
    </w:lvl>
    <w:lvl w:ilvl="5" w:tplc="CBEA474A" w:tentative="1">
      <w:start w:val="1"/>
      <w:numFmt w:val="bullet"/>
      <w:lvlText w:val=""/>
      <w:lvlJc w:val="left"/>
      <w:pPr>
        <w:ind w:left="4320" w:hanging="360"/>
      </w:pPr>
      <w:rPr>
        <w:rFonts w:ascii="Wingdings" w:hAnsi="Wingdings" w:hint="default"/>
      </w:rPr>
    </w:lvl>
    <w:lvl w:ilvl="6" w:tplc="404ABB2E" w:tentative="1">
      <w:start w:val="1"/>
      <w:numFmt w:val="bullet"/>
      <w:lvlText w:val=""/>
      <w:lvlJc w:val="left"/>
      <w:pPr>
        <w:ind w:left="5040" w:hanging="360"/>
      </w:pPr>
      <w:rPr>
        <w:rFonts w:ascii="Symbol" w:hAnsi="Symbol" w:hint="default"/>
      </w:rPr>
    </w:lvl>
    <w:lvl w:ilvl="7" w:tplc="6318E5F8" w:tentative="1">
      <w:start w:val="1"/>
      <w:numFmt w:val="bullet"/>
      <w:lvlText w:val="o"/>
      <w:lvlJc w:val="left"/>
      <w:pPr>
        <w:ind w:left="5760" w:hanging="360"/>
      </w:pPr>
      <w:rPr>
        <w:rFonts w:ascii="Courier New" w:hAnsi="Courier New" w:cs="Courier New" w:hint="default"/>
      </w:rPr>
    </w:lvl>
    <w:lvl w:ilvl="8" w:tplc="DB3A043A" w:tentative="1">
      <w:start w:val="1"/>
      <w:numFmt w:val="bullet"/>
      <w:lvlText w:val=""/>
      <w:lvlJc w:val="left"/>
      <w:pPr>
        <w:ind w:left="6480" w:hanging="360"/>
      </w:pPr>
      <w:rPr>
        <w:rFonts w:ascii="Wingdings" w:hAnsi="Wingdings" w:hint="default"/>
      </w:rPr>
    </w:lvl>
  </w:abstractNum>
  <w:num w:numId="1" w16cid:durableId="234626388">
    <w:abstractNumId w:val="1"/>
  </w:num>
  <w:num w:numId="2" w16cid:durableId="44257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BD"/>
    <w:rsid w:val="00006BBD"/>
    <w:rsid w:val="003D6DEC"/>
    <w:rsid w:val="00E502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643D"/>
  <w15:docId w15:val="{8A2B7865-7A0E-43B3-B9D0-5613133E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13861</Words>
  <Characters>79012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2025-08-21T03:22:00Z</dcterms:created>
  <dcterms:modified xsi:type="dcterms:W3CDTF">2025-08-21T03:25:00Z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