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489A" w14:textId="77777777" w:rsidR="00000000" w:rsidRDefault="00000000">
      <w:pPr>
        <w:pStyle w:val="Heading1"/>
        <w:rPr>
          <w:rFonts w:cs="Arial"/>
        </w:rPr>
      </w:pPr>
      <w:bookmarkStart w:id="0" w:name="PRMS_RIName"/>
      <w:r>
        <w:rPr>
          <w:rFonts w:cs="Arial"/>
        </w:rPr>
        <w:t>Ruapehu Masonic Association Trust - Masonic Court Rest Home</w:t>
      </w:r>
      <w:bookmarkEnd w:id="0"/>
    </w:p>
    <w:p w14:paraId="38A30B98" w14:textId="77777777" w:rsidR="00000000" w:rsidRDefault="00000000">
      <w:pPr>
        <w:pStyle w:val="Heading2"/>
        <w:spacing w:after="0"/>
        <w:rPr>
          <w:rFonts w:cs="Arial"/>
        </w:rPr>
      </w:pPr>
      <w:r>
        <w:rPr>
          <w:rFonts w:cs="Arial"/>
        </w:rPr>
        <w:t>Introduction</w:t>
      </w:r>
    </w:p>
    <w:p w14:paraId="6200A34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D84CB8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A8214F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6A8C9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1A130E2" w14:textId="77777777" w:rsidR="00000000" w:rsidRDefault="00000000">
      <w:pPr>
        <w:spacing w:before="240" w:after="240"/>
        <w:rPr>
          <w:rFonts w:cs="Arial"/>
          <w:lang w:eastAsia="en-NZ"/>
        </w:rPr>
      </w:pPr>
      <w:r>
        <w:rPr>
          <w:rFonts w:cs="Arial"/>
          <w:lang w:eastAsia="en-NZ"/>
        </w:rPr>
        <w:t>The specifics of this audit included:</w:t>
      </w:r>
    </w:p>
    <w:p w14:paraId="4FDD43D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67F6A2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Ruapehu Masonic Association Trust</w:t>
      </w:r>
      <w:bookmarkEnd w:id="4"/>
    </w:p>
    <w:p w14:paraId="1119954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Masonic Court Rest Home</w:t>
      </w:r>
      <w:bookmarkEnd w:id="5"/>
    </w:p>
    <w:p w14:paraId="1D8140C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29EE6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10 June 2025</w:t>
      </w:r>
      <w:bookmarkEnd w:id="7"/>
      <w:r w:rsidRPr="009418D4">
        <w:rPr>
          <w:rFonts w:cs="Arial"/>
        </w:rPr>
        <w:tab/>
        <w:t xml:space="preserve">End date: </w:t>
      </w:r>
      <w:bookmarkStart w:id="8" w:name="AuditEndDate"/>
      <w:r>
        <w:rPr>
          <w:rFonts w:cs="Arial"/>
        </w:rPr>
        <w:t>11 June 2025</w:t>
      </w:r>
      <w:bookmarkEnd w:id="8"/>
    </w:p>
    <w:p w14:paraId="2503CF7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E3ADB8E" w14:textId="77777777" w:rsidR="009873B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5305A07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9E9D2D2" w14:textId="77777777" w:rsidR="00000000" w:rsidRDefault="00000000">
      <w:pPr>
        <w:pStyle w:val="Heading1"/>
        <w:rPr>
          <w:rFonts w:cs="Arial"/>
        </w:rPr>
      </w:pPr>
      <w:r>
        <w:rPr>
          <w:rFonts w:cs="Arial"/>
        </w:rPr>
        <w:lastRenderedPageBreak/>
        <w:t>Executive summary of the audit</w:t>
      </w:r>
    </w:p>
    <w:p w14:paraId="3A4970BF" w14:textId="77777777" w:rsidR="00000000" w:rsidRDefault="00000000">
      <w:pPr>
        <w:pStyle w:val="Heading2"/>
        <w:rPr>
          <w:rFonts w:cs="Arial"/>
        </w:rPr>
      </w:pPr>
      <w:r>
        <w:rPr>
          <w:rFonts w:cs="Arial"/>
        </w:rPr>
        <w:t>Introduction</w:t>
      </w:r>
    </w:p>
    <w:p w14:paraId="2E771A8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A42011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30AAD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316F1F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24E68B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5147E0A"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E3427A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E1888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43FAE0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873B0" w14:paraId="7CD01343" w14:textId="77777777">
        <w:trPr>
          <w:cantSplit/>
          <w:tblHeader/>
        </w:trPr>
        <w:tc>
          <w:tcPr>
            <w:tcW w:w="1260" w:type="dxa"/>
            <w:tcBorders>
              <w:bottom w:val="single" w:sz="4" w:space="0" w:color="000000"/>
            </w:tcBorders>
            <w:vAlign w:val="center"/>
          </w:tcPr>
          <w:p w14:paraId="3A0466F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5EDCC9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ECEC108" w14:textId="77777777" w:rsidR="00000000" w:rsidRDefault="00000000">
            <w:pPr>
              <w:spacing w:before="60" w:after="60"/>
              <w:rPr>
                <w:rFonts w:eastAsia="Calibri"/>
                <w:b/>
                <w:szCs w:val="24"/>
              </w:rPr>
            </w:pPr>
            <w:r>
              <w:rPr>
                <w:rFonts w:eastAsia="Calibri"/>
                <w:b/>
                <w:szCs w:val="24"/>
              </w:rPr>
              <w:t>Definition</w:t>
            </w:r>
          </w:p>
        </w:tc>
      </w:tr>
      <w:tr w:rsidR="009873B0" w14:paraId="5E82ADB6" w14:textId="77777777">
        <w:trPr>
          <w:cantSplit/>
          <w:trHeight w:val="964"/>
        </w:trPr>
        <w:tc>
          <w:tcPr>
            <w:tcW w:w="1260" w:type="dxa"/>
            <w:tcBorders>
              <w:bottom w:val="single" w:sz="4" w:space="0" w:color="000000"/>
            </w:tcBorders>
            <w:shd w:val="clear" w:color="0066FF" w:fill="0000FF"/>
            <w:vAlign w:val="center"/>
          </w:tcPr>
          <w:p w14:paraId="557FFCD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143FC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5E0073D"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873B0" w14:paraId="1DE16282" w14:textId="77777777">
        <w:trPr>
          <w:cantSplit/>
          <w:trHeight w:val="964"/>
        </w:trPr>
        <w:tc>
          <w:tcPr>
            <w:tcW w:w="1260" w:type="dxa"/>
            <w:shd w:val="clear" w:color="33CC33" w:fill="00FF00"/>
            <w:vAlign w:val="center"/>
          </w:tcPr>
          <w:p w14:paraId="564F174D" w14:textId="77777777" w:rsidR="00000000" w:rsidRDefault="00000000">
            <w:pPr>
              <w:spacing w:before="60" w:after="60"/>
              <w:rPr>
                <w:rFonts w:eastAsia="Calibri"/>
                <w:szCs w:val="24"/>
              </w:rPr>
            </w:pPr>
          </w:p>
        </w:tc>
        <w:tc>
          <w:tcPr>
            <w:tcW w:w="7095" w:type="dxa"/>
            <w:shd w:val="clear" w:color="auto" w:fill="auto"/>
            <w:vAlign w:val="center"/>
          </w:tcPr>
          <w:p w14:paraId="333DCC4D"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D36BF4"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873B0" w14:paraId="448AC65C" w14:textId="77777777">
        <w:trPr>
          <w:cantSplit/>
          <w:trHeight w:val="964"/>
        </w:trPr>
        <w:tc>
          <w:tcPr>
            <w:tcW w:w="1260" w:type="dxa"/>
            <w:tcBorders>
              <w:bottom w:val="single" w:sz="4" w:space="0" w:color="000000"/>
            </w:tcBorders>
            <w:shd w:val="clear" w:color="auto" w:fill="FFFF00"/>
            <w:vAlign w:val="center"/>
          </w:tcPr>
          <w:p w14:paraId="6A8CDA29" w14:textId="77777777" w:rsidR="00000000" w:rsidRDefault="00000000">
            <w:pPr>
              <w:spacing w:before="60" w:after="60"/>
              <w:rPr>
                <w:rFonts w:eastAsia="Calibri"/>
                <w:szCs w:val="24"/>
              </w:rPr>
            </w:pPr>
          </w:p>
        </w:tc>
        <w:tc>
          <w:tcPr>
            <w:tcW w:w="7095" w:type="dxa"/>
            <w:shd w:val="clear" w:color="auto" w:fill="auto"/>
            <w:vAlign w:val="center"/>
          </w:tcPr>
          <w:p w14:paraId="389A34E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EED66B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873B0" w14:paraId="08B09342" w14:textId="77777777">
        <w:trPr>
          <w:cantSplit/>
          <w:trHeight w:val="964"/>
        </w:trPr>
        <w:tc>
          <w:tcPr>
            <w:tcW w:w="1260" w:type="dxa"/>
            <w:tcBorders>
              <w:bottom w:val="single" w:sz="4" w:space="0" w:color="000000"/>
            </w:tcBorders>
            <w:shd w:val="clear" w:color="auto" w:fill="FFC800"/>
            <w:vAlign w:val="center"/>
          </w:tcPr>
          <w:p w14:paraId="1AE89AA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880D8D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20BC5D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873B0" w14:paraId="57021429" w14:textId="77777777">
        <w:trPr>
          <w:cantSplit/>
          <w:trHeight w:val="964"/>
        </w:trPr>
        <w:tc>
          <w:tcPr>
            <w:tcW w:w="1260" w:type="dxa"/>
            <w:shd w:val="clear" w:color="auto" w:fill="FF0000"/>
            <w:vAlign w:val="center"/>
          </w:tcPr>
          <w:p w14:paraId="790E0485" w14:textId="77777777" w:rsidR="00000000" w:rsidRDefault="00000000">
            <w:pPr>
              <w:spacing w:before="60" w:after="60"/>
              <w:rPr>
                <w:rFonts w:eastAsia="Calibri"/>
                <w:szCs w:val="24"/>
              </w:rPr>
            </w:pPr>
          </w:p>
        </w:tc>
        <w:tc>
          <w:tcPr>
            <w:tcW w:w="7095" w:type="dxa"/>
            <w:shd w:val="clear" w:color="auto" w:fill="auto"/>
            <w:vAlign w:val="center"/>
          </w:tcPr>
          <w:p w14:paraId="29D04F57"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7807B2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5CC462F" w14:textId="77777777" w:rsidR="00000000" w:rsidRDefault="00000000">
      <w:pPr>
        <w:pStyle w:val="Heading2"/>
        <w:spacing w:after="0"/>
        <w:rPr>
          <w:rFonts w:cs="Arial"/>
        </w:rPr>
      </w:pPr>
      <w:r>
        <w:rPr>
          <w:rFonts w:cs="Arial"/>
        </w:rPr>
        <w:t>General overview of the audit</w:t>
      </w:r>
    </w:p>
    <w:p w14:paraId="08AD3206" w14:textId="77777777" w:rsidR="00000000" w:rsidRDefault="00000000">
      <w:pPr>
        <w:spacing w:before="240" w:line="276" w:lineRule="auto"/>
        <w:rPr>
          <w:rFonts w:eastAsia="Calibri"/>
        </w:rPr>
      </w:pPr>
      <w:bookmarkStart w:id="13" w:name="GeneralOverview"/>
      <w:r w:rsidRPr="00A4268A">
        <w:rPr>
          <w:rFonts w:eastAsia="Calibri"/>
        </w:rPr>
        <w:t>Masonic Court Rest Home provides hospital (geriatric and medical), and rest home care for up to 56 residents. At the time of the audit there were 52 residents.</w:t>
      </w:r>
    </w:p>
    <w:p w14:paraId="7764C573" w14:textId="77777777" w:rsidR="009873B0" w:rsidRPr="00A4268A" w:rsidRDefault="00000000">
      <w:pPr>
        <w:spacing w:before="240" w:line="276" w:lineRule="auto"/>
        <w:rPr>
          <w:rFonts w:eastAsia="Calibri"/>
        </w:rPr>
      </w:pPr>
      <w:r w:rsidRPr="00A4268A">
        <w:rPr>
          <w:rFonts w:eastAsia="Calibri"/>
        </w:rPr>
        <w:t>This certification audit was conducted against Nga Paerewa Health and Disability Services Standards 2021 and the contracts with Health New Zealand – Te Whatu Ora. The audit process included the review of policies and procedures, the review of residents and staff files, observations, interviews with residents, family, management and staff.</w:t>
      </w:r>
    </w:p>
    <w:p w14:paraId="6FF7D299" w14:textId="77777777" w:rsidR="009873B0" w:rsidRPr="00A4268A" w:rsidRDefault="00000000">
      <w:pPr>
        <w:spacing w:before="240" w:line="276" w:lineRule="auto"/>
        <w:rPr>
          <w:rFonts w:eastAsia="Calibri"/>
        </w:rPr>
      </w:pPr>
      <w:r w:rsidRPr="00A4268A">
        <w:rPr>
          <w:rFonts w:eastAsia="Calibri"/>
        </w:rPr>
        <w:t>The acting manager is experienced and is supported by an appropriately qualified clinical nurse lead. There are quality systems and processes being implemented. Feedback from family members interviewed was very positive about the care and the services provided. An induction and in-service training programme are in place to provide staff with appropriate knowledge and skills to deliver care.</w:t>
      </w:r>
    </w:p>
    <w:p w14:paraId="1157214F" w14:textId="77777777" w:rsidR="009873B0" w:rsidRPr="00A4268A" w:rsidRDefault="00000000">
      <w:pPr>
        <w:spacing w:before="240" w:line="276" w:lineRule="auto"/>
        <w:rPr>
          <w:rFonts w:eastAsia="Calibri"/>
        </w:rPr>
      </w:pPr>
      <w:r w:rsidRPr="00A4268A">
        <w:rPr>
          <w:rFonts w:eastAsia="Calibri"/>
        </w:rPr>
        <w:t xml:space="preserve">This certification audit identified shortfalls related to complaints management; implementation of the quality system; adverse event reporting; staff recruitment and orientation; resident records management; entry to service; care planning; monitoring and evaluation; activities; medicine management and planned maintenance. </w:t>
      </w:r>
    </w:p>
    <w:bookmarkEnd w:id="13"/>
    <w:p w14:paraId="56A59290" w14:textId="77777777" w:rsidR="009873B0" w:rsidRPr="00A4268A" w:rsidRDefault="009873B0">
      <w:pPr>
        <w:spacing w:before="240" w:line="276" w:lineRule="auto"/>
        <w:rPr>
          <w:rFonts w:eastAsia="Calibri"/>
        </w:rPr>
      </w:pPr>
    </w:p>
    <w:p w14:paraId="28F4875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73B0" w14:paraId="4A84E31E" w14:textId="77777777" w:rsidTr="00A4268A">
        <w:trPr>
          <w:cantSplit/>
        </w:trPr>
        <w:tc>
          <w:tcPr>
            <w:tcW w:w="10206" w:type="dxa"/>
            <w:vAlign w:val="center"/>
          </w:tcPr>
          <w:p w14:paraId="47F9C796"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6AA64C"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1A7AA587"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E2CDF71"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6709D37B" w14:textId="77777777" w:rsidR="00000000" w:rsidRDefault="00000000">
      <w:pPr>
        <w:spacing w:before="240" w:line="276" w:lineRule="auto"/>
        <w:rPr>
          <w:rFonts w:eastAsia="Calibri"/>
        </w:rPr>
      </w:pPr>
      <w:bookmarkStart w:id="16" w:name="ConsumerRights"/>
      <w:r w:rsidRPr="00A4268A">
        <w:rPr>
          <w:rFonts w:eastAsia="Calibri"/>
        </w:rPr>
        <w:t>Masonic Court Rest Home provides an environment that supports resident rights and safe care. Staff demonstrated an understanding of residents' rights and obligations. There is a Māori and a Pacific health plan in place. The service works to provide high-quality and effective services and care for residents.</w:t>
      </w:r>
    </w:p>
    <w:p w14:paraId="7F0310DD" w14:textId="77777777" w:rsidR="009873B0"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 are kept informed. </w:t>
      </w:r>
    </w:p>
    <w:p w14:paraId="33AADFCD" w14:textId="77777777" w:rsidR="009873B0" w:rsidRPr="00A4268A" w:rsidRDefault="00000000">
      <w:pPr>
        <w:spacing w:before="240" w:line="276" w:lineRule="auto"/>
        <w:rPr>
          <w:rFonts w:eastAsia="Calibri"/>
        </w:rPr>
      </w:pPr>
      <w:r w:rsidRPr="00A4268A">
        <w:rPr>
          <w:rFonts w:eastAsia="Calibri"/>
        </w:rPr>
        <w:t xml:space="preserve">The rights of individuals to make a complaint is understood, respected and upheld by the service. </w:t>
      </w:r>
    </w:p>
    <w:bookmarkEnd w:id="16"/>
    <w:p w14:paraId="3D589C81" w14:textId="77777777" w:rsidR="009873B0" w:rsidRPr="00A4268A" w:rsidRDefault="009873B0">
      <w:pPr>
        <w:spacing w:before="240" w:line="276" w:lineRule="auto"/>
        <w:rPr>
          <w:rFonts w:eastAsia="Calibri"/>
        </w:rPr>
      </w:pPr>
    </w:p>
    <w:p w14:paraId="0B78E353"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73B0" w14:paraId="28BE0716" w14:textId="77777777" w:rsidTr="00A4268A">
        <w:trPr>
          <w:cantSplit/>
        </w:trPr>
        <w:tc>
          <w:tcPr>
            <w:tcW w:w="10206" w:type="dxa"/>
            <w:vAlign w:val="center"/>
          </w:tcPr>
          <w:p w14:paraId="37B58E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B1CB9A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80A2870"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D22ABE3"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operational objectives. The service has documented quality and risk management systems in place that take a risk-based approach, and these systems meet the needs of residents and their staff. Quality improvement projects are implemented. Internal audits are held as scheduled. The hazard and risk register is current and is reviewed at least annually. </w:t>
      </w:r>
    </w:p>
    <w:p w14:paraId="5628F596" w14:textId="77777777" w:rsidR="009873B0" w:rsidRPr="00A4268A" w:rsidRDefault="00000000">
      <w:pPr>
        <w:spacing w:before="240" w:line="276" w:lineRule="auto"/>
        <w:rPr>
          <w:rFonts w:eastAsia="Calibri"/>
        </w:rPr>
      </w:pPr>
      <w:r w:rsidRPr="00A4268A">
        <w:rPr>
          <w:rFonts w:eastAsia="Calibri"/>
        </w:rPr>
        <w:t xml:space="preserve">There is a staffing and rostering policy. The service aims to manage human resources in accordance with good employment practice. An education plan is in place and regular staff education occurs as planned. </w:t>
      </w:r>
    </w:p>
    <w:p w14:paraId="7C625853" w14:textId="77777777" w:rsidR="009873B0"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63E36A60" w14:textId="77777777" w:rsidR="009873B0" w:rsidRPr="00A4268A" w:rsidRDefault="009873B0">
      <w:pPr>
        <w:spacing w:before="240" w:line="276" w:lineRule="auto"/>
        <w:rPr>
          <w:rFonts w:eastAsia="Calibri"/>
        </w:rPr>
      </w:pPr>
    </w:p>
    <w:p w14:paraId="2674D96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73B0" w14:paraId="106E0269" w14:textId="77777777" w:rsidTr="00A4268A">
        <w:trPr>
          <w:cantSplit/>
        </w:trPr>
        <w:tc>
          <w:tcPr>
            <w:tcW w:w="10206" w:type="dxa"/>
            <w:vAlign w:val="center"/>
          </w:tcPr>
          <w:p w14:paraId="6BC4961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FBFA6A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6687570"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675F3CE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assess, plan and review residents' needs, outcomes, and goals, with the resident and family/whānau input. Care plans demonstrated service integration and were evaluated at least six-monthly. Resident files included medical notes by the general practitioner, nurse practitioner and visiting allied health professionals. </w:t>
      </w:r>
    </w:p>
    <w:p w14:paraId="4BAF4932" w14:textId="77777777" w:rsidR="009873B0" w:rsidRPr="00A4268A" w:rsidRDefault="00000000" w:rsidP="00621629">
      <w:pPr>
        <w:spacing w:before="240" w:line="276" w:lineRule="auto"/>
        <w:rPr>
          <w:rFonts w:eastAsia="Calibri"/>
        </w:rPr>
      </w:pPr>
      <w:r w:rsidRPr="00A4268A">
        <w:rPr>
          <w:rFonts w:eastAsia="Calibri"/>
        </w:rPr>
        <w:t xml:space="preserve">The activity team implement an interesting and varied activity programme, which includes outings, entertainment and meaningful activities. </w:t>
      </w:r>
    </w:p>
    <w:p w14:paraId="1E97EB9E" w14:textId="77777777" w:rsidR="009873B0" w:rsidRPr="00A4268A" w:rsidRDefault="00000000" w:rsidP="00621629">
      <w:pPr>
        <w:spacing w:before="240" w:line="276" w:lineRule="auto"/>
        <w:rPr>
          <w:rFonts w:eastAsia="Calibri"/>
        </w:rPr>
      </w:pPr>
      <w:r w:rsidRPr="00A4268A">
        <w:rPr>
          <w:rFonts w:eastAsia="Calibri"/>
        </w:rPr>
        <w:lastRenderedPageBreak/>
        <w:t xml:space="preserve">Medication policies reflect legislative requirements and guidelines. Registered nurses and medication competent caregivers complete annual education and medication competencies. The electronic medicine charts reviewed met prescribing requirements and were reviewed at least three-monthly by a general practitioner or nurse practitioner. </w:t>
      </w:r>
    </w:p>
    <w:p w14:paraId="4536C7D1" w14:textId="77777777" w:rsidR="009873B0"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The service has a current food control plan. </w:t>
      </w:r>
    </w:p>
    <w:p w14:paraId="619C7856" w14:textId="77777777" w:rsidR="009873B0" w:rsidRPr="00A4268A" w:rsidRDefault="00000000" w:rsidP="00621629">
      <w:pPr>
        <w:spacing w:before="240" w:line="276" w:lineRule="auto"/>
        <w:rPr>
          <w:rFonts w:eastAsia="Calibri"/>
        </w:rPr>
      </w:pPr>
      <w:r w:rsidRPr="00A4268A">
        <w:rPr>
          <w:rFonts w:eastAsia="Calibri"/>
        </w:rPr>
        <w:t>Discharge and transfers are coordinated and planned.</w:t>
      </w:r>
    </w:p>
    <w:bookmarkEnd w:id="22"/>
    <w:p w14:paraId="4AC16C29" w14:textId="77777777" w:rsidR="009873B0" w:rsidRPr="00A4268A" w:rsidRDefault="009873B0" w:rsidP="00621629">
      <w:pPr>
        <w:spacing w:before="240" w:line="276" w:lineRule="auto"/>
        <w:rPr>
          <w:rFonts w:eastAsia="Calibri"/>
        </w:rPr>
      </w:pPr>
    </w:p>
    <w:p w14:paraId="795F3077"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73B0" w14:paraId="3F680E85" w14:textId="77777777" w:rsidTr="00A4268A">
        <w:trPr>
          <w:cantSplit/>
        </w:trPr>
        <w:tc>
          <w:tcPr>
            <w:tcW w:w="10206" w:type="dxa"/>
            <w:vAlign w:val="center"/>
          </w:tcPr>
          <w:p w14:paraId="53D341A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6A8BCB8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00C355E"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1601E713"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There are communal toilets/shower rooms with privacy signs. Rooms are personalised. Staff have planned and implemented strategies for emergency management, including Covid-19. There is always a staff member on duty with a current first aid certificate. All resident rooms have call bells which are within easy reach of residents. Security checks are performed by staff and there is security lighting.</w:t>
      </w:r>
    </w:p>
    <w:bookmarkEnd w:id="25"/>
    <w:p w14:paraId="620A86D0" w14:textId="77777777" w:rsidR="009873B0" w:rsidRPr="00A4268A" w:rsidRDefault="009873B0">
      <w:pPr>
        <w:spacing w:before="240" w:line="276" w:lineRule="auto"/>
        <w:rPr>
          <w:rFonts w:eastAsia="Calibri"/>
        </w:rPr>
      </w:pPr>
    </w:p>
    <w:p w14:paraId="48E2BB4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73B0" w14:paraId="57EF8C88" w14:textId="77777777" w:rsidTr="00A4268A">
        <w:trPr>
          <w:cantSplit/>
        </w:trPr>
        <w:tc>
          <w:tcPr>
            <w:tcW w:w="10206" w:type="dxa"/>
            <w:vAlign w:val="center"/>
          </w:tcPr>
          <w:p w14:paraId="3D371A8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600E24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AF519E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BEF208A"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residents, staff and visitors. The infection control programme is implemented and meets the needs of the organisation and provides information and resources to inform the service providers. Documentation evidenced that relevant infection control education is provided to staff as part of their orientation and as part of the ongoing in-service education programme. Antimicrobial usage is monitored. </w:t>
      </w:r>
    </w:p>
    <w:p w14:paraId="3FC00D86" w14:textId="77777777" w:rsidR="009873B0"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have been no outbreaks since the previous audit. </w:t>
      </w:r>
    </w:p>
    <w:p w14:paraId="45D39AC8" w14:textId="77777777" w:rsidR="009873B0" w:rsidRPr="00A4268A" w:rsidRDefault="00000000">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p>
    <w:bookmarkEnd w:id="28"/>
    <w:p w14:paraId="61E5C0F9" w14:textId="77777777" w:rsidR="009873B0" w:rsidRPr="00A4268A" w:rsidRDefault="009873B0">
      <w:pPr>
        <w:spacing w:before="240" w:line="276" w:lineRule="auto"/>
        <w:rPr>
          <w:rFonts w:eastAsia="Calibri"/>
        </w:rPr>
      </w:pPr>
    </w:p>
    <w:p w14:paraId="4628F3E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873B0" w14:paraId="3DEBD9FA" w14:textId="77777777" w:rsidTr="00A4268A">
        <w:trPr>
          <w:cantSplit/>
        </w:trPr>
        <w:tc>
          <w:tcPr>
            <w:tcW w:w="10206" w:type="dxa"/>
            <w:vAlign w:val="center"/>
          </w:tcPr>
          <w:p w14:paraId="2C2126B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ED7908E"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ED1490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C162177"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currently has no residents using restraints. Use of restraints would be considered as a last resort only, after all other options are explored.</w:t>
      </w:r>
    </w:p>
    <w:bookmarkEnd w:id="31"/>
    <w:p w14:paraId="180E9D50" w14:textId="77777777" w:rsidR="009873B0" w:rsidRPr="00A4268A" w:rsidRDefault="009873B0">
      <w:pPr>
        <w:spacing w:before="240" w:line="276" w:lineRule="auto"/>
        <w:rPr>
          <w:rFonts w:eastAsia="Calibri"/>
        </w:rPr>
      </w:pPr>
    </w:p>
    <w:p w14:paraId="03B5B9B1" w14:textId="77777777" w:rsidR="00000000" w:rsidRDefault="00000000" w:rsidP="000E6E02">
      <w:pPr>
        <w:pStyle w:val="Heading2"/>
        <w:spacing w:before="0"/>
        <w:rPr>
          <w:rFonts w:cs="Arial"/>
        </w:rPr>
      </w:pPr>
      <w:r>
        <w:rPr>
          <w:rFonts w:cs="Arial"/>
        </w:rPr>
        <w:t>Summary of attainment</w:t>
      </w:r>
    </w:p>
    <w:p w14:paraId="6DA1748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873B0" w14:paraId="217B3048" w14:textId="77777777">
        <w:tc>
          <w:tcPr>
            <w:tcW w:w="1384" w:type="dxa"/>
            <w:vAlign w:val="center"/>
          </w:tcPr>
          <w:p w14:paraId="6600F00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044BC7" w14:textId="77777777" w:rsidR="00000000" w:rsidRDefault="00000000">
            <w:pPr>
              <w:keepNext/>
              <w:spacing w:before="60" w:after="60"/>
              <w:jc w:val="center"/>
              <w:rPr>
                <w:rFonts w:cs="Arial"/>
                <w:b/>
                <w:sz w:val="20"/>
                <w:szCs w:val="20"/>
              </w:rPr>
            </w:pPr>
            <w:r>
              <w:rPr>
                <w:rFonts w:cs="Arial"/>
                <w:b/>
                <w:sz w:val="20"/>
                <w:szCs w:val="20"/>
              </w:rPr>
              <w:t>Continuous Improvement</w:t>
            </w:r>
          </w:p>
          <w:p w14:paraId="38DBDCF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5B90177" w14:textId="77777777" w:rsidR="00000000" w:rsidRDefault="00000000">
            <w:pPr>
              <w:keepNext/>
              <w:spacing w:before="60" w:after="60"/>
              <w:jc w:val="center"/>
              <w:rPr>
                <w:rFonts w:cs="Arial"/>
                <w:b/>
                <w:sz w:val="20"/>
                <w:szCs w:val="20"/>
              </w:rPr>
            </w:pPr>
            <w:r>
              <w:rPr>
                <w:rFonts w:cs="Arial"/>
                <w:b/>
                <w:sz w:val="20"/>
                <w:szCs w:val="20"/>
              </w:rPr>
              <w:t>Fully Attained</w:t>
            </w:r>
          </w:p>
          <w:p w14:paraId="057A173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7DA2CF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7FAF2B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13E362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AB0C16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9F74ABA"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EFAB87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842AB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06774C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BF7453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82729CB" w14:textId="77777777" w:rsidR="00000000" w:rsidRDefault="00000000">
            <w:pPr>
              <w:keepNext/>
              <w:spacing w:before="60" w:after="60"/>
              <w:jc w:val="center"/>
              <w:rPr>
                <w:rFonts w:cs="Arial"/>
                <w:b/>
                <w:sz w:val="20"/>
                <w:szCs w:val="20"/>
              </w:rPr>
            </w:pPr>
            <w:r>
              <w:rPr>
                <w:rFonts w:cs="Arial"/>
                <w:b/>
                <w:sz w:val="20"/>
                <w:szCs w:val="20"/>
              </w:rPr>
              <w:t>(PA Critical)</w:t>
            </w:r>
          </w:p>
        </w:tc>
      </w:tr>
      <w:tr w:rsidR="009873B0" w14:paraId="78BDE40C" w14:textId="77777777">
        <w:tc>
          <w:tcPr>
            <w:tcW w:w="1384" w:type="dxa"/>
            <w:vAlign w:val="center"/>
          </w:tcPr>
          <w:p w14:paraId="0DF8045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CB2A56"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3240FF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29845D3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5F866C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7</w:t>
            </w:r>
            <w:bookmarkEnd w:id="35"/>
          </w:p>
        </w:tc>
        <w:tc>
          <w:tcPr>
            <w:tcW w:w="1843" w:type="dxa"/>
            <w:vAlign w:val="center"/>
          </w:tcPr>
          <w:p w14:paraId="358B1CA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34D64BD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C295566"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873B0" w14:paraId="528F0AC5" w14:textId="77777777">
        <w:tc>
          <w:tcPr>
            <w:tcW w:w="1384" w:type="dxa"/>
            <w:vAlign w:val="center"/>
          </w:tcPr>
          <w:p w14:paraId="27E290D4"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9DAE13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CFEF0C5"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153</w:t>
            </w:r>
            <w:bookmarkEnd w:id="40"/>
          </w:p>
        </w:tc>
        <w:tc>
          <w:tcPr>
            <w:tcW w:w="1843" w:type="dxa"/>
            <w:vAlign w:val="center"/>
          </w:tcPr>
          <w:p w14:paraId="7B677DB8"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4EF8F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11</w:t>
            </w:r>
            <w:bookmarkEnd w:id="42"/>
          </w:p>
        </w:tc>
        <w:tc>
          <w:tcPr>
            <w:tcW w:w="1843" w:type="dxa"/>
            <w:vAlign w:val="center"/>
          </w:tcPr>
          <w:p w14:paraId="0CB24F7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2FA0188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BD9834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49D13B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873B0" w14:paraId="6DB3F157" w14:textId="77777777">
        <w:tc>
          <w:tcPr>
            <w:tcW w:w="1384" w:type="dxa"/>
            <w:vAlign w:val="center"/>
          </w:tcPr>
          <w:p w14:paraId="290924E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ED95CD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3CBF41B"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26092A3" w14:textId="77777777" w:rsidR="00000000" w:rsidRDefault="00000000">
            <w:pPr>
              <w:keepNext/>
              <w:spacing w:before="60" w:after="60"/>
              <w:jc w:val="center"/>
              <w:rPr>
                <w:rFonts w:cs="Arial"/>
                <w:b/>
                <w:sz w:val="20"/>
                <w:szCs w:val="20"/>
              </w:rPr>
            </w:pPr>
            <w:r>
              <w:rPr>
                <w:rFonts w:cs="Arial"/>
                <w:b/>
                <w:sz w:val="20"/>
                <w:szCs w:val="20"/>
              </w:rPr>
              <w:t>Unattained Low Risk</w:t>
            </w:r>
          </w:p>
          <w:p w14:paraId="5DE6677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B1BD116" w14:textId="77777777" w:rsidR="00000000" w:rsidRDefault="00000000">
            <w:pPr>
              <w:keepNext/>
              <w:spacing w:before="60" w:after="60"/>
              <w:jc w:val="center"/>
              <w:rPr>
                <w:rFonts w:cs="Arial"/>
                <w:b/>
                <w:sz w:val="20"/>
                <w:szCs w:val="20"/>
              </w:rPr>
            </w:pPr>
            <w:r>
              <w:rPr>
                <w:rFonts w:cs="Arial"/>
                <w:b/>
                <w:sz w:val="20"/>
                <w:szCs w:val="20"/>
              </w:rPr>
              <w:t>Unattained Moderate Risk</w:t>
            </w:r>
          </w:p>
          <w:p w14:paraId="2531342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BAB6D80" w14:textId="77777777" w:rsidR="00000000" w:rsidRDefault="00000000">
            <w:pPr>
              <w:keepNext/>
              <w:spacing w:before="60" w:after="60"/>
              <w:jc w:val="center"/>
              <w:rPr>
                <w:rFonts w:cs="Arial"/>
                <w:b/>
                <w:sz w:val="20"/>
                <w:szCs w:val="20"/>
              </w:rPr>
            </w:pPr>
            <w:r>
              <w:rPr>
                <w:rFonts w:cs="Arial"/>
                <w:b/>
                <w:sz w:val="20"/>
                <w:szCs w:val="20"/>
              </w:rPr>
              <w:t>Unattained High Risk</w:t>
            </w:r>
          </w:p>
          <w:p w14:paraId="2A94A875"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40F6C25" w14:textId="77777777" w:rsidR="00000000" w:rsidRDefault="00000000">
            <w:pPr>
              <w:keepNext/>
              <w:spacing w:before="60" w:after="60"/>
              <w:jc w:val="center"/>
              <w:rPr>
                <w:rFonts w:cs="Arial"/>
                <w:b/>
                <w:sz w:val="20"/>
                <w:szCs w:val="20"/>
              </w:rPr>
            </w:pPr>
            <w:r>
              <w:rPr>
                <w:rFonts w:cs="Arial"/>
                <w:b/>
                <w:sz w:val="20"/>
                <w:szCs w:val="20"/>
              </w:rPr>
              <w:t>Unattained Critical Risk</w:t>
            </w:r>
          </w:p>
          <w:p w14:paraId="7EB48089" w14:textId="77777777" w:rsidR="00000000" w:rsidRDefault="00000000">
            <w:pPr>
              <w:keepNext/>
              <w:spacing w:before="60" w:after="60"/>
              <w:jc w:val="center"/>
              <w:rPr>
                <w:rFonts w:cs="Arial"/>
                <w:b/>
                <w:sz w:val="20"/>
                <w:szCs w:val="20"/>
              </w:rPr>
            </w:pPr>
            <w:r>
              <w:rPr>
                <w:rFonts w:cs="Arial"/>
                <w:b/>
                <w:sz w:val="20"/>
                <w:szCs w:val="20"/>
              </w:rPr>
              <w:t>(UA Critical)</w:t>
            </w:r>
          </w:p>
        </w:tc>
      </w:tr>
      <w:tr w:rsidR="009873B0" w14:paraId="7CA7B01D" w14:textId="77777777">
        <w:tc>
          <w:tcPr>
            <w:tcW w:w="1384" w:type="dxa"/>
            <w:vAlign w:val="center"/>
          </w:tcPr>
          <w:p w14:paraId="2B3E944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ACA995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96997F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F8A8A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6A6C59"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5CB8B3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873B0" w14:paraId="190BD99A" w14:textId="77777777">
        <w:tc>
          <w:tcPr>
            <w:tcW w:w="1384" w:type="dxa"/>
            <w:vAlign w:val="center"/>
          </w:tcPr>
          <w:p w14:paraId="481C362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D566C7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78C7D40"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3AE070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651288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28BD23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6A7B21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A67678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BFBA42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FD5142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9873B0" w14:paraId="560DCFF3" w14:textId="77777777">
        <w:tc>
          <w:tcPr>
            <w:tcW w:w="0" w:type="auto"/>
          </w:tcPr>
          <w:p w14:paraId="3C74026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98CED2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E72D2C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873B0" w14:paraId="18F19E7D" w14:textId="77777777">
        <w:tc>
          <w:tcPr>
            <w:tcW w:w="0" w:type="auto"/>
          </w:tcPr>
          <w:p w14:paraId="6AEF70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EAB57B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E5157B6" w14:textId="77777777" w:rsidR="00000000" w:rsidRPr="00BE00C7" w:rsidRDefault="00000000" w:rsidP="00BE00C7">
            <w:pPr>
              <w:pStyle w:val="OutcomeDescription"/>
              <w:spacing w:before="120" w:after="120"/>
              <w:rPr>
                <w:rFonts w:cs="Arial"/>
                <w:lang w:eastAsia="en-NZ"/>
              </w:rPr>
            </w:pPr>
          </w:p>
        </w:tc>
        <w:tc>
          <w:tcPr>
            <w:tcW w:w="0" w:type="auto"/>
          </w:tcPr>
          <w:p w14:paraId="619E8C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756B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the Te Tiriti O Waitangi as a founding document for New Zealand. The service currently has residents who identify as Māori. Masonic Court Rest Home is committed to respecting the self-determination, cultural values, and beliefs of Māori residents and whānau. There are clear processes to include tikanga in everyday practice and training for staff. Staff have completed training around Te Tiriti o Waitangi. </w:t>
            </w:r>
          </w:p>
          <w:p w14:paraId="25A51C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staff training, Masonic Court Rest Home incorporates the Māori health strategy (He Korowai Oranga), Te Whare Tapa Wha Māori Model of Health and wellbeing. They also discuss the importance of the Treaty of Waitangi and how the principles of partnership, protection and participation are enacted in the work with residents. Elements of this are woven through other training as appropriate. Staff have access to relevant tikanga guidelines. </w:t>
            </w:r>
          </w:p>
          <w:p w14:paraId="4A41CB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collaborates with mana whenua (staff and whānau contacts), and local Māori healthcare providers, in business planning and service development to improve outcomes and achieve equity for Māori; to identify and address barriers for Māori for equitable service delivery and improve outcomes/achieve equity for tāngata </w:t>
            </w:r>
            <w:r w:rsidRPr="00BE00C7">
              <w:rPr>
                <w:rFonts w:cs="Arial"/>
                <w:lang w:eastAsia="en-NZ"/>
              </w:rPr>
              <w:lastRenderedPageBreak/>
              <w:t>whaikaha. Masonic Court Rest Home has an established relationship with Kaumatua from the local iwi that can be called on as required. There is also a Māori cultural mentor and coaching support who visits the service regularly, supports residents and staff and facilitates training related to Te Tiriti O Waitangi.</w:t>
            </w:r>
          </w:p>
          <w:p w14:paraId="59368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At the time of the audit there were Māori staff members. Staff members interviewed stated that they are supported with cultural resources and staff are encouraged to use both te reo and relevant tikanga in their work with the residents as detailed in the Māori health plan and tikanga guidelines. </w:t>
            </w:r>
          </w:p>
          <w:p w14:paraId="1CDDE0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staff members interviewed; two registered nurses, four caregivers, one chef, one laundry staff, one housekeeper, one activity coordinator, and one maintenance staff described how they weave the principles of Te Tiriti O Waitangi and tikanga into their role. </w:t>
            </w:r>
          </w:p>
          <w:p w14:paraId="06EEF9CB" w14:textId="77777777" w:rsidR="00000000" w:rsidRPr="00BE00C7" w:rsidRDefault="00000000" w:rsidP="00BE00C7">
            <w:pPr>
              <w:pStyle w:val="OutcomeDescription"/>
              <w:spacing w:before="120" w:after="120"/>
              <w:rPr>
                <w:rFonts w:cs="Arial"/>
                <w:lang w:eastAsia="en-NZ"/>
              </w:rPr>
            </w:pPr>
          </w:p>
        </w:tc>
      </w:tr>
      <w:tr w:rsidR="009873B0" w14:paraId="1DD29337" w14:textId="77777777">
        <w:tc>
          <w:tcPr>
            <w:tcW w:w="0" w:type="auto"/>
          </w:tcPr>
          <w:p w14:paraId="0859EE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D25AD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983947E" w14:textId="77777777" w:rsidR="00000000" w:rsidRPr="00BE00C7" w:rsidRDefault="00000000" w:rsidP="00BE00C7">
            <w:pPr>
              <w:pStyle w:val="OutcomeDescription"/>
              <w:spacing w:before="120" w:after="120"/>
              <w:rPr>
                <w:rFonts w:cs="Arial"/>
                <w:lang w:eastAsia="en-NZ"/>
              </w:rPr>
            </w:pPr>
          </w:p>
        </w:tc>
        <w:tc>
          <w:tcPr>
            <w:tcW w:w="0" w:type="auto"/>
          </w:tcPr>
          <w:p w14:paraId="37E481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56B7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Masonic Court Rest Home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 </w:t>
            </w:r>
          </w:p>
          <w:p w14:paraId="1DD710DE"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Pasifika residents living at Masonic Court Rest Home.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family/whānau when developing the initial care plan. Individual cultural beliefs are documented in the activities profile; activities plan and care plan.</w:t>
            </w:r>
          </w:p>
          <w:p w14:paraId="5EAEC7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recruit new staff as vacancies become available. At the time of the audit there were staff that identified as Pasifika. The acting manager described how Masonic Court Rest Home continues to provide equitable employment opportunities for the </w:t>
            </w:r>
            <w:r w:rsidRPr="00BE00C7">
              <w:rPr>
                <w:rFonts w:cs="Arial"/>
                <w:lang w:eastAsia="en-NZ"/>
              </w:rPr>
              <w:lastRenderedPageBreak/>
              <w:t>Pacific community. Staff interviewed confirmed that all cultures are respected at Masonic Court Rest Home.</w:t>
            </w:r>
          </w:p>
          <w:p w14:paraId="7231E5F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members, management (one acting manager and one clinical nurse lead), three hospital residents and six family/whānau (two hospital, four rest home), identified that the service acknowledges and accommodates cultural preferences and individualised needs. The service consults with Pacific Island staff to access community links and continue to provide equitable employment opportunities for the Pasifika community.</w:t>
            </w:r>
          </w:p>
          <w:p w14:paraId="7F4F3C8B" w14:textId="77777777" w:rsidR="00000000" w:rsidRPr="00BE00C7" w:rsidRDefault="00000000" w:rsidP="00BE00C7">
            <w:pPr>
              <w:pStyle w:val="OutcomeDescription"/>
              <w:spacing w:before="120" w:after="120"/>
              <w:rPr>
                <w:rFonts w:cs="Arial"/>
                <w:lang w:eastAsia="en-NZ"/>
              </w:rPr>
            </w:pPr>
          </w:p>
        </w:tc>
      </w:tr>
      <w:tr w:rsidR="009873B0" w14:paraId="3DEF00DC" w14:textId="77777777">
        <w:tc>
          <w:tcPr>
            <w:tcW w:w="0" w:type="auto"/>
          </w:tcPr>
          <w:p w14:paraId="32665C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BE64B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CFD3C7D" w14:textId="77777777" w:rsidR="00000000" w:rsidRPr="00BE00C7" w:rsidRDefault="00000000" w:rsidP="00BE00C7">
            <w:pPr>
              <w:pStyle w:val="OutcomeDescription"/>
              <w:spacing w:before="120" w:after="120"/>
              <w:rPr>
                <w:rFonts w:cs="Arial"/>
                <w:lang w:eastAsia="en-NZ"/>
              </w:rPr>
            </w:pPr>
          </w:p>
        </w:tc>
        <w:tc>
          <w:tcPr>
            <w:tcW w:w="0" w:type="auto"/>
          </w:tcPr>
          <w:p w14:paraId="4A0667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C1FA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around the facility. Details relating to the Code are included in the information that is provided to new residents and their family/whānau. The acting manager or clinical nurse lead discusses aspects of the Code with residents and their family/whānau on admission. </w:t>
            </w:r>
          </w:p>
          <w:p w14:paraId="16C450D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resident and family/whānau meetings. All residents and family/whānau interviewed reported that the residents’ rights are being upheld by the service. Interactions observed between staff and residents during the audit were respectful.</w:t>
            </w:r>
          </w:p>
          <w:p w14:paraId="045DC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family/whānau. There are links to spiritual support through the local churches. Church services are held regularly. </w:t>
            </w:r>
          </w:p>
          <w:p w14:paraId="1C17B60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0032F509" w14:textId="778DA738"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tc>
      </w:tr>
      <w:tr w:rsidR="009873B0" w14:paraId="6BD12C4B" w14:textId="77777777">
        <w:tc>
          <w:tcPr>
            <w:tcW w:w="0" w:type="auto"/>
          </w:tcPr>
          <w:p w14:paraId="1500C04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8DE44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1E4BC9F" w14:textId="77777777" w:rsidR="00000000" w:rsidRPr="00BE00C7" w:rsidRDefault="00000000" w:rsidP="00BE00C7">
            <w:pPr>
              <w:pStyle w:val="OutcomeDescription"/>
              <w:spacing w:before="120" w:after="120"/>
              <w:rPr>
                <w:rFonts w:cs="Arial"/>
                <w:lang w:eastAsia="en-NZ"/>
              </w:rPr>
            </w:pPr>
          </w:p>
        </w:tc>
        <w:tc>
          <w:tcPr>
            <w:tcW w:w="0" w:type="auto"/>
          </w:tcPr>
          <w:p w14:paraId="1F2518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1D25D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Family/whānau interviewed stated their loved ones had choice and examples were provided. The service’s annual training plan demonstrates training that is responsive to the diverse needs of people across the service. It was observed that residents are treated with dignity and respect. This was also confirmed during interviews with family/whānau.</w:t>
            </w:r>
          </w:p>
          <w:p w14:paraId="1241FC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There was one married couple at rest home level care at the time of the audit. Although they do not share a room, staff ensure privacy when required by the residents. 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Māori cultural days are celebrated and include Matariki and Māori language week. </w:t>
            </w:r>
          </w:p>
          <w:p w14:paraId="08743E6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attend specific cultural training, facilitated by the organisation’s Māori cultural mentor and coaching support person, which covers Te Tiriti o Waitangi, tikanga Māori and health equity from a Māori perspective,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6E8B29D8" w14:textId="77777777" w:rsidR="00000000" w:rsidRPr="00BE00C7" w:rsidRDefault="00000000" w:rsidP="00BE00C7">
            <w:pPr>
              <w:pStyle w:val="OutcomeDescription"/>
              <w:spacing w:before="120" w:after="120"/>
              <w:rPr>
                <w:rFonts w:cs="Arial"/>
                <w:lang w:eastAsia="en-NZ"/>
              </w:rPr>
            </w:pPr>
          </w:p>
        </w:tc>
      </w:tr>
      <w:tr w:rsidR="009873B0" w14:paraId="493663F1" w14:textId="77777777">
        <w:tc>
          <w:tcPr>
            <w:tcW w:w="0" w:type="auto"/>
          </w:tcPr>
          <w:p w14:paraId="529D17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F9E7C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2E2D7876" w14:textId="77777777" w:rsidR="00000000" w:rsidRPr="00BE00C7" w:rsidRDefault="00000000" w:rsidP="00BE00C7">
            <w:pPr>
              <w:pStyle w:val="OutcomeDescription"/>
              <w:spacing w:before="120" w:after="120"/>
              <w:rPr>
                <w:rFonts w:cs="Arial"/>
                <w:lang w:eastAsia="en-NZ"/>
              </w:rPr>
            </w:pPr>
          </w:p>
        </w:tc>
        <w:tc>
          <w:tcPr>
            <w:tcW w:w="0" w:type="auto"/>
          </w:tcPr>
          <w:p w14:paraId="217301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0347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w:t>
            </w:r>
            <w:r w:rsidRPr="00BE00C7">
              <w:rPr>
                <w:rFonts w:cs="Arial"/>
                <w:lang w:eastAsia="en-NZ"/>
              </w:rPr>
              <w:lastRenderedPageBreak/>
              <w:t xml:space="preserve">environment. Staff are encouraged to address issues of racism and to recognise own bias. The service promotes a strengths-based and holistic model to ensure wellbeing outcomes for their Māori residents is prioritised. Staff and management interviewed confirmed an understanding of holistic care for all residents. </w:t>
            </w:r>
          </w:p>
          <w:p w14:paraId="1CE421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during orientation and annually as per the training plan on how to identify abuse and neglect (last completed February 2025). Staff are educated on how to value the older person, showing them respect and dignity. Residents and whānau interviewed confirmed that staff are very caring, supportive, and respectful. </w:t>
            </w:r>
          </w:p>
          <w:p w14:paraId="76F5B1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4AB97E7D" w14:textId="77777777" w:rsidR="00000000" w:rsidRPr="00BE00C7" w:rsidRDefault="00000000" w:rsidP="00BE00C7">
            <w:pPr>
              <w:pStyle w:val="OutcomeDescription"/>
              <w:spacing w:before="120" w:after="120"/>
              <w:rPr>
                <w:rFonts w:cs="Arial"/>
                <w:lang w:eastAsia="en-NZ"/>
              </w:rPr>
            </w:pPr>
          </w:p>
        </w:tc>
      </w:tr>
      <w:tr w:rsidR="009873B0" w14:paraId="39625C8F" w14:textId="77777777">
        <w:tc>
          <w:tcPr>
            <w:tcW w:w="0" w:type="auto"/>
          </w:tcPr>
          <w:p w14:paraId="46A4E8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F886D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FDB5B5E" w14:textId="77777777" w:rsidR="00000000" w:rsidRPr="00BE00C7" w:rsidRDefault="00000000" w:rsidP="00BE00C7">
            <w:pPr>
              <w:pStyle w:val="OutcomeDescription"/>
              <w:spacing w:before="120" w:after="120"/>
              <w:rPr>
                <w:rFonts w:cs="Arial"/>
                <w:lang w:eastAsia="en-NZ"/>
              </w:rPr>
            </w:pPr>
          </w:p>
        </w:tc>
        <w:tc>
          <w:tcPr>
            <w:tcW w:w="0" w:type="auto"/>
          </w:tcPr>
          <w:p w14:paraId="4D4D24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87C0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Resident/family meetings identify feedback and create opportunities follow-up by the service. </w:t>
            </w:r>
          </w:p>
          <w:p w14:paraId="29EFE3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whānau /next of kin of any adverse event that occurs. All correspondence is documented in the resident files. The accident/incident forms reviewed identified whānau /next of kin are kept informed, and this was confirmed through the interviews with family/whānau. </w:t>
            </w:r>
          </w:p>
          <w:p w14:paraId="72EF2E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could speak and understand English. Staff and management interviewed could describe how they would assist residents that do not speak English with interpreters and resources to communicate as needed. </w:t>
            </w:r>
          </w:p>
          <w:p w14:paraId="5CDC98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family / whānau are advised in writing of their eligibility and the process to become a subsidised resident should </w:t>
            </w:r>
            <w:r w:rsidRPr="00BE00C7">
              <w:rPr>
                <w:rFonts w:cs="Arial"/>
                <w:lang w:eastAsia="en-NZ"/>
              </w:rPr>
              <w:lastRenderedPageBreak/>
              <w:t>they wish to do so. They are informed prior to entry of the scope of services and any items that are not covered by the agreement.</w:t>
            </w:r>
          </w:p>
          <w:p w14:paraId="15D061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nurse, and dietitian). The acting manager gave examples of open communication with family/whānau, including the time and support around discussions and decision making.</w:t>
            </w:r>
          </w:p>
          <w:p w14:paraId="76370FB4" w14:textId="77777777" w:rsidR="00000000" w:rsidRPr="00BE00C7" w:rsidRDefault="00000000" w:rsidP="00BE00C7">
            <w:pPr>
              <w:pStyle w:val="OutcomeDescription"/>
              <w:spacing w:before="120" w:after="120"/>
              <w:rPr>
                <w:rFonts w:cs="Arial"/>
                <w:lang w:eastAsia="en-NZ"/>
              </w:rPr>
            </w:pPr>
          </w:p>
        </w:tc>
      </w:tr>
      <w:tr w:rsidR="009873B0" w14:paraId="54458257" w14:textId="77777777">
        <w:tc>
          <w:tcPr>
            <w:tcW w:w="0" w:type="auto"/>
          </w:tcPr>
          <w:p w14:paraId="0D85B0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CD663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7B37912" w14:textId="77777777" w:rsidR="00000000" w:rsidRPr="00BE00C7" w:rsidRDefault="00000000" w:rsidP="00BE00C7">
            <w:pPr>
              <w:pStyle w:val="OutcomeDescription"/>
              <w:spacing w:before="120" w:after="120"/>
              <w:rPr>
                <w:rFonts w:cs="Arial"/>
                <w:lang w:eastAsia="en-NZ"/>
              </w:rPr>
            </w:pPr>
          </w:p>
        </w:tc>
        <w:tc>
          <w:tcPr>
            <w:tcW w:w="0" w:type="auto"/>
          </w:tcPr>
          <w:p w14:paraId="2B3866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AF07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residents and family/whānau on admission. Resident files were reviewed and written general consents sighted and signed as part of the admission process. Specific consent had been signed by resident and family/whānau for procedures such as vaccines. Discussions with all staff interviewed confirmed that they are familiar with the requirements to obtain informed consent for entering rooms and personal care. </w:t>
            </w:r>
          </w:p>
          <w:p w14:paraId="2EB0C4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records and is activated as applicable for residents assessed as incompetent to make an informed decision. Where EPOA had been activated, a medical certificate for incapacity was on file.</w:t>
            </w:r>
          </w:p>
          <w:p w14:paraId="4E803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the nurse practitioner or general practitioner (GP) had made a medically indicated resuscitation decision. There was documented evidence of discussion with the EPOA. Discussion with family/whānau identified that the service actively involves them in decisions that affect resident’s lives. Training has been provided to staff in relation to the Code. </w:t>
            </w:r>
          </w:p>
          <w:p w14:paraId="26D0E4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follows relevant best practice tikanga guidelines in relation to consent. The Māori Plan is available to guide on cultural responsiveness to Māori perspective of health.</w:t>
            </w:r>
          </w:p>
          <w:p w14:paraId="36CF92F5" w14:textId="77777777" w:rsidR="00000000" w:rsidRPr="00BE00C7" w:rsidRDefault="00000000" w:rsidP="00BE00C7">
            <w:pPr>
              <w:pStyle w:val="OutcomeDescription"/>
              <w:spacing w:before="120" w:after="120"/>
              <w:rPr>
                <w:rFonts w:cs="Arial"/>
                <w:lang w:eastAsia="en-NZ"/>
              </w:rPr>
            </w:pPr>
          </w:p>
        </w:tc>
      </w:tr>
      <w:tr w:rsidR="009873B0" w14:paraId="4B74FBCA" w14:textId="77777777">
        <w:tc>
          <w:tcPr>
            <w:tcW w:w="0" w:type="auto"/>
          </w:tcPr>
          <w:p w14:paraId="09A62C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70356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0F8F83" w14:textId="77777777" w:rsidR="00000000" w:rsidRPr="00BE00C7" w:rsidRDefault="00000000" w:rsidP="00BE00C7">
            <w:pPr>
              <w:pStyle w:val="OutcomeDescription"/>
              <w:spacing w:before="120" w:after="120"/>
              <w:rPr>
                <w:rFonts w:cs="Arial"/>
                <w:lang w:eastAsia="en-NZ"/>
              </w:rPr>
            </w:pPr>
          </w:p>
        </w:tc>
        <w:tc>
          <w:tcPr>
            <w:tcW w:w="0" w:type="auto"/>
          </w:tcPr>
          <w:p w14:paraId="7E01876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B378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on entry to the service. The service maintains a record of all complaints, both verbal and written on a complaint register. There have been three complaints (two in 2024 and one in 2025) received year to date since the previous audit in February 2024. There is one outstanding complaint from 2022 through the Health and Disability Commissioner (HDC) remains open. All information has been sent as requested and the service is waiting for further correspondence from HDC. The management team could not evidence the complaint documentation process including acknowledgement, investigation, follow-up letters and resolution to demonstrate that complaints are managed in accordance with guidelines set by the Health and Disability Commissioner. </w:t>
            </w:r>
          </w:p>
          <w:p w14:paraId="4F2534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meetings. Complaints are a standard agenda item in the staff and quality/management meetings as evidenced in the meeting minutes reviewed (link 2.2.2). </w:t>
            </w:r>
          </w:p>
          <w:p w14:paraId="616B87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and family/whānau have a variety of avenues they can choose from to make a complaint or express a concern, including resident and family/whanau meetings. Residents and family/whānau making a complaint can involve an independent support person in the process if they choose. On interview residents and family/whānau stated they felt comfortable to raise issues of concern with management at any time. </w:t>
            </w:r>
          </w:p>
          <w:p w14:paraId="752C48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process is equitable for Māori, complaints related documentation is available in te reo Māori, and the management team are aware of the preference of face-to-face interactions and whanau involvement for some Māori. </w:t>
            </w:r>
          </w:p>
          <w:p w14:paraId="3EDD50E3" w14:textId="77777777" w:rsidR="00000000" w:rsidRPr="00BE00C7" w:rsidRDefault="00000000" w:rsidP="00BE00C7">
            <w:pPr>
              <w:pStyle w:val="OutcomeDescription"/>
              <w:spacing w:before="120" w:after="120"/>
              <w:rPr>
                <w:rFonts w:cs="Arial"/>
                <w:lang w:eastAsia="en-NZ"/>
              </w:rPr>
            </w:pPr>
          </w:p>
        </w:tc>
      </w:tr>
      <w:tr w:rsidR="009873B0" w14:paraId="426A3217" w14:textId="77777777">
        <w:tc>
          <w:tcPr>
            <w:tcW w:w="0" w:type="auto"/>
          </w:tcPr>
          <w:p w14:paraId="61EC60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447B2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D9537A0" w14:textId="77777777" w:rsidR="00000000" w:rsidRPr="00BE00C7" w:rsidRDefault="00000000" w:rsidP="00BE00C7">
            <w:pPr>
              <w:pStyle w:val="OutcomeDescription"/>
              <w:spacing w:before="120" w:after="120"/>
              <w:rPr>
                <w:rFonts w:cs="Arial"/>
                <w:lang w:eastAsia="en-NZ"/>
              </w:rPr>
            </w:pPr>
          </w:p>
        </w:tc>
        <w:tc>
          <w:tcPr>
            <w:tcW w:w="0" w:type="auto"/>
          </w:tcPr>
          <w:p w14:paraId="3083ACC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688E6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Masonic Court Rest Home is governed by the Ruapehu Masonic Association Trust. The service is certified to provide care for up to 56  residents, with eleven beds dedicated rest home beds and 45 dual purpose bed. There are no double or shared rooms. </w:t>
            </w:r>
          </w:p>
          <w:p w14:paraId="0CFAC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52 residents in the facility; 27 at rest home level care including one resident on a on long-term support chronic health contract (LTS-CHC) and three residents on an interim funding contract; 25 hospital level care including two residents on an interim funding contract and four residents on Accident Compensation Corporation (ACC) funding (three short term and one long term). All the other residents were under the age-related residential care (ARRC) agreement. </w:t>
            </w:r>
          </w:p>
          <w:p w14:paraId="0C1761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Ruapehu Masonic Association Trust Board, consists of twelve Turstees with a range of experience and skills, including (but not limited to) clinical expertise, accounting, legal, business and property management. The Trust Board meets legislative, contractual, and regulatory requirements. The Trust Board understands the obligation to comply with Ngā Paerewa NZS 8134:2021. The organisation values were displayed in the facility, in information available to residents, family/whānau and is included in the strategic business plan. </w:t>
            </w:r>
          </w:p>
          <w:p w14:paraId="781607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Ruapehu Masonic Association Trust Board is supported by the Masonic Court Trust Committee that remains informed about all business activities within Masonic Court Rest Home through monthly reports provided by the management team. The monthly reports include an overview of adverse events, health and safety, staffing, infection control, restraint and all aspects of the quality and risk management plan. These reports and additional information are discussed at the monthly Masonic Court Trust Committee meeting and quarterly Ruapehu Masonic Association Trust Board meetings which the acting manager attends. Quality improvements are identified where needed. The clinical nurse lead has oversight of clinical governance and provides guidance to the Masonic Court Trust Committee regarding clinical governance that is appropriate to the size and complexity of the organisation.</w:t>
            </w:r>
          </w:p>
          <w:p w14:paraId="001AC6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currently Māori representatives at governance level and as a Board they demonstrate core competencies which include </w:t>
            </w:r>
            <w:r w:rsidRPr="00BE00C7">
              <w:rPr>
                <w:rFonts w:cs="Arial"/>
                <w:lang w:eastAsia="en-NZ"/>
              </w:rPr>
              <w:lastRenderedPageBreak/>
              <w:t xml:space="preserve">understanding of the service’s obligations under Te Tiriti, health equity, and cultural safety. Masonic Court’s philosophy and values flow from the principles of the free masonry and underpins the business plan, quality goals and objectives. The strategic business plan is developed annually, and has key outcomes which are resident centred, such as resident satisfaction; health and safety; complaints; education; ongoing refurbishment of the facility; new equipment; and a new information technology (IT) system and fiscal stability, which are monitored at Board meetings. There is a process to ensure that business plans are reviewed regularly by the Board of Trustees; however, the 2024 goals have not been signed off by management and Board representative. The organisation has an annual quality and risk management plan, which is developed with input from facility staff and feedback from resident and relative satisfaction surveys. The plan ensures barriers to equitable service delivery for Māori and tāngata whaikaha are addressed. </w:t>
            </w:r>
          </w:p>
          <w:p w14:paraId="1E37A8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takes a proactive approach to addressing inequities by ensuring inclusive policies, community engagement, resource allocation, monitoring and evaluation as well as cultural sensitivity and competency training. There is a leadership commitment to collaborate with Māori and tāngata whaikaha when required, which aligns with the Ministry of Health strategies which addresses barriers to equitable service delivery and ensures collaboration with Māori organisations to co-design services that reflect te ao Māori values and practices. The overall goal is to deliver a high-quality service, which is responsive, inclusive, and sensitive to the cultural needs of the residents that they serve, in order to identify and address barriers to equitable service delivery. The acting manager described how the service has embarked on cultural awareness training, creating working relationships with local Māori and Pacific groups, introducing the basics of te reo Māori and supporting staff to upskill in Māori tikanga. Families/whānau are encouraged to participate in the planning, implementation, monitoring, and evaluation of service delivery.</w:t>
            </w:r>
          </w:p>
          <w:p w14:paraId="58381B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Members of the Trust Board and management team have completed cultural competency training which encompasses principles of Te Tiriti, Māori and Pacific Health and cultural safety. The acting manager oversees the facility’s quality and operational performance and holds a </w:t>
            </w:r>
            <w:r w:rsidRPr="00BE00C7">
              <w:rPr>
                <w:rFonts w:cs="Arial"/>
                <w:lang w:eastAsia="en-NZ"/>
              </w:rPr>
              <w:lastRenderedPageBreak/>
              <w:t xml:space="preserve">weekly meeting with the Trust Board secretary, who visits the facility in person, as well as producing a monthly report for the Board. </w:t>
            </w:r>
          </w:p>
          <w:p w14:paraId="7B82E4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changes to the management team since last. At the time of the audit there was an acting manager (non-clinical) in place since the previous manager had left the role in April 2025. The acting manager has been with the organisation for over 14 years holding the positions of secretary to the Board and assistant manager. They are in an acting position while the service recruits for a permanent manager. They are supported by an experienced clinical nurse lead who has been in the role for two years. They are currently enrolled and studying to be a nurse practitioner. The clinical nurse lead has maintained at least eight hours of training in the last year related to managing a rest home.</w:t>
            </w:r>
          </w:p>
          <w:p w14:paraId="67765A11" w14:textId="77777777" w:rsidR="00000000" w:rsidRPr="00BE00C7" w:rsidRDefault="00000000" w:rsidP="00BE00C7">
            <w:pPr>
              <w:pStyle w:val="OutcomeDescription"/>
              <w:spacing w:before="120" w:after="120"/>
              <w:rPr>
                <w:rFonts w:cs="Arial"/>
                <w:lang w:eastAsia="en-NZ"/>
              </w:rPr>
            </w:pPr>
          </w:p>
        </w:tc>
      </w:tr>
      <w:tr w:rsidR="009873B0" w14:paraId="2D06B21B" w14:textId="77777777">
        <w:tc>
          <w:tcPr>
            <w:tcW w:w="0" w:type="auto"/>
          </w:tcPr>
          <w:p w14:paraId="7F1076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5904D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0BDA50" w14:textId="77777777" w:rsidR="00000000" w:rsidRPr="00BE00C7" w:rsidRDefault="00000000" w:rsidP="00BE00C7">
            <w:pPr>
              <w:pStyle w:val="OutcomeDescription"/>
              <w:spacing w:before="120" w:after="120"/>
              <w:rPr>
                <w:rFonts w:cs="Arial"/>
                <w:lang w:eastAsia="en-NZ"/>
              </w:rPr>
            </w:pPr>
          </w:p>
        </w:tc>
        <w:tc>
          <w:tcPr>
            <w:tcW w:w="0" w:type="auto"/>
          </w:tcPr>
          <w:p w14:paraId="6DC32A3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3387E09" w14:textId="77777777" w:rsidR="00000000" w:rsidRPr="00BE00C7" w:rsidRDefault="00000000" w:rsidP="00BE00C7">
            <w:pPr>
              <w:pStyle w:val="OutcomeDescription"/>
              <w:spacing w:before="120" w:after="120"/>
              <w:rPr>
                <w:rFonts w:cs="Arial"/>
                <w:lang w:eastAsia="en-NZ"/>
              </w:rPr>
            </w:pPr>
            <w:r w:rsidRPr="00BE00C7">
              <w:rPr>
                <w:rFonts w:cs="Arial"/>
                <w:lang w:eastAsia="en-NZ"/>
              </w:rPr>
              <w:t>Masonic Court Rest Home has an established quality and risk management programme documented. The programme includes performance monitoring through internal audits, the collection, collation and internal benchmarking of clinical indicator data. Ethnicities are documented as part of the resident’s entry profile and any quality indicator data can be critically analysed for comparisons and trends to improve health equity.</w:t>
            </w:r>
          </w:p>
          <w:p w14:paraId="594826A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A document control system is in place. Policies are regularly reviewed and new policies or changes to policy are communicated to staff.</w:t>
            </w:r>
          </w:p>
          <w:p w14:paraId="40002A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management meetings and staff meetings provide an avenue for discussions in relation to (but not limited to) quality data, health and safety, infection control/pandemic strategies, complaints received (if any), staffing, and education; however, these have not been completed as scheduled. Internal audits, and collation of data were documented as taking place. Corrective actions were not always documented where indicated to address service improvements and there was no evidence of progress and sign off when achieved. Quality data and trends in data are posted, and accessible to staff. Identified </w:t>
            </w:r>
            <w:r w:rsidRPr="00BE00C7">
              <w:rPr>
                <w:rFonts w:cs="Arial"/>
                <w:lang w:eastAsia="en-NZ"/>
              </w:rPr>
              <w:lastRenderedPageBreak/>
              <w:t xml:space="preserve">issues from quality data was not critically reviewed to improve service delivery. </w:t>
            </w:r>
          </w:p>
          <w:p w14:paraId="61632D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resident and relative satisfaction survey was not evidenced as completed. At the time of the audit the service had just collated the May 2025 satisfaction survey for resident and relatives and were in the process of analysing the result. Staff satisfaction survey has not been evidenced as completed since last audit. </w:t>
            </w:r>
          </w:p>
          <w:p w14:paraId="34CBDE52" w14:textId="77777777" w:rsidR="00000000" w:rsidRPr="00BE00C7" w:rsidRDefault="00000000" w:rsidP="00BE00C7">
            <w:pPr>
              <w:pStyle w:val="OutcomeDescription"/>
              <w:spacing w:before="120" w:after="120"/>
              <w:rPr>
                <w:rFonts w:cs="Arial"/>
                <w:lang w:eastAsia="en-NZ"/>
              </w:rPr>
            </w:pPr>
            <w:r w:rsidRPr="00BE00C7">
              <w:rPr>
                <w:rFonts w:cs="Arial"/>
                <w:lang w:eastAsia="en-NZ"/>
              </w:rPr>
              <w:t>A health and safety system is in place with identified health and safety goals. There are monthly health and safety meetings held which are attended by a Masonic Court Trustee. The health and safety officer (interviewed) has undertaken formal health and safety training. Manufacturer safety data sheets are up to date. Hazard identification forms and an up-to-date hazard and risk register last reviewed January 2025 are in place. Health and safety policies are implemented and monitored by the health and safety committee.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one to one assistance, family/whānau support, cultural days and shared kai at meetings.</w:t>
            </w:r>
          </w:p>
          <w:p w14:paraId="0C1CC3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completed cultural safety training to ensure a high-quality service is provided for Māori. Electronic reports are completed for each incident/accident, with immediate action noted and any follow-up action(s) required, evidenced in accident/incident forms reviewed; however not all adverse events had a corresponding incident/accident form completed. Incident and accident data is collated monthly and analysed. Benchmarking occurs internally. Opportunities to minimise future risks are identified by the registered nurses, clinical nurse lead, and acting manager who review every adverse event. </w:t>
            </w:r>
          </w:p>
          <w:p w14:paraId="4675E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acting manager and clinical nurse lead evidenced their awareness of the requirement to notify relevant authorities in relation to essential notifications. There has been a change in manager which required a section 31 notification to be completed since the previous audit. There have been no Severity Assessment Code (SAC) reports to Health Quality and Safety Commission (HQSC) completed </w:t>
            </w:r>
            <w:r w:rsidRPr="00BE00C7">
              <w:rPr>
                <w:rFonts w:cs="Arial"/>
                <w:lang w:eastAsia="en-NZ"/>
              </w:rPr>
              <w:lastRenderedPageBreak/>
              <w:t xml:space="preserve">since last audit even though one was indicated for an event reviewed at the time of the audit. There have been no outbreaks since last audit. </w:t>
            </w:r>
          </w:p>
          <w:p w14:paraId="337BBCCC" w14:textId="77777777" w:rsidR="00000000" w:rsidRPr="00BE00C7" w:rsidRDefault="00000000" w:rsidP="00BE00C7">
            <w:pPr>
              <w:pStyle w:val="OutcomeDescription"/>
              <w:spacing w:before="120" w:after="120"/>
              <w:rPr>
                <w:rFonts w:cs="Arial"/>
                <w:lang w:eastAsia="en-NZ"/>
              </w:rPr>
            </w:pPr>
          </w:p>
        </w:tc>
      </w:tr>
      <w:tr w:rsidR="009873B0" w14:paraId="2AD6FDCC" w14:textId="77777777">
        <w:tc>
          <w:tcPr>
            <w:tcW w:w="0" w:type="auto"/>
          </w:tcPr>
          <w:p w14:paraId="74EB81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9C21E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70D3B9A" w14:textId="77777777" w:rsidR="00000000" w:rsidRPr="00BE00C7" w:rsidRDefault="00000000" w:rsidP="00BE00C7">
            <w:pPr>
              <w:pStyle w:val="OutcomeDescription"/>
              <w:spacing w:before="120" w:after="120"/>
              <w:rPr>
                <w:rFonts w:cs="Arial"/>
                <w:lang w:eastAsia="en-NZ"/>
              </w:rPr>
            </w:pPr>
          </w:p>
        </w:tc>
        <w:tc>
          <w:tcPr>
            <w:tcW w:w="0" w:type="auto"/>
          </w:tcPr>
          <w:p w14:paraId="51B482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2BC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caregivers, there was 24/7 registered nurse cover and support of the management team. There are dedicated activities, maintenance, laundry and housekeeping staff supporting service delivery. </w:t>
            </w:r>
          </w:p>
          <w:p w14:paraId="3F2EF2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acting manager interviewed confirmed staff needs and shortages are reported to governance as indicated. Interviews with staff confirmed that their workload is manageable, and that management is very supportive. Staff and residents are informed when there are changes to staffing levels, evidenced in staff interviews and meeting minutes. The acting manager and clinical nurse lead are available Monday to Friday and provide on call cover 24/7. </w:t>
            </w:r>
          </w:p>
          <w:p w14:paraId="07283C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that is provided as part of orientation and provided annually to all staff (last completed April 2025). Competencies are completed by staff, which are linked to the education and training programme. All caregivers are required to complete annual competencies for restraint, handwashing, cultural safety and moving and handling. A record of completion is maintained. </w:t>
            </w:r>
          </w:p>
          <w:p w14:paraId="2DA55B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and health equity. Staff confirmed that they are provided with resources during their cultural training and shared information. Māori staff also share information and whakapapa experiences to support learning about and address inequities. The service supports and encourages caregivers to obtain a New Zealand Qualification Authority (NZQA) qualification through Careerforce. </w:t>
            </w:r>
            <w:r w:rsidRPr="00BE00C7">
              <w:rPr>
                <w:rFonts w:cs="Arial"/>
                <w:lang w:eastAsia="en-NZ"/>
              </w:rPr>
              <w:lastRenderedPageBreak/>
              <w:t xml:space="preserve">Currently twelve of twenty-four staff have achieved NZQA level three and above qualification. </w:t>
            </w:r>
          </w:p>
          <w:p w14:paraId="3BAD9024"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complete competencies, including restraint, medication management, syringe driver and interRAI assessment competencies. There are six registered nurses (including the clinical nurse lead) with three of them interRAI trained. All registered nurses are encouraged to attend in-service training and complete critical thinking and problem solving, infection prevention and control training (including pandemic and outbreak management) and management of complex medical conditions. External training opportunities for care staff include training through Health New Zealand and hospice. A record of completion is maintained in the staff files.</w:t>
            </w:r>
          </w:p>
          <w:p w14:paraId="0C7F7AC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Masonic Court Rest Home environment encourages collecting and sharing quality Māori health information. The service works with Māori organisations that provide the necessary clinical guidance and decision-making tools to achieve health equity for Māori.</w:t>
            </w:r>
          </w:p>
          <w:p w14:paraId="119561D6" w14:textId="77777777" w:rsidR="00000000" w:rsidRPr="00BE00C7" w:rsidRDefault="00000000" w:rsidP="00BE00C7">
            <w:pPr>
              <w:pStyle w:val="OutcomeDescription"/>
              <w:spacing w:before="120" w:after="120"/>
              <w:rPr>
                <w:rFonts w:cs="Arial"/>
                <w:lang w:eastAsia="en-NZ"/>
              </w:rPr>
            </w:pPr>
          </w:p>
        </w:tc>
      </w:tr>
      <w:tr w:rsidR="009873B0" w14:paraId="08DD1048" w14:textId="77777777">
        <w:tc>
          <w:tcPr>
            <w:tcW w:w="0" w:type="auto"/>
          </w:tcPr>
          <w:p w14:paraId="14D357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AD63B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AD8ABB" w14:textId="77777777" w:rsidR="00000000" w:rsidRPr="00BE00C7" w:rsidRDefault="00000000" w:rsidP="00BE00C7">
            <w:pPr>
              <w:pStyle w:val="OutcomeDescription"/>
              <w:spacing w:before="120" w:after="120"/>
              <w:rPr>
                <w:rFonts w:cs="Arial"/>
                <w:lang w:eastAsia="en-NZ"/>
              </w:rPr>
            </w:pPr>
          </w:p>
        </w:tc>
        <w:tc>
          <w:tcPr>
            <w:tcW w:w="0" w:type="auto"/>
          </w:tcPr>
          <w:p w14:paraId="37B003A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688B7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Eight staff files reviewed evidence implementation of the recruitment process, employment contracts and police checking; however, reference checks have not always been completed. </w:t>
            </w:r>
          </w:p>
          <w:p w14:paraId="75EF76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7EA5C9A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who had been employed have an annual appraisal completed.</w:t>
            </w:r>
          </w:p>
          <w:p w14:paraId="39373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and includes buddying when first employed; however, not all staff files reviewed had evidence of completed orientation. Competencies are completed at orientation. The service demonstrates that the orientation programmes support staff to provide a culturally safe environment to Māori. </w:t>
            </w:r>
          </w:p>
          <w:p w14:paraId="15BB3DB3"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4B3AC2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Wellbeing support is provided to staff. </w:t>
            </w:r>
          </w:p>
          <w:p w14:paraId="2848B88F" w14:textId="77777777" w:rsidR="00000000" w:rsidRPr="00BE00C7" w:rsidRDefault="00000000" w:rsidP="00BE00C7">
            <w:pPr>
              <w:pStyle w:val="OutcomeDescription"/>
              <w:spacing w:before="120" w:after="120"/>
              <w:rPr>
                <w:rFonts w:cs="Arial"/>
                <w:lang w:eastAsia="en-NZ"/>
              </w:rPr>
            </w:pPr>
          </w:p>
        </w:tc>
      </w:tr>
      <w:tr w:rsidR="009873B0" w14:paraId="77ED1A6A" w14:textId="77777777">
        <w:tc>
          <w:tcPr>
            <w:tcW w:w="0" w:type="auto"/>
          </w:tcPr>
          <w:p w14:paraId="23C654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AB10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41DD093" w14:textId="77777777" w:rsidR="00000000" w:rsidRPr="00BE00C7" w:rsidRDefault="00000000" w:rsidP="00BE00C7">
            <w:pPr>
              <w:pStyle w:val="OutcomeDescription"/>
              <w:spacing w:before="120" w:after="120"/>
              <w:rPr>
                <w:rFonts w:cs="Arial"/>
                <w:lang w:eastAsia="en-NZ"/>
              </w:rPr>
            </w:pPr>
          </w:p>
        </w:tc>
        <w:tc>
          <w:tcPr>
            <w:tcW w:w="0" w:type="auto"/>
          </w:tcPr>
          <w:p w14:paraId="46D7633B"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006A16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cloud-based technology and password protected. There is no documented business continuity plan in case of information systems failure.</w:t>
            </w:r>
          </w:p>
          <w:p w14:paraId="2969E3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5E364B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Personal resident information is kept confidential and cannot be viewed by other residents or members of the public. The acting manager is the privacy officer at Masonic Court Rest Home. </w:t>
            </w:r>
          </w:p>
          <w:p w14:paraId="640A62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7D6A73E5" w14:textId="77777777" w:rsidR="00000000" w:rsidRPr="00BE00C7" w:rsidRDefault="00000000" w:rsidP="00BE00C7">
            <w:pPr>
              <w:pStyle w:val="OutcomeDescription"/>
              <w:spacing w:before="120" w:after="120"/>
              <w:rPr>
                <w:rFonts w:cs="Arial"/>
                <w:lang w:eastAsia="en-NZ"/>
              </w:rPr>
            </w:pPr>
          </w:p>
        </w:tc>
      </w:tr>
      <w:tr w:rsidR="009873B0" w14:paraId="230F16B8" w14:textId="77777777">
        <w:tc>
          <w:tcPr>
            <w:tcW w:w="0" w:type="auto"/>
          </w:tcPr>
          <w:p w14:paraId="5E1B49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57CD30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5B8C6B2" w14:textId="77777777" w:rsidR="00000000" w:rsidRPr="00BE00C7" w:rsidRDefault="00000000" w:rsidP="00BE00C7">
            <w:pPr>
              <w:pStyle w:val="OutcomeDescription"/>
              <w:spacing w:before="120" w:after="120"/>
              <w:rPr>
                <w:rFonts w:cs="Arial"/>
                <w:lang w:eastAsia="en-NZ"/>
              </w:rPr>
            </w:pPr>
          </w:p>
        </w:tc>
        <w:tc>
          <w:tcPr>
            <w:tcW w:w="0" w:type="auto"/>
          </w:tcPr>
          <w:p w14:paraId="4CAB9D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EC2C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entry and decline to entry policy documented. Residents’ entry into the service is facilitated in a competent, equitable, timely and </w:t>
            </w:r>
            <w:r w:rsidRPr="00BE00C7">
              <w:rPr>
                <w:rFonts w:cs="Arial"/>
                <w:lang w:eastAsia="en-NZ"/>
              </w:rPr>
              <w:lastRenderedPageBreak/>
              <w:t xml:space="preserve">respectful manner. Information packs are provided for whānau and residents prior to admission or on entry to the service. Review of residents’ files confirmed that entry to service complied with entry criteria. Admission agreements reviewed align with all service requirements. Exclusions from the service are included in the admission agreement. Family/whānau and residents interviewed stated that they have received the information pack and have received sufficient information prior to and on entry to the service. Admission criteria is based on the assessed need of the resident and the contracts under which the service operates. The acting manager and clinical nurse lead are available to answer any questions regarding the admission process and a waiting list is managed. </w:t>
            </w:r>
          </w:p>
          <w:p w14:paraId="40E5FB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logs all declined entry to service, the reasons and follow up. The service does not currently log ethnicity and does not yet undertake analysis of entry and decline rates for Māori.</w:t>
            </w:r>
          </w:p>
          <w:p w14:paraId="51E7C2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developed relationships with local Māori groups to provide Māori services and Rongoa Māori health practitioners.</w:t>
            </w:r>
          </w:p>
          <w:p w14:paraId="4325FAB0" w14:textId="77777777" w:rsidR="00000000" w:rsidRPr="00BE00C7" w:rsidRDefault="00000000" w:rsidP="00BE00C7">
            <w:pPr>
              <w:pStyle w:val="OutcomeDescription"/>
              <w:spacing w:before="120" w:after="120"/>
              <w:rPr>
                <w:rFonts w:cs="Arial"/>
                <w:lang w:eastAsia="en-NZ"/>
              </w:rPr>
            </w:pPr>
          </w:p>
        </w:tc>
      </w:tr>
      <w:tr w:rsidR="009873B0" w14:paraId="614B7F3E" w14:textId="77777777">
        <w:tc>
          <w:tcPr>
            <w:tcW w:w="0" w:type="auto"/>
          </w:tcPr>
          <w:p w14:paraId="14E750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8F81B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136AC18" w14:textId="77777777" w:rsidR="00000000" w:rsidRPr="00BE00C7" w:rsidRDefault="00000000" w:rsidP="00BE00C7">
            <w:pPr>
              <w:pStyle w:val="OutcomeDescription"/>
              <w:spacing w:before="120" w:after="120"/>
              <w:rPr>
                <w:rFonts w:cs="Arial"/>
                <w:lang w:eastAsia="en-NZ"/>
              </w:rPr>
            </w:pPr>
          </w:p>
        </w:tc>
        <w:tc>
          <w:tcPr>
            <w:tcW w:w="0" w:type="auto"/>
          </w:tcPr>
          <w:p w14:paraId="1974D10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18428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all residents’ assessments, care planning and evaluation of care. Eight resident files were reviewed five at hospital level including one resident on ACC contract, one resident on a LTS-CHC  contract and one resident in an interim care contract, and three at rest home at rest home level of care. Initial assessments and care plans are developed with the residents or Enduring Power of Attorney (EPOA) consent and have been completed within the required timeframe. Care plans are based on data collected during the initial nursing assessments and information from pre-entry assessments. </w:t>
            </w:r>
          </w:p>
          <w:p w14:paraId="361575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long-term care plans (LTCPs) are developed with information gathered during the initial assessments, and the interRAI </w:t>
            </w:r>
            <w:r w:rsidRPr="00BE00C7">
              <w:rPr>
                <w:rFonts w:cs="Arial"/>
                <w:lang w:eastAsia="en-NZ"/>
              </w:rPr>
              <w:lastRenderedPageBreak/>
              <w:t>assessment. All interRAI assessments have been completed within three weeks of admission and reviewed at least six monthly including for the resident on the LTS-CHC contract. Both the residents on ACC contracts and the resident funded through interim care are new and were assessed using the comprehensive initial assessment tool.</w:t>
            </w:r>
          </w:p>
          <w:p w14:paraId="703F2C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eight residents reviewed had a documented care plan in place; however, not all care plans documented the care interventions for all identified needs for residents. The care plan aligns with the service’s model of care of Te Tapa Whare Wha. There are policies and procedures for use of short-term care plans which are utilised for issues such as infections, weight loss, bruises and wounds and are signed off when resolved or moved to the long-term care plan. </w:t>
            </w:r>
          </w:p>
          <w:p w14:paraId="429B23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nurse lead and registered nurses confirmed that a Māori health care plan is completed for any residents that identified as Māori to describe the support required to meet resident’s needs, as sighted in the resident records. The registered nurses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549CDA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nurse practitioner within the required timeframe following admission. Residents have had reviews by the nurse practitioner within required timeframes and when their health status changes. The contracted nurse practitioner visits the facility at least weekly, and the GP provides after hours on-call support. The general practitioner and nurse practitioner have access to the resident management system and the medication system. Documentation and records reviewed were current. The general practitioner and nurse practitioner were not available at the time of audit. A physiotherapist visits the facility weekly and reviews residents referred by the registered nurses. A speech language therapist, hospice, dietitian, wound care nurse specialist and medical specialists are available as required through Health New Zealand. The resident records reviewed demonstrate that care plans were updated with management plans from the specialists. </w:t>
            </w:r>
          </w:p>
          <w:p w14:paraId="2070A7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Contact details for family are recorded on the electronic system. Family/whānau interviews and resident records evidenced that </w:t>
            </w:r>
            <w:r w:rsidRPr="00BE00C7">
              <w:rPr>
                <w:rFonts w:cs="Arial"/>
                <w:lang w:eastAsia="en-NZ"/>
              </w:rPr>
              <w:lastRenderedPageBreak/>
              <w:t>family/whānau are informed where there is a change in health, including infections, accidents/incidents, general practitioner visits, medication changes and any changes to health status.</w:t>
            </w:r>
          </w:p>
          <w:p w14:paraId="1CCC26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and wound measurements were consistently taken as per policy. There were 18 active wounds from 14 residents. The wounds reviewed included three pressure injuries (one stage 3, one stage one and one stage two), lesions, and skin tears. Referrals were completed for wound nurse specialist input as clinically indicated with recommended plans incorporated into the wound management plans. </w:t>
            </w:r>
          </w:p>
          <w:p w14:paraId="5EE718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Progress notes are written each shift and as necessary by caregivers and registered nurses. When changes occur with the residents’ health, these are reflected in the progress notes to provide an evolving picture of the resident journey. When a resident’s condition alters, the registered nurse initiates a review with the nurse practitioner. Registered nurses also undertake comprehensive assessments, including (but not limited to) falls risk, pressure risk and pain assessment as required, with appropriate interventions documented in the care plan to meet the changes in healthcare needs of the residents. There was evidence the registered nurse has added to the progress notes when there was an incident and changes in health status. </w:t>
            </w:r>
          </w:p>
          <w:p w14:paraId="6298DC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Monitoring forms are completed as clinically indicated. All resident incidents were evidenced as being followed up in a timely manner by the registered nurse. Neurological observations were not always completed for unwitnessed falls according to policy for those where head injury was suspected as part of post falls management. Analgesia was noted to have been administered post falls, as indicated by outcome of assessments and as prescribed. Caregiver interviews confirmed they are familiar with the </w:t>
            </w:r>
            <w:r w:rsidRPr="00BE00C7">
              <w:rPr>
                <w:rFonts w:cs="Arial"/>
                <w:lang w:eastAsia="en-NZ"/>
              </w:rPr>
              <w:lastRenderedPageBreak/>
              <w:t>needs of the residents in the facility and that they have access to the supplies and products they require to meet those needs.</w:t>
            </w:r>
          </w:p>
          <w:p w14:paraId="1D5226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on each shift and reported at handover. Long-term care plans are formally evaluated every six months in conjunction with the interRAI re-assessments and when there is a change in the resident’s condition. Evaluations are documented by the registered nurse; however, the evaluations do not always include the degree of achievement towards meeting desired goals and outcomes.</w:t>
            </w:r>
          </w:p>
          <w:p w14:paraId="049EF5E2" w14:textId="546B70CA"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tc>
      </w:tr>
      <w:tr w:rsidR="009873B0" w14:paraId="2C00B4C7" w14:textId="77777777">
        <w:tc>
          <w:tcPr>
            <w:tcW w:w="0" w:type="auto"/>
          </w:tcPr>
          <w:p w14:paraId="285D6A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2D72F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43DE42E" w14:textId="77777777" w:rsidR="00000000" w:rsidRPr="00BE00C7" w:rsidRDefault="00000000" w:rsidP="00BE00C7">
            <w:pPr>
              <w:pStyle w:val="OutcomeDescription"/>
              <w:spacing w:before="120" w:after="120"/>
              <w:rPr>
                <w:rFonts w:cs="Arial"/>
                <w:lang w:eastAsia="en-NZ"/>
              </w:rPr>
            </w:pPr>
          </w:p>
        </w:tc>
        <w:tc>
          <w:tcPr>
            <w:tcW w:w="0" w:type="auto"/>
          </w:tcPr>
          <w:p w14:paraId="4567785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D7FEA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activity coordinators, who are both studying for the diversional therapist qualification. Between them they provide activities over seven days. There is equipment left out for the caregivers to assist with activities after hours. The programme is planned monthly; a programme is placed in large print on noticeboards in all areas and in resident rooms. </w:t>
            </w:r>
          </w:p>
          <w:p w14:paraId="1F46F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facilitates opportunities to participate in te ao Māori with Māori language posters, introducing te reo Māori language in activities, participation in Māori language week, Waitangi Day celebrations and Matariki. Activities are delivered to meet the cognitive, physical, intellectual, and emotional needs of the residents. Those residents who prefer to stay in their room or cannot participate in group activities, have one-on-one visits and activities such as discussions, manicures and relaxation activities are offered specific to the resident needs. </w:t>
            </w:r>
          </w:p>
          <w:p w14:paraId="7F9299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communal lounge where group activities and entertainment for the residents is facilitated. A resident’s social and cultural profile includes the resident’s past hobbies and present interests, likes and dislikes, career and family/whānau connections. Individual activity plans are included as part of the resident overall care and support plan; however, the activity section is not always individualised. </w:t>
            </w:r>
          </w:p>
          <w:p w14:paraId="36133B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include (but are not limited to) exercises; baking demonstrations; crafts; games; quizzes; entertainers; crosswords; gardening; board gaming; pampering; happy hour; and bingo. There are regular van drives scheduled for outings; the service hires a van with a lift to ensure that non mobile resident can also have van trips. </w:t>
            </w:r>
            <w:r w:rsidRPr="00BE00C7">
              <w:rPr>
                <w:rFonts w:cs="Arial"/>
                <w:lang w:eastAsia="en-NZ"/>
              </w:rPr>
              <w:lastRenderedPageBreak/>
              <w:t>There is an interdenominational church service held. There are visits from pet therapy and children.</w:t>
            </w:r>
          </w:p>
          <w:p w14:paraId="1AE4B4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monthly resident meetings, with family/whānau welcome to attend these. Residents can provide feedback on activities at resident meetings and six-monthly care plan reviews. Residents and family/whānau interviewed stated the activity programme is meaningful and engaging.</w:t>
            </w:r>
          </w:p>
          <w:p w14:paraId="52E811D3" w14:textId="77777777" w:rsidR="00000000" w:rsidRPr="00BE00C7" w:rsidRDefault="00000000" w:rsidP="00BE00C7">
            <w:pPr>
              <w:pStyle w:val="OutcomeDescription"/>
              <w:spacing w:before="120" w:after="120"/>
              <w:rPr>
                <w:rFonts w:cs="Arial"/>
                <w:lang w:eastAsia="en-NZ"/>
              </w:rPr>
            </w:pPr>
          </w:p>
        </w:tc>
      </w:tr>
      <w:tr w:rsidR="009873B0" w14:paraId="23AF0549" w14:textId="77777777">
        <w:tc>
          <w:tcPr>
            <w:tcW w:w="0" w:type="auto"/>
          </w:tcPr>
          <w:p w14:paraId="32240A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BA2E4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324D06D" w14:textId="77777777" w:rsidR="00000000" w:rsidRPr="00BE00C7" w:rsidRDefault="00000000" w:rsidP="00BE00C7">
            <w:pPr>
              <w:pStyle w:val="OutcomeDescription"/>
              <w:spacing w:before="120" w:after="120"/>
              <w:rPr>
                <w:rFonts w:cs="Arial"/>
                <w:lang w:eastAsia="en-NZ"/>
              </w:rPr>
            </w:pPr>
          </w:p>
        </w:tc>
        <w:tc>
          <w:tcPr>
            <w:tcW w:w="0" w:type="auto"/>
          </w:tcPr>
          <w:p w14:paraId="565CBBD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E9F03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registered nurses have completed syringe driver training. Staff were observed to be safely administering medications. Registered nurses and caregivers interviewed could describe their role regarding medication administration. The service uses an electronic medication system and blister packs for regular, short course and ‘as required’ medicines. All medications are checked on delivery against the medication chart and any discrepancies are fed back to the supplying pharmacy. </w:t>
            </w:r>
          </w:p>
          <w:p w14:paraId="7558B1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are always locked when not in use. The medication fridge and room temperatures are monitored daily. The temperature records reviewed showed that the temperatures were within acceptable ranges. All medications, including stock medications are checked monthly. All eyedrops have been dated on opening and discarded as per manufacturer’s instructions. </w:t>
            </w:r>
          </w:p>
          <w:p w14:paraId="668D6F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medication charts reviewed confirmed the general practitioner or nurse practitioner reviews all resident medication charts three-monthly and each chart has photo identification and allergy status identified. Over the counter medications are charted on the electronic medication chart. There were no residents self-administering medications. There is a documented process should a resident want to self-administer medicines including assessment, reviews and safe storage. As required medications are administered as prescribed, with </w:t>
            </w:r>
            <w:r w:rsidRPr="00BE00C7">
              <w:rPr>
                <w:rFonts w:cs="Arial"/>
                <w:lang w:eastAsia="en-NZ"/>
              </w:rPr>
              <w:lastRenderedPageBreak/>
              <w:t>effectiveness documented in the electronic medicine management system. Medication competent registered nurses and caregivers sign when the medication has been administered. There are no vaccines kept on site, and no standing orders are in use.</w:t>
            </w:r>
          </w:p>
          <w:p w14:paraId="5AEA4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nurse lead described how they work in partnership with Māori residents and family/whānau to ensure the appropriate support is in place, advice is timely, easily accessed, and treatment is prioritised to achieve better health outcomes. Residents and their family/whānau are supported to understand their medications when required including updates around medication changes as well as reasons for changing medications and side effects. </w:t>
            </w:r>
          </w:p>
          <w:p w14:paraId="68C2E42E"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an electronic medication system failure meant that the lunch time medication round was undertaken over two hours late. The service had no back up system to ensure that medications could be given according to the prescription as part of a business continuity plan.</w:t>
            </w:r>
          </w:p>
          <w:p w14:paraId="17B8B2C6" w14:textId="77777777" w:rsidR="00000000" w:rsidRPr="00BE00C7" w:rsidRDefault="00000000" w:rsidP="00BE00C7">
            <w:pPr>
              <w:pStyle w:val="OutcomeDescription"/>
              <w:spacing w:before="120" w:after="120"/>
              <w:rPr>
                <w:rFonts w:cs="Arial"/>
                <w:lang w:eastAsia="en-NZ"/>
              </w:rPr>
            </w:pPr>
          </w:p>
        </w:tc>
      </w:tr>
      <w:tr w:rsidR="009873B0" w14:paraId="06A8DBDC" w14:textId="77777777">
        <w:tc>
          <w:tcPr>
            <w:tcW w:w="0" w:type="auto"/>
          </w:tcPr>
          <w:p w14:paraId="0C6A939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FABF7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3446F7B" w14:textId="77777777" w:rsidR="00000000" w:rsidRPr="00BE00C7" w:rsidRDefault="00000000" w:rsidP="00BE00C7">
            <w:pPr>
              <w:pStyle w:val="OutcomeDescription"/>
              <w:spacing w:before="120" w:after="120"/>
              <w:rPr>
                <w:rFonts w:cs="Arial"/>
                <w:lang w:eastAsia="en-NZ"/>
              </w:rPr>
            </w:pPr>
          </w:p>
        </w:tc>
        <w:tc>
          <w:tcPr>
            <w:tcW w:w="0" w:type="auto"/>
          </w:tcPr>
          <w:p w14:paraId="63758F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0A8A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Dry ingredients were decanted into containers for ease of access with all dry goods evidencing a decanting and or expiry date. The four-weekly seasonal menu has been reviewed by a dietitian. The chef is supported by another cook to ensure a seven-day cover and kitchen assistants each day who work morning and afternoon shifts. All kitchen staff have completed safe food handling training and hygiene courses. </w:t>
            </w:r>
          </w:p>
          <w:p w14:paraId="1F6894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chef receives resident dietary information from the registered nurses and is notified of any changes to dietary requirements (vegetarian, dairy free, pureed foods) or residents with weight loss. Resident’s dietary profiles had been reviewed and updated as required. Interview with the chef confirmed that alternative meals are offered for those residents with dislikes or religious and cultural preferences. Residents are provided with alternatives as required and access to nutritious snacks. On the day of audit, meals were observed to be well presented. Caregivers </w:t>
            </w:r>
            <w:r w:rsidRPr="00BE00C7">
              <w:rPr>
                <w:rFonts w:cs="Arial"/>
                <w:lang w:eastAsia="en-NZ"/>
              </w:rPr>
              <w:lastRenderedPageBreak/>
              <w:t>and kitchen staff interviewed understand tikanga guidelines in terms of everyday practice. Tikanga guidelines related to food service are available to staff. The chef stated that they provide food for the cultural themed days in line with the theme. Meals are prepared with predominantly fresh protein and vegetables.</w:t>
            </w:r>
          </w:p>
          <w:p w14:paraId="0A213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team are assigned daily tasks which includes fridge and freezer temperatures recordings. Food temperatures are checked at different stages of the preparation process. Review of the records confirmed that these are all within safe limits. Staff were observed wearing correct personal protective clothing in the kitchen. Cleaning schedules are maintained. </w:t>
            </w:r>
          </w:p>
          <w:p w14:paraId="36E2E75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observed enjoying their meals. Most residents were observed to have their meals with other residents in the communal dining rooms but can have their meals in their room if they wish. Staff were observed assisting residents with meals in the dining area and modified utensils are available for residents to maintain independence with eating as required. The residents and family/whānau interviewed were satisfied with the food service, the variety and choice of meals provided. They can offer feedback direct to the kitchen manager on the day, at the resident meetings and through resident surveys.</w:t>
            </w:r>
          </w:p>
          <w:p w14:paraId="39D101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case of civil defence emergency there is adequate food supply available. </w:t>
            </w:r>
          </w:p>
          <w:p w14:paraId="22287F50" w14:textId="77777777" w:rsidR="00000000" w:rsidRPr="00BE00C7" w:rsidRDefault="00000000" w:rsidP="00BE00C7">
            <w:pPr>
              <w:pStyle w:val="OutcomeDescription"/>
              <w:spacing w:before="120" w:after="120"/>
              <w:rPr>
                <w:rFonts w:cs="Arial"/>
                <w:lang w:eastAsia="en-NZ"/>
              </w:rPr>
            </w:pPr>
          </w:p>
        </w:tc>
      </w:tr>
      <w:tr w:rsidR="009873B0" w14:paraId="6F543443" w14:textId="77777777">
        <w:tc>
          <w:tcPr>
            <w:tcW w:w="0" w:type="auto"/>
          </w:tcPr>
          <w:p w14:paraId="170738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0D70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D91F3CE" w14:textId="77777777" w:rsidR="00000000" w:rsidRPr="00BE00C7" w:rsidRDefault="00000000" w:rsidP="00BE00C7">
            <w:pPr>
              <w:pStyle w:val="OutcomeDescription"/>
              <w:spacing w:before="120" w:after="120"/>
              <w:rPr>
                <w:rFonts w:cs="Arial"/>
                <w:lang w:eastAsia="en-NZ"/>
              </w:rPr>
            </w:pPr>
          </w:p>
        </w:tc>
        <w:tc>
          <w:tcPr>
            <w:tcW w:w="0" w:type="auto"/>
          </w:tcPr>
          <w:p w14:paraId="0342EA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92426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the general practitioner, resident and family/whānau to ensure continuity of care. There are documented policies and procedures to ensure discharge or transfer of residents is undertaken in a timely and safe manner. The facility utilises the Health New Zealand ‘yellow envelope’ system to ensure sufficient detail is shared with other agencies and a safe transition occurs. The residents and their family/whānau were involved for all transfers or discharges to and from the service. Discharge notes are uploaded to the resident management system and discharge instructions are incorporated into the care plan. Family/whānau are advised of options to access other health and </w:t>
            </w:r>
            <w:r w:rsidRPr="00BE00C7">
              <w:rPr>
                <w:rFonts w:cs="Arial"/>
                <w:lang w:eastAsia="en-NZ"/>
              </w:rPr>
              <w:lastRenderedPageBreak/>
              <w:t xml:space="preserve">disability services and social support or Kaupapa Māori agencies when required. </w:t>
            </w:r>
          </w:p>
          <w:p w14:paraId="3AE121DF" w14:textId="77777777" w:rsidR="00000000" w:rsidRPr="00BE00C7" w:rsidRDefault="00000000" w:rsidP="00BE00C7">
            <w:pPr>
              <w:pStyle w:val="OutcomeDescription"/>
              <w:spacing w:before="120" w:after="120"/>
              <w:rPr>
                <w:rFonts w:cs="Arial"/>
                <w:lang w:eastAsia="en-NZ"/>
              </w:rPr>
            </w:pPr>
            <w:r w:rsidRPr="00BE00C7">
              <w:rPr>
                <w:rFonts w:cs="Arial"/>
                <w:lang w:eastAsia="en-NZ"/>
              </w:rPr>
              <w:t>An escort is provided for transfers when required. Residents are transferred to the accident and emergency department in an ambulance for acute or emergency situations. Referrals to seek specialist input for non-urgent services are completed by the general practitioner and registered nurses. Residents are supported to access or seek referral to other health and/or disability service providers. The resident and family/whānau were kept informed of the referral process, reason for transition, transfer or discharge as confirmed by documentation and interviews.</w:t>
            </w:r>
          </w:p>
          <w:p w14:paraId="69DD2F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lead explained that the transfer between services includes a comprehensive verbal handover and the completion of specific transfer documentation.</w:t>
            </w:r>
          </w:p>
          <w:p w14:paraId="65685A11" w14:textId="77777777" w:rsidR="00000000" w:rsidRPr="00BE00C7" w:rsidRDefault="00000000" w:rsidP="00BE00C7">
            <w:pPr>
              <w:pStyle w:val="OutcomeDescription"/>
              <w:spacing w:before="120" w:after="120"/>
              <w:rPr>
                <w:rFonts w:cs="Arial"/>
                <w:lang w:eastAsia="en-NZ"/>
              </w:rPr>
            </w:pPr>
          </w:p>
        </w:tc>
      </w:tr>
      <w:tr w:rsidR="009873B0" w14:paraId="142371D3" w14:textId="77777777">
        <w:tc>
          <w:tcPr>
            <w:tcW w:w="0" w:type="auto"/>
          </w:tcPr>
          <w:p w14:paraId="0C65D2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9444C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C45CFFF" w14:textId="77777777" w:rsidR="00000000" w:rsidRPr="00BE00C7" w:rsidRDefault="00000000" w:rsidP="00BE00C7">
            <w:pPr>
              <w:pStyle w:val="OutcomeDescription"/>
              <w:spacing w:before="120" w:after="120"/>
              <w:rPr>
                <w:rFonts w:cs="Arial"/>
                <w:lang w:eastAsia="en-NZ"/>
              </w:rPr>
            </w:pPr>
          </w:p>
        </w:tc>
        <w:tc>
          <w:tcPr>
            <w:tcW w:w="0" w:type="auto"/>
          </w:tcPr>
          <w:p w14:paraId="6D4919F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875F8A4" w14:textId="77777777" w:rsidR="00000000" w:rsidRPr="00BE00C7" w:rsidRDefault="00000000" w:rsidP="00BE00C7">
            <w:pPr>
              <w:pStyle w:val="OutcomeDescription"/>
              <w:spacing w:before="120" w:after="120"/>
              <w:rPr>
                <w:rFonts w:cs="Arial"/>
                <w:lang w:eastAsia="en-NZ"/>
              </w:rPr>
            </w:pPr>
            <w:r w:rsidRPr="00BE00C7">
              <w:rPr>
                <w:rFonts w:cs="Arial"/>
                <w:lang w:eastAsia="en-NZ"/>
              </w:rPr>
              <w:t>A current building warrant of fitness is displayed in the entrance to the facility. A preventative and reactive maintenance schedule is implemented. This includes monthly maintenance checks of all areas and specified equipment such as hoists. Staff identify maintenance issues on a form. This information is reviewed by the maintenance person and prioritised. Interviews confirmed staff awareness of the processes for maintenance requests and that repairs were conducted in a timely manner.</w:t>
            </w:r>
          </w:p>
          <w:p w14:paraId="50D072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and visual inspection confirmed that there is adequate equipment available to support care. Evidence of checking and calibration of biomedical equipment such as hoists was sighted. Testing and tagging is not up to date for all electrical equipment. Hot water temperatures are monitored daily, and a process is in place to ensure prompt action is taken in the event of anomalies. A review of recorded hot water temperatures and interview with the maintenance person confirmed that temperatures have been maintained at the recorded safe temperature. </w:t>
            </w:r>
          </w:p>
          <w:p w14:paraId="67BB4C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areas can be accessed with mobility aids. There are accessible external areas and courtyard gardens. External areas have outdoor seating and shade accessible by residents and their visitors. </w:t>
            </w:r>
            <w:r w:rsidRPr="00BE00C7">
              <w:rPr>
                <w:rFonts w:cs="Arial"/>
                <w:lang w:eastAsia="en-NZ"/>
              </w:rPr>
              <w:lastRenderedPageBreak/>
              <w:t xml:space="preserve">There are adequate numbers of accessible showers, hand basins and toilets throughout the facility with communal toilet/bathing facilities and visitors’ toilets. Communal toilets have a system to indicate vacancy and have disability access. Visitors’ toilets and residential toilets are located close to communal areas. All shower and toilet facilities have call bells; sufficient room, approved handrails, and other equipment to facilitate ease of mobility and to promote independence. </w:t>
            </w:r>
          </w:p>
          <w:p w14:paraId="177868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hospital level rooms have an ensuite. The service has a process to install ceiling hoist in all resident rooms. Currently 15 rooms have a ceiling hoist with three more added annually. </w:t>
            </w:r>
          </w:p>
          <w:p w14:paraId="015C3A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their own room, and each is sufficient size to allow residents to mobilise safely around their personal space and bed area with mobility aids and assistance. Observation and interviews with residents confirmed there is enough space to accommodate: personal items, furniture, equipment, and staff as required. Observations and interviews with staff confirmed that space for hoists, wheelchairs and walking frames is satisfactory. </w:t>
            </w:r>
          </w:p>
          <w:p w14:paraId="4A47E99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rooms and communal areas accessed by residents have safe ventilation and at least one external window providing natural light. Resident areas in the facility are heated in the winter. The environment in resident areas was noted to be maintained at a satisfactory temperature. This was confirmed in interviews with residents and staff.</w:t>
            </w:r>
          </w:p>
          <w:p w14:paraId="43D925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dedicated outdoor area for residents who smoke.</w:t>
            </w:r>
          </w:p>
          <w:p w14:paraId="7C6DE3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buildings or renovation; however, the management report they will consult with Māori representatives to ensure the Māori aspirations are upheld.</w:t>
            </w:r>
          </w:p>
          <w:p w14:paraId="1EC20416" w14:textId="77777777" w:rsidR="00000000" w:rsidRPr="00BE00C7" w:rsidRDefault="00000000" w:rsidP="00BE00C7">
            <w:pPr>
              <w:pStyle w:val="OutcomeDescription"/>
              <w:spacing w:before="120" w:after="120"/>
              <w:rPr>
                <w:rFonts w:cs="Arial"/>
                <w:lang w:eastAsia="en-NZ"/>
              </w:rPr>
            </w:pPr>
          </w:p>
        </w:tc>
      </w:tr>
      <w:tr w:rsidR="009873B0" w14:paraId="49E51B0D" w14:textId="77777777">
        <w:tc>
          <w:tcPr>
            <w:tcW w:w="0" w:type="auto"/>
          </w:tcPr>
          <w:p w14:paraId="2ED257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664B4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w:t>
            </w:r>
            <w:r w:rsidRPr="00BE00C7">
              <w:rPr>
                <w:rFonts w:cs="Arial"/>
                <w:lang w:eastAsia="en-NZ"/>
              </w:rPr>
              <w:lastRenderedPageBreak/>
              <w:t>and safe way, including during an emergency or unexpected event.</w:t>
            </w:r>
          </w:p>
          <w:p w14:paraId="706D587B" w14:textId="77777777" w:rsidR="00000000" w:rsidRPr="00BE00C7" w:rsidRDefault="00000000" w:rsidP="00BE00C7">
            <w:pPr>
              <w:pStyle w:val="OutcomeDescription"/>
              <w:spacing w:before="120" w:after="120"/>
              <w:rPr>
                <w:rFonts w:cs="Arial"/>
                <w:lang w:eastAsia="en-NZ"/>
              </w:rPr>
            </w:pPr>
          </w:p>
        </w:tc>
        <w:tc>
          <w:tcPr>
            <w:tcW w:w="0" w:type="auto"/>
          </w:tcPr>
          <w:p w14:paraId="2DE859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C03B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w:t>
            </w:r>
            <w:r w:rsidRPr="00BE00C7">
              <w:rPr>
                <w:rFonts w:cs="Arial"/>
                <w:lang w:eastAsia="en-NZ"/>
              </w:rPr>
              <w:lastRenderedPageBreak/>
              <w:t xml:space="preserve">by Fire and Emergency New Zealand. Fire evacuation drills are held six-monthly, and the last one was completed April 2025. </w:t>
            </w:r>
          </w:p>
          <w:p w14:paraId="7AAD2B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emergency management plans in place to ensure health, civil defence and other emergencies are included; however, these were not always able to be fully implemented (link 2.5.2 and 3.4.1). Civil defence supplies are stored in an identified cupboard and are checked monthly. In the event of a power outage, there is a portable generator on site that can be easily accessed. There is gas for cooking, and there is adequate food supply available for each resident in case of emergency. The water supplies available are adequate to provide staff and residents with 20 litres a day, for a minimum of seven days.</w:t>
            </w:r>
          </w:p>
          <w:p w14:paraId="60683BD5"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is included in staff orientation. It is also ongoing as part of the education plan. A minimum of one person trained in first aid is available at all times. There are call bells in the residents’ rooms, communal toilets and showers, lounge and dining room areas. There are monitors in the hallways that indicate for staff where the bell has been activated. Call bells are tested monthly. The residents were observed to have their call bells in close proximity. Residents and family/whānau interviewed confirmed that call bells are answered. The building is secure after hours, and staff complete security checks at night.</w:t>
            </w:r>
          </w:p>
          <w:p w14:paraId="19CC339F" w14:textId="77777777" w:rsidR="00000000" w:rsidRPr="00BE00C7" w:rsidRDefault="00000000" w:rsidP="00BE00C7">
            <w:pPr>
              <w:pStyle w:val="OutcomeDescription"/>
              <w:spacing w:before="120" w:after="120"/>
              <w:rPr>
                <w:rFonts w:cs="Arial"/>
                <w:lang w:eastAsia="en-NZ"/>
              </w:rPr>
            </w:pPr>
          </w:p>
        </w:tc>
      </w:tr>
      <w:tr w:rsidR="009873B0" w14:paraId="5F0158A9" w14:textId="77777777">
        <w:tc>
          <w:tcPr>
            <w:tcW w:w="0" w:type="auto"/>
          </w:tcPr>
          <w:p w14:paraId="754B95B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FBB7F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706BD78" w14:textId="77777777" w:rsidR="00000000" w:rsidRPr="00BE00C7" w:rsidRDefault="00000000" w:rsidP="00BE00C7">
            <w:pPr>
              <w:pStyle w:val="OutcomeDescription"/>
              <w:spacing w:before="120" w:after="120"/>
              <w:rPr>
                <w:rFonts w:cs="Arial"/>
                <w:lang w:eastAsia="en-NZ"/>
              </w:rPr>
            </w:pPr>
          </w:p>
        </w:tc>
        <w:tc>
          <w:tcPr>
            <w:tcW w:w="0" w:type="auto"/>
          </w:tcPr>
          <w:p w14:paraId="289F55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A680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quality, risk, and incident reporting system.</w:t>
            </w:r>
          </w:p>
          <w:p w14:paraId="2596C082"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collated, presented and discussed at staff and quality management meetings but there is no evidence of critical review to improve service delivery (link 2.2.2). Infection control is part of the strategic and quality plans. Any significant events are managed using a collaborative approach and involve the management, the general practitioner, and the public health team. There is a documented pathway for reporting infection control and anti-microbial stewardship (AMS) issues to the Trust Board, significant issues including outbreaks are escalated in a timely manner.</w:t>
            </w:r>
          </w:p>
          <w:p w14:paraId="2363FD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also has access to an infection prevention clinical nurse specialist from Health New Zealand. There are hand sanitisers strategically placed around the facility. Residents, and staff are offered relevant vaccinations. Visitors are asked not to visit if they are unwell.</w:t>
            </w:r>
          </w:p>
          <w:p w14:paraId="4DFF8796" w14:textId="77777777" w:rsidR="00000000" w:rsidRPr="00BE00C7" w:rsidRDefault="00000000" w:rsidP="00BE00C7">
            <w:pPr>
              <w:pStyle w:val="OutcomeDescription"/>
              <w:spacing w:before="120" w:after="120"/>
              <w:rPr>
                <w:rFonts w:cs="Arial"/>
                <w:lang w:eastAsia="en-NZ"/>
              </w:rPr>
            </w:pPr>
          </w:p>
        </w:tc>
      </w:tr>
      <w:tr w:rsidR="009873B0" w14:paraId="09D90BF1" w14:textId="77777777">
        <w:tc>
          <w:tcPr>
            <w:tcW w:w="0" w:type="auto"/>
          </w:tcPr>
          <w:p w14:paraId="51B33D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643A57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359E37" w14:textId="77777777" w:rsidR="00000000" w:rsidRPr="00BE00C7" w:rsidRDefault="00000000" w:rsidP="00BE00C7">
            <w:pPr>
              <w:pStyle w:val="OutcomeDescription"/>
              <w:spacing w:before="120" w:after="120"/>
              <w:rPr>
                <w:rFonts w:cs="Arial"/>
                <w:lang w:eastAsia="en-NZ"/>
              </w:rPr>
            </w:pPr>
          </w:p>
        </w:tc>
        <w:tc>
          <w:tcPr>
            <w:tcW w:w="0" w:type="auto"/>
          </w:tcPr>
          <w:p w14:paraId="7D0376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DC60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was developed by an external consultant, well known and respected in the industry, which outlines a comprehensive range of policies, standards and guidelines and includes defining roles, responsibilities and oversight, pandemic and outbreak management plan, responsibilities during construction/refurbishment, training, and education of staff. Policies and procedures are approved by the Trust Board, reviewed annually by the management team and all policies are available to staff.</w:t>
            </w:r>
          </w:p>
          <w:p w14:paraId="095C9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outbreak, screening, transfers into the facility and positive tests. The clinical nurse lead, a registered nurse, oversees infection control and prevention across the service. The infection control coordinator job description outlines the responsibility of the role relating to infection control matters and antimicrobial stewardship (AMS) including reporting lines to management and the Trust Board. </w:t>
            </w:r>
          </w:p>
          <w:p w14:paraId="4087FC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and completed practical sessions in hand hygiene and personal protective equipment (PPE) donning and doffing. There is good external support from the general practitioner, laboratory, and Health New Zealand infection control nurse specialist should this be required. There are sufficient quantities of PPE equipment available as required. </w:t>
            </w:r>
          </w:p>
          <w:p w14:paraId="3BDEF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73AD93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Staff have completed handwashing and personal protective equipment competencies. Resident education occurs as part of the daily cares. Educational resources regarding good infection control practice were displayed in English and te reo.</w:t>
            </w:r>
          </w:p>
          <w:p w14:paraId="64EFF9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into the procurement of high-quality consumables, personal protective equipment (PPE), and wound care products in collaboration with the acting manager. The management team and Trust Board would liaise with the Māori Advisor and local iwi should the design of any new building or significant change be proposed to the existing facility.</w:t>
            </w:r>
          </w:p>
          <w:p w14:paraId="65445761" w14:textId="77777777" w:rsidR="00000000" w:rsidRPr="00BE00C7" w:rsidRDefault="00000000" w:rsidP="00BE00C7">
            <w:pPr>
              <w:pStyle w:val="OutcomeDescription"/>
              <w:spacing w:before="120" w:after="120"/>
              <w:rPr>
                <w:rFonts w:cs="Arial"/>
                <w:lang w:eastAsia="en-NZ"/>
              </w:rPr>
            </w:pPr>
          </w:p>
        </w:tc>
      </w:tr>
      <w:tr w:rsidR="009873B0" w14:paraId="1B7C07C5" w14:textId="77777777">
        <w:tc>
          <w:tcPr>
            <w:tcW w:w="0" w:type="auto"/>
          </w:tcPr>
          <w:p w14:paraId="66ABDF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A9754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A8BC781" w14:textId="77777777" w:rsidR="00000000" w:rsidRPr="00BE00C7" w:rsidRDefault="00000000" w:rsidP="00BE00C7">
            <w:pPr>
              <w:pStyle w:val="OutcomeDescription"/>
              <w:spacing w:before="120" w:after="120"/>
              <w:rPr>
                <w:rFonts w:cs="Arial"/>
                <w:lang w:eastAsia="en-NZ"/>
              </w:rPr>
            </w:pPr>
          </w:p>
        </w:tc>
        <w:tc>
          <w:tcPr>
            <w:tcW w:w="0" w:type="auto"/>
          </w:tcPr>
          <w:p w14:paraId="6F716C4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5437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 and quality management meetings. Prophylactic use of antibiotics is not considered to be appropriate and is discouraged.</w:t>
            </w:r>
          </w:p>
          <w:p w14:paraId="52D6F4D9" w14:textId="77777777" w:rsidR="00000000" w:rsidRPr="00BE00C7" w:rsidRDefault="00000000" w:rsidP="00BE00C7">
            <w:pPr>
              <w:pStyle w:val="OutcomeDescription"/>
              <w:spacing w:before="120" w:after="120"/>
              <w:rPr>
                <w:rFonts w:cs="Arial"/>
                <w:lang w:eastAsia="en-NZ"/>
              </w:rPr>
            </w:pPr>
          </w:p>
        </w:tc>
      </w:tr>
      <w:tr w:rsidR="009873B0" w14:paraId="78BA4106" w14:textId="77777777">
        <w:tc>
          <w:tcPr>
            <w:tcW w:w="0" w:type="auto"/>
          </w:tcPr>
          <w:p w14:paraId="0042C9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D33C2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w:t>
            </w:r>
            <w:r w:rsidRPr="00BE00C7">
              <w:rPr>
                <w:rFonts w:cs="Arial"/>
                <w:lang w:eastAsia="en-NZ"/>
              </w:rPr>
              <w:lastRenderedPageBreak/>
              <w:t>surveillance programmes, agreed objectives, priorities, and methods specified in the infection prevention programme, and with an equity focus.</w:t>
            </w:r>
          </w:p>
          <w:p w14:paraId="65B8F6BF" w14:textId="77777777" w:rsidR="00000000" w:rsidRPr="00BE00C7" w:rsidRDefault="00000000" w:rsidP="00BE00C7">
            <w:pPr>
              <w:pStyle w:val="OutcomeDescription"/>
              <w:spacing w:before="120" w:after="120"/>
              <w:rPr>
                <w:rFonts w:cs="Arial"/>
                <w:lang w:eastAsia="en-NZ"/>
              </w:rPr>
            </w:pPr>
          </w:p>
        </w:tc>
        <w:tc>
          <w:tcPr>
            <w:tcW w:w="0" w:type="auto"/>
          </w:tcPr>
          <w:p w14:paraId="03DEF4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B5A6B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Masonic Court Rest Home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w:t>
            </w:r>
          </w:p>
          <w:p w14:paraId="76C980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Infection control surveillance is discussed at staff and quality/management meetings. The service has incorporated ethnicity data into surveillance methods and data captured is easily extracted. Internal benchmarking is completed by the infection control coordinator. Meeting minutes and analysed trends are displayed for staff. Action plans are required for any infection rates of concern (link 2.2.2). Internal infection control audits are completed with corrective actions for areas of improvement. The service receives information from Health New Zealand for any community concerns. </w:t>
            </w:r>
          </w:p>
          <w:p w14:paraId="2B558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reported since last audit. There are processes in place to ensure that outbreaks are reported, well documented with debrief meetings identifying what went well and areas of improvement in place for each outbreak, as confirmed on interview with infection control coordinator. At the time of the audit there were adequate PPE supplies stored in case of outbreak. </w:t>
            </w:r>
          </w:p>
          <w:p w14:paraId="0C6423B3" w14:textId="77777777" w:rsidR="00000000" w:rsidRPr="00BE00C7" w:rsidRDefault="00000000" w:rsidP="00BE00C7">
            <w:pPr>
              <w:pStyle w:val="OutcomeDescription"/>
              <w:spacing w:before="120" w:after="120"/>
              <w:rPr>
                <w:rFonts w:cs="Arial"/>
                <w:lang w:eastAsia="en-NZ"/>
              </w:rPr>
            </w:pPr>
          </w:p>
        </w:tc>
      </w:tr>
      <w:tr w:rsidR="009873B0" w14:paraId="2FCA34FC" w14:textId="77777777">
        <w:tc>
          <w:tcPr>
            <w:tcW w:w="0" w:type="auto"/>
          </w:tcPr>
          <w:p w14:paraId="1C5D69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6A385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A35D086" w14:textId="77777777" w:rsidR="00000000" w:rsidRPr="00BE00C7" w:rsidRDefault="00000000" w:rsidP="00BE00C7">
            <w:pPr>
              <w:pStyle w:val="OutcomeDescription"/>
              <w:spacing w:before="120" w:after="120"/>
              <w:rPr>
                <w:rFonts w:cs="Arial"/>
                <w:lang w:eastAsia="en-NZ"/>
              </w:rPr>
            </w:pPr>
          </w:p>
        </w:tc>
        <w:tc>
          <w:tcPr>
            <w:tcW w:w="0" w:type="auto"/>
          </w:tcPr>
          <w:p w14:paraId="4D8D60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B23A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2770F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Linen and personal clothes are laundered on-site by dedicated staff seven days a week. There are defined areas for clean and dirty laundry, and a dirty-to-clean flow is evident. Kitchen linen and mop heads are also done on-site at separate times to resident clothes and linen. There are sufficient commercial washing machines and dryers. Material safety data sheets are available, and all chemicals are within closed systems. The washing machines and dryers are checked and serviced regularly. Linen was seen to be transported on covered </w:t>
            </w:r>
            <w:r w:rsidRPr="00BE00C7">
              <w:rPr>
                <w:rFonts w:cs="Arial"/>
                <w:lang w:eastAsia="en-NZ"/>
              </w:rPr>
              <w:lastRenderedPageBreak/>
              <w:t xml:space="preserve">trolleys. The numerous linen cupboards were well stocked with good-quality linen. </w:t>
            </w:r>
          </w:p>
          <w:p w14:paraId="33F90A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(records sighted on the day). All chemicals on the cleaner’s trollies were labelled. Appropriate personal protective clothing was readily available. </w:t>
            </w:r>
          </w:p>
          <w:p w14:paraId="740C3B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 infection control coordinator provides support to maintain a safe environment during construction, renovation, and maintenance activities including completing ongoing internal audits related to cleaning, laundry and the environment. There was no construction, installation, or maintenance in progress at the time of the audit. </w:t>
            </w:r>
          </w:p>
          <w:p w14:paraId="14482BEF" w14:textId="77777777" w:rsidR="00000000" w:rsidRPr="00BE00C7" w:rsidRDefault="00000000" w:rsidP="00BE00C7">
            <w:pPr>
              <w:pStyle w:val="OutcomeDescription"/>
              <w:spacing w:before="120" w:after="120"/>
              <w:rPr>
                <w:rFonts w:cs="Arial"/>
                <w:lang w:eastAsia="en-NZ"/>
              </w:rPr>
            </w:pPr>
          </w:p>
        </w:tc>
      </w:tr>
      <w:tr w:rsidR="009873B0" w14:paraId="60C30B0B" w14:textId="77777777">
        <w:tc>
          <w:tcPr>
            <w:tcW w:w="0" w:type="auto"/>
          </w:tcPr>
          <w:p w14:paraId="7B5F74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7F6BB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F850407" w14:textId="77777777" w:rsidR="00000000" w:rsidRPr="00BE00C7" w:rsidRDefault="00000000" w:rsidP="00BE00C7">
            <w:pPr>
              <w:pStyle w:val="OutcomeDescription"/>
              <w:spacing w:before="120" w:after="120"/>
              <w:rPr>
                <w:rFonts w:cs="Arial"/>
                <w:lang w:eastAsia="en-NZ"/>
              </w:rPr>
            </w:pPr>
          </w:p>
        </w:tc>
        <w:tc>
          <w:tcPr>
            <w:tcW w:w="0" w:type="auto"/>
          </w:tcPr>
          <w:p w14:paraId="5CF886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4D47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committed to providing services to residents without use of restraint. The restraint policy confirms that restraint consideration and application must be done in partnership with family/whānau, and the choice of device must be the least restrictive possible. </w:t>
            </w:r>
          </w:p>
          <w:p w14:paraId="40AD7F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nurse lead and acting manager described the focus on maintaining a restraint-free facility, implementing de-escalation techniques and alternative interventions at times when restraint is considered. The service works in partnership with Māori, to promote and ensure services are mana enhancing. The clinical nurse lead confirmed the service is committed to providing safe care to residents without use of restraint. The use of restraint would be reported in the quality and staff meetings. Restraint is part of orientation and training is provided annually or as necessary. Staff orientation and training on de-escalation intervention and behavioural challenges management is provided annually and through handover sessions as required. Staff interviewed showed a good understanding of restraint use, and care of resident with restraints.</w:t>
            </w:r>
          </w:p>
          <w:p w14:paraId="5AFE16F1" w14:textId="77777777" w:rsidR="00000000" w:rsidRPr="00BE00C7" w:rsidRDefault="00000000" w:rsidP="00BE00C7">
            <w:pPr>
              <w:pStyle w:val="OutcomeDescription"/>
              <w:spacing w:before="120" w:after="120"/>
              <w:rPr>
                <w:rFonts w:cs="Arial"/>
                <w:lang w:eastAsia="en-NZ"/>
              </w:rPr>
            </w:pPr>
          </w:p>
        </w:tc>
      </w:tr>
    </w:tbl>
    <w:p w14:paraId="358B89A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52B96CB" w14:textId="77777777" w:rsidR="00000000" w:rsidRDefault="00000000">
      <w:pPr>
        <w:pStyle w:val="Heading1"/>
        <w:rPr>
          <w:rFonts w:cs="Arial"/>
        </w:rPr>
      </w:pPr>
      <w:r>
        <w:rPr>
          <w:rFonts w:cs="Arial"/>
        </w:rPr>
        <w:lastRenderedPageBreak/>
        <w:t>Specific results for criterion where corrective actions are required</w:t>
      </w:r>
    </w:p>
    <w:p w14:paraId="3444B12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A4D02F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7781A8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1300"/>
        <w:gridCol w:w="3710"/>
        <w:gridCol w:w="3506"/>
        <w:gridCol w:w="2328"/>
      </w:tblGrid>
      <w:tr w:rsidR="009873B0" w14:paraId="1231837F" w14:textId="77777777">
        <w:tc>
          <w:tcPr>
            <w:tcW w:w="0" w:type="auto"/>
          </w:tcPr>
          <w:p w14:paraId="259F2BA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5A616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56E3E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4715BE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BDF57A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9873B0" w14:paraId="7425B2AA" w14:textId="77777777">
        <w:tc>
          <w:tcPr>
            <w:tcW w:w="0" w:type="auto"/>
          </w:tcPr>
          <w:p w14:paraId="108E67F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42375DD9"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611835F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DBCA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complaints policy and procedure that aligns with the guidelines set out by the Health and Disability Commissioner. One of the complaints reviewed did not evidence acknowledgement, investigation, follow-up letters and resolution to demonstrate that complaints are managed in accordance with guidelines set by the Health and Disability Commissioner, and not all complaints were evidenced as being closed. Complaints are discussed in staff and quality/management meetings. </w:t>
            </w:r>
          </w:p>
          <w:p w14:paraId="22F2B00A" w14:textId="77777777" w:rsidR="00000000" w:rsidRPr="00BE00C7" w:rsidRDefault="00000000" w:rsidP="00BE00C7">
            <w:pPr>
              <w:pStyle w:val="OutcomeDescription"/>
              <w:spacing w:before="120" w:after="120"/>
              <w:rPr>
                <w:rFonts w:cs="Arial"/>
                <w:lang w:eastAsia="en-NZ"/>
              </w:rPr>
            </w:pPr>
          </w:p>
        </w:tc>
        <w:tc>
          <w:tcPr>
            <w:tcW w:w="0" w:type="auto"/>
          </w:tcPr>
          <w:p w14:paraId="535838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One complaint did not evidence acknowledgement, investigation, follow-up letters and resolution. </w:t>
            </w:r>
          </w:p>
          <w:p w14:paraId="7A8395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(ii).Two complaints from 2024 (March 2024 and October 2024) have not been closed off. </w:t>
            </w:r>
          </w:p>
          <w:p w14:paraId="250EEA5F" w14:textId="77777777" w:rsidR="00000000" w:rsidRPr="00BE00C7" w:rsidRDefault="00000000" w:rsidP="00BE00C7">
            <w:pPr>
              <w:pStyle w:val="OutcomeDescription"/>
              <w:spacing w:before="120" w:after="120"/>
              <w:rPr>
                <w:rFonts w:cs="Arial"/>
                <w:lang w:eastAsia="en-NZ"/>
              </w:rPr>
            </w:pPr>
          </w:p>
        </w:tc>
        <w:tc>
          <w:tcPr>
            <w:tcW w:w="0" w:type="auto"/>
          </w:tcPr>
          <w:p w14:paraId="484205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that complaints shall be managed and resolved a per policy and HDC requirements. </w:t>
            </w:r>
          </w:p>
          <w:p w14:paraId="27DE66B3" w14:textId="77777777" w:rsidR="00000000" w:rsidRPr="00BE00C7" w:rsidRDefault="00000000" w:rsidP="00BE00C7">
            <w:pPr>
              <w:pStyle w:val="OutcomeDescription"/>
              <w:spacing w:before="120" w:after="120"/>
              <w:rPr>
                <w:rFonts w:cs="Arial"/>
                <w:lang w:eastAsia="en-NZ"/>
              </w:rPr>
            </w:pPr>
          </w:p>
          <w:p w14:paraId="1A16B4E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002AC2B8" w14:textId="77777777">
        <w:tc>
          <w:tcPr>
            <w:tcW w:w="0" w:type="auto"/>
          </w:tcPr>
          <w:p w14:paraId="654413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2.1.2</w:t>
            </w:r>
          </w:p>
          <w:p w14:paraId="7FBD41C9"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1A91C24B"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D77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business plan is developed annually and has key outcomes which are resident centred. There is a process to ensure that business plans are reviewed regularly by the Board of Trustees and management. There is a well-documented business plan for 2024 with goals that relate to use of te reo Māori, purchase of resident equipment and building refurbishments; however, there is no evidence of ongoing review of the goals and annual evaluation of progress towards meeting the goals. </w:t>
            </w:r>
          </w:p>
          <w:p w14:paraId="3A05EB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well documented business plan goals for 2025 that are being implemented. </w:t>
            </w:r>
          </w:p>
          <w:p w14:paraId="1032D124" w14:textId="77777777" w:rsidR="00000000" w:rsidRPr="00BE00C7" w:rsidRDefault="00000000" w:rsidP="00BE00C7">
            <w:pPr>
              <w:pStyle w:val="OutcomeDescription"/>
              <w:spacing w:before="120" w:after="120"/>
              <w:rPr>
                <w:rFonts w:cs="Arial"/>
                <w:lang w:eastAsia="en-NZ"/>
              </w:rPr>
            </w:pPr>
          </w:p>
        </w:tc>
        <w:tc>
          <w:tcPr>
            <w:tcW w:w="0" w:type="auto"/>
          </w:tcPr>
          <w:p w14:paraId="088E0D20"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There was no evidence of regular reviews of the business plan through 2024.</w:t>
            </w:r>
          </w:p>
          <w:p w14:paraId="4C9A3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There was no evidence goals were met and signed off. </w:t>
            </w:r>
          </w:p>
          <w:p w14:paraId="542A8652" w14:textId="77777777" w:rsidR="00000000" w:rsidRPr="00BE00C7" w:rsidRDefault="00000000" w:rsidP="00BE00C7">
            <w:pPr>
              <w:pStyle w:val="OutcomeDescription"/>
              <w:spacing w:before="120" w:after="120"/>
              <w:rPr>
                <w:rFonts w:cs="Arial"/>
                <w:lang w:eastAsia="en-NZ"/>
              </w:rPr>
            </w:pPr>
          </w:p>
        </w:tc>
        <w:tc>
          <w:tcPr>
            <w:tcW w:w="0" w:type="auto"/>
          </w:tcPr>
          <w:p w14:paraId="7E6FE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(i).&amp; (ii). Ensure that business plan goals are monitored ongoing, evaluation of progress undertaken and signed off when completed. </w:t>
            </w:r>
          </w:p>
          <w:p w14:paraId="26B7F1E6" w14:textId="77777777" w:rsidR="00000000" w:rsidRPr="00BE00C7" w:rsidRDefault="00000000" w:rsidP="00BE00C7">
            <w:pPr>
              <w:pStyle w:val="OutcomeDescription"/>
              <w:spacing w:before="120" w:after="120"/>
              <w:rPr>
                <w:rFonts w:cs="Arial"/>
                <w:lang w:eastAsia="en-NZ"/>
              </w:rPr>
            </w:pPr>
          </w:p>
          <w:p w14:paraId="79C7C70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1C546224" w14:textId="77777777">
        <w:tc>
          <w:tcPr>
            <w:tcW w:w="0" w:type="auto"/>
          </w:tcPr>
          <w:p w14:paraId="037CAD7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1167C0D"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36A1E92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C7B77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quality management meetings and staff meetings provide an avenue for discussions in relation to (but not limited to) quality data, health and safety, infection control/pandemic strategies, complaints received (if any), staffing, and education. However, there were no quality management meetings held between September 2024 and April 2025; no resident meetings between September and December 2024; and staff meetings were not held monthly as scheduled. </w:t>
            </w:r>
          </w:p>
          <w:p w14:paraId="279DC7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For the meeting minutes reviewed, identified corrective actions were not always documented. When documented these have not always </w:t>
            </w:r>
            <w:r w:rsidRPr="00BE00C7">
              <w:rPr>
                <w:rFonts w:cs="Arial"/>
                <w:lang w:eastAsia="en-NZ"/>
              </w:rPr>
              <w:lastRenderedPageBreak/>
              <w:t xml:space="preserve">been carried forward in the meetings or provide evidence of follow-up and sign off when completed. </w:t>
            </w:r>
          </w:p>
          <w:p w14:paraId="6B0502DD"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and trends in data are posted, and accessible to staff. However, identified issues from quality data was not critically reviewed to improve service delivery. The service has had high incidence of falls and urinary tract infections each month as well as a spike in the incidents of choking for the months of April to May 2025; however, there is no documented risk-based approach or critical review to improve service delivery.</w:t>
            </w:r>
          </w:p>
          <w:p w14:paraId="3A4BCAA0" w14:textId="77777777" w:rsidR="00000000" w:rsidRPr="00BE00C7" w:rsidRDefault="00000000" w:rsidP="00BE00C7">
            <w:pPr>
              <w:pStyle w:val="OutcomeDescription"/>
              <w:spacing w:before="120" w:after="120"/>
              <w:rPr>
                <w:rFonts w:cs="Arial"/>
                <w:lang w:eastAsia="en-NZ"/>
              </w:rPr>
            </w:pPr>
          </w:p>
        </w:tc>
        <w:tc>
          <w:tcPr>
            <w:tcW w:w="0" w:type="auto"/>
          </w:tcPr>
          <w:p w14:paraId="08A93D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Meetings have not been held as scheduled.</w:t>
            </w:r>
          </w:p>
          <w:p w14:paraId="5F9C09FC" w14:textId="77777777" w:rsidR="00000000" w:rsidRPr="00BE00C7" w:rsidRDefault="00000000" w:rsidP="00BE00C7">
            <w:pPr>
              <w:pStyle w:val="OutcomeDescription"/>
              <w:spacing w:before="120" w:after="120"/>
              <w:rPr>
                <w:rFonts w:cs="Arial"/>
                <w:lang w:eastAsia="en-NZ"/>
              </w:rPr>
            </w:pPr>
            <w:r w:rsidRPr="00BE00C7">
              <w:rPr>
                <w:rFonts w:cs="Arial"/>
                <w:lang w:eastAsia="en-NZ"/>
              </w:rPr>
              <w:t>(ii). Corrective actions from meetings have not consistently been documented, carried forward when identified or provide evidence of follow-up and sign off when completed.</w:t>
            </w:r>
          </w:p>
          <w:p w14:paraId="0037FC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(iii)When there is an identified issue e.g. a high incidence of urinary tract infections, residents falls or a spike in choking episodes, there is no documented risk-based approach or critical review to improve service delivery. </w:t>
            </w:r>
          </w:p>
          <w:p w14:paraId="7ED754E3" w14:textId="77777777" w:rsidR="00000000" w:rsidRPr="00BE00C7" w:rsidRDefault="00000000" w:rsidP="00BE00C7">
            <w:pPr>
              <w:pStyle w:val="OutcomeDescription"/>
              <w:spacing w:before="120" w:after="120"/>
              <w:rPr>
                <w:rFonts w:cs="Arial"/>
                <w:lang w:eastAsia="en-NZ"/>
              </w:rPr>
            </w:pPr>
          </w:p>
        </w:tc>
        <w:tc>
          <w:tcPr>
            <w:tcW w:w="0" w:type="auto"/>
          </w:tcPr>
          <w:p w14:paraId="25E081C7" w14:textId="77777777" w:rsidR="00000000" w:rsidRPr="00BE00C7" w:rsidRDefault="00000000" w:rsidP="00BE00C7">
            <w:pPr>
              <w:pStyle w:val="OutcomeDescription"/>
              <w:spacing w:before="120" w:after="120"/>
              <w:rPr>
                <w:rFonts w:cs="Arial"/>
                <w:lang w:eastAsia="en-NZ"/>
              </w:rPr>
            </w:pPr>
            <w:r w:rsidRPr="00BE00C7">
              <w:rPr>
                <w:rFonts w:cs="Arial"/>
                <w:lang w:eastAsia="en-NZ"/>
              </w:rPr>
              <w:t>(i)Ensure meeting are held as scheduled.</w:t>
            </w:r>
          </w:p>
          <w:p w14:paraId="30DF74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(ii)Ensure loop closure with corrective actions identified. </w:t>
            </w:r>
          </w:p>
          <w:p w14:paraId="0777D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(iii)Ensure critical review of identified issues to improve service delivery. </w:t>
            </w:r>
          </w:p>
          <w:p w14:paraId="1AEF8130" w14:textId="77777777" w:rsidR="00000000" w:rsidRPr="00BE00C7" w:rsidRDefault="00000000" w:rsidP="00BE00C7">
            <w:pPr>
              <w:pStyle w:val="OutcomeDescription"/>
              <w:spacing w:before="120" w:after="120"/>
              <w:rPr>
                <w:rFonts w:cs="Arial"/>
                <w:lang w:eastAsia="en-NZ"/>
              </w:rPr>
            </w:pPr>
          </w:p>
          <w:p w14:paraId="713BC07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1E938DFD" w14:textId="77777777">
        <w:tc>
          <w:tcPr>
            <w:tcW w:w="0" w:type="auto"/>
          </w:tcPr>
          <w:p w14:paraId="6C45B3C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2.2.4</w:t>
            </w:r>
          </w:p>
          <w:p w14:paraId="490DC13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2FB932C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DD6B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demonstrates participation of staff and residents with the quality and risk management system by satisfaction surveys. The 2024 resident and relative satisfaction survey was not completed. At the time of the audit the service had just collated the May 2025 satisfaction survey for resident and relatives and were in the process of analysing the result. There is no evidence to demonstrate that staff satisfaction survey was completed as scheduled since last audit (last one was completed, collated, analysed and corrective signed off was in February 2024). </w:t>
            </w:r>
          </w:p>
          <w:p w14:paraId="3F6C8050" w14:textId="77777777" w:rsidR="00000000" w:rsidRPr="00BE00C7" w:rsidRDefault="00000000" w:rsidP="00BE00C7">
            <w:pPr>
              <w:pStyle w:val="OutcomeDescription"/>
              <w:spacing w:before="120" w:after="120"/>
              <w:rPr>
                <w:rFonts w:cs="Arial"/>
                <w:lang w:eastAsia="en-NZ"/>
              </w:rPr>
            </w:pPr>
          </w:p>
        </w:tc>
        <w:tc>
          <w:tcPr>
            <w:tcW w:w="0" w:type="auto"/>
          </w:tcPr>
          <w:p w14:paraId="408359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(i)There is no evidence of resident satisfaction survey being completed as scheduled since last audit. </w:t>
            </w:r>
          </w:p>
          <w:p w14:paraId="0A0B6932" w14:textId="77777777" w:rsidR="00000000" w:rsidRPr="00BE00C7" w:rsidRDefault="00000000" w:rsidP="00BE00C7">
            <w:pPr>
              <w:pStyle w:val="OutcomeDescription"/>
              <w:spacing w:before="120" w:after="120"/>
              <w:rPr>
                <w:rFonts w:cs="Arial"/>
                <w:lang w:eastAsia="en-NZ"/>
              </w:rPr>
            </w:pPr>
            <w:r w:rsidRPr="00BE00C7">
              <w:rPr>
                <w:rFonts w:cs="Arial"/>
                <w:lang w:eastAsia="en-NZ"/>
              </w:rPr>
              <w:t>(ii)There is no evidence to demonstrate that staff satisfaction survey was completed as scheduled since last audit</w:t>
            </w:r>
          </w:p>
          <w:p w14:paraId="72CF6386" w14:textId="77777777" w:rsidR="00000000" w:rsidRPr="00BE00C7" w:rsidRDefault="00000000" w:rsidP="00BE00C7">
            <w:pPr>
              <w:pStyle w:val="OutcomeDescription"/>
              <w:spacing w:before="120" w:after="120"/>
              <w:rPr>
                <w:rFonts w:cs="Arial"/>
                <w:lang w:eastAsia="en-NZ"/>
              </w:rPr>
            </w:pPr>
          </w:p>
        </w:tc>
        <w:tc>
          <w:tcPr>
            <w:tcW w:w="0" w:type="auto"/>
          </w:tcPr>
          <w:p w14:paraId="192A0D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(i).&amp;(ii). Ensure that satisfaction surveys are completed as scheduled and results are evidenced as being utilised to improve service delivery. </w:t>
            </w:r>
          </w:p>
          <w:p w14:paraId="7D41CCFB" w14:textId="77777777" w:rsidR="00000000" w:rsidRPr="00BE00C7" w:rsidRDefault="00000000" w:rsidP="00BE00C7">
            <w:pPr>
              <w:pStyle w:val="OutcomeDescription"/>
              <w:spacing w:before="120" w:after="120"/>
              <w:rPr>
                <w:rFonts w:cs="Arial"/>
                <w:lang w:eastAsia="en-NZ"/>
              </w:rPr>
            </w:pPr>
          </w:p>
          <w:p w14:paraId="6061AF6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6EE7520C" w14:textId="77777777">
        <w:tc>
          <w:tcPr>
            <w:tcW w:w="0" w:type="auto"/>
          </w:tcPr>
          <w:p w14:paraId="1DBAEE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2.2.5</w:t>
            </w:r>
          </w:p>
          <w:p w14:paraId="276B5B59"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follow the National Adverse Event Reporting Policy for internal and external reporting (where required) to reduce preventable harm by supporting systems learnings.</w:t>
            </w:r>
          </w:p>
        </w:tc>
        <w:tc>
          <w:tcPr>
            <w:tcW w:w="0" w:type="auto"/>
          </w:tcPr>
          <w:p w14:paraId="5C9C39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06435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Immediate action noted and any follow-up action(s) required is documented; however, not all incident reports have been completed as required. </w:t>
            </w:r>
          </w:p>
          <w:p w14:paraId="4F7244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acting manager and clinical nurse lead evidenced their awareness of the requirement to notify relevant authorities in relation to essential notifications; however, not all Severity Assessment Code (SAC) reports to Health Quality and Safety Commission (HQSC) have been completed as required. </w:t>
            </w:r>
          </w:p>
          <w:p w14:paraId="6DAE9936" w14:textId="77777777" w:rsidR="00000000" w:rsidRPr="00BE00C7" w:rsidRDefault="00000000" w:rsidP="00BE00C7">
            <w:pPr>
              <w:pStyle w:val="OutcomeDescription"/>
              <w:spacing w:before="120" w:after="120"/>
              <w:rPr>
                <w:rFonts w:cs="Arial"/>
                <w:lang w:eastAsia="en-NZ"/>
              </w:rPr>
            </w:pPr>
          </w:p>
        </w:tc>
        <w:tc>
          <w:tcPr>
            <w:tcW w:w="0" w:type="auto"/>
          </w:tcPr>
          <w:p w14:paraId="5E389A29"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There is no incident report completed for a stage 3 pressure injury.</w:t>
            </w:r>
          </w:p>
          <w:p w14:paraId="3C7F06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stage 3 pressure injury did not have SAC report completed as required. </w:t>
            </w:r>
          </w:p>
          <w:p w14:paraId="702208B8" w14:textId="77777777" w:rsidR="00000000" w:rsidRPr="00BE00C7" w:rsidRDefault="00000000" w:rsidP="00BE00C7">
            <w:pPr>
              <w:pStyle w:val="OutcomeDescription"/>
              <w:spacing w:before="120" w:after="120"/>
              <w:rPr>
                <w:rFonts w:cs="Arial"/>
                <w:lang w:eastAsia="en-NZ"/>
              </w:rPr>
            </w:pPr>
            <w:r w:rsidRPr="00BE00C7">
              <w:rPr>
                <w:rFonts w:cs="Arial"/>
                <w:lang w:eastAsia="en-NZ"/>
              </w:rPr>
              <w:t>(iii). An event related to an altercation between two residents only has one incident form completed for the resident (with the behaviour of concern) and not the other resident who was hit.</w:t>
            </w:r>
          </w:p>
          <w:p w14:paraId="64B57CFE" w14:textId="77777777" w:rsidR="00000000" w:rsidRPr="00BE00C7" w:rsidRDefault="00000000" w:rsidP="00BE00C7">
            <w:pPr>
              <w:pStyle w:val="OutcomeDescription"/>
              <w:spacing w:before="120" w:after="120"/>
              <w:rPr>
                <w:rFonts w:cs="Arial"/>
                <w:lang w:eastAsia="en-NZ"/>
              </w:rPr>
            </w:pPr>
          </w:p>
        </w:tc>
        <w:tc>
          <w:tcPr>
            <w:tcW w:w="0" w:type="auto"/>
          </w:tcPr>
          <w:p w14:paraId="218909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(i).&amp;(iii). Ensure incident/accident forms are completed as per policy. </w:t>
            </w:r>
          </w:p>
          <w:p w14:paraId="2147A6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essential notifications to Health Quality and Safety Commission (HQSC) are completed as required. </w:t>
            </w:r>
          </w:p>
          <w:p w14:paraId="54C491FF" w14:textId="77777777" w:rsidR="00000000" w:rsidRPr="00BE00C7" w:rsidRDefault="00000000" w:rsidP="00BE00C7">
            <w:pPr>
              <w:pStyle w:val="OutcomeDescription"/>
              <w:spacing w:before="120" w:after="120"/>
              <w:rPr>
                <w:rFonts w:cs="Arial"/>
                <w:lang w:eastAsia="en-NZ"/>
              </w:rPr>
            </w:pPr>
          </w:p>
          <w:p w14:paraId="1421C74B"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1326C8B7" w14:textId="77777777">
        <w:tc>
          <w:tcPr>
            <w:tcW w:w="0" w:type="auto"/>
          </w:tcPr>
          <w:p w14:paraId="3B43935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2.4.1</w:t>
            </w:r>
          </w:p>
          <w:p w14:paraId="2A78498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63AA4AA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FE3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The policies reflect good employment practice. Eight staff files reviewed evidence implementation of the recruitment process, employment contracts and police checking. However, not all files reviewed evidenced completed reference checks as part of the employment process. </w:t>
            </w:r>
          </w:p>
          <w:p w14:paraId="3111FD65" w14:textId="77777777" w:rsidR="00000000" w:rsidRPr="00BE00C7" w:rsidRDefault="00000000" w:rsidP="00BE00C7">
            <w:pPr>
              <w:pStyle w:val="OutcomeDescription"/>
              <w:spacing w:before="120" w:after="120"/>
              <w:rPr>
                <w:rFonts w:cs="Arial"/>
                <w:lang w:eastAsia="en-NZ"/>
              </w:rPr>
            </w:pPr>
          </w:p>
        </w:tc>
        <w:tc>
          <w:tcPr>
            <w:tcW w:w="0" w:type="auto"/>
          </w:tcPr>
          <w:p w14:paraId="1A32DB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of eight staff files reviewed did not have reference checks completed. </w:t>
            </w:r>
          </w:p>
          <w:p w14:paraId="2C1575AB" w14:textId="77777777" w:rsidR="00000000" w:rsidRPr="00BE00C7" w:rsidRDefault="00000000" w:rsidP="00BE00C7">
            <w:pPr>
              <w:pStyle w:val="OutcomeDescription"/>
              <w:spacing w:before="120" w:after="120"/>
              <w:rPr>
                <w:rFonts w:cs="Arial"/>
                <w:lang w:eastAsia="en-NZ"/>
              </w:rPr>
            </w:pPr>
          </w:p>
        </w:tc>
        <w:tc>
          <w:tcPr>
            <w:tcW w:w="0" w:type="auto"/>
          </w:tcPr>
          <w:p w14:paraId="4E4FE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reference checks are completed as part of the employment process. </w:t>
            </w:r>
          </w:p>
          <w:p w14:paraId="6B0B5BAE" w14:textId="77777777" w:rsidR="00000000" w:rsidRPr="00BE00C7" w:rsidRDefault="00000000" w:rsidP="00BE00C7">
            <w:pPr>
              <w:pStyle w:val="OutcomeDescription"/>
              <w:spacing w:before="120" w:after="120"/>
              <w:rPr>
                <w:rFonts w:cs="Arial"/>
                <w:lang w:eastAsia="en-NZ"/>
              </w:rPr>
            </w:pPr>
          </w:p>
          <w:p w14:paraId="2DC9008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78D2B570" w14:textId="77777777">
        <w:tc>
          <w:tcPr>
            <w:tcW w:w="0" w:type="auto"/>
          </w:tcPr>
          <w:p w14:paraId="51EEBD6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4EE485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shall receive an orientation and induction programme that covers the </w:t>
            </w:r>
            <w:r w:rsidRPr="00BE00C7">
              <w:rPr>
                <w:rFonts w:cs="Arial"/>
                <w:lang w:eastAsia="en-NZ"/>
              </w:rPr>
              <w:lastRenderedPageBreak/>
              <w:t>essential components of the service provided.</w:t>
            </w:r>
          </w:p>
        </w:tc>
        <w:tc>
          <w:tcPr>
            <w:tcW w:w="0" w:type="auto"/>
          </w:tcPr>
          <w:p w14:paraId="2FF21A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5F55E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However, not all staff files reviewed </w:t>
            </w:r>
            <w:r w:rsidRPr="00BE00C7">
              <w:rPr>
                <w:rFonts w:cs="Arial"/>
                <w:lang w:eastAsia="en-NZ"/>
              </w:rPr>
              <w:lastRenderedPageBreak/>
              <w:t xml:space="preserve">had evidence of completed orientation on file. </w:t>
            </w:r>
          </w:p>
          <w:p w14:paraId="614281B0" w14:textId="77777777" w:rsidR="00000000" w:rsidRPr="00BE00C7" w:rsidRDefault="00000000" w:rsidP="00BE00C7">
            <w:pPr>
              <w:pStyle w:val="OutcomeDescription"/>
              <w:spacing w:before="120" w:after="120"/>
              <w:rPr>
                <w:rFonts w:cs="Arial"/>
                <w:lang w:eastAsia="en-NZ"/>
              </w:rPr>
            </w:pPr>
          </w:p>
        </w:tc>
        <w:tc>
          <w:tcPr>
            <w:tcW w:w="0" w:type="auto"/>
          </w:tcPr>
          <w:p w14:paraId="4F7625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is no evidence of completed orientation for three of the eight staff files reviewed. </w:t>
            </w:r>
          </w:p>
          <w:p w14:paraId="027C8923" w14:textId="77777777" w:rsidR="00000000" w:rsidRPr="00BE00C7" w:rsidRDefault="00000000" w:rsidP="00BE00C7">
            <w:pPr>
              <w:pStyle w:val="OutcomeDescription"/>
              <w:spacing w:before="120" w:after="120"/>
              <w:rPr>
                <w:rFonts w:cs="Arial"/>
                <w:lang w:eastAsia="en-NZ"/>
              </w:rPr>
            </w:pPr>
          </w:p>
        </w:tc>
        <w:tc>
          <w:tcPr>
            <w:tcW w:w="0" w:type="auto"/>
          </w:tcPr>
          <w:p w14:paraId="7EA5C5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there is evidence of completed orientation in all staff files. </w:t>
            </w:r>
          </w:p>
          <w:p w14:paraId="38884C6C" w14:textId="77777777" w:rsidR="00000000" w:rsidRPr="00BE00C7" w:rsidRDefault="00000000" w:rsidP="00BE00C7">
            <w:pPr>
              <w:pStyle w:val="OutcomeDescription"/>
              <w:spacing w:before="120" w:after="120"/>
              <w:rPr>
                <w:rFonts w:cs="Arial"/>
                <w:lang w:eastAsia="en-NZ"/>
              </w:rPr>
            </w:pPr>
          </w:p>
          <w:p w14:paraId="5FE896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9873B0" w14:paraId="7C33A204" w14:textId="77777777">
        <w:tc>
          <w:tcPr>
            <w:tcW w:w="0" w:type="auto"/>
          </w:tcPr>
          <w:p w14:paraId="468775A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2.5.2</w:t>
            </w:r>
          </w:p>
          <w:p w14:paraId="55B9A47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maintain an information management system that:</w:t>
            </w:r>
            <w:r w:rsidRPr="00BE00C7">
              <w:rPr>
                <w:rFonts w:cs="Arial"/>
                <w:lang w:eastAsia="en-NZ"/>
              </w:rPr>
              <w:br/>
              <w:t>(a) Ensures the captured data is collected and stored through a centralised system to reduce multiple copies or versions, inconsistencies, and duplication;</w:t>
            </w:r>
            <w:r w:rsidRPr="00BE00C7">
              <w:rPr>
                <w:rFonts w:cs="Arial"/>
                <w:lang w:eastAsia="en-NZ"/>
              </w:rPr>
              <w:br/>
              <w:t>(b) Makes the information manageable;</w:t>
            </w:r>
            <w:r w:rsidRPr="00BE00C7">
              <w:rPr>
                <w:rFonts w:cs="Arial"/>
                <w:lang w:eastAsia="en-NZ"/>
              </w:rPr>
              <w:br/>
              <w:t>(c) Ensures the information is accessible for all those who need it;</w:t>
            </w:r>
            <w:r w:rsidRPr="00BE00C7">
              <w:rPr>
                <w:rFonts w:cs="Arial"/>
                <w:lang w:eastAsia="en-NZ"/>
              </w:rPr>
              <w:br/>
              <w:t>(d) Complies with relevant legislation;</w:t>
            </w:r>
            <w:r w:rsidRPr="00BE00C7">
              <w:rPr>
                <w:rFonts w:cs="Arial"/>
                <w:lang w:eastAsia="en-NZ"/>
              </w:rPr>
              <w:br/>
              <w:t>(e) Integrates an individual’s health and support records.</w:t>
            </w:r>
          </w:p>
          <w:p w14:paraId="4DE85648" w14:textId="77777777" w:rsidR="00000000" w:rsidRPr="00BE00C7" w:rsidRDefault="00000000" w:rsidP="00BE00C7">
            <w:pPr>
              <w:pStyle w:val="OutcomeDescription"/>
              <w:spacing w:before="120" w:after="120"/>
              <w:rPr>
                <w:rFonts w:cs="Arial"/>
                <w:lang w:eastAsia="en-NZ"/>
              </w:rPr>
            </w:pPr>
          </w:p>
        </w:tc>
        <w:tc>
          <w:tcPr>
            <w:tcW w:w="0" w:type="auto"/>
          </w:tcPr>
          <w:p w14:paraId="6542E0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19FC8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hard copy (kept in locked cabinets when not in use), and electronically. Electronic information is regularly backed-up using cloud-based technology and password protected. </w:t>
            </w:r>
          </w:p>
          <w:p w14:paraId="79D853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a system failure that affected the electronic medication management system. There was no evidence of a contingency plan in place to ensure business continuity. This meant that the residents were unable to receive their lunch time medications at the right time. Interview with staff and management demonstrated a lack of awareness of the service’s contingency plan. </w:t>
            </w:r>
          </w:p>
          <w:p w14:paraId="7B1058B6" w14:textId="77777777" w:rsidR="00000000" w:rsidRPr="00BE00C7" w:rsidRDefault="00000000" w:rsidP="00BE00C7">
            <w:pPr>
              <w:pStyle w:val="OutcomeDescription"/>
              <w:spacing w:before="120" w:after="120"/>
              <w:rPr>
                <w:rFonts w:cs="Arial"/>
                <w:lang w:eastAsia="en-NZ"/>
              </w:rPr>
            </w:pPr>
          </w:p>
        </w:tc>
        <w:tc>
          <w:tcPr>
            <w:tcW w:w="0" w:type="auto"/>
          </w:tcPr>
          <w:p w14:paraId="3D2838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evidence to demonstrate that the service has a contingency planned in case of system failures related to resident records and medicine management. </w:t>
            </w:r>
          </w:p>
          <w:p w14:paraId="4AFA2C66" w14:textId="77777777" w:rsidR="00000000" w:rsidRPr="00BE00C7" w:rsidRDefault="00000000" w:rsidP="00BE00C7">
            <w:pPr>
              <w:pStyle w:val="OutcomeDescription"/>
              <w:spacing w:before="120" w:after="120"/>
              <w:rPr>
                <w:rFonts w:cs="Arial"/>
                <w:lang w:eastAsia="en-NZ"/>
              </w:rPr>
            </w:pPr>
          </w:p>
        </w:tc>
        <w:tc>
          <w:tcPr>
            <w:tcW w:w="0" w:type="auto"/>
          </w:tcPr>
          <w:p w14:paraId="7A8626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there is a contingency plan in case of system failure. </w:t>
            </w:r>
          </w:p>
          <w:p w14:paraId="07789C10" w14:textId="77777777" w:rsidR="00000000" w:rsidRPr="00BE00C7" w:rsidRDefault="00000000" w:rsidP="00BE00C7">
            <w:pPr>
              <w:pStyle w:val="OutcomeDescription"/>
              <w:spacing w:before="120" w:after="120"/>
              <w:rPr>
                <w:rFonts w:cs="Arial"/>
                <w:lang w:eastAsia="en-NZ"/>
              </w:rPr>
            </w:pPr>
          </w:p>
          <w:p w14:paraId="3907D2ED"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873B0" w14:paraId="0465374D" w14:textId="77777777">
        <w:tc>
          <w:tcPr>
            <w:tcW w:w="0" w:type="auto"/>
          </w:tcPr>
          <w:p w14:paraId="63DB5E1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71B4EB0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44A9232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7B5ED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logs all declined entry to service, the reasons and follow up. The service does not log ethnicity and does not undertake analysis of entry and decline rates for Māori.</w:t>
            </w:r>
          </w:p>
          <w:p w14:paraId="09661888" w14:textId="77777777" w:rsidR="00000000" w:rsidRPr="00BE00C7" w:rsidRDefault="00000000" w:rsidP="00BE00C7">
            <w:pPr>
              <w:pStyle w:val="OutcomeDescription"/>
              <w:spacing w:before="120" w:after="120"/>
              <w:rPr>
                <w:rFonts w:cs="Arial"/>
                <w:lang w:eastAsia="en-NZ"/>
              </w:rPr>
            </w:pPr>
          </w:p>
        </w:tc>
        <w:tc>
          <w:tcPr>
            <w:tcW w:w="0" w:type="auto"/>
          </w:tcPr>
          <w:p w14:paraId="2CC7CD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does not log ethnicity and does not undertake analysis of entry and decline rates for Māori.</w:t>
            </w:r>
          </w:p>
          <w:p w14:paraId="08288A7C" w14:textId="77777777" w:rsidR="00000000" w:rsidRPr="00BE00C7" w:rsidRDefault="00000000" w:rsidP="00BE00C7">
            <w:pPr>
              <w:pStyle w:val="OutcomeDescription"/>
              <w:spacing w:before="120" w:after="120"/>
              <w:rPr>
                <w:rFonts w:cs="Arial"/>
                <w:lang w:eastAsia="en-NZ"/>
              </w:rPr>
            </w:pPr>
          </w:p>
        </w:tc>
        <w:tc>
          <w:tcPr>
            <w:tcW w:w="0" w:type="auto"/>
          </w:tcPr>
          <w:p w14:paraId="1655673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routine analysis to show entry and decline rates. This must include specific data for entry and decline rates for Māori.</w:t>
            </w:r>
          </w:p>
          <w:p w14:paraId="6565EE0A" w14:textId="77777777" w:rsidR="00000000" w:rsidRPr="00BE00C7" w:rsidRDefault="00000000" w:rsidP="00BE00C7">
            <w:pPr>
              <w:pStyle w:val="OutcomeDescription"/>
              <w:spacing w:before="120" w:after="120"/>
              <w:rPr>
                <w:rFonts w:cs="Arial"/>
                <w:lang w:eastAsia="en-NZ"/>
              </w:rPr>
            </w:pPr>
          </w:p>
          <w:p w14:paraId="1269EAE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2AEBE264" w14:textId="77777777">
        <w:tc>
          <w:tcPr>
            <w:tcW w:w="0" w:type="auto"/>
          </w:tcPr>
          <w:p w14:paraId="3A072B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402A7B2D"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 xml:space="preserve">(h) People’s care or support </w:t>
            </w:r>
            <w:r w:rsidRPr="00BE00C7">
              <w:rPr>
                <w:rFonts w:cs="Arial"/>
                <w:lang w:eastAsia="en-NZ"/>
              </w:rPr>
              <w:lastRenderedPageBreak/>
              <w:t>plan identifies wider service integration as required.</w:t>
            </w:r>
          </w:p>
          <w:p w14:paraId="38C44889" w14:textId="77777777" w:rsidR="00000000" w:rsidRPr="00BE00C7" w:rsidRDefault="00000000" w:rsidP="00BE00C7">
            <w:pPr>
              <w:pStyle w:val="OutcomeDescription"/>
              <w:spacing w:before="120" w:after="120"/>
              <w:rPr>
                <w:rFonts w:cs="Arial"/>
                <w:lang w:eastAsia="en-NZ"/>
              </w:rPr>
            </w:pPr>
          </w:p>
        </w:tc>
        <w:tc>
          <w:tcPr>
            <w:tcW w:w="0" w:type="auto"/>
          </w:tcPr>
          <w:p w14:paraId="5D1F8BC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E42539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eight residents reviewed had a documented care plan in place documented by an RN in partnership with the resident and family/whānau; however, care plans did not always document the care interventions for all identified needs for residents. The care plans align with the service’s model of care of Te Tapa Whare Wha. There are policies and procedures for use of short-term care plans which are utilised for issues such as infections, weight loss, bruises and wounds and are signed off when resolved or moved to the long-term care plan.</w:t>
            </w:r>
          </w:p>
          <w:p w14:paraId="718DC32F" w14:textId="77777777" w:rsidR="00000000" w:rsidRPr="00BE00C7" w:rsidRDefault="00000000" w:rsidP="00BE00C7">
            <w:pPr>
              <w:pStyle w:val="OutcomeDescription"/>
              <w:spacing w:before="120" w:after="120"/>
              <w:rPr>
                <w:rFonts w:cs="Arial"/>
                <w:lang w:eastAsia="en-NZ"/>
              </w:rPr>
            </w:pPr>
          </w:p>
        </w:tc>
        <w:tc>
          <w:tcPr>
            <w:tcW w:w="0" w:type="auto"/>
          </w:tcPr>
          <w:p w14:paraId="6685E1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One hospital level resident’s file for a Pasifika resident did not evidence interventions for a). Cultural interventions; b). interventions for the resident’s rehabilitation plan, or c). links to wound care plan. </w:t>
            </w:r>
          </w:p>
          <w:p w14:paraId="3929D0D5"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risks and interventions for falls and risk of urinary tract infections were not documented for one hospital level resident.</w:t>
            </w:r>
          </w:p>
          <w:p w14:paraId="143D5E96"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were no interventions documented for a hospital level resident with poor eyesight.</w:t>
            </w:r>
          </w:p>
          <w:p w14:paraId="11626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There were no interventions documented for management of a pressure injury for a hospital level resident. </w:t>
            </w:r>
          </w:p>
          <w:p w14:paraId="0710822E" w14:textId="77777777" w:rsidR="00000000" w:rsidRPr="00BE00C7" w:rsidRDefault="00000000" w:rsidP="00BE00C7">
            <w:pPr>
              <w:pStyle w:val="OutcomeDescription"/>
              <w:spacing w:before="120" w:after="120"/>
              <w:rPr>
                <w:rFonts w:cs="Arial"/>
                <w:lang w:eastAsia="en-NZ"/>
              </w:rPr>
            </w:pPr>
            <w:r w:rsidRPr="00BE00C7">
              <w:rPr>
                <w:rFonts w:cs="Arial"/>
                <w:lang w:eastAsia="en-NZ"/>
              </w:rPr>
              <w:t>(v). One rest home level resident’s file did not document the care intervention for a documented risk of urinary tract infection and catheter care. This same resident also had a history of chest pain and was also being administered controlled drug medication for pain. The risks and interventions were not documented in the resident’s care plan.</w:t>
            </w:r>
          </w:p>
          <w:p w14:paraId="1F5ECF0B" w14:textId="77777777" w:rsidR="00000000" w:rsidRPr="00BE00C7" w:rsidRDefault="00000000" w:rsidP="00BE00C7">
            <w:pPr>
              <w:pStyle w:val="OutcomeDescription"/>
              <w:spacing w:before="120" w:after="120"/>
              <w:rPr>
                <w:rFonts w:cs="Arial"/>
                <w:lang w:eastAsia="en-NZ"/>
              </w:rPr>
            </w:pPr>
          </w:p>
        </w:tc>
        <w:tc>
          <w:tcPr>
            <w:tcW w:w="0" w:type="auto"/>
          </w:tcPr>
          <w:p w14:paraId="1339928B" w14:textId="77777777" w:rsidR="00000000" w:rsidRPr="00BE00C7" w:rsidRDefault="00000000" w:rsidP="00BE00C7">
            <w:pPr>
              <w:pStyle w:val="OutcomeDescription"/>
              <w:spacing w:before="120" w:after="120"/>
              <w:rPr>
                <w:rFonts w:cs="Arial"/>
                <w:lang w:eastAsia="en-NZ"/>
              </w:rPr>
            </w:pPr>
            <w:r w:rsidRPr="00BE00C7">
              <w:rPr>
                <w:rFonts w:cs="Arial"/>
                <w:lang w:eastAsia="en-NZ"/>
              </w:rPr>
              <w:t>(i).- (iii). Ensure that care plans include care and support interventions for all identified needs.</w:t>
            </w:r>
          </w:p>
          <w:p w14:paraId="22B7A528" w14:textId="77777777" w:rsidR="00000000" w:rsidRPr="00BE00C7" w:rsidRDefault="00000000" w:rsidP="00BE00C7">
            <w:pPr>
              <w:pStyle w:val="OutcomeDescription"/>
              <w:spacing w:before="120" w:after="120"/>
              <w:rPr>
                <w:rFonts w:cs="Arial"/>
                <w:lang w:eastAsia="en-NZ"/>
              </w:rPr>
            </w:pPr>
          </w:p>
          <w:p w14:paraId="7A47AE0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873B0" w14:paraId="4DA3C6C8" w14:textId="77777777">
        <w:tc>
          <w:tcPr>
            <w:tcW w:w="0" w:type="auto"/>
          </w:tcPr>
          <w:p w14:paraId="3658D17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0867E852"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15484677" w14:textId="77777777" w:rsidR="00000000" w:rsidRPr="00BE00C7" w:rsidRDefault="00000000" w:rsidP="00BE00C7">
            <w:pPr>
              <w:pStyle w:val="OutcomeDescription"/>
              <w:spacing w:before="120" w:after="120"/>
              <w:rPr>
                <w:rFonts w:cs="Arial"/>
                <w:lang w:eastAsia="en-NZ"/>
              </w:rPr>
            </w:pPr>
          </w:p>
        </w:tc>
        <w:tc>
          <w:tcPr>
            <w:tcW w:w="0" w:type="auto"/>
          </w:tcPr>
          <w:p w14:paraId="10C4114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CD8C1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observations such as weight and blood pressure were completed and are up to date. Monitoring forms are completed as clinically indicated. All resident incidents were evidenced as being followed up in a timely manner by the registered nurse. Neurological observations were not always completed for unwitnessed falls according to policy for those where head injury was suspected as part of post falls management. All other monitoring charts in use were completed as per policy. </w:t>
            </w:r>
          </w:p>
          <w:p w14:paraId="3284B92C" w14:textId="77777777" w:rsidR="00000000" w:rsidRPr="00BE00C7" w:rsidRDefault="00000000" w:rsidP="00BE00C7">
            <w:pPr>
              <w:pStyle w:val="OutcomeDescription"/>
              <w:spacing w:before="120" w:after="120"/>
              <w:rPr>
                <w:rFonts w:cs="Arial"/>
                <w:lang w:eastAsia="en-NZ"/>
              </w:rPr>
            </w:pPr>
          </w:p>
        </w:tc>
        <w:tc>
          <w:tcPr>
            <w:tcW w:w="0" w:type="auto"/>
          </w:tcPr>
          <w:p w14:paraId="28C0AD1E" w14:textId="77777777" w:rsidR="00000000" w:rsidRPr="00BE00C7" w:rsidRDefault="00000000" w:rsidP="00BE00C7">
            <w:pPr>
              <w:pStyle w:val="OutcomeDescription"/>
              <w:spacing w:before="120" w:after="120"/>
              <w:rPr>
                <w:rFonts w:cs="Arial"/>
                <w:lang w:eastAsia="en-NZ"/>
              </w:rPr>
            </w:pPr>
            <w:r w:rsidRPr="00BE00C7">
              <w:rPr>
                <w:rFonts w:cs="Arial"/>
                <w:lang w:eastAsia="en-NZ"/>
              </w:rPr>
              <w:t>Neurological observations were not completed according to policy for three of four falls where neurological observations were required including one resident with a GCS score of six.</w:t>
            </w:r>
          </w:p>
          <w:p w14:paraId="02BE3377" w14:textId="77777777" w:rsidR="00000000" w:rsidRPr="00BE00C7" w:rsidRDefault="00000000" w:rsidP="00BE00C7">
            <w:pPr>
              <w:pStyle w:val="OutcomeDescription"/>
              <w:spacing w:before="120" w:after="120"/>
              <w:rPr>
                <w:rFonts w:cs="Arial"/>
                <w:lang w:eastAsia="en-NZ"/>
              </w:rPr>
            </w:pPr>
          </w:p>
        </w:tc>
        <w:tc>
          <w:tcPr>
            <w:tcW w:w="0" w:type="auto"/>
          </w:tcPr>
          <w:p w14:paraId="55C90E5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neurological observations are completed according to policy where neurological observations are required.</w:t>
            </w:r>
          </w:p>
          <w:p w14:paraId="1D38A6C2" w14:textId="77777777" w:rsidR="00000000" w:rsidRPr="00BE00C7" w:rsidRDefault="00000000" w:rsidP="00BE00C7">
            <w:pPr>
              <w:pStyle w:val="OutcomeDescription"/>
              <w:spacing w:before="120" w:after="120"/>
              <w:rPr>
                <w:rFonts w:cs="Arial"/>
                <w:lang w:eastAsia="en-NZ"/>
              </w:rPr>
            </w:pPr>
          </w:p>
          <w:p w14:paraId="216227F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9873B0" w14:paraId="3CA30D1D" w14:textId="77777777">
        <w:tc>
          <w:tcPr>
            <w:tcW w:w="0" w:type="auto"/>
          </w:tcPr>
          <w:p w14:paraId="1F0DCC4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F61E580"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w:t>
            </w:r>
            <w:r w:rsidRPr="00BE00C7">
              <w:rPr>
                <w:rFonts w:cs="Arial"/>
                <w:lang w:eastAsia="en-NZ"/>
              </w:rPr>
              <w:lastRenderedPageBreak/>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19AE646D" w14:textId="77777777" w:rsidR="00000000" w:rsidRPr="00BE00C7" w:rsidRDefault="00000000" w:rsidP="00BE00C7">
            <w:pPr>
              <w:pStyle w:val="OutcomeDescription"/>
              <w:spacing w:before="120" w:after="120"/>
              <w:rPr>
                <w:rFonts w:cs="Arial"/>
                <w:lang w:eastAsia="en-NZ"/>
              </w:rPr>
            </w:pPr>
          </w:p>
        </w:tc>
        <w:tc>
          <w:tcPr>
            <w:tcW w:w="0" w:type="auto"/>
          </w:tcPr>
          <w:p w14:paraId="524F66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B0B64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Long-term care plans are formally evaluated every six months in conjunction with the interRAI re-assessments and when </w:t>
            </w:r>
            <w:r w:rsidRPr="00BE00C7">
              <w:rPr>
                <w:rFonts w:cs="Arial"/>
                <w:lang w:eastAsia="en-NZ"/>
              </w:rPr>
              <w:lastRenderedPageBreak/>
              <w:t>there is a change in the resident’s condition. Evaluations are documented by the registered nurse. Care plan evaluations reviewed were not always detailed to provide evidence of the degree of achievement towards meeting resident agreed goals and aspirations. There were two residents who resident who had not been in the facility for more than six months.</w:t>
            </w:r>
          </w:p>
          <w:p w14:paraId="0F0A4AAD" w14:textId="77777777" w:rsidR="00000000" w:rsidRPr="00BE00C7" w:rsidRDefault="00000000" w:rsidP="00BE00C7">
            <w:pPr>
              <w:pStyle w:val="OutcomeDescription"/>
              <w:spacing w:before="120" w:after="120"/>
              <w:rPr>
                <w:rFonts w:cs="Arial"/>
                <w:lang w:eastAsia="en-NZ"/>
              </w:rPr>
            </w:pPr>
          </w:p>
        </w:tc>
        <w:tc>
          <w:tcPr>
            <w:tcW w:w="0" w:type="auto"/>
          </w:tcPr>
          <w:p w14:paraId="18DF7D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Two hospital and two rest home care plan evaluations did not evidence the degree of achievement against the resident’s goals and aspirations.</w:t>
            </w:r>
          </w:p>
          <w:p w14:paraId="50D6E47D" w14:textId="77777777" w:rsidR="00000000" w:rsidRPr="00BE00C7" w:rsidRDefault="00000000" w:rsidP="00BE00C7">
            <w:pPr>
              <w:pStyle w:val="OutcomeDescription"/>
              <w:spacing w:before="120" w:after="120"/>
              <w:rPr>
                <w:rFonts w:cs="Arial"/>
                <w:lang w:eastAsia="en-NZ"/>
              </w:rPr>
            </w:pPr>
          </w:p>
        </w:tc>
        <w:tc>
          <w:tcPr>
            <w:tcW w:w="0" w:type="auto"/>
          </w:tcPr>
          <w:p w14:paraId="5F0870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there are detailed evaluations documented.</w:t>
            </w:r>
          </w:p>
          <w:p w14:paraId="61CBA1A2" w14:textId="77777777" w:rsidR="00000000" w:rsidRPr="00BE00C7" w:rsidRDefault="00000000" w:rsidP="00BE00C7">
            <w:pPr>
              <w:pStyle w:val="OutcomeDescription"/>
              <w:spacing w:before="120" w:after="120"/>
              <w:rPr>
                <w:rFonts w:cs="Arial"/>
                <w:lang w:eastAsia="en-NZ"/>
              </w:rPr>
            </w:pPr>
          </w:p>
          <w:p w14:paraId="5C04BB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90 days</w:t>
            </w:r>
          </w:p>
        </w:tc>
      </w:tr>
      <w:tr w:rsidR="009873B0" w14:paraId="5515D3E4" w14:textId="77777777">
        <w:tc>
          <w:tcPr>
            <w:tcW w:w="0" w:type="auto"/>
          </w:tcPr>
          <w:p w14:paraId="563AE80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2CE3395E"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241C9E2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8ECBB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social and cultural profile includes the resident’s past hobbies and present interests, likes and dislikes, career and family/whānau connections. Individual activity plans are included as part of the resident overall care and support plan; however, the activity section is not individualised for each resident. In discussion with the RNs and the activity team, there appeared to be some misunderstanding around who </w:t>
            </w:r>
            <w:r w:rsidRPr="00BE00C7">
              <w:rPr>
                <w:rFonts w:cs="Arial"/>
                <w:lang w:eastAsia="en-NZ"/>
              </w:rPr>
              <w:lastRenderedPageBreak/>
              <w:t>should be documenting the individual activity plan. The clinical lead began to address this communication issue at the time of audit.</w:t>
            </w:r>
          </w:p>
          <w:p w14:paraId="2CDC3C78" w14:textId="77777777" w:rsidR="00000000" w:rsidRPr="00BE00C7" w:rsidRDefault="00000000" w:rsidP="00BE00C7">
            <w:pPr>
              <w:pStyle w:val="OutcomeDescription"/>
              <w:spacing w:before="120" w:after="120"/>
              <w:rPr>
                <w:rFonts w:cs="Arial"/>
                <w:lang w:eastAsia="en-NZ"/>
              </w:rPr>
            </w:pPr>
          </w:p>
        </w:tc>
        <w:tc>
          <w:tcPr>
            <w:tcW w:w="0" w:type="auto"/>
          </w:tcPr>
          <w:p w14:paraId="18089A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Activity plans do not address and document resident aspirations and goals and activities to support these goals. </w:t>
            </w:r>
          </w:p>
          <w:p w14:paraId="1D11FD6A"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activity coordinator and the RNs were unclear regarding who would be writing activity plans and as a result, activity plans were not comprehensive holistic and resident centred.</w:t>
            </w:r>
          </w:p>
          <w:p w14:paraId="56338A85" w14:textId="77777777" w:rsidR="00000000" w:rsidRPr="00BE00C7" w:rsidRDefault="00000000" w:rsidP="00BE00C7">
            <w:pPr>
              <w:pStyle w:val="OutcomeDescription"/>
              <w:spacing w:before="120" w:after="120"/>
              <w:rPr>
                <w:rFonts w:cs="Arial"/>
                <w:lang w:eastAsia="en-NZ"/>
              </w:rPr>
            </w:pPr>
          </w:p>
        </w:tc>
        <w:tc>
          <w:tcPr>
            <w:tcW w:w="0" w:type="auto"/>
          </w:tcPr>
          <w:p w14:paraId="125607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activity plans address and document resident individual aspirations, goals, and activities to support these goals.</w:t>
            </w:r>
          </w:p>
          <w:p w14:paraId="0962FF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roles and responsibilities are clearly defined for </w:t>
            </w:r>
            <w:r w:rsidRPr="00BE00C7">
              <w:rPr>
                <w:rFonts w:cs="Arial"/>
                <w:lang w:eastAsia="en-NZ"/>
              </w:rPr>
              <w:lastRenderedPageBreak/>
              <w:t>documenting individual activity plans.</w:t>
            </w:r>
          </w:p>
          <w:p w14:paraId="35FFD5C0" w14:textId="77777777" w:rsidR="00000000" w:rsidRPr="00BE00C7" w:rsidRDefault="00000000" w:rsidP="00BE00C7">
            <w:pPr>
              <w:pStyle w:val="OutcomeDescription"/>
              <w:spacing w:before="120" w:after="120"/>
              <w:rPr>
                <w:rFonts w:cs="Arial"/>
                <w:lang w:eastAsia="en-NZ"/>
              </w:rPr>
            </w:pPr>
          </w:p>
          <w:p w14:paraId="32B7ED4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9873B0" w14:paraId="0AB82F30" w14:textId="77777777">
        <w:tc>
          <w:tcPr>
            <w:tcW w:w="0" w:type="auto"/>
          </w:tcPr>
          <w:p w14:paraId="416EC6A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51C7623C"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69107DC6"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8B5F6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service uses an electronic medication system and blister packs for regular, short course and ‘as required’ medicines. All medications are checked on delivery against the medication chart and any discrepancies are fed back to the supplying pharmacy. The electronic system wasn’t backed up so medications could be administered seamlessly through an outage. </w:t>
            </w:r>
          </w:p>
          <w:p w14:paraId="37CF1F24" w14:textId="77777777" w:rsidR="00000000" w:rsidRPr="00BE00C7" w:rsidRDefault="00000000" w:rsidP="00BE00C7">
            <w:pPr>
              <w:pStyle w:val="OutcomeDescription"/>
              <w:spacing w:before="120" w:after="120"/>
              <w:rPr>
                <w:rFonts w:cs="Arial"/>
                <w:lang w:eastAsia="en-NZ"/>
              </w:rPr>
            </w:pPr>
          </w:p>
        </w:tc>
        <w:tc>
          <w:tcPr>
            <w:tcW w:w="0" w:type="auto"/>
          </w:tcPr>
          <w:p w14:paraId="1FEA8CA2"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an electronic medication system failure meant that the lunch time medication round was undertaken over two hours late. The service had no back up system to ensure that medications could be given according to the prescription as part of a business continuity plan and staff were not aware of what to do.</w:t>
            </w:r>
          </w:p>
          <w:p w14:paraId="0421F38E" w14:textId="77777777" w:rsidR="00000000" w:rsidRPr="00BE00C7" w:rsidRDefault="00000000" w:rsidP="00BE00C7">
            <w:pPr>
              <w:pStyle w:val="OutcomeDescription"/>
              <w:spacing w:before="120" w:after="120"/>
              <w:rPr>
                <w:rFonts w:cs="Arial"/>
                <w:lang w:eastAsia="en-NZ"/>
              </w:rPr>
            </w:pPr>
          </w:p>
        </w:tc>
        <w:tc>
          <w:tcPr>
            <w:tcW w:w="0" w:type="auto"/>
          </w:tcPr>
          <w:p w14:paraId="258933C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a business continuity plan that documents a process for administering medications in the event of a system failure.</w:t>
            </w:r>
          </w:p>
          <w:p w14:paraId="1B932A30" w14:textId="77777777" w:rsidR="00000000" w:rsidRPr="00BE00C7" w:rsidRDefault="00000000" w:rsidP="00BE00C7">
            <w:pPr>
              <w:pStyle w:val="OutcomeDescription"/>
              <w:spacing w:before="120" w:after="120"/>
              <w:rPr>
                <w:rFonts w:cs="Arial"/>
                <w:lang w:eastAsia="en-NZ"/>
              </w:rPr>
            </w:pPr>
          </w:p>
          <w:p w14:paraId="77C63A51"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9873B0" w14:paraId="4F245F1A" w14:textId="77777777">
        <w:tc>
          <w:tcPr>
            <w:tcW w:w="0" w:type="auto"/>
          </w:tcPr>
          <w:p w14:paraId="56F6FE5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C88D28E"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802883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42FD4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preventative and reactive maintenance schedule is in place. This includes monthly maintenance checks of all areas and specified equipment such as hoists. Staff identify maintenance issues on a form. This information is reviewed by the maintenance person and prioritised. Interviews confirmed staff awareness of the processes for maintenance </w:t>
            </w:r>
            <w:r w:rsidRPr="00BE00C7">
              <w:rPr>
                <w:rFonts w:cs="Arial"/>
                <w:lang w:eastAsia="en-NZ"/>
              </w:rPr>
              <w:lastRenderedPageBreak/>
              <w:t>requests and that repairs were conducted in a timely manner.</w:t>
            </w:r>
          </w:p>
          <w:p w14:paraId="19FC347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and visual inspection confirmed that there is adequate equipment available to support care. Evidence of checking and calibration of biomedical equipment such as hoists was sighted. Testing and tagging is not up to date for all electrical equipment.</w:t>
            </w:r>
          </w:p>
          <w:p w14:paraId="7B75CA97" w14:textId="77777777" w:rsidR="00000000" w:rsidRPr="00BE00C7" w:rsidRDefault="00000000" w:rsidP="00BE00C7">
            <w:pPr>
              <w:pStyle w:val="OutcomeDescription"/>
              <w:spacing w:before="120" w:after="120"/>
              <w:rPr>
                <w:rFonts w:cs="Arial"/>
                <w:lang w:eastAsia="en-NZ"/>
              </w:rPr>
            </w:pPr>
          </w:p>
        </w:tc>
        <w:tc>
          <w:tcPr>
            <w:tcW w:w="0" w:type="auto"/>
          </w:tcPr>
          <w:p w14:paraId="70E9EB6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Testing and tagging for three vacuum cleaners, one microwave, the laundry iron and washing machines were not up to date.</w:t>
            </w:r>
          </w:p>
          <w:p w14:paraId="58F7D110" w14:textId="77777777" w:rsidR="00000000" w:rsidRPr="00BE00C7" w:rsidRDefault="00000000" w:rsidP="00BE00C7">
            <w:pPr>
              <w:pStyle w:val="OutcomeDescription"/>
              <w:spacing w:before="120" w:after="120"/>
              <w:rPr>
                <w:rFonts w:cs="Arial"/>
                <w:lang w:eastAsia="en-NZ"/>
              </w:rPr>
            </w:pPr>
          </w:p>
        </w:tc>
        <w:tc>
          <w:tcPr>
            <w:tcW w:w="0" w:type="auto"/>
          </w:tcPr>
          <w:p w14:paraId="361C312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electrical equipment has evidence of a current test and tag.</w:t>
            </w:r>
          </w:p>
          <w:p w14:paraId="72964C94" w14:textId="77777777" w:rsidR="00000000" w:rsidRPr="00BE00C7" w:rsidRDefault="00000000" w:rsidP="00BE00C7">
            <w:pPr>
              <w:pStyle w:val="OutcomeDescription"/>
              <w:spacing w:before="120" w:after="120"/>
              <w:rPr>
                <w:rFonts w:cs="Arial"/>
                <w:lang w:eastAsia="en-NZ"/>
              </w:rPr>
            </w:pPr>
          </w:p>
          <w:p w14:paraId="0B04B870"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1614E0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CFC07E3" w14:textId="77777777" w:rsidR="00000000" w:rsidRDefault="00000000">
      <w:pPr>
        <w:pStyle w:val="Heading1"/>
        <w:rPr>
          <w:rFonts w:cs="Arial"/>
        </w:rPr>
      </w:pPr>
      <w:r>
        <w:rPr>
          <w:rFonts w:cs="Arial"/>
        </w:rPr>
        <w:lastRenderedPageBreak/>
        <w:t>Specific results for criterion where a continuous improvement has been recorded</w:t>
      </w:r>
    </w:p>
    <w:p w14:paraId="7BC76E0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D4BED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8AAE04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873B0" w14:paraId="1A1B1384" w14:textId="77777777">
        <w:tc>
          <w:tcPr>
            <w:tcW w:w="0" w:type="auto"/>
          </w:tcPr>
          <w:p w14:paraId="4E6BD6C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C8818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61DD1F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824A0" w14:textId="77777777" w:rsidR="00C921E4" w:rsidRDefault="00C921E4">
      <w:r>
        <w:separator/>
      </w:r>
    </w:p>
  </w:endnote>
  <w:endnote w:type="continuationSeparator" w:id="0">
    <w:p w14:paraId="00DD4756" w14:textId="77777777" w:rsidR="00C921E4" w:rsidRDefault="00C9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B6A1C" w14:textId="77777777" w:rsidR="00000000" w:rsidRDefault="00000000">
    <w:pPr>
      <w:pStyle w:val="Footer"/>
    </w:pPr>
  </w:p>
  <w:p w14:paraId="104281EA" w14:textId="77777777" w:rsidR="00000000" w:rsidRDefault="00000000"/>
  <w:p w14:paraId="627E9FA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C0E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Ruapehu Masonic Association Trust - Masonic Court Rest Home</w:t>
    </w:r>
    <w:bookmarkEnd w:id="59"/>
    <w:r>
      <w:rPr>
        <w:rFonts w:cs="Arial"/>
        <w:sz w:val="16"/>
        <w:szCs w:val="20"/>
      </w:rPr>
      <w:tab/>
      <w:t xml:space="preserve">Date of Audit: </w:t>
    </w:r>
    <w:bookmarkStart w:id="60" w:name="AuditStartDate1"/>
    <w:r>
      <w:rPr>
        <w:rFonts w:cs="Arial"/>
        <w:sz w:val="16"/>
        <w:szCs w:val="20"/>
      </w:rPr>
      <w:t>10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934261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0DB1"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659F" w14:textId="77777777" w:rsidR="00C921E4" w:rsidRDefault="00C921E4">
      <w:r>
        <w:separator/>
      </w:r>
    </w:p>
  </w:footnote>
  <w:footnote w:type="continuationSeparator" w:id="0">
    <w:p w14:paraId="05B32167" w14:textId="77777777" w:rsidR="00C921E4" w:rsidRDefault="00C9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95AA" w14:textId="77777777" w:rsidR="00000000" w:rsidRDefault="00000000">
    <w:pPr>
      <w:pStyle w:val="Header"/>
    </w:pPr>
  </w:p>
  <w:p w14:paraId="5BC7975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DB25" w14:textId="77777777" w:rsidR="00000000" w:rsidRDefault="00000000">
    <w:pPr>
      <w:pStyle w:val="Header"/>
    </w:pPr>
  </w:p>
  <w:p w14:paraId="22DCD29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0C7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7D6EC38">
      <w:start w:val="1"/>
      <w:numFmt w:val="decimal"/>
      <w:lvlText w:val="%1."/>
      <w:lvlJc w:val="left"/>
      <w:pPr>
        <w:ind w:left="360" w:hanging="360"/>
      </w:pPr>
    </w:lvl>
    <w:lvl w:ilvl="1" w:tplc="CD225064" w:tentative="1">
      <w:start w:val="1"/>
      <w:numFmt w:val="lowerLetter"/>
      <w:lvlText w:val="%2."/>
      <w:lvlJc w:val="left"/>
      <w:pPr>
        <w:ind w:left="1080" w:hanging="360"/>
      </w:pPr>
    </w:lvl>
    <w:lvl w:ilvl="2" w:tplc="9F6430F0" w:tentative="1">
      <w:start w:val="1"/>
      <w:numFmt w:val="lowerRoman"/>
      <w:lvlText w:val="%3."/>
      <w:lvlJc w:val="right"/>
      <w:pPr>
        <w:ind w:left="1800" w:hanging="180"/>
      </w:pPr>
    </w:lvl>
    <w:lvl w:ilvl="3" w:tplc="D930B7F8" w:tentative="1">
      <w:start w:val="1"/>
      <w:numFmt w:val="decimal"/>
      <w:lvlText w:val="%4."/>
      <w:lvlJc w:val="left"/>
      <w:pPr>
        <w:ind w:left="2520" w:hanging="360"/>
      </w:pPr>
    </w:lvl>
    <w:lvl w:ilvl="4" w:tplc="4EA8070E" w:tentative="1">
      <w:start w:val="1"/>
      <w:numFmt w:val="lowerLetter"/>
      <w:lvlText w:val="%5."/>
      <w:lvlJc w:val="left"/>
      <w:pPr>
        <w:ind w:left="3240" w:hanging="360"/>
      </w:pPr>
    </w:lvl>
    <w:lvl w:ilvl="5" w:tplc="1D546124" w:tentative="1">
      <w:start w:val="1"/>
      <w:numFmt w:val="lowerRoman"/>
      <w:lvlText w:val="%6."/>
      <w:lvlJc w:val="right"/>
      <w:pPr>
        <w:ind w:left="3960" w:hanging="180"/>
      </w:pPr>
    </w:lvl>
    <w:lvl w:ilvl="6" w:tplc="F6D8888A" w:tentative="1">
      <w:start w:val="1"/>
      <w:numFmt w:val="decimal"/>
      <w:lvlText w:val="%7."/>
      <w:lvlJc w:val="left"/>
      <w:pPr>
        <w:ind w:left="4680" w:hanging="360"/>
      </w:pPr>
    </w:lvl>
    <w:lvl w:ilvl="7" w:tplc="8284764A" w:tentative="1">
      <w:start w:val="1"/>
      <w:numFmt w:val="lowerLetter"/>
      <w:lvlText w:val="%8."/>
      <w:lvlJc w:val="left"/>
      <w:pPr>
        <w:ind w:left="5400" w:hanging="360"/>
      </w:pPr>
    </w:lvl>
    <w:lvl w:ilvl="8" w:tplc="5124364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A3E9EF2">
      <w:start w:val="1"/>
      <w:numFmt w:val="bullet"/>
      <w:lvlText w:val=""/>
      <w:lvlJc w:val="left"/>
      <w:pPr>
        <w:ind w:left="720" w:hanging="360"/>
      </w:pPr>
      <w:rPr>
        <w:rFonts w:ascii="Symbol" w:hAnsi="Symbol" w:hint="default"/>
      </w:rPr>
    </w:lvl>
    <w:lvl w:ilvl="1" w:tplc="2164679C" w:tentative="1">
      <w:start w:val="1"/>
      <w:numFmt w:val="bullet"/>
      <w:lvlText w:val="o"/>
      <w:lvlJc w:val="left"/>
      <w:pPr>
        <w:ind w:left="1440" w:hanging="360"/>
      </w:pPr>
      <w:rPr>
        <w:rFonts w:ascii="Courier New" w:hAnsi="Courier New" w:cs="Courier New" w:hint="default"/>
      </w:rPr>
    </w:lvl>
    <w:lvl w:ilvl="2" w:tplc="429EF258" w:tentative="1">
      <w:start w:val="1"/>
      <w:numFmt w:val="bullet"/>
      <w:lvlText w:val=""/>
      <w:lvlJc w:val="left"/>
      <w:pPr>
        <w:ind w:left="2160" w:hanging="360"/>
      </w:pPr>
      <w:rPr>
        <w:rFonts w:ascii="Wingdings" w:hAnsi="Wingdings" w:hint="default"/>
      </w:rPr>
    </w:lvl>
    <w:lvl w:ilvl="3" w:tplc="D6EA5B54" w:tentative="1">
      <w:start w:val="1"/>
      <w:numFmt w:val="bullet"/>
      <w:lvlText w:val=""/>
      <w:lvlJc w:val="left"/>
      <w:pPr>
        <w:ind w:left="2880" w:hanging="360"/>
      </w:pPr>
      <w:rPr>
        <w:rFonts w:ascii="Symbol" w:hAnsi="Symbol" w:hint="default"/>
      </w:rPr>
    </w:lvl>
    <w:lvl w:ilvl="4" w:tplc="3184F8CE" w:tentative="1">
      <w:start w:val="1"/>
      <w:numFmt w:val="bullet"/>
      <w:lvlText w:val="o"/>
      <w:lvlJc w:val="left"/>
      <w:pPr>
        <w:ind w:left="3600" w:hanging="360"/>
      </w:pPr>
      <w:rPr>
        <w:rFonts w:ascii="Courier New" w:hAnsi="Courier New" w:cs="Courier New" w:hint="default"/>
      </w:rPr>
    </w:lvl>
    <w:lvl w:ilvl="5" w:tplc="B4582AFA" w:tentative="1">
      <w:start w:val="1"/>
      <w:numFmt w:val="bullet"/>
      <w:lvlText w:val=""/>
      <w:lvlJc w:val="left"/>
      <w:pPr>
        <w:ind w:left="4320" w:hanging="360"/>
      </w:pPr>
      <w:rPr>
        <w:rFonts w:ascii="Wingdings" w:hAnsi="Wingdings" w:hint="default"/>
      </w:rPr>
    </w:lvl>
    <w:lvl w:ilvl="6" w:tplc="271A87FE" w:tentative="1">
      <w:start w:val="1"/>
      <w:numFmt w:val="bullet"/>
      <w:lvlText w:val=""/>
      <w:lvlJc w:val="left"/>
      <w:pPr>
        <w:ind w:left="5040" w:hanging="360"/>
      </w:pPr>
      <w:rPr>
        <w:rFonts w:ascii="Symbol" w:hAnsi="Symbol" w:hint="default"/>
      </w:rPr>
    </w:lvl>
    <w:lvl w:ilvl="7" w:tplc="9522B678" w:tentative="1">
      <w:start w:val="1"/>
      <w:numFmt w:val="bullet"/>
      <w:lvlText w:val="o"/>
      <w:lvlJc w:val="left"/>
      <w:pPr>
        <w:ind w:left="5760" w:hanging="360"/>
      </w:pPr>
      <w:rPr>
        <w:rFonts w:ascii="Courier New" w:hAnsi="Courier New" w:cs="Courier New" w:hint="default"/>
      </w:rPr>
    </w:lvl>
    <w:lvl w:ilvl="8" w:tplc="C92046B0" w:tentative="1">
      <w:start w:val="1"/>
      <w:numFmt w:val="bullet"/>
      <w:lvlText w:val=""/>
      <w:lvlJc w:val="left"/>
      <w:pPr>
        <w:ind w:left="6480" w:hanging="360"/>
      </w:pPr>
      <w:rPr>
        <w:rFonts w:ascii="Wingdings" w:hAnsi="Wingdings" w:hint="default"/>
      </w:rPr>
    </w:lvl>
  </w:abstractNum>
  <w:num w:numId="1" w16cid:durableId="1977248910">
    <w:abstractNumId w:val="1"/>
  </w:num>
  <w:num w:numId="2" w16cid:durableId="1242955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3B0"/>
    <w:rsid w:val="00263A10"/>
    <w:rsid w:val="0094556D"/>
    <w:rsid w:val="009873B0"/>
    <w:rsid w:val="00C921E4"/>
    <w:rsid w:val="00DC63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7A65"/>
  <w15:docId w15:val="{5844392D-FE11-4C8A-925F-F6DC6BBD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16158</Words>
  <Characters>92106</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2025-08-17T21:10:00Z</dcterms:created>
  <dcterms:modified xsi:type="dcterms:W3CDTF">2025-08-17T21:11:00Z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