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43AA" w14:textId="77777777" w:rsidR="00CD6EE3" w:rsidRDefault="00CD6EE3">
      <w:pPr>
        <w:pStyle w:val="Heading1"/>
        <w:rPr>
          <w:rFonts w:cs="Arial"/>
        </w:rPr>
      </w:pPr>
      <w:bookmarkStart w:id="0" w:name="PRMS_RIName"/>
      <w:r>
        <w:rPr>
          <w:rFonts w:cs="Arial"/>
        </w:rPr>
        <w:t>Many Hands Limited - Cornwall Rest Home</w:t>
      </w:r>
      <w:bookmarkEnd w:id="0"/>
    </w:p>
    <w:p w14:paraId="3F06C738" w14:textId="77777777" w:rsidR="00CD6EE3" w:rsidRDefault="00CD6EE3">
      <w:pPr>
        <w:pStyle w:val="Heading2"/>
        <w:spacing w:after="0"/>
        <w:rPr>
          <w:rFonts w:cs="Arial"/>
        </w:rPr>
      </w:pPr>
      <w:r>
        <w:rPr>
          <w:rFonts w:cs="Arial"/>
        </w:rPr>
        <w:t>Introduction</w:t>
      </w:r>
    </w:p>
    <w:p w14:paraId="02158FEE" w14:textId="77777777" w:rsidR="00CD6EE3" w:rsidRDefault="00CD6EE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03F561C" w14:textId="77777777" w:rsidR="00CD6EE3" w:rsidRDefault="00CD6EE3">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8D72FF0" w14:textId="77777777" w:rsidR="00CD6EE3" w:rsidRDefault="00CD6EE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256EAC6" w14:textId="77777777" w:rsidR="00CD6EE3" w:rsidRDefault="00CD6EE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B796692" w14:textId="77777777" w:rsidR="00CD6EE3" w:rsidRDefault="00CD6EE3">
      <w:pPr>
        <w:spacing w:before="240" w:after="240"/>
        <w:rPr>
          <w:rFonts w:cs="Arial"/>
          <w:lang w:eastAsia="en-NZ"/>
        </w:rPr>
      </w:pPr>
      <w:r>
        <w:rPr>
          <w:rFonts w:cs="Arial"/>
          <w:lang w:eastAsia="en-NZ"/>
        </w:rPr>
        <w:t>The specifics of this audit included:</w:t>
      </w:r>
    </w:p>
    <w:p w14:paraId="7B60FB87" w14:textId="77777777" w:rsidR="00CD6EE3" w:rsidRPr="009D18F5" w:rsidRDefault="00CD6EE3" w:rsidP="009D18F5">
      <w:pPr>
        <w:pBdr>
          <w:top w:val="single" w:sz="4" w:space="1" w:color="auto"/>
          <w:left w:val="single" w:sz="4" w:space="4" w:color="auto"/>
          <w:bottom w:val="single" w:sz="4" w:space="1" w:color="auto"/>
          <w:right w:val="single" w:sz="4" w:space="4" w:color="auto"/>
        </w:pBdr>
        <w:rPr>
          <w:rFonts w:cs="Arial"/>
        </w:rPr>
      </w:pPr>
    </w:p>
    <w:p w14:paraId="529E5A0F" w14:textId="77777777" w:rsidR="00CD6EE3" w:rsidRPr="009418D4" w:rsidRDefault="00CD6EE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Many Hands Limited</w:t>
      </w:r>
      <w:bookmarkEnd w:id="4"/>
    </w:p>
    <w:p w14:paraId="1FF1E092" w14:textId="77777777" w:rsidR="00CD6EE3" w:rsidRPr="009418D4" w:rsidRDefault="00CD6EE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Cornwall Rest Home</w:t>
      </w:r>
      <w:bookmarkEnd w:id="5"/>
    </w:p>
    <w:p w14:paraId="1D4102D4" w14:textId="77777777" w:rsidR="00CD6EE3" w:rsidRPr="009418D4" w:rsidRDefault="00CD6EE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21644EC" w14:textId="77777777" w:rsidR="00CD6EE3" w:rsidRPr="009418D4" w:rsidRDefault="00CD6EE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July 2025</w:t>
      </w:r>
      <w:bookmarkEnd w:id="7"/>
      <w:r w:rsidRPr="009418D4">
        <w:rPr>
          <w:rFonts w:cs="Arial"/>
        </w:rPr>
        <w:tab/>
        <w:t xml:space="preserve">End date: </w:t>
      </w:r>
      <w:bookmarkStart w:id="8" w:name="AuditEndDate"/>
      <w:r>
        <w:rPr>
          <w:rFonts w:cs="Arial"/>
        </w:rPr>
        <w:t>9 July 2025</w:t>
      </w:r>
      <w:bookmarkEnd w:id="8"/>
    </w:p>
    <w:p w14:paraId="0B5EFDA2" w14:textId="77777777" w:rsidR="00CD6EE3" w:rsidRPr="009418D4" w:rsidRDefault="00CD6EE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634F8E8" w14:textId="77777777" w:rsidR="004E2AE7" w:rsidRPr="009418D4" w:rsidRDefault="00CD6EE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27</w:t>
      </w:r>
      <w:bookmarkEnd w:id="10"/>
    </w:p>
    <w:p w14:paraId="493DB9F1" w14:textId="77777777" w:rsidR="00CD6EE3" w:rsidRDefault="00CD6EE3" w:rsidP="009D18F5">
      <w:pPr>
        <w:pBdr>
          <w:top w:val="single" w:sz="4" w:space="1" w:color="auto"/>
          <w:left w:val="single" w:sz="4" w:space="4" w:color="auto"/>
          <w:bottom w:val="single" w:sz="4" w:space="1" w:color="auto"/>
          <w:right w:val="single" w:sz="4" w:space="4" w:color="auto"/>
        </w:pBdr>
        <w:rPr>
          <w:rFonts w:cs="Arial"/>
          <w:lang w:eastAsia="en-NZ"/>
        </w:rPr>
      </w:pPr>
    </w:p>
    <w:p w14:paraId="60132E56" w14:textId="77777777" w:rsidR="00CD6EE3" w:rsidRDefault="00CD6EE3">
      <w:pPr>
        <w:pStyle w:val="Heading1"/>
        <w:rPr>
          <w:rFonts w:cs="Arial"/>
        </w:rPr>
      </w:pPr>
      <w:r>
        <w:rPr>
          <w:rFonts w:cs="Arial"/>
        </w:rPr>
        <w:lastRenderedPageBreak/>
        <w:t>Executive summary of the audit</w:t>
      </w:r>
    </w:p>
    <w:p w14:paraId="5AE586A3" w14:textId="77777777" w:rsidR="00CD6EE3" w:rsidRDefault="00CD6EE3">
      <w:pPr>
        <w:pStyle w:val="Heading2"/>
        <w:rPr>
          <w:rFonts w:cs="Arial"/>
        </w:rPr>
      </w:pPr>
      <w:r>
        <w:rPr>
          <w:rFonts w:cs="Arial"/>
        </w:rPr>
        <w:t>Introduction</w:t>
      </w:r>
    </w:p>
    <w:p w14:paraId="326AFC8C" w14:textId="77777777" w:rsidR="00CD6EE3" w:rsidRDefault="00CD6EE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D675ED3" w14:textId="77777777" w:rsidR="00CD6EE3" w:rsidRDefault="00CD6EE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1ADA7EF" w14:textId="77777777" w:rsidR="00CD6EE3" w:rsidRDefault="00CD6EE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E104926" w14:textId="77777777" w:rsidR="00CD6EE3" w:rsidRDefault="00CD6EE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1D32206" w14:textId="77777777" w:rsidR="00CD6EE3" w:rsidRDefault="00CD6EE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BCD3D9B" w14:textId="77777777" w:rsidR="00CD6EE3" w:rsidRDefault="00CD6EE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BC16610" w14:textId="77777777" w:rsidR="00CD6EE3" w:rsidRDefault="00CD6EE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57525F1" w14:textId="77777777" w:rsidR="00CD6EE3" w:rsidRDefault="00CD6EE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A3D55E2" w14:textId="77777777" w:rsidR="00CD6EE3" w:rsidRDefault="00CD6EE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E2AE7" w14:paraId="2AC6F833" w14:textId="77777777">
        <w:trPr>
          <w:cantSplit/>
          <w:tblHeader/>
        </w:trPr>
        <w:tc>
          <w:tcPr>
            <w:tcW w:w="1260" w:type="dxa"/>
            <w:tcBorders>
              <w:bottom w:val="single" w:sz="4" w:space="0" w:color="000000"/>
            </w:tcBorders>
            <w:vAlign w:val="center"/>
          </w:tcPr>
          <w:p w14:paraId="2E1495F2" w14:textId="77777777" w:rsidR="00CD6EE3" w:rsidRDefault="00CD6EE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6C92C65" w14:textId="77777777" w:rsidR="00CD6EE3" w:rsidRDefault="00CD6EE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EB90378" w14:textId="77777777" w:rsidR="00CD6EE3" w:rsidRDefault="00CD6EE3">
            <w:pPr>
              <w:spacing w:before="60" w:after="60"/>
              <w:rPr>
                <w:rFonts w:eastAsia="Calibri"/>
                <w:b/>
                <w:szCs w:val="24"/>
              </w:rPr>
            </w:pPr>
            <w:r>
              <w:rPr>
                <w:rFonts w:eastAsia="Calibri"/>
                <w:b/>
                <w:szCs w:val="24"/>
              </w:rPr>
              <w:t>Definition</w:t>
            </w:r>
          </w:p>
        </w:tc>
      </w:tr>
      <w:tr w:rsidR="004E2AE7" w14:paraId="53E01353" w14:textId="77777777">
        <w:trPr>
          <w:cantSplit/>
          <w:trHeight w:val="964"/>
        </w:trPr>
        <w:tc>
          <w:tcPr>
            <w:tcW w:w="1260" w:type="dxa"/>
            <w:tcBorders>
              <w:bottom w:val="single" w:sz="4" w:space="0" w:color="000000"/>
            </w:tcBorders>
            <w:shd w:val="clear" w:color="0066FF" w:fill="0000FF"/>
            <w:vAlign w:val="center"/>
          </w:tcPr>
          <w:p w14:paraId="2E2C7BB1" w14:textId="77777777" w:rsidR="00CD6EE3" w:rsidRDefault="00CD6EE3">
            <w:pPr>
              <w:spacing w:before="60" w:after="60"/>
              <w:rPr>
                <w:rFonts w:eastAsia="Calibri"/>
                <w:szCs w:val="24"/>
              </w:rPr>
            </w:pPr>
          </w:p>
        </w:tc>
        <w:tc>
          <w:tcPr>
            <w:tcW w:w="7095" w:type="dxa"/>
            <w:tcBorders>
              <w:bottom w:val="single" w:sz="4" w:space="0" w:color="000000"/>
            </w:tcBorders>
            <w:shd w:val="clear" w:color="auto" w:fill="auto"/>
            <w:vAlign w:val="center"/>
          </w:tcPr>
          <w:p w14:paraId="7B9213DB" w14:textId="77777777" w:rsidR="00CD6EE3" w:rsidRDefault="00CD6EE3">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2E10C19B" w14:textId="088B6F61" w:rsidR="00CD6EE3" w:rsidRDefault="00CD6EE3">
            <w:pPr>
              <w:spacing w:before="60" w:after="60"/>
              <w:ind w:left="50"/>
              <w:rPr>
                <w:rFonts w:eastAsia="Calibri"/>
                <w:szCs w:val="24"/>
              </w:rPr>
            </w:pPr>
            <w:r w:rsidRPr="00FB778F">
              <w:rPr>
                <w:rFonts w:eastAsia="Calibri"/>
                <w:szCs w:val="24"/>
              </w:rPr>
              <w:t xml:space="preserve">All subsections applicable to this service </w:t>
            </w:r>
            <w:r w:rsidR="00DC223D">
              <w:rPr>
                <w:rFonts w:eastAsia="Calibri"/>
                <w:szCs w:val="24"/>
              </w:rPr>
              <w:t xml:space="preserve">are </w:t>
            </w:r>
            <w:r w:rsidRPr="00FB778F">
              <w:rPr>
                <w:rFonts w:eastAsia="Calibri"/>
                <w:szCs w:val="24"/>
              </w:rPr>
              <w:t>fully attained with some subsections exceeded</w:t>
            </w:r>
          </w:p>
        </w:tc>
      </w:tr>
      <w:tr w:rsidR="004E2AE7" w14:paraId="47D3E3DC" w14:textId="77777777">
        <w:trPr>
          <w:cantSplit/>
          <w:trHeight w:val="964"/>
        </w:trPr>
        <w:tc>
          <w:tcPr>
            <w:tcW w:w="1260" w:type="dxa"/>
            <w:shd w:val="clear" w:color="33CC33" w:fill="00FF00"/>
            <w:vAlign w:val="center"/>
          </w:tcPr>
          <w:p w14:paraId="565243F2" w14:textId="77777777" w:rsidR="00CD6EE3" w:rsidRDefault="00CD6EE3">
            <w:pPr>
              <w:spacing w:before="60" w:after="60"/>
              <w:rPr>
                <w:rFonts w:eastAsia="Calibri"/>
                <w:szCs w:val="24"/>
              </w:rPr>
            </w:pPr>
          </w:p>
        </w:tc>
        <w:tc>
          <w:tcPr>
            <w:tcW w:w="7095" w:type="dxa"/>
            <w:shd w:val="clear" w:color="auto" w:fill="auto"/>
            <w:vAlign w:val="center"/>
          </w:tcPr>
          <w:p w14:paraId="2D05913A" w14:textId="77777777" w:rsidR="00CD6EE3" w:rsidRDefault="00CD6EE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9A130A4" w14:textId="1F65004C" w:rsidR="00CD6EE3" w:rsidRDefault="00CD6EE3">
            <w:pPr>
              <w:spacing w:before="60" w:after="60"/>
              <w:ind w:left="50"/>
              <w:rPr>
                <w:rFonts w:eastAsia="Calibri"/>
                <w:szCs w:val="24"/>
              </w:rPr>
            </w:pPr>
            <w:r w:rsidRPr="00FB778F">
              <w:rPr>
                <w:rFonts w:eastAsia="Calibri"/>
                <w:szCs w:val="24"/>
              </w:rPr>
              <w:t xml:space="preserve">Subsections applicable to this service </w:t>
            </w:r>
            <w:r w:rsidR="00DC223D">
              <w:rPr>
                <w:rFonts w:eastAsia="Calibri"/>
                <w:szCs w:val="24"/>
              </w:rPr>
              <w:t xml:space="preserve">are </w:t>
            </w:r>
            <w:r w:rsidRPr="00FB778F">
              <w:rPr>
                <w:rFonts w:eastAsia="Calibri"/>
                <w:szCs w:val="24"/>
              </w:rPr>
              <w:t>fully attained</w:t>
            </w:r>
          </w:p>
        </w:tc>
      </w:tr>
      <w:tr w:rsidR="004E2AE7" w14:paraId="274A79F0" w14:textId="77777777">
        <w:trPr>
          <w:cantSplit/>
          <w:trHeight w:val="964"/>
        </w:trPr>
        <w:tc>
          <w:tcPr>
            <w:tcW w:w="1260" w:type="dxa"/>
            <w:tcBorders>
              <w:bottom w:val="single" w:sz="4" w:space="0" w:color="000000"/>
            </w:tcBorders>
            <w:shd w:val="clear" w:color="auto" w:fill="FFFF00"/>
            <w:vAlign w:val="center"/>
          </w:tcPr>
          <w:p w14:paraId="26D9586C" w14:textId="77777777" w:rsidR="00CD6EE3" w:rsidRDefault="00CD6EE3">
            <w:pPr>
              <w:spacing w:before="60" w:after="60"/>
              <w:rPr>
                <w:rFonts w:eastAsia="Calibri"/>
                <w:szCs w:val="24"/>
              </w:rPr>
            </w:pPr>
          </w:p>
        </w:tc>
        <w:tc>
          <w:tcPr>
            <w:tcW w:w="7095" w:type="dxa"/>
            <w:shd w:val="clear" w:color="auto" w:fill="auto"/>
            <w:vAlign w:val="center"/>
          </w:tcPr>
          <w:p w14:paraId="7B21F77B" w14:textId="77777777" w:rsidR="00CD6EE3" w:rsidRDefault="00CD6EE3">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61201820" w14:textId="7FA328F6" w:rsidR="00CD6EE3" w:rsidRDefault="00CD6EE3">
            <w:pPr>
              <w:spacing w:before="60" w:after="60"/>
              <w:ind w:left="50"/>
              <w:rPr>
                <w:rFonts w:eastAsia="Calibri"/>
                <w:szCs w:val="24"/>
              </w:rPr>
            </w:pPr>
            <w:r w:rsidRPr="00FB778F">
              <w:rPr>
                <w:rFonts w:eastAsia="Calibri"/>
                <w:szCs w:val="24"/>
              </w:rPr>
              <w:t xml:space="preserve">Some subsections applicable to this service </w:t>
            </w:r>
            <w:r w:rsidR="00DC223D">
              <w:rPr>
                <w:rFonts w:eastAsia="Calibri"/>
                <w:szCs w:val="24"/>
              </w:rPr>
              <w:t xml:space="preserve">are </w:t>
            </w:r>
            <w:r w:rsidRPr="00FB778F">
              <w:rPr>
                <w:rFonts w:eastAsia="Calibri"/>
                <w:szCs w:val="24"/>
              </w:rPr>
              <w:t>partially attained and of low risk</w:t>
            </w:r>
          </w:p>
        </w:tc>
      </w:tr>
      <w:tr w:rsidR="004E2AE7" w14:paraId="08C80DF1" w14:textId="77777777">
        <w:trPr>
          <w:cantSplit/>
          <w:trHeight w:val="964"/>
        </w:trPr>
        <w:tc>
          <w:tcPr>
            <w:tcW w:w="1260" w:type="dxa"/>
            <w:tcBorders>
              <w:bottom w:val="single" w:sz="4" w:space="0" w:color="000000"/>
            </w:tcBorders>
            <w:shd w:val="clear" w:color="auto" w:fill="FFC800"/>
            <w:vAlign w:val="center"/>
          </w:tcPr>
          <w:p w14:paraId="6F34BEC2" w14:textId="77777777" w:rsidR="00CD6EE3" w:rsidRDefault="00CD6EE3">
            <w:pPr>
              <w:spacing w:before="60" w:after="60"/>
              <w:rPr>
                <w:rFonts w:eastAsia="Calibri"/>
                <w:szCs w:val="24"/>
              </w:rPr>
            </w:pPr>
          </w:p>
        </w:tc>
        <w:tc>
          <w:tcPr>
            <w:tcW w:w="7095" w:type="dxa"/>
            <w:tcBorders>
              <w:bottom w:val="single" w:sz="4" w:space="0" w:color="000000"/>
            </w:tcBorders>
            <w:shd w:val="clear" w:color="auto" w:fill="auto"/>
            <w:vAlign w:val="center"/>
          </w:tcPr>
          <w:p w14:paraId="5586F8C2" w14:textId="77777777" w:rsidR="00CD6EE3" w:rsidRDefault="00CD6EE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602140D" w14:textId="66A866CC" w:rsidR="00CD6EE3" w:rsidRDefault="00CD6EE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DC223D">
              <w:rPr>
                <w:rFonts w:eastAsia="Calibri"/>
                <w:szCs w:val="24"/>
              </w:rPr>
              <w:t xml:space="preserve">are </w:t>
            </w:r>
            <w:r>
              <w:rPr>
                <w:rFonts w:eastAsia="Calibri"/>
                <w:szCs w:val="24"/>
              </w:rPr>
              <w:t>partially attained and of medium or high risk and/or unattained and of low risk</w:t>
            </w:r>
          </w:p>
        </w:tc>
      </w:tr>
      <w:tr w:rsidR="004E2AE7" w14:paraId="3C5C1216" w14:textId="77777777">
        <w:trPr>
          <w:cantSplit/>
          <w:trHeight w:val="964"/>
        </w:trPr>
        <w:tc>
          <w:tcPr>
            <w:tcW w:w="1260" w:type="dxa"/>
            <w:shd w:val="clear" w:color="auto" w:fill="FF0000"/>
            <w:vAlign w:val="center"/>
          </w:tcPr>
          <w:p w14:paraId="7DCB9A82" w14:textId="77777777" w:rsidR="00CD6EE3" w:rsidRDefault="00CD6EE3">
            <w:pPr>
              <w:spacing w:before="60" w:after="60"/>
              <w:rPr>
                <w:rFonts w:eastAsia="Calibri"/>
                <w:szCs w:val="24"/>
              </w:rPr>
            </w:pPr>
          </w:p>
        </w:tc>
        <w:tc>
          <w:tcPr>
            <w:tcW w:w="7095" w:type="dxa"/>
            <w:shd w:val="clear" w:color="auto" w:fill="auto"/>
            <w:vAlign w:val="center"/>
          </w:tcPr>
          <w:p w14:paraId="06F363C4" w14:textId="77777777" w:rsidR="00CD6EE3" w:rsidRDefault="00CD6EE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2471777" w14:textId="36A930B0" w:rsidR="00CD6EE3" w:rsidRDefault="00CD6EE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DC223D">
              <w:rPr>
                <w:rFonts w:eastAsia="Calibri"/>
                <w:szCs w:val="24"/>
              </w:rPr>
              <w:t xml:space="preserve">are </w:t>
            </w:r>
            <w:r>
              <w:rPr>
                <w:rFonts w:eastAsia="Calibri"/>
                <w:szCs w:val="24"/>
              </w:rPr>
              <w:t>unattained and of moderate or high risk</w:t>
            </w:r>
          </w:p>
        </w:tc>
      </w:tr>
    </w:tbl>
    <w:p w14:paraId="332EB860" w14:textId="77777777" w:rsidR="00CD6EE3" w:rsidRDefault="00CD6EE3">
      <w:pPr>
        <w:pStyle w:val="Heading2"/>
        <w:spacing w:after="0"/>
        <w:rPr>
          <w:rFonts w:cs="Arial"/>
        </w:rPr>
      </w:pPr>
      <w:r>
        <w:rPr>
          <w:rFonts w:cs="Arial"/>
        </w:rPr>
        <w:t>General overview of the audit</w:t>
      </w:r>
    </w:p>
    <w:p w14:paraId="2264014F" w14:textId="77777777" w:rsidR="00CD6EE3" w:rsidRDefault="00CD6EE3">
      <w:pPr>
        <w:spacing w:before="240" w:line="276" w:lineRule="auto"/>
        <w:rPr>
          <w:rFonts w:eastAsia="Calibri"/>
        </w:rPr>
      </w:pPr>
      <w:bookmarkStart w:id="13" w:name="GeneralOverview"/>
      <w:r w:rsidRPr="00A4268A">
        <w:rPr>
          <w:rFonts w:eastAsia="Calibri"/>
        </w:rPr>
        <w:t xml:space="preserve">Cornwall Rest Home provides care for up to 27 residents rest home level care. On the day of the audit, there were 27 residents. </w:t>
      </w:r>
    </w:p>
    <w:p w14:paraId="719303A5" w14:textId="77777777" w:rsidR="004E2AE7" w:rsidRPr="00A4268A" w:rsidRDefault="00CD6EE3">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The audit process included a review of policies and procedures, the review of residents and staff files, observations, and interviews with residents, family/whānau, staff, and management. </w:t>
      </w:r>
    </w:p>
    <w:p w14:paraId="2FFFC9E1" w14:textId="77777777" w:rsidR="004E2AE7" w:rsidRPr="00A4268A" w:rsidRDefault="00CD6EE3">
      <w:pPr>
        <w:spacing w:before="240" w:line="276" w:lineRule="auto"/>
        <w:rPr>
          <w:rFonts w:eastAsia="Calibri"/>
        </w:rPr>
      </w:pPr>
      <w:r w:rsidRPr="00A4268A">
        <w:rPr>
          <w:rFonts w:eastAsia="Calibri"/>
        </w:rPr>
        <w:t xml:space="preserve">The managing director/owner is experienced and is supported by a registered nurse and a team of care and support staff. Interviews with residents, and family/whānau were all positive and complimented the management and staff for providing a resident centred service for the community. </w:t>
      </w:r>
    </w:p>
    <w:p w14:paraId="02F076D0" w14:textId="77777777" w:rsidR="004E2AE7" w:rsidRPr="00A4268A" w:rsidRDefault="00CD6EE3">
      <w:pPr>
        <w:spacing w:before="240" w:line="276" w:lineRule="auto"/>
        <w:rPr>
          <w:rFonts w:eastAsia="Calibri"/>
        </w:rPr>
      </w:pPr>
      <w:r w:rsidRPr="00A4268A">
        <w:rPr>
          <w:rFonts w:eastAsia="Calibri"/>
        </w:rPr>
        <w:t>This certification audit identified a shortfall relating to service integration,</w:t>
      </w:r>
    </w:p>
    <w:bookmarkEnd w:id="13"/>
    <w:p w14:paraId="5E0AB445" w14:textId="77777777" w:rsidR="004E2AE7" w:rsidRPr="00A4268A" w:rsidRDefault="004E2AE7">
      <w:pPr>
        <w:spacing w:before="240" w:line="276" w:lineRule="auto"/>
        <w:rPr>
          <w:rFonts w:eastAsia="Calibri"/>
        </w:rPr>
      </w:pPr>
    </w:p>
    <w:p w14:paraId="5BB2A970" w14:textId="77777777" w:rsidR="00CD6EE3" w:rsidRDefault="00CD6EE3"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2AE7" w14:paraId="519CE637" w14:textId="77777777" w:rsidTr="00A4268A">
        <w:trPr>
          <w:cantSplit/>
        </w:trPr>
        <w:tc>
          <w:tcPr>
            <w:tcW w:w="10206" w:type="dxa"/>
            <w:vAlign w:val="center"/>
          </w:tcPr>
          <w:p w14:paraId="701B0D85" w14:textId="77777777" w:rsidR="00CD6EE3" w:rsidRPr="00FB778F" w:rsidRDefault="00CD6EE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8E28D5E" w14:textId="77777777" w:rsidR="00CD6EE3" w:rsidRPr="00621629" w:rsidRDefault="00CD6EE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563847" w14:textId="77777777" w:rsidR="00CD6EE3" w:rsidRPr="00621629" w:rsidRDefault="00CD6EE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4B9A933" w14:textId="7C94BAB2" w:rsidR="00CD6EE3" w:rsidRPr="00621629" w:rsidRDefault="00CD6EE3" w:rsidP="008F3634">
            <w:pPr>
              <w:spacing w:before="60" w:after="60" w:line="276" w:lineRule="auto"/>
              <w:rPr>
                <w:rFonts w:eastAsia="Calibri"/>
              </w:rPr>
            </w:pPr>
            <w:bookmarkStart w:id="15" w:name="IndicatorDescription1_1"/>
            <w:bookmarkEnd w:id="15"/>
            <w:r>
              <w:t xml:space="preserve">Subsections applicable to this service </w:t>
            </w:r>
            <w:r w:rsidR="00DC223D">
              <w:t xml:space="preserve">are </w:t>
            </w:r>
            <w:r>
              <w:t>fully attained.</w:t>
            </w:r>
          </w:p>
        </w:tc>
      </w:tr>
    </w:tbl>
    <w:p w14:paraId="0B3899E9" w14:textId="77777777" w:rsidR="00CD6EE3" w:rsidRDefault="00CD6EE3">
      <w:pPr>
        <w:spacing w:before="240" w:line="276" w:lineRule="auto"/>
        <w:rPr>
          <w:rFonts w:eastAsia="Calibri"/>
        </w:rPr>
      </w:pPr>
      <w:bookmarkStart w:id="16" w:name="ConsumerRights"/>
      <w:r w:rsidRPr="00A4268A">
        <w:rPr>
          <w:rFonts w:eastAsia="Calibri"/>
        </w:rPr>
        <w:lastRenderedPageBreak/>
        <w:t xml:space="preserve">Cornwall Rest Home provides an environment that supports resident rights and safe care. Management and staff demonstrate an understanding of residents' rights. </w:t>
      </w:r>
    </w:p>
    <w:p w14:paraId="15752F87" w14:textId="77777777" w:rsidR="004E2AE7" w:rsidRPr="00A4268A" w:rsidRDefault="00CD6EE3">
      <w:pPr>
        <w:spacing w:before="240" w:line="276" w:lineRule="auto"/>
        <w:rPr>
          <w:rFonts w:eastAsia="Calibri"/>
        </w:rPr>
      </w:pPr>
      <w:r w:rsidRPr="00A4268A">
        <w:rPr>
          <w:rFonts w:eastAsia="Calibri"/>
        </w:rPr>
        <w:t xml:space="preserve">A Māori health plan is documented for the service. Te Tiriti o Waitangi is incorporated across policies and procedures and delivery of care. A Pacific health plan is also in place. Residents receive services in a manner that considers their dignity, privacy, and independence. Residents confirmed that management and staff listen and respect the voices of the residents and effectively communicate with them about their choices. </w:t>
      </w:r>
    </w:p>
    <w:p w14:paraId="4BAD0424" w14:textId="77777777" w:rsidR="004E2AE7" w:rsidRPr="00A4268A" w:rsidRDefault="00CD6EE3">
      <w:pPr>
        <w:spacing w:before="240" w:line="276" w:lineRule="auto"/>
        <w:rPr>
          <w:rFonts w:eastAsia="Calibri"/>
        </w:rPr>
      </w:pPr>
      <w:r w:rsidRPr="00A4268A">
        <w:rPr>
          <w:rFonts w:eastAsia="Calibri"/>
        </w:rPr>
        <w:t>Care plans accommodate the choices of residents. Details relating to the Health and Disability Commissioner’s Code of Health and Disability Services Consumers Rights (the Code) are included in the information packs given to new or potential residents and family/whānau. The rights of the resident and/or their family/whānau to make a complaint are understood, respected, and upheld by the service. Complaints processes are implemented, and complaints and concerns are actively managed.</w:t>
      </w:r>
    </w:p>
    <w:bookmarkEnd w:id="16"/>
    <w:p w14:paraId="4784B876" w14:textId="77777777" w:rsidR="004E2AE7" w:rsidRPr="00A4268A" w:rsidRDefault="004E2AE7">
      <w:pPr>
        <w:spacing w:before="240" w:line="276" w:lineRule="auto"/>
        <w:rPr>
          <w:rFonts w:eastAsia="Calibri"/>
        </w:rPr>
      </w:pPr>
    </w:p>
    <w:p w14:paraId="49A56979" w14:textId="77777777" w:rsidR="00CD6EE3" w:rsidRDefault="00CD6EE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2AE7" w14:paraId="3AE383A4" w14:textId="77777777" w:rsidTr="00A4268A">
        <w:trPr>
          <w:cantSplit/>
        </w:trPr>
        <w:tc>
          <w:tcPr>
            <w:tcW w:w="10206" w:type="dxa"/>
            <w:vAlign w:val="center"/>
          </w:tcPr>
          <w:p w14:paraId="69CC224B" w14:textId="77777777" w:rsidR="00CD6EE3" w:rsidRPr="00621629" w:rsidRDefault="00CD6EE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74C8132" w14:textId="77777777" w:rsidR="00CD6EE3" w:rsidRPr="00621629" w:rsidRDefault="00CD6EE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052EDC" w14:textId="0E7FB44D" w:rsidR="00CD6EE3" w:rsidRPr="00621629" w:rsidRDefault="00CD6EE3" w:rsidP="00621629">
            <w:pPr>
              <w:spacing w:before="60" w:after="60" w:line="276" w:lineRule="auto"/>
              <w:rPr>
                <w:rFonts w:eastAsia="Calibri"/>
              </w:rPr>
            </w:pPr>
            <w:bookmarkStart w:id="18" w:name="IndicatorDescription1_2"/>
            <w:bookmarkEnd w:id="18"/>
            <w:r>
              <w:t xml:space="preserve">Subsections applicable to this service </w:t>
            </w:r>
            <w:r w:rsidR="00DC223D">
              <w:t xml:space="preserve">are </w:t>
            </w:r>
            <w:r>
              <w:t>fully attained.</w:t>
            </w:r>
          </w:p>
        </w:tc>
      </w:tr>
    </w:tbl>
    <w:p w14:paraId="453DFCA0" w14:textId="77777777" w:rsidR="00CD6EE3" w:rsidRDefault="00CD6EE3">
      <w:pPr>
        <w:spacing w:before="240" w:line="276" w:lineRule="auto"/>
        <w:rPr>
          <w:rFonts w:eastAsia="Calibri"/>
        </w:rPr>
      </w:pPr>
      <w:bookmarkStart w:id="19" w:name="OrganisationalManagement"/>
      <w:r w:rsidRPr="00A4268A">
        <w:rPr>
          <w:rFonts w:eastAsia="Calibri"/>
        </w:rPr>
        <w:t xml:space="preserve">The service is owned and managed by a managing director/owner. Services are planned, coordinated, and are appropriate to the needs of the residents. Cornwall Rest Home has a documented quality and risk management system. A robust health and safety programme is implemented, and hazards are reviewed on a regular basis. Quality data is collected and analysed. </w:t>
      </w:r>
    </w:p>
    <w:p w14:paraId="76115BFD" w14:textId="77777777" w:rsidR="004E2AE7" w:rsidRPr="00A4268A" w:rsidRDefault="00CD6EE3">
      <w:pPr>
        <w:spacing w:before="240" w:line="276" w:lineRule="auto"/>
        <w:rPr>
          <w:rFonts w:eastAsia="Calibri"/>
        </w:rPr>
      </w:pPr>
      <w:r w:rsidRPr="00A4268A">
        <w:rPr>
          <w:rFonts w:eastAsia="Calibri"/>
        </w:rPr>
        <w:t xml:space="preserve">There are human resources policies including recruitment, selection, orientation, staff training and development. There is an in-service education/training programme covering relevant aspects of care and support and external training is supported. Competencies are maintained. The staffing policy aligned with contractual requirements and included skill mixes. </w:t>
      </w:r>
    </w:p>
    <w:p w14:paraId="1302FF42" w14:textId="77777777" w:rsidR="004E2AE7" w:rsidRPr="00A4268A" w:rsidRDefault="00CD6EE3">
      <w:pPr>
        <w:spacing w:before="240" w:line="276" w:lineRule="auto"/>
        <w:rPr>
          <w:rFonts w:eastAsia="Calibri"/>
        </w:rPr>
      </w:pPr>
      <w:r w:rsidRPr="00A4268A">
        <w:rPr>
          <w:rFonts w:eastAsia="Calibri"/>
        </w:rPr>
        <w:lastRenderedPageBreak/>
        <w:t>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750754AD" w14:textId="77777777" w:rsidR="004E2AE7" w:rsidRPr="00A4268A" w:rsidRDefault="004E2AE7">
      <w:pPr>
        <w:spacing w:before="240" w:line="276" w:lineRule="auto"/>
        <w:rPr>
          <w:rFonts w:eastAsia="Calibri"/>
        </w:rPr>
      </w:pPr>
    </w:p>
    <w:p w14:paraId="3548588D" w14:textId="77777777" w:rsidR="00CD6EE3" w:rsidRDefault="00CD6EE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2AE7" w14:paraId="2EA1BBA7" w14:textId="77777777" w:rsidTr="00A4268A">
        <w:trPr>
          <w:cantSplit/>
        </w:trPr>
        <w:tc>
          <w:tcPr>
            <w:tcW w:w="10206" w:type="dxa"/>
            <w:vAlign w:val="center"/>
          </w:tcPr>
          <w:p w14:paraId="3379DBAF" w14:textId="77777777" w:rsidR="00CD6EE3" w:rsidRPr="00621629" w:rsidRDefault="00CD6EE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4EDA6D5" w14:textId="77777777" w:rsidR="00CD6EE3" w:rsidRPr="00621629" w:rsidRDefault="00CD6EE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C26268E" w14:textId="4BBD4E50" w:rsidR="00CD6EE3" w:rsidRPr="00621629" w:rsidRDefault="00CD6EE3" w:rsidP="00621629">
            <w:pPr>
              <w:spacing w:before="60" w:after="60" w:line="276" w:lineRule="auto"/>
              <w:rPr>
                <w:rFonts w:eastAsia="Calibri"/>
              </w:rPr>
            </w:pPr>
            <w:bookmarkStart w:id="21" w:name="IndicatorDescription1_3"/>
            <w:bookmarkEnd w:id="21"/>
            <w:r>
              <w:t xml:space="preserve">Some subsections applicable to this service </w:t>
            </w:r>
            <w:r w:rsidR="00DC223D">
              <w:t xml:space="preserve">are </w:t>
            </w:r>
            <w:r>
              <w:t>partially attained and of medium or high risk and/or unattained and of low risk.</w:t>
            </w:r>
          </w:p>
        </w:tc>
      </w:tr>
    </w:tbl>
    <w:p w14:paraId="0DA8B3A3" w14:textId="77777777" w:rsidR="00CD6EE3" w:rsidRPr="005E14A4" w:rsidRDefault="00CD6EE3" w:rsidP="00621629">
      <w:pPr>
        <w:spacing w:before="240" w:line="276" w:lineRule="auto"/>
        <w:rPr>
          <w:rFonts w:eastAsia="Calibri"/>
        </w:rPr>
      </w:pPr>
      <w:bookmarkStart w:id="22" w:name="ContinuumOfServiceDelivery"/>
      <w:r w:rsidRPr="00A4268A">
        <w:rPr>
          <w:rFonts w:eastAsia="Calibri"/>
        </w:rPr>
        <w:t>There is an established entry to service process. Service information is provided to residents and family/whānau upon enquiry and/or prior to admission. Preadmission visits are arranged with the resident and family/whānau and regular updates take place. Consultation is completed with referring agencies regarding entry criteria. Service information is available in accessible formats. Entry to service documentation includes ethnicity data. Decision outcomes include appropriate information to referrers when se</w:t>
      </w:r>
      <w:r w:rsidRPr="00A4268A">
        <w:rPr>
          <w:rFonts w:eastAsia="Calibri"/>
        </w:rPr>
        <w:t xml:space="preserve">rvices are declined. Entry and decline information is documented and reviewed. Partnerships with local Māori community groups and individuals are established to support Māori residents and their whānau to access and/or enter the service in an appropriately supported manner. Staff who identify as Māori are available to support the admission process and appropriate care provision to Māori residents.   </w:t>
      </w:r>
    </w:p>
    <w:p w14:paraId="1C003003" w14:textId="77777777" w:rsidR="004E2AE7" w:rsidRPr="00A4268A" w:rsidRDefault="00CD6EE3" w:rsidP="00621629">
      <w:pPr>
        <w:spacing w:before="240" w:line="276" w:lineRule="auto"/>
        <w:rPr>
          <w:rFonts w:eastAsia="Calibri"/>
        </w:rPr>
      </w:pPr>
      <w:r w:rsidRPr="00A4268A">
        <w:rPr>
          <w:rFonts w:eastAsia="Calibri"/>
        </w:rPr>
        <w:t xml:space="preserve">Following admission, assessments are completed. The initial plan of support is developed within the required timeframe and guides service provision during the first three weeks following admission. The </w:t>
      </w:r>
      <w:r w:rsidRPr="00A4268A">
        <w:rPr>
          <w:rFonts w:eastAsia="Calibri"/>
        </w:rPr>
        <w:t>community assessment documentation is used to identify residents’ needs prior to admission and further assessments are completed following admission. The general practitioner completes a medical assessment within the first two days following admission and medical reviews occur thereafter on a regular basis. Should the residents condition present as stable, three-monthly medical reviews are completed with exemption for monthly reviews recorded for each resident concerned. Long term support plans are develope</w:t>
      </w:r>
      <w:r w:rsidRPr="00A4268A">
        <w:rPr>
          <w:rFonts w:eastAsia="Calibri"/>
        </w:rPr>
        <w:t xml:space="preserve">d and implemented. Review and evaluation </w:t>
      </w:r>
      <w:r w:rsidRPr="00A4268A">
        <w:rPr>
          <w:rFonts w:eastAsia="Calibri"/>
        </w:rPr>
        <w:lastRenderedPageBreak/>
        <w:t>processes are completed at least six monthly or sooner as required with multidisciplinary input. There were processes implemented to ensure that the needs of residents who identify as Māori or Pacific peoples are met.</w:t>
      </w:r>
    </w:p>
    <w:p w14:paraId="4E3E949E" w14:textId="77777777" w:rsidR="004E2AE7" w:rsidRPr="00A4268A" w:rsidRDefault="00CD6EE3" w:rsidP="00621629">
      <w:pPr>
        <w:spacing w:before="240" w:line="276" w:lineRule="auto"/>
        <w:rPr>
          <w:rFonts w:eastAsia="Calibri"/>
        </w:rPr>
      </w:pPr>
      <w:r w:rsidRPr="00A4268A">
        <w:rPr>
          <w:rFonts w:eastAsia="Calibri"/>
        </w:rPr>
        <w:t xml:space="preserve">Handover occurs between shifts and teamwork is encouraged. There were medication management policies and processes in place that align with accepted guidelines and legislation. Medication practice observed onsite met with policy and process requirements. Staff responsible for medication administration have completed training, and annual medication competency assessment. </w:t>
      </w:r>
    </w:p>
    <w:p w14:paraId="51D84DB6" w14:textId="77777777" w:rsidR="004E2AE7" w:rsidRPr="00A4268A" w:rsidRDefault="00CD6EE3" w:rsidP="00621629">
      <w:pPr>
        <w:spacing w:before="240" w:line="276" w:lineRule="auto"/>
        <w:rPr>
          <w:rFonts w:eastAsia="Calibri"/>
        </w:rPr>
      </w:pPr>
      <w:r w:rsidRPr="00A4268A">
        <w:rPr>
          <w:rFonts w:eastAsia="Calibri"/>
        </w:rPr>
        <w:t>The activity programme is developed and provides a range of personalised individual and group activities. Links with the community are facilitated.</w:t>
      </w:r>
    </w:p>
    <w:p w14:paraId="722A1090" w14:textId="77777777" w:rsidR="004E2AE7" w:rsidRPr="00A4268A" w:rsidRDefault="00CD6EE3" w:rsidP="00621629">
      <w:pPr>
        <w:spacing w:before="240" w:line="276" w:lineRule="auto"/>
        <w:rPr>
          <w:rFonts w:eastAsia="Calibri"/>
        </w:rPr>
      </w:pPr>
      <w:r w:rsidRPr="00A4268A">
        <w:rPr>
          <w:rFonts w:eastAsia="Calibri"/>
        </w:rPr>
        <w:t xml:space="preserve">The food service meets the nutritional needs of the residents. All meals are prepared on-site. Residents and family/whānau confirmed satisfaction with meals provided. There was one area of improvement noted related to service </w:t>
      </w:r>
      <w:r w:rsidRPr="00A4268A">
        <w:rPr>
          <w:rFonts w:eastAsia="Calibri"/>
        </w:rPr>
        <w:t>integration.</w:t>
      </w:r>
    </w:p>
    <w:bookmarkEnd w:id="22"/>
    <w:p w14:paraId="52CA4F29" w14:textId="77777777" w:rsidR="004E2AE7" w:rsidRPr="00A4268A" w:rsidRDefault="004E2AE7" w:rsidP="00621629">
      <w:pPr>
        <w:spacing w:before="240" w:line="276" w:lineRule="auto"/>
        <w:rPr>
          <w:rFonts w:eastAsia="Calibri"/>
        </w:rPr>
      </w:pPr>
    </w:p>
    <w:p w14:paraId="364BB2A2" w14:textId="77777777" w:rsidR="00CD6EE3" w:rsidRDefault="00CD6EE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2AE7" w14:paraId="6DAD259C" w14:textId="77777777" w:rsidTr="00A4268A">
        <w:trPr>
          <w:cantSplit/>
        </w:trPr>
        <w:tc>
          <w:tcPr>
            <w:tcW w:w="10206" w:type="dxa"/>
            <w:vAlign w:val="center"/>
          </w:tcPr>
          <w:p w14:paraId="1110C96C" w14:textId="77777777" w:rsidR="00CD6EE3" w:rsidRPr="00621629" w:rsidRDefault="00CD6EE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C0BDC2C" w14:textId="77777777" w:rsidR="00CD6EE3" w:rsidRPr="00621629" w:rsidRDefault="00CD6EE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E0A56B4" w14:textId="3EF8EFB5" w:rsidR="00CD6EE3" w:rsidRPr="00621629" w:rsidRDefault="00CD6EE3" w:rsidP="00621629">
            <w:pPr>
              <w:spacing w:before="60" w:after="60" w:line="276" w:lineRule="auto"/>
              <w:rPr>
                <w:rFonts w:eastAsia="Calibri"/>
              </w:rPr>
            </w:pPr>
            <w:bookmarkStart w:id="24" w:name="IndicatorDescription1_4"/>
            <w:bookmarkEnd w:id="24"/>
            <w:r>
              <w:t xml:space="preserve">Subsections applicable to this service </w:t>
            </w:r>
            <w:r w:rsidR="00DC223D">
              <w:t xml:space="preserve">are </w:t>
            </w:r>
            <w:r>
              <w:t>fully attained.</w:t>
            </w:r>
          </w:p>
        </w:tc>
      </w:tr>
    </w:tbl>
    <w:p w14:paraId="2688B301" w14:textId="77777777" w:rsidR="00CD6EE3" w:rsidRDefault="00CD6EE3">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is a mix of rooms with toilet/handbasin and shared facilities. There are communal toilets and shower rooms with privacy signs. Resident rooms are personalised. </w:t>
      </w:r>
    </w:p>
    <w:p w14:paraId="65480567" w14:textId="77777777" w:rsidR="004E2AE7" w:rsidRPr="00A4268A" w:rsidRDefault="00CD6EE3">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checks are performed by staff and security lights are installed externally throughout the facility.</w:t>
      </w:r>
    </w:p>
    <w:bookmarkEnd w:id="25"/>
    <w:p w14:paraId="17042AAB" w14:textId="77777777" w:rsidR="004E2AE7" w:rsidRPr="00A4268A" w:rsidRDefault="004E2AE7">
      <w:pPr>
        <w:spacing w:before="240" w:line="276" w:lineRule="auto"/>
        <w:rPr>
          <w:rFonts w:eastAsia="Calibri"/>
        </w:rPr>
      </w:pPr>
    </w:p>
    <w:p w14:paraId="15E5AB54" w14:textId="77777777" w:rsidR="00CD6EE3" w:rsidRDefault="00CD6EE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2AE7" w14:paraId="39C7F89E" w14:textId="77777777" w:rsidTr="00A4268A">
        <w:trPr>
          <w:cantSplit/>
        </w:trPr>
        <w:tc>
          <w:tcPr>
            <w:tcW w:w="10206" w:type="dxa"/>
            <w:vAlign w:val="center"/>
          </w:tcPr>
          <w:p w14:paraId="26EA7AC0" w14:textId="77777777" w:rsidR="00CD6EE3" w:rsidRPr="00621629" w:rsidRDefault="00CD6EE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C73EB4C" w14:textId="77777777" w:rsidR="00CD6EE3" w:rsidRPr="00621629" w:rsidRDefault="00CD6EE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6168A64" w14:textId="33D63FC5" w:rsidR="00CD6EE3" w:rsidRPr="00621629" w:rsidRDefault="00CD6EE3" w:rsidP="00621629">
            <w:pPr>
              <w:spacing w:before="60" w:after="60" w:line="276" w:lineRule="auto"/>
              <w:rPr>
                <w:rFonts w:eastAsia="Calibri"/>
              </w:rPr>
            </w:pPr>
            <w:bookmarkStart w:id="27" w:name="IndicatorDescription2"/>
            <w:bookmarkEnd w:id="27"/>
            <w:r>
              <w:t xml:space="preserve">Subsections </w:t>
            </w:r>
            <w:r>
              <w:t xml:space="preserve">applicable to this service </w:t>
            </w:r>
            <w:r w:rsidR="00DC223D">
              <w:t xml:space="preserve">are </w:t>
            </w:r>
            <w:r>
              <w:t>fully attained.</w:t>
            </w:r>
          </w:p>
        </w:tc>
      </w:tr>
    </w:tbl>
    <w:p w14:paraId="47999A84" w14:textId="77777777" w:rsidR="00CD6EE3" w:rsidRDefault="00CD6EE3">
      <w:pPr>
        <w:spacing w:before="240" w:line="276" w:lineRule="auto"/>
        <w:rPr>
          <w:rFonts w:eastAsia="Calibri"/>
        </w:rPr>
      </w:pPr>
      <w:bookmarkStart w:id="28" w:name="RestraintMinimisationAndSafePractice"/>
      <w:r w:rsidRPr="00A4268A">
        <w:rPr>
          <w:rFonts w:eastAsia="Calibri"/>
        </w:rPr>
        <w:t xml:space="preserve">The infection prevention and antimicrobial stewardship programmes are appropriate to the size and complexity of the service. Policies, procedures and guidelines support staff to implement the programmes. Accountability for the infection prevention and antimicrobial programmes is provided by the sole registered nurse. Infection prevention and antimicrobial stewardship information is collated, analysed, trended, and reported through an established reporting system to the Quality Assurance Committee, managing </w:t>
      </w:r>
      <w:r w:rsidRPr="00A4268A">
        <w:rPr>
          <w:rFonts w:eastAsia="Calibri"/>
        </w:rPr>
        <w:t>director/owner and staff. Antibiotic prescribing is monitored. Monthly surveillance data is reported using the same reporting process. There are organisational infection prevention strategies in place including a pandemic plan. Staff complete required external reports as required. There have been no outbreaks since the last audit.</w:t>
      </w:r>
    </w:p>
    <w:bookmarkEnd w:id="28"/>
    <w:p w14:paraId="6AC9A0FA" w14:textId="77777777" w:rsidR="004E2AE7" w:rsidRPr="00A4268A" w:rsidRDefault="004E2AE7">
      <w:pPr>
        <w:spacing w:before="240" w:line="276" w:lineRule="auto"/>
        <w:rPr>
          <w:rFonts w:eastAsia="Calibri"/>
        </w:rPr>
      </w:pPr>
    </w:p>
    <w:p w14:paraId="54318DA8" w14:textId="77777777" w:rsidR="00CD6EE3" w:rsidRDefault="00CD6EE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2AE7" w14:paraId="0E637BE2" w14:textId="77777777" w:rsidTr="00A4268A">
        <w:trPr>
          <w:cantSplit/>
        </w:trPr>
        <w:tc>
          <w:tcPr>
            <w:tcW w:w="10206" w:type="dxa"/>
            <w:vAlign w:val="center"/>
          </w:tcPr>
          <w:p w14:paraId="0C14432C" w14:textId="77777777" w:rsidR="00CD6EE3" w:rsidRPr="00621629" w:rsidRDefault="00CD6EE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6199FF" w14:textId="77777777" w:rsidR="00CD6EE3" w:rsidRPr="00621629" w:rsidRDefault="00CD6EE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B5D8927" w14:textId="0E3C2B3B" w:rsidR="00CD6EE3" w:rsidRPr="00621629" w:rsidRDefault="00CD6EE3" w:rsidP="00621629">
            <w:pPr>
              <w:spacing w:before="60" w:after="60" w:line="276" w:lineRule="auto"/>
              <w:rPr>
                <w:rFonts w:eastAsia="Calibri"/>
              </w:rPr>
            </w:pPr>
            <w:bookmarkStart w:id="30" w:name="IndicatorDescription3"/>
            <w:bookmarkEnd w:id="30"/>
            <w:r>
              <w:t xml:space="preserve">Subsections applicable to this service </w:t>
            </w:r>
            <w:r w:rsidR="00DC223D">
              <w:t xml:space="preserve">are </w:t>
            </w:r>
            <w:r>
              <w:t>fully attained.</w:t>
            </w:r>
          </w:p>
        </w:tc>
      </w:tr>
    </w:tbl>
    <w:p w14:paraId="19943F62" w14:textId="77777777" w:rsidR="00CD6EE3" w:rsidRDefault="00CD6EE3">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The organisation has made a commitment to a “restraint free environment”. The registered nurse leads restraint for the organisation. All restraint decisions are considered with </w:t>
      </w:r>
      <w:r w:rsidRPr="00A4268A">
        <w:rPr>
          <w:rFonts w:eastAsia="Calibri"/>
        </w:rPr>
        <w:lastRenderedPageBreak/>
        <w:t>input from the registered nurse, the general practitioner, family/whānau, managing director/owner and staff. Restraint is considered a last resort after all other alternatives have been exhausted. There have been no recorded incidents of restraint since the last audit. Staff have completed communication training and information related to restraint is available at to all staff. Quality assurance meetings include restraint practice. Staff confirmed a partnership approach would be undertaken with Māori reside</w:t>
      </w:r>
      <w:r w:rsidRPr="00A4268A">
        <w:rPr>
          <w:rFonts w:eastAsia="Calibri"/>
        </w:rPr>
        <w:t>nts regarding restraint and how this would be achieved in practice.</w:t>
      </w:r>
    </w:p>
    <w:bookmarkEnd w:id="31"/>
    <w:p w14:paraId="67504181" w14:textId="77777777" w:rsidR="004E2AE7" w:rsidRPr="00A4268A" w:rsidRDefault="004E2AE7">
      <w:pPr>
        <w:spacing w:before="240" w:line="276" w:lineRule="auto"/>
        <w:rPr>
          <w:rFonts w:eastAsia="Calibri"/>
        </w:rPr>
      </w:pPr>
    </w:p>
    <w:p w14:paraId="0CEDE6D4" w14:textId="77777777" w:rsidR="00CD6EE3" w:rsidRDefault="00CD6EE3" w:rsidP="000E6E02">
      <w:pPr>
        <w:pStyle w:val="Heading2"/>
        <w:spacing w:before="0"/>
        <w:rPr>
          <w:rFonts w:cs="Arial"/>
        </w:rPr>
      </w:pPr>
      <w:r>
        <w:rPr>
          <w:rFonts w:cs="Arial"/>
        </w:rPr>
        <w:t>Summary of attainment</w:t>
      </w:r>
    </w:p>
    <w:p w14:paraId="1DBD1B40" w14:textId="77777777" w:rsidR="00CD6EE3" w:rsidRDefault="00CD6EE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E2AE7" w14:paraId="01C120A1" w14:textId="77777777">
        <w:tc>
          <w:tcPr>
            <w:tcW w:w="1384" w:type="dxa"/>
            <w:vAlign w:val="center"/>
          </w:tcPr>
          <w:p w14:paraId="7ACB1D9E" w14:textId="77777777" w:rsidR="00CD6EE3" w:rsidRDefault="00CD6EE3">
            <w:pPr>
              <w:keepNext/>
              <w:spacing w:before="60" w:after="60"/>
              <w:rPr>
                <w:rFonts w:cs="Arial"/>
                <w:b/>
                <w:sz w:val="20"/>
                <w:szCs w:val="20"/>
              </w:rPr>
            </w:pPr>
            <w:r>
              <w:rPr>
                <w:rFonts w:cs="Arial"/>
                <w:b/>
                <w:sz w:val="20"/>
                <w:szCs w:val="20"/>
              </w:rPr>
              <w:t>Attainment Rating</w:t>
            </w:r>
          </w:p>
        </w:tc>
        <w:tc>
          <w:tcPr>
            <w:tcW w:w="1701" w:type="dxa"/>
            <w:vAlign w:val="center"/>
          </w:tcPr>
          <w:p w14:paraId="5D3C3F84" w14:textId="77777777" w:rsidR="00CD6EE3" w:rsidRDefault="00CD6EE3">
            <w:pPr>
              <w:keepNext/>
              <w:spacing w:before="60" w:after="60"/>
              <w:jc w:val="center"/>
              <w:rPr>
                <w:rFonts w:cs="Arial"/>
                <w:b/>
                <w:sz w:val="20"/>
                <w:szCs w:val="20"/>
              </w:rPr>
            </w:pPr>
            <w:r>
              <w:rPr>
                <w:rFonts w:cs="Arial"/>
                <w:b/>
                <w:sz w:val="20"/>
                <w:szCs w:val="20"/>
              </w:rPr>
              <w:t>Continuous Improvement</w:t>
            </w:r>
          </w:p>
          <w:p w14:paraId="6B5D9460" w14:textId="77777777" w:rsidR="00CD6EE3" w:rsidRDefault="00CD6EE3">
            <w:pPr>
              <w:keepNext/>
              <w:spacing w:before="60" w:after="60"/>
              <w:jc w:val="center"/>
              <w:rPr>
                <w:rFonts w:cs="Arial"/>
                <w:b/>
                <w:sz w:val="20"/>
                <w:szCs w:val="20"/>
              </w:rPr>
            </w:pPr>
            <w:r>
              <w:rPr>
                <w:rFonts w:cs="Arial"/>
                <w:b/>
                <w:sz w:val="20"/>
                <w:szCs w:val="20"/>
              </w:rPr>
              <w:t>(CI)</w:t>
            </w:r>
          </w:p>
        </w:tc>
        <w:tc>
          <w:tcPr>
            <w:tcW w:w="1843" w:type="dxa"/>
            <w:vAlign w:val="center"/>
          </w:tcPr>
          <w:p w14:paraId="00121686" w14:textId="77777777" w:rsidR="00CD6EE3" w:rsidRDefault="00CD6EE3">
            <w:pPr>
              <w:keepNext/>
              <w:spacing w:before="60" w:after="60"/>
              <w:jc w:val="center"/>
              <w:rPr>
                <w:rFonts w:cs="Arial"/>
                <w:b/>
                <w:sz w:val="20"/>
                <w:szCs w:val="20"/>
              </w:rPr>
            </w:pPr>
            <w:r>
              <w:rPr>
                <w:rFonts w:cs="Arial"/>
                <w:b/>
                <w:sz w:val="20"/>
                <w:szCs w:val="20"/>
              </w:rPr>
              <w:t>Fully Attained</w:t>
            </w:r>
          </w:p>
          <w:p w14:paraId="50F6B8AB" w14:textId="77777777" w:rsidR="00CD6EE3" w:rsidRDefault="00CD6EE3">
            <w:pPr>
              <w:keepNext/>
              <w:spacing w:before="60" w:after="60"/>
              <w:jc w:val="center"/>
              <w:rPr>
                <w:rFonts w:cs="Arial"/>
                <w:b/>
                <w:sz w:val="20"/>
                <w:szCs w:val="20"/>
              </w:rPr>
            </w:pPr>
            <w:r>
              <w:rPr>
                <w:rFonts w:cs="Arial"/>
                <w:b/>
                <w:sz w:val="20"/>
                <w:szCs w:val="20"/>
              </w:rPr>
              <w:t>(FA)</w:t>
            </w:r>
          </w:p>
        </w:tc>
        <w:tc>
          <w:tcPr>
            <w:tcW w:w="1843" w:type="dxa"/>
            <w:vAlign w:val="center"/>
          </w:tcPr>
          <w:p w14:paraId="2417557C" w14:textId="77777777" w:rsidR="00CD6EE3" w:rsidRDefault="00CD6EE3">
            <w:pPr>
              <w:keepNext/>
              <w:spacing w:before="60" w:after="60"/>
              <w:jc w:val="center"/>
              <w:rPr>
                <w:rFonts w:cs="Arial"/>
                <w:b/>
                <w:sz w:val="20"/>
                <w:szCs w:val="20"/>
              </w:rPr>
            </w:pPr>
            <w:r>
              <w:rPr>
                <w:rFonts w:cs="Arial"/>
                <w:b/>
                <w:sz w:val="20"/>
                <w:szCs w:val="20"/>
              </w:rPr>
              <w:t>Partially Attained Negligible Risk</w:t>
            </w:r>
          </w:p>
          <w:p w14:paraId="2E374399" w14:textId="77777777" w:rsidR="00CD6EE3" w:rsidRDefault="00CD6EE3">
            <w:pPr>
              <w:keepNext/>
              <w:spacing w:before="60" w:after="60"/>
              <w:jc w:val="center"/>
              <w:rPr>
                <w:rFonts w:cs="Arial"/>
                <w:b/>
                <w:sz w:val="20"/>
                <w:szCs w:val="20"/>
              </w:rPr>
            </w:pPr>
            <w:r>
              <w:rPr>
                <w:rFonts w:cs="Arial"/>
                <w:b/>
                <w:sz w:val="20"/>
                <w:szCs w:val="20"/>
              </w:rPr>
              <w:t>(PA Negligible)</w:t>
            </w:r>
          </w:p>
        </w:tc>
        <w:tc>
          <w:tcPr>
            <w:tcW w:w="1842" w:type="dxa"/>
            <w:vAlign w:val="center"/>
          </w:tcPr>
          <w:p w14:paraId="19291E59" w14:textId="77777777" w:rsidR="00CD6EE3" w:rsidRDefault="00CD6EE3">
            <w:pPr>
              <w:keepNext/>
              <w:spacing w:before="60" w:after="60"/>
              <w:jc w:val="center"/>
              <w:rPr>
                <w:rFonts w:cs="Arial"/>
                <w:b/>
                <w:sz w:val="20"/>
                <w:szCs w:val="20"/>
              </w:rPr>
            </w:pPr>
            <w:r>
              <w:rPr>
                <w:rFonts w:cs="Arial"/>
                <w:b/>
                <w:sz w:val="20"/>
                <w:szCs w:val="20"/>
              </w:rPr>
              <w:t>Partially Attained Low Risk</w:t>
            </w:r>
          </w:p>
          <w:p w14:paraId="597E0709" w14:textId="77777777" w:rsidR="00CD6EE3" w:rsidRDefault="00CD6EE3">
            <w:pPr>
              <w:keepNext/>
              <w:spacing w:before="60" w:after="60"/>
              <w:jc w:val="center"/>
              <w:rPr>
                <w:rFonts w:cs="Arial"/>
                <w:b/>
                <w:sz w:val="20"/>
                <w:szCs w:val="20"/>
              </w:rPr>
            </w:pPr>
            <w:r>
              <w:rPr>
                <w:rFonts w:cs="Arial"/>
                <w:b/>
                <w:sz w:val="20"/>
                <w:szCs w:val="20"/>
              </w:rPr>
              <w:t>(PA Low)</w:t>
            </w:r>
          </w:p>
        </w:tc>
        <w:tc>
          <w:tcPr>
            <w:tcW w:w="1843" w:type="dxa"/>
            <w:vAlign w:val="center"/>
          </w:tcPr>
          <w:p w14:paraId="52E0C1C7" w14:textId="77777777" w:rsidR="00CD6EE3" w:rsidRDefault="00CD6EE3">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1376E383" w14:textId="77777777" w:rsidR="00CD6EE3" w:rsidRDefault="00CD6EE3">
            <w:pPr>
              <w:keepNext/>
              <w:spacing w:before="60" w:after="60"/>
              <w:jc w:val="center"/>
              <w:rPr>
                <w:rFonts w:cs="Arial"/>
                <w:b/>
                <w:sz w:val="20"/>
                <w:szCs w:val="20"/>
              </w:rPr>
            </w:pPr>
            <w:r>
              <w:rPr>
                <w:rFonts w:cs="Arial"/>
                <w:b/>
                <w:sz w:val="20"/>
                <w:szCs w:val="20"/>
              </w:rPr>
              <w:t>(PA Moderate)</w:t>
            </w:r>
          </w:p>
        </w:tc>
        <w:tc>
          <w:tcPr>
            <w:tcW w:w="1843" w:type="dxa"/>
            <w:vAlign w:val="center"/>
          </w:tcPr>
          <w:p w14:paraId="5302C180" w14:textId="77777777" w:rsidR="00CD6EE3" w:rsidRDefault="00CD6EE3">
            <w:pPr>
              <w:keepNext/>
              <w:spacing w:before="60" w:after="60"/>
              <w:jc w:val="center"/>
              <w:rPr>
                <w:rFonts w:cs="Arial"/>
                <w:b/>
                <w:sz w:val="20"/>
                <w:szCs w:val="20"/>
              </w:rPr>
            </w:pPr>
            <w:r>
              <w:rPr>
                <w:rFonts w:cs="Arial"/>
                <w:b/>
                <w:sz w:val="20"/>
                <w:szCs w:val="20"/>
              </w:rPr>
              <w:t>Partially Attained High Risk</w:t>
            </w:r>
          </w:p>
          <w:p w14:paraId="2BC62C16" w14:textId="77777777" w:rsidR="00CD6EE3" w:rsidRDefault="00CD6EE3">
            <w:pPr>
              <w:keepNext/>
              <w:spacing w:before="60" w:after="60"/>
              <w:jc w:val="center"/>
              <w:rPr>
                <w:rFonts w:cs="Arial"/>
                <w:b/>
                <w:sz w:val="20"/>
                <w:szCs w:val="20"/>
              </w:rPr>
            </w:pPr>
            <w:r>
              <w:rPr>
                <w:rFonts w:cs="Arial"/>
                <w:b/>
                <w:sz w:val="20"/>
                <w:szCs w:val="20"/>
              </w:rPr>
              <w:t>(PA High)</w:t>
            </w:r>
          </w:p>
        </w:tc>
        <w:tc>
          <w:tcPr>
            <w:tcW w:w="1843" w:type="dxa"/>
            <w:vAlign w:val="center"/>
          </w:tcPr>
          <w:p w14:paraId="6C9600A3" w14:textId="77777777" w:rsidR="00CD6EE3" w:rsidRDefault="00CD6EE3">
            <w:pPr>
              <w:keepNext/>
              <w:spacing w:before="60" w:after="60"/>
              <w:jc w:val="center"/>
              <w:rPr>
                <w:rFonts w:cs="Arial"/>
                <w:b/>
                <w:sz w:val="20"/>
                <w:szCs w:val="20"/>
              </w:rPr>
            </w:pPr>
            <w:r>
              <w:rPr>
                <w:rFonts w:cs="Arial"/>
                <w:b/>
                <w:sz w:val="20"/>
                <w:szCs w:val="20"/>
              </w:rPr>
              <w:t>Partially Attained Critical Risk</w:t>
            </w:r>
          </w:p>
          <w:p w14:paraId="51A35357" w14:textId="77777777" w:rsidR="00CD6EE3" w:rsidRDefault="00CD6EE3">
            <w:pPr>
              <w:keepNext/>
              <w:spacing w:before="60" w:after="60"/>
              <w:jc w:val="center"/>
              <w:rPr>
                <w:rFonts w:cs="Arial"/>
                <w:b/>
                <w:sz w:val="20"/>
                <w:szCs w:val="20"/>
              </w:rPr>
            </w:pPr>
            <w:r>
              <w:rPr>
                <w:rFonts w:cs="Arial"/>
                <w:b/>
                <w:sz w:val="20"/>
                <w:szCs w:val="20"/>
              </w:rPr>
              <w:t>(PA Critical)</w:t>
            </w:r>
          </w:p>
        </w:tc>
      </w:tr>
      <w:tr w:rsidR="004E2AE7" w14:paraId="6F42A937" w14:textId="77777777">
        <w:tc>
          <w:tcPr>
            <w:tcW w:w="1384" w:type="dxa"/>
            <w:vAlign w:val="center"/>
          </w:tcPr>
          <w:p w14:paraId="690D62CE" w14:textId="77777777" w:rsidR="00CD6EE3" w:rsidRDefault="00CD6EE3">
            <w:pPr>
              <w:keepNext/>
              <w:spacing w:before="60" w:after="60"/>
              <w:rPr>
                <w:rFonts w:cs="Arial"/>
                <w:b/>
                <w:sz w:val="20"/>
                <w:szCs w:val="20"/>
              </w:rPr>
            </w:pPr>
            <w:r>
              <w:rPr>
                <w:rFonts w:cs="Arial"/>
                <w:b/>
                <w:sz w:val="20"/>
                <w:szCs w:val="20"/>
              </w:rPr>
              <w:t>Subsection</w:t>
            </w:r>
          </w:p>
        </w:tc>
        <w:tc>
          <w:tcPr>
            <w:tcW w:w="1701" w:type="dxa"/>
            <w:vAlign w:val="center"/>
          </w:tcPr>
          <w:p w14:paraId="41945A05" w14:textId="77777777" w:rsidR="00CD6EE3" w:rsidRDefault="00CD6EE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34E52D9" w14:textId="77777777" w:rsidR="00CD6EE3" w:rsidRDefault="00CD6EE3"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1ECD314A" w14:textId="77777777" w:rsidR="00CD6EE3" w:rsidRDefault="00CD6EE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0E8B16F" w14:textId="77777777" w:rsidR="00CD6EE3" w:rsidRDefault="00CD6EE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9EBC917" w14:textId="77777777" w:rsidR="00CD6EE3" w:rsidRDefault="00CD6EE3"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58E4210" w14:textId="77777777" w:rsidR="00CD6EE3" w:rsidRDefault="00CD6EE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8916F5" w14:textId="77777777" w:rsidR="00CD6EE3" w:rsidRDefault="00CD6EE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E2AE7" w14:paraId="4323957D" w14:textId="77777777">
        <w:tc>
          <w:tcPr>
            <w:tcW w:w="1384" w:type="dxa"/>
            <w:vAlign w:val="center"/>
          </w:tcPr>
          <w:p w14:paraId="6B62989E" w14:textId="77777777" w:rsidR="00CD6EE3" w:rsidRDefault="00CD6EE3">
            <w:pPr>
              <w:keepNext/>
              <w:spacing w:before="60" w:after="60"/>
              <w:rPr>
                <w:rFonts w:cs="Arial"/>
                <w:b/>
                <w:sz w:val="20"/>
                <w:szCs w:val="20"/>
              </w:rPr>
            </w:pPr>
            <w:r>
              <w:rPr>
                <w:rFonts w:cs="Arial"/>
                <w:b/>
                <w:sz w:val="20"/>
                <w:szCs w:val="20"/>
              </w:rPr>
              <w:t>Criteria</w:t>
            </w:r>
          </w:p>
        </w:tc>
        <w:tc>
          <w:tcPr>
            <w:tcW w:w="1701" w:type="dxa"/>
            <w:vAlign w:val="center"/>
          </w:tcPr>
          <w:p w14:paraId="4085C622" w14:textId="77777777" w:rsidR="00CD6EE3" w:rsidRDefault="00CD6EE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70ECD02" w14:textId="77777777" w:rsidR="00CD6EE3" w:rsidRDefault="00CD6EE3"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3DDBAA95" w14:textId="77777777" w:rsidR="00CD6EE3" w:rsidRDefault="00CD6EE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F2BDC57" w14:textId="77777777" w:rsidR="00CD6EE3" w:rsidRDefault="00CD6EE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0B0B0A6" w14:textId="77777777" w:rsidR="00CD6EE3" w:rsidRDefault="00CD6EE3"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575AF3D" w14:textId="77777777" w:rsidR="00CD6EE3" w:rsidRDefault="00CD6EE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ED09652" w14:textId="77777777" w:rsidR="00CD6EE3" w:rsidRDefault="00CD6EE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2AC41C" w14:textId="77777777" w:rsidR="00CD6EE3" w:rsidRDefault="00CD6EE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E2AE7" w14:paraId="2F641593" w14:textId="77777777">
        <w:tc>
          <w:tcPr>
            <w:tcW w:w="1384" w:type="dxa"/>
            <w:vAlign w:val="center"/>
          </w:tcPr>
          <w:p w14:paraId="4EB24EFF" w14:textId="77777777" w:rsidR="00CD6EE3" w:rsidRDefault="00CD6EE3">
            <w:pPr>
              <w:keepNext/>
              <w:spacing w:before="60" w:after="60"/>
              <w:rPr>
                <w:rFonts w:cs="Arial"/>
                <w:b/>
                <w:sz w:val="20"/>
                <w:szCs w:val="20"/>
              </w:rPr>
            </w:pPr>
            <w:r>
              <w:rPr>
                <w:rFonts w:cs="Arial"/>
                <w:b/>
                <w:sz w:val="20"/>
                <w:szCs w:val="20"/>
              </w:rPr>
              <w:t>Attainment Rating</w:t>
            </w:r>
          </w:p>
        </w:tc>
        <w:tc>
          <w:tcPr>
            <w:tcW w:w="1701" w:type="dxa"/>
            <w:vAlign w:val="center"/>
          </w:tcPr>
          <w:p w14:paraId="298D6AE6" w14:textId="77777777" w:rsidR="00CD6EE3" w:rsidRDefault="00CD6EE3">
            <w:pPr>
              <w:keepNext/>
              <w:spacing w:before="60" w:after="60"/>
              <w:jc w:val="center"/>
              <w:rPr>
                <w:rFonts w:cs="Arial"/>
                <w:b/>
                <w:sz w:val="20"/>
                <w:szCs w:val="20"/>
              </w:rPr>
            </w:pPr>
            <w:r>
              <w:rPr>
                <w:rFonts w:cs="Arial"/>
                <w:b/>
                <w:sz w:val="20"/>
                <w:szCs w:val="20"/>
              </w:rPr>
              <w:t>Unattained Negligible Risk</w:t>
            </w:r>
          </w:p>
          <w:p w14:paraId="314AC05D" w14:textId="77777777" w:rsidR="00CD6EE3" w:rsidRDefault="00CD6EE3">
            <w:pPr>
              <w:keepNext/>
              <w:spacing w:before="60" w:after="60"/>
              <w:jc w:val="center"/>
              <w:rPr>
                <w:rFonts w:cs="Arial"/>
                <w:b/>
                <w:sz w:val="20"/>
                <w:szCs w:val="20"/>
              </w:rPr>
            </w:pPr>
            <w:r>
              <w:rPr>
                <w:rFonts w:cs="Arial"/>
                <w:b/>
                <w:sz w:val="20"/>
                <w:szCs w:val="20"/>
              </w:rPr>
              <w:t>(UA Negligible)</w:t>
            </w:r>
          </w:p>
        </w:tc>
        <w:tc>
          <w:tcPr>
            <w:tcW w:w="1843" w:type="dxa"/>
            <w:vAlign w:val="center"/>
          </w:tcPr>
          <w:p w14:paraId="1BC27C37" w14:textId="77777777" w:rsidR="00CD6EE3" w:rsidRDefault="00CD6EE3">
            <w:pPr>
              <w:keepNext/>
              <w:spacing w:before="60" w:after="60"/>
              <w:jc w:val="center"/>
              <w:rPr>
                <w:rFonts w:cs="Arial"/>
                <w:b/>
                <w:sz w:val="20"/>
                <w:szCs w:val="20"/>
              </w:rPr>
            </w:pPr>
            <w:r>
              <w:rPr>
                <w:rFonts w:cs="Arial"/>
                <w:b/>
                <w:sz w:val="20"/>
                <w:szCs w:val="20"/>
              </w:rPr>
              <w:t>Unattained Low Risk</w:t>
            </w:r>
          </w:p>
          <w:p w14:paraId="0F2407F3" w14:textId="77777777" w:rsidR="00CD6EE3" w:rsidRDefault="00CD6EE3">
            <w:pPr>
              <w:keepNext/>
              <w:spacing w:before="60" w:after="60"/>
              <w:jc w:val="center"/>
              <w:rPr>
                <w:rFonts w:cs="Arial"/>
                <w:b/>
                <w:sz w:val="20"/>
                <w:szCs w:val="20"/>
              </w:rPr>
            </w:pPr>
            <w:r>
              <w:rPr>
                <w:rFonts w:cs="Arial"/>
                <w:b/>
                <w:sz w:val="20"/>
                <w:szCs w:val="20"/>
              </w:rPr>
              <w:t>(UA Low)</w:t>
            </w:r>
          </w:p>
        </w:tc>
        <w:tc>
          <w:tcPr>
            <w:tcW w:w="1843" w:type="dxa"/>
            <w:vAlign w:val="center"/>
          </w:tcPr>
          <w:p w14:paraId="7451B111" w14:textId="77777777" w:rsidR="00CD6EE3" w:rsidRDefault="00CD6EE3">
            <w:pPr>
              <w:keepNext/>
              <w:spacing w:before="60" w:after="60"/>
              <w:jc w:val="center"/>
              <w:rPr>
                <w:rFonts w:cs="Arial"/>
                <w:b/>
                <w:sz w:val="20"/>
                <w:szCs w:val="20"/>
              </w:rPr>
            </w:pPr>
            <w:r>
              <w:rPr>
                <w:rFonts w:cs="Arial"/>
                <w:b/>
                <w:sz w:val="20"/>
                <w:szCs w:val="20"/>
              </w:rPr>
              <w:t>Unattained Moderate Risk</w:t>
            </w:r>
          </w:p>
          <w:p w14:paraId="7D02D76D" w14:textId="77777777" w:rsidR="00CD6EE3" w:rsidRDefault="00CD6EE3">
            <w:pPr>
              <w:keepNext/>
              <w:spacing w:before="60" w:after="60"/>
              <w:jc w:val="center"/>
              <w:rPr>
                <w:rFonts w:cs="Arial"/>
                <w:b/>
                <w:sz w:val="20"/>
                <w:szCs w:val="20"/>
              </w:rPr>
            </w:pPr>
            <w:r>
              <w:rPr>
                <w:rFonts w:cs="Arial"/>
                <w:b/>
                <w:sz w:val="20"/>
                <w:szCs w:val="20"/>
              </w:rPr>
              <w:t>(UA Moderate)</w:t>
            </w:r>
          </w:p>
        </w:tc>
        <w:tc>
          <w:tcPr>
            <w:tcW w:w="1842" w:type="dxa"/>
            <w:vAlign w:val="center"/>
          </w:tcPr>
          <w:p w14:paraId="710F7358" w14:textId="77777777" w:rsidR="00CD6EE3" w:rsidRDefault="00CD6EE3">
            <w:pPr>
              <w:keepNext/>
              <w:spacing w:before="60" w:after="60"/>
              <w:jc w:val="center"/>
              <w:rPr>
                <w:rFonts w:cs="Arial"/>
                <w:b/>
                <w:sz w:val="20"/>
                <w:szCs w:val="20"/>
              </w:rPr>
            </w:pPr>
            <w:r>
              <w:rPr>
                <w:rFonts w:cs="Arial"/>
                <w:b/>
                <w:sz w:val="20"/>
                <w:szCs w:val="20"/>
              </w:rPr>
              <w:t>Unattained High Risk</w:t>
            </w:r>
          </w:p>
          <w:p w14:paraId="78C8F5D2" w14:textId="77777777" w:rsidR="00CD6EE3" w:rsidRDefault="00CD6EE3">
            <w:pPr>
              <w:keepNext/>
              <w:spacing w:before="60" w:after="60"/>
              <w:jc w:val="center"/>
              <w:rPr>
                <w:rFonts w:cs="Arial"/>
                <w:b/>
                <w:sz w:val="20"/>
                <w:szCs w:val="20"/>
              </w:rPr>
            </w:pPr>
            <w:r>
              <w:rPr>
                <w:rFonts w:cs="Arial"/>
                <w:b/>
                <w:sz w:val="20"/>
                <w:szCs w:val="20"/>
              </w:rPr>
              <w:t>(UA High)</w:t>
            </w:r>
          </w:p>
        </w:tc>
        <w:tc>
          <w:tcPr>
            <w:tcW w:w="1843" w:type="dxa"/>
            <w:vAlign w:val="center"/>
          </w:tcPr>
          <w:p w14:paraId="508B670F" w14:textId="77777777" w:rsidR="00CD6EE3" w:rsidRDefault="00CD6EE3">
            <w:pPr>
              <w:keepNext/>
              <w:spacing w:before="60" w:after="60"/>
              <w:jc w:val="center"/>
              <w:rPr>
                <w:rFonts w:cs="Arial"/>
                <w:b/>
                <w:sz w:val="20"/>
                <w:szCs w:val="20"/>
              </w:rPr>
            </w:pPr>
            <w:r>
              <w:rPr>
                <w:rFonts w:cs="Arial"/>
                <w:b/>
                <w:sz w:val="20"/>
                <w:szCs w:val="20"/>
              </w:rPr>
              <w:t>Unattained Critical Risk</w:t>
            </w:r>
          </w:p>
          <w:p w14:paraId="0EFD8856" w14:textId="77777777" w:rsidR="00CD6EE3" w:rsidRDefault="00CD6EE3">
            <w:pPr>
              <w:keepNext/>
              <w:spacing w:before="60" w:after="60"/>
              <w:jc w:val="center"/>
              <w:rPr>
                <w:rFonts w:cs="Arial"/>
                <w:b/>
                <w:sz w:val="20"/>
                <w:szCs w:val="20"/>
              </w:rPr>
            </w:pPr>
            <w:r>
              <w:rPr>
                <w:rFonts w:cs="Arial"/>
                <w:b/>
                <w:sz w:val="20"/>
                <w:szCs w:val="20"/>
              </w:rPr>
              <w:t>(UA Critical)</w:t>
            </w:r>
          </w:p>
        </w:tc>
      </w:tr>
      <w:tr w:rsidR="004E2AE7" w14:paraId="5A6BE00B" w14:textId="77777777">
        <w:tc>
          <w:tcPr>
            <w:tcW w:w="1384" w:type="dxa"/>
            <w:vAlign w:val="center"/>
          </w:tcPr>
          <w:p w14:paraId="2D9C6313" w14:textId="77777777" w:rsidR="00CD6EE3" w:rsidRDefault="00CD6EE3">
            <w:pPr>
              <w:keepNext/>
              <w:spacing w:before="60" w:after="60"/>
              <w:rPr>
                <w:rFonts w:cs="Arial"/>
                <w:b/>
                <w:sz w:val="20"/>
                <w:szCs w:val="20"/>
              </w:rPr>
            </w:pPr>
            <w:r>
              <w:rPr>
                <w:rFonts w:cs="Arial"/>
                <w:b/>
                <w:sz w:val="20"/>
                <w:szCs w:val="20"/>
              </w:rPr>
              <w:t>Subsection</w:t>
            </w:r>
          </w:p>
        </w:tc>
        <w:tc>
          <w:tcPr>
            <w:tcW w:w="1701" w:type="dxa"/>
            <w:vAlign w:val="center"/>
          </w:tcPr>
          <w:p w14:paraId="63918BFE" w14:textId="77777777" w:rsidR="00CD6EE3" w:rsidRDefault="00CD6EE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1B48309" w14:textId="77777777" w:rsidR="00CD6EE3" w:rsidRDefault="00CD6EE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13E275" w14:textId="77777777" w:rsidR="00CD6EE3" w:rsidRDefault="00CD6EE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6E39BD0" w14:textId="77777777" w:rsidR="00CD6EE3" w:rsidRDefault="00CD6EE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4DD5753" w14:textId="77777777" w:rsidR="00CD6EE3" w:rsidRDefault="00CD6EE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E2AE7" w14:paraId="6A0A9AAF" w14:textId="77777777">
        <w:tc>
          <w:tcPr>
            <w:tcW w:w="1384" w:type="dxa"/>
            <w:vAlign w:val="center"/>
          </w:tcPr>
          <w:p w14:paraId="777EFE7A" w14:textId="77777777" w:rsidR="00CD6EE3" w:rsidRDefault="00CD6EE3">
            <w:pPr>
              <w:spacing w:before="60" w:after="60"/>
              <w:rPr>
                <w:rFonts w:cs="Arial"/>
                <w:b/>
                <w:sz w:val="20"/>
                <w:szCs w:val="20"/>
              </w:rPr>
            </w:pPr>
            <w:r>
              <w:rPr>
                <w:rFonts w:cs="Arial"/>
                <w:b/>
                <w:sz w:val="20"/>
                <w:szCs w:val="20"/>
              </w:rPr>
              <w:t>Criteria</w:t>
            </w:r>
          </w:p>
        </w:tc>
        <w:tc>
          <w:tcPr>
            <w:tcW w:w="1701" w:type="dxa"/>
            <w:vAlign w:val="center"/>
          </w:tcPr>
          <w:p w14:paraId="5DF59185" w14:textId="77777777" w:rsidR="00CD6EE3" w:rsidRDefault="00CD6EE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0DC7741" w14:textId="77777777" w:rsidR="00CD6EE3" w:rsidRDefault="00CD6EE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D7CD96" w14:textId="77777777" w:rsidR="00CD6EE3" w:rsidRDefault="00CD6EE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5F6A638" w14:textId="77777777" w:rsidR="00CD6EE3" w:rsidRDefault="00CD6EE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2538B0F" w14:textId="77777777" w:rsidR="00CD6EE3" w:rsidRDefault="00CD6EE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3DD1C6B" w14:textId="77777777" w:rsidR="00CD6EE3" w:rsidRDefault="00CD6EE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97FD7A" w14:textId="77777777" w:rsidR="00CD6EE3" w:rsidRDefault="00CD6EE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5E40B89" w14:textId="77777777" w:rsidR="00CD6EE3" w:rsidRDefault="00CD6EE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9B54EB" w14:textId="77777777" w:rsidR="00CD6EE3" w:rsidRDefault="00CD6EE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4E2AE7" w14:paraId="0289B47F" w14:textId="77777777">
        <w:tc>
          <w:tcPr>
            <w:tcW w:w="0" w:type="auto"/>
          </w:tcPr>
          <w:p w14:paraId="2A15A685" w14:textId="77777777" w:rsidR="00CD6EE3" w:rsidRPr="00BE00C7" w:rsidRDefault="00CD6EE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BA20C6B" w14:textId="77777777" w:rsidR="00CD6EE3" w:rsidRPr="00BE00C7" w:rsidRDefault="00CD6EE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C31F04" w14:textId="77777777" w:rsidR="00CD6EE3" w:rsidRPr="00BE00C7" w:rsidRDefault="00CD6EE3" w:rsidP="00BE00C7">
            <w:pPr>
              <w:pStyle w:val="OutcomeDescription"/>
              <w:spacing w:before="120" w:after="120"/>
              <w:rPr>
                <w:rFonts w:cs="Arial"/>
                <w:b/>
                <w:lang w:eastAsia="en-NZ"/>
              </w:rPr>
            </w:pPr>
            <w:r w:rsidRPr="00BE00C7">
              <w:rPr>
                <w:rFonts w:cs="Arial"/>
                <w:b/>
                <w:lang w:eastAsia="en-NZ"/>
              </w:rPr>
              <w:t>Audit Evidence</w:t>
            </w:r>
          </w:p>
        </w:tc>
      </w:tr>
      <w:tr w:rsidR="004E2AE7" w14:paraId="2C546D05" w14:textId="77777777">
        <w:tc>
          <w:tcPr>
            <w:tcW w:w="0" w:type="auto"/>
          </w:tcPr>
          <w:p w14:paraId="77DE3005" w14:textId="77777777" w:rsidR="00CD6EE3" w:rsidRPr="00BE00C7" w:rsidRDefault="00CD6EE3" w:rsidP="00BE00C7">
            <w:pPr>
              <w:pStyle w:val="OutcomeDescription"/>
              <w:spacing w:before="120" w:after="120"/>
              <w:rPr>
                <w:rFonts w:cs="Arial"/>
                <w:lang w:eastAsia="en-NZ"/>
              </w:rPr>
            </w:pPr>
            <w:r w:rsidRPr="00BE00C7">
              <w:rPr>
                <w:rFonts w:cs="Arial"/>
                <w:lang w:eastAsia="en-NZ"/>
              </w:rPr>
              <w:t>Subsection 1.1: Pae ora healthy futures</w:t>
            </w:r>
          </w:p>
          <w:p w14:paraId="21E51F64"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DF1F533" w14:textId="77777777" w:rsidR="00CD6EE3" w:rsidRPr="00BE00C7" w:rsidRDefault="00CD6EE3" w:rsidP="00BE00C7">
            <w:pPr>
              <w:pStyle w:val="OutcomeDescription"/>
              <w:spacing w:before="120" w:after="120"/>
              <w:rPr>
                <w:rFonts w:cs="Arial"/>
                <w:lang w:eastAsia="en-NZ"/>
              </w:rPr>
            </w:pPr>
          </w:p>
        </w:tc>
        <w:tc>
          <w:tcPr>
            <w:tcW w:w="0" w:type="auto"/>
          </w:tcPr>
          <w:p w14:paraId="7658965E"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3F8D8344" w14:textId="77777777" w:rsidR="00CD6EE3" w:rsidRPr="00BE00C7" w:rsidRDefault="00CD6EE3" w:rsidP="00BE00C7">
            <w:pPr>
              <w:pStyle w:val="OutcomeDescription"/>
              <w:spacing w:before="120" w:after="120"/>
              <w:rPr>
                <w:rFonts w:cs="Arial"/>
                <w:lang w:eastAsia="en-NZ"/>
              </w:rPr>
            </w:pPr>
            <w:r w:rsidRPr="00BE00C7">
              <w:rPr>
                <w:rFonts w:cs="Arial"/>
                <w:lang w:eastAsia="en-NZ"/>
              </w:rPr>
              <w:t>A Māori Health Plan policy is documented for the service and was developed with input by local iwi. This policy acknowledges Te Tiriti o Waitangi as a founding document for New Zealand. The aim is to co-design health services using a collaborative and partnership model with Māori. At the time of the audit there were residents that identified as Māori. The Māori health plan policy includes commitment to the concepts of Te Whare Tapa Whā Māori model of health, and the provision of services based on the princi</w:t>
            </w:r>
            <w:r w:rsidRPr="00BE00C7">
              <w:rPr>
                <w:rFonts w:cs="Arial"/>
                <w:lang w:eastAsia="en-NZ"/>
              </w:rPr>
              <w:t>ples of mana motuhake.</w:t>
            </w:r>
          </w:p>
          <w:p w14:paraId="32F1AFEE" w14:textId="77777777" w:rsidR="00CD6EE3" w:rsidRPr="00BE00C7" w:rsidRDefault="00CD6EE3" w:rsidP="00BE00C7">
            <w:pPr>
              <w:pStyle w:val="OutcomeDescription"/>
              <w:spacing w:before="120" w:after="120"/>
              <w:rPr>
                <w:rFonts w:cs="Arial"/>
                <w:lang w:eastAsia="en-NZ"/>
              </w:rPr>
            </w:pPr>
            <w:r w:rsidRPr="00BE00C7">
              <w:rPr>
                <w:rFonts w:cs="Arial"/>
                <w:lang w:eastAsia="en-NZ"/>
              </w:rPr>
              <w:t>The managing director/owner identifies as New Zealand Māori. The managing director/owner demonstrated a commitment to working alongside the staff to ensure meaningful implementation of the Māori Health plan. Cornwall Rest Home is committed to providing a service that is responsive and inviting for Māori. The service currently has staff who identify as Māori and actively seeks to employ more Māori staff members. Staff have completed training around cultural safety and Te Tiriti o Waitangi. The provider has l</w:t>
            </w:r>
            <w:r w:rsidRPr="00BE00C7">
              <w:rPr>
                <w:rFonts w:cs="Arial"/>
                <w:lang w:eastAsia="en-NZ"/>
              </w:rPr>
              <w:t>ong standing working relationships in place with local iwi and Māori organisations within and beyond the health sector</w:t>
            </w:r>
          </w:p>
          <w:p w14:paraId="7CF70A55" w14:textId="77777777" w:rsidR="00CD6EE3" w:rsidRPr="00BE00C7" w:rsidRDefault="00CD6EE3" w:rsidP="00BE00C7">
            <w:pPr>
              <w:pStyle w:val="OutcomeDescription"/>
              <w:spacing w:before="120" w:after="120"/>
              <w:rPr>
                <w:rFonts w:cs="Arial"/>
                <w:lang w:eastAsia="en-NZ"/>
              </w:rPr>
            </w:pPr>
          </w:p>
        </w:tc>
      </w:tr>
      <w:tr w:rsidR="004E2AE7" w14:paraId="057935B7" w14:textId="77777777">
        <w:tc>
          <w:tcPr>
            <w:tcW w:w="0" w:type="auto"/>
          </w:tcPr>
          <w:p w14:paraId="3DE72252"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71C84E5"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C232E9D" w14:textId="77777777" w:rsidR="00CD6EE3" w:rsidRPr="00BE00C7" w:rsidRDefault="00CD6EE3" w:rsidP="00BE00C7">
            <w:pPr>
              <w:pStyle w:val="OutcomeDescription"/>
              <w:spacing w:before="120" w:after="120"/>
              <w:rPr>
                <w:rFonts w:cs="Arial"/>
                <w:lang w:eastAsia="en-NZ"/>
              </w:rPr>
            </w:pPr>
          </w:p>
        </w:tc>
        <w:tc>
          <w:tcPr>
            <w:tcW w:w="0" w:type="auto"/>
          </w:tcPr>
          <w:p w14:paraId="7CC02CAD"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737EDB69" w14:textId="77777777" w:rsidR="00CD6EE3" w:rsidRPr="00BE00C7" w:rsidRDefault="00CD6EE3" w:rsidP="00BE00C7">
            <w:pPr>
              <w:pStyle w:val="OutcomeDescription"/>
              <w:spacing w:before="120" w:after="120"/>
              <w:rPr>
                <w:rFonts w:cs="Arial"/>
                <w:lang w:eastAsia="en-NZ"/>
              </w:rPr>
            </w:pPr>
            <w:r w:rsidRPr="00BE00C7">
              <w:rPr>
                <w:rFonts w:cs="Arial"/>
                <w:lang w:eastAsia="en-NZ"/>
              </w:rPr>
              <w:t>A Pacific health plan is documented that focuses on achieving equity and efficient provision of care for Pasifika. The plan has been developed with Pacific input.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There were no residents ident</w:t>
            </w:r>
            <w:r w:rsidRPr="00BE00C7">
              <w:rPr>
                <w:rFonts w:cs="Arial"/>
                <w:lang w:eastAsia="en-NZ"/>
              </w:rPr>
              <w:t xml:space="preserve">ifying as Pasifika during the audit. </w:t>
            </w:r>
          </w:p>
          <w:p w14:paraId="64B44101" w14:textId="77777777" w:rsidR="00CD6EE3" w:rsidRPr="00BE00C7" w:rsidRDefault="00CD6EE3" w:rsidP="00BE00C7">
            <w:pPr>
              <w:pStyle w:val="OutcomeDescription"/>
              <w:spacing w:before="120" w:after="120"/>
              <w:rPr>
                <w:rFonts w:cs="Arial"/>
                <w:lang w:eastAsia="en-NZ"/>
              </w:rPr>
            </w:pPr>
            <w:r w:rsidRPr="00BE00C7">
              <w:rPr>
                <w:rFonts w:cs="Arial"/>
                <w:lang w:eastAsia="en-NZ"/>
              </w:rPr>
              <w:t>The service actively encourages and supports any staff that identifies as Pasifika during the interview process. There were staff that identified as Pasifika at the time of the audit. The service has links with the local Pasifika community through staff linkages and are strengthening relationships within the local community. Individual cultural beliefs are to be documented in the resident’s care plan and activities plan. Family members of any Pacific residents will be encouraged to be present during the adm</w:t>
            </w:r>
            <w:r w:rsidRPr="00BE00C7">
              <w:rPr>
                <w:rFonts w:cs="Arial"/>
                <w:lang w:eastAsia="en-NZ"/>
              </w:rPr>
              <w:t>ission process, including completion of the initial care plan.</w:t>
            </w:r>
          </w:p>
          <w:p w14:paraId="722EB8EC" w14:textId="77777777" w:rsidR="00CD6EE3" w:rsidRPr="00BE00C7" w:rsidRDefault="00CD6EE3" w:rsidP="00BE00C7">
            <w:pPr>
              <w:pStyle w:val="OutcomeDescription"/>
              <w:spacing w:before="120" w:after="120"/>
              <w:rPr>
                <w:rFonts w:cs="Arial"/>
                <w:lang w:eastAsia="en-NZ"/>
              </w:rPr>
            </w:pPr>
          </w:p>
        </w:tc>
      </w:tr>
      <w:tr w:rsidR="004E2AE7" w14:paraId="511406A0" w14:textId="77777777">
        <w:tc>
          <w:tcPr>
            <w:tcW w:w="0" w:type="auto"/>
          </w:tcPr>
          <w:p w14:paraId="160E6A40" w14:textId="77777777" w:rsidR="00CD6EE3" w:rsidRPr="00BE00C7" w:rsidRDefault="00CD6EE3" w:rsidP="00BE00C7">
            <w:pPr>
              <w:pStyle w:val="OutcomeDescription"/>
              <w:spacing w:before="120" w:after="120"/>
              <w:rPr>
                <w:rFonts w:cs="Arial"/>
                <w:lang w:eastAsia="en-NZ"/>
              </w:rPr>
            </w:pPr>
            <w:r w:rsidRPr="00BE00C7">
              <w:rPr>
                <w:rFonts w:cs="Arial"/>
                <w:lang w:eastAsia="en-NZ"/>
              </w:rPr>
              <w:t>Subsection 1.3: My rights during service delivery</w:t>
            </w:r>
          </w:p>
          <w:p w14:paraId="420ED8A4"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E99D8AE" w14:textId="77777777" w:rsidR="00CD6EE3" w:rsidRPr="00BE00C7" w:rsidRDefault="00CD6EE3" w:rsidP="00BE00C7">
            <w:pPr>
              <w:pStyle w:val="OutcomeDescription"/>
              <w:spacing w:before="120" w:after="120"/>
              <w:rPr>
                <w:rFonts w:cs="Arial"/>
                <w:lang w:eastAsia="en-NZ"/>
              </w:rPr>
            </w:pPr>
          </w:p>
        </w:tc>
        <w:tc>
          <w:tcPr>
            <w:tcW w:w="0" w:type="auto"/>
          </w:tcPr>
          <w:p w14:paraId="7F1A6186"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321C5B79" w14:textId="77777777" w:rsidR="00CD6EE3" w:rsidRPr="00BE00C7" w:rsidRDefault="00CD6EE3" w:rsidP="00BE00C7">
            <w:pPr>
              <w:pStyle w:val="OutcomeDescription"/>
              <w:spacing w:before="120" w:after="120"/>
              <w:rPr>
                <w:rFonts w:cs="Arial"/>
                <w:lang w:eastAsia="en-NZ"/>
              </w:rPr>
            </w:pPr>
            <w:r w:rsidRPr="00BE00C7">
              <w:rPr>
                <w:rFonts w:cs="Arial"/>
                <w:lang w:eastAsia="en-NZ"/>
              </w:rPr>
              <w:t>Cornwall Rest Home policies and procedures are being implemented and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and te reo Māori. Information about the Nationwide Health and Disability Advocacy is available to residents on the noticeboard and in the information p</w:t>
            </w:r>
            <w:r w:rsidRPr="00BE00C7">
              <w:rPr>
                <w:rFonts w:cs="Arial"/>
                <w:lang w:eastAsia="en-NZ"/>
              </w:rPr>
              <w:t xml:space="preserve">ack. Resident meetings provide a forum for residents to discuss any concerns. </w:t>
            </w:r>
          </w:p>
          <w:p w14:paraId="04EE0C4C"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staff interviewed (six caregivers, one registered nurse, one activities coordinator, one cleaner, and one head cook) confirmed their understanding of the Code and its application to their specific job role and responsibilities. Staff have received education in relation to the Code at orientation and through the annual training programme, which includes understanding the role of advocacy </w:t>
            </w:r>
            <w:r w:rsidRPr="00BE00C7">
              <w:rPr>
                <w:rFonts w:cs="Arial"/>
                <w:lang w:eastAsia="en-NZ"/>
              </w:rPr>
              <w:lastRenderedPageBreak/>
              <w:t xml:space="preserve">services. Advocacy services are linked to the complaints process. Staff completed training on advocacy services in 2024. </w:t>
            </w:r>
          </w:p>
          <w:p w14:paraId="3B5A8332"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seven residents and four family/whānau interviewed stated they felt their rights were upheld and they were treated with dignity, respect, and kindness. </w:t>
            </w:r>
          </w:p>
          <w:p w14:paraId="1A67E8DD"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confirmed their understanding of Māori mana motuhake is as described in the Māori Health Plan. Interactions observed between staff and residents were respectful.</w:t>
            </w:r>
          </w:p>
          <w:p w14:paraId="1F5D15A4" w14:textId="77777777" w:rsidR="00CD6EE3" w:rsidRPr="00BE00C7" w:rsidRDefault="00CD6EE3" w:rsidP="00BE00C7">
            <w:pPr>
              <w:pStyle w:val="OutcomeDescription"/>
              <w:spacing w:before="120" w:after="120"/>
              <w:rPr>
                <w:rFonts w:cs="Arial"/>
                <w:lang w:eastAsia="en-NZ"/>
              </w:rPr>
            </w:pPr>
          </w:p>
        </w:tc>
      </w:tr>
      <w:tr w:rsidR="004E2AE7" w14:paraId="5E06D57A" w14:textId="77777777">
        <w:tc>
          <w:tcPr>
            <w:tcW w:w="0" w:type="auto"/>
          </w:tcPr>
          <w:p w14:paraId="084EFDFF"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972D941"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People: I can be who I am when I am treated with </w:t>
            </w:r>
            <w:r w:rsidRPr="00BE00C7">
              <w:rPr>
                <w:rFonts w:cs="Arial"/>
                <w:lang w:eastAsia="en-NZ"/>
              </w:rPr>
              <w:t>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605869B" w14:textId="77777777" w:rsidR="00CD6EE3" w:rsidRPr="00BE00C7" w:rsidRDefault="00CD6EE3" w:rsidP="00BE00C7">
            <w:pPr>
              <w:pStyle w:val="OutcomeDescription"/>
              <w:spacing w:before="120" w:after="120"/>
              <w:rPr>
                <w:rFonts w:cs="Arial"/>
                <w:lang w:eastAsia="en-NZ"/>
              </w:rPr>
            </w:pPr>
          </w:p>
        </w:tc>
        <w:tc>
          <w:tcPr>
            <w:tcW w:w="0" w:type="auto"/>
          </w:tcPr>
          <w:p w14:paraId="3D09A2AE"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35B2B3CB"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are cultural safety policies in place and resources readily available on the electronic resident management system. Resources include policies on consumer rights, diversity and inclusiveness, intimacy and sexuality, and a non-harassment policy. Policies are being implemented that align with the requirements of the Health and Disability Commissioner. Caregivers interviewed described how they arrange their shift to ensure they are flexible to meet each person’s needs. Staff are trained around the Code a</w:t>
            </w:r>
            <w:r w:rsidRPr="00BE00C7">
              <w:rPr>
                <w:rFonts w:cs="Arial"/>
                <w:lang w:eastAsia="en-NZ"/>
              </w:rPr>
              <w:t xml:space="preserve">t orientation and through regular in-services. </w:t>
            </w:r>
          </w:p>
          <w:p w14:paraId="23A850A2" w14:textId="77777777" w:rsidR="00CD6EE3" w:rsidRPr="00BE00C7" w:rsidRDefault="00CD6EE3" w:rsidP="00BE00C7">
            <w:pPr>
              <w:pStyle w:val="OutcomeDescription"/>
              <w:spacing w:before="120" w:after="120"/>
              <w:rPr>
                <w:rFonts w:cs="Arial"/>
                <w:lang w:eastAsia="en-NZ"/>
              </w:rPr>
            </w:pPr>
            <w:r w:rsidRPr="00BE00C7">
              <w:rPr>
                <w:rFonts w:cs="Arial"/>
                <w:lang w:eastAsia="en-NZ"/>
              </w:rPr>
              <w:t>The service recognises Māori mana motuhake, as evidenced in the policy and Māori Health Plan. Cornwall Rest Home delivers training that is responsive to the diverse needs of people accessing services. Training provided in 2024-2025 included sexuality/intimacy; abuse and neglect; privacy/confidentiality; advocacy; tikanga Māori; cultural safety; and Te Tiriti o Waitangi. Staff interviewed stated they respect each resident’s right to have space for intimate relationships. The use of te reo Māori is encouraged</w:t>
            </w:r>
            <w:r w:rsidRPr="00BE00C7">
              <w:rPr>
                <w:rFonts w:cs="Arial"/>
                <w:lang w:eastAsia="en-NZ"/>
              </w:rPr>
              <w:t xml:space="preserve"> throughout the service. Residents' files and care plans identified residents preferred names. Values and beliefs information is gathered on admission with relatives’ involvement and is integrated into the residents' care plans. Spiritual needs are identified, and residents are supported to access church services. A spirituality policy is in place.</w:t>
            </w:r>
          </w:p>
          <w:p w14:paraId="0B2A212F"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staff described responding to tāngata whaikaha needs and enabling participation in te ao Māori as documented in the Māori Health Plan. Care staff interviewed described how they support residents to choose what they want to do and be as independent as </w:t>
            </w:r>
            <w:r w:rsidRPr="00BE00C7">
              <w:rPr>
                <w:rFonts w:cs="Arial"/>
                <w:lang w:eastAsia="en-NZ"/>
              </w:rPr>
              <w:lastRenderedPageBreak/>
              <w:t>they can be. Residents interviewed stated they had choice, and they are supported and encouraged to make a range of choices around their daily life. Residents can choose which activities they participate in, and it was observed that residents are treated with dignity and respect. Satisfaction surveys reviewed confirm that residents and families/whānau are treated with respect.</w:t>
            </w:r>
          </w:p>
          <w:p w14:paraId="6A47C2BE" w14:textId="77777777" w:rsidR="00CD6EE3" w:rsidRPr="00BE00C7" w:rsidRDefault="00CD6EE3" w:rsidP="00BE00C7">
            <w:pPr>
              <w:pStyle w:val="OutcomeDescription"/>
              <w:spacing w:before="120" w:after="120"/>
              <w:rPr>
                <w:rFonts w:cs="Arial"/>
                <w:lang w:eastAsia="en-NZ"/>
              </w:rPr>
            </w:pPr>
          </w:p>
        </w:tc>
      </w:tr>
      <w:tr w:rsidR="004E2AE7" w14:paraId="650F6F42" w14:textId="77777777">
        <w:tc>
          <w:tcPr>
            <w:tcW w:w="0" w:type="auto"/>
          </w:tcPr>
          <w:p w14:paraId="47389D16"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1EF20D1"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DCAEB3C" w14:textId="77777777" w:rsidR="00CD6EE3" w:rsidRPr="00BE00C7" w:rsidRDefault="00CD6EE3" w:rsidP="00BE00C7">
            <w:pPr>
              <w:pStyle w:val="OutcomeDescription"/>
              <w:spacing w:before="120" w:after="120"/>
              <w:rPr>
                <w:rFonts w:cs="Arial"/>
                <w:lang w:eastAsia="en-NZ"/>
              </w:rPr>
            </w:pPr>
          </w:p>
        </w:tc>
        <w:tc>
          <w:tcPr>
            <w:tcW w:w="0" w:type="auto"/>
          </w:tcPr>
          <w:p w14:paraId="5CAF398F"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493FF7D8" w14:textId="77777777" w:rsidR="00CD6EE3" w:rsidRPr="00BE00C7" w:rsidRDefault="00CD6EE3" w:rsidP="00BE00C7">
            <w:pPr>
              <w:pStyle w:val="OutcomeDescription"/>
              <w:spacing w:before="120" w:after="120"/>
              <w:rPr>
                <w:rFonts w:cs="Arial"/>
                <w:lang w:eastAsia="en-NZ"/>
              </w:rPr>
            </w:pPr>
            <w:r w:rsidRPr="00BE00C7">
              <w:rPr>
                <w:rFonts w:cs="Arial"/>
                <w:lang w:eastAsia="en-NZ"/>
              </w:rPr>
              <w:t>The abuse and neglect policy is implemented. Cornwall Rest Home policies guide staff to prevent any form of discrimination, coercion, harassment, or any other exploitation. The service is inclusive of all ethnicities and cultural days are held to celebrate diversity. Staff have been provided with education on how to identify abuse and neglect in 2024. Staff are aware of how to value the older person by showing them respect and dignity. All residents and families/whānau interviewed confirmed that the staff a</w:t>
            </w:r>
            <w:r w:rsidRPr="00BE00C7">
              <w:rPr>
                <w:rFonts w:cs="Arial"/>
                <w:lang w:eastAsia="en-NZ"/>
              </w:rPr>
              <w:t xml:space="preserve">re very caring, supportive, and respectful. </w:t>
            </w:r>
          </w:p>
          <w:p w14:paraId="3613EB97" w14:textId="77777777" w:rsidR="00CD6EE3" w:rsidRPr="00BE00C7" w:rsidRDefault="00CD6EE3" w:rsidP="00BE00C7">
            <w:pPr>
              <w:pStyle w:val="OutcomeDescription"/>
              <w:spacing w:before="120" w:after="120"/>
              <w:rPr>
                <w:rFonts w:cs="Arial"/>
                <w:lang w:eastAsia="en-NZ"/>
              </w:rPr>
            </w:pPr>
            <w:r w:rsidRPr="00BE00C7">
              <w:rPr>
                <w:rFonts w:cs="Arial"/>
                <w:lang w:eastAsia="en-NZ"/>
              </w:rPr>
              <w:t>The service implements the protection of property and finances policy to manage residents’ comfort funds, such as sundry expenses. A staff code of conduct is discussed during the new employee’s induction to the service, with evidence of staff signing the code of conduct during their onboarding process. Professional boundaries are defined in job descriptions. Interviews with staff confirmed their understanding of professional boundaries, including the boundaries of their role and responsibilities. Profession</w:t>
            </w:r>
            <w:r w:rsidRPr="00BE00C7">
              <w:rPr>
                <w:rFonts w:cs="Arial"/>
                <w:lang w:eastAsia="en-NZ"/>
              </w:rPr>
              <w:t xml:space="preserve">al boundaries are also covered as part of orientation. </w:t>
            </w:r>
          </w:p>
          <w:p w14:paraId="3541DCB1"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interviews confirm that they would be comfortable addressing racism with management, if they felt that this was an issue. A strengths-based and holistic model is prioritised in the Māori health plan to facilitate wellbeing outcomes for Māori residents.</w:t>
            </w:r>
          </w:p>
          <w:p w14:paraId="3ABC4E2A" w14:textId="77777777" w:rsidR="00CD6EE3" w:rsidRPr="00BE00C7" w:rsidRDefault="00CD6EE3" w:rsidP="00BE00C7">
            <w:pPr>
              <w:pStyle w:val="OutcomeDescription"/>
              <w:spacing w:before="120" w:after="120"/>
              <w:rPr>
                <w:rFonts w:cs="Arial"/>
                <w:lang w:eastAsia="en-NZ"/>
              </w:rPr>
            </w:pPr>
          </w:p>
        </w:tc>
      </w:tr>
      <w:tr w:rsidR="004E2AE7" w14:paraId="2E338A2F" w14:textId="77777777">
        <w:tc>
          <w:tcPr>
            <w:tcW w:w="0" w:type="auto"/>
          </w:tcPr>
          <w:p w14:paraId="1C2C1431" w14:textId="77777777" w:rsidR="00CD6EE3" w:rsidRPr="00BE00C7" w:rsidRDefault="00CD6EE3" w:rsidP="00BE00C7">
            <w:pPr>
              <w:pStyle w:val="OutcomeDescription"/>
              <w:spacing w:before="120" w:after="120"/>
              <w:rPr>
                <w:rFonts w:cs="Arial"/>
                <w:lang w:eastAsia="en-NZ"/>
              </w:rPr>
            </w:pPr>
            <w:r w:rsidRPr="00BE00C7">
              <w:rPr>
                <w:rFonts w:cs="Arial"/>
                <w:lang w:eastAsia="en-NZ"/>
              </w:rPr>
              <w:t>Subsection 1.6: Effective communication occurs</w:t>
            </w:r>
          </w:p>
          <w:p w14:paraId="620F4DC7"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027AB0E" w14:textId="77777777" w:rsidR="00CD6EE3" w:rsidRPr="00BE00C7" w:rsidRDefault="00CD6EE3" w:rsidP="00BE00C7">
            <w:pPr>
              <w:pStyle w:val="OutcomeDescription"/>
              <w:spacing w:before="120" w:after="120"/>
              <w:rPr>
                <w:rFonts w:cs="Arial"/>
                <w:lang w:eastAsia="en-NZ"/>
              </w:rPr>
            </w:pPr>
          </w:p>
        </w:tc>
        <w:tc>
          <w:tcPr>
            <w:tcW w:w="0" w:type="auto"/>
          </w:tcPr>
          <w:p w14:paraId="0CD9F0CF"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F7FBEF"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An information pack is provided to residents and family/whānau on admission which includes information on the code of resident rights, advocacy services, complaints and information around service provision at Cornwall Rest Home. Residents interviewed stated they </w:t>
            </w:r>
            <w:r w:rsidRPr="00BE00C7">
              <w:rPr>
                <w:rFonts w:cs="Arial"/>
                <w:lang w:eastAsia="en-NZ"/>
              </w:rPr>
              <w:lastRenderedPageBreak/>
              <w:t xml:space="preserve">were comfortable discussing any issues with staff. Residents and family/whānau complete annual surveys, which evidenced overall satisfaction with communication. Family/whānau interviewed felt they are promptly informed of any changes and general practitioner consultations. </w:t>
            </w:r>
          </w:p>
          <w:p w14:paraId="0788D3AA"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There are policies and procedures documented relating to accident/incidents, complaints, and open disclosure that inform staff of their responsibility to notify family/next of kin of any accident/incident that occurs. Progress notes in the electronic resident files identified family/whānau are kept informed. An interpreter policy and contact details of interpreters is available. Interpreter services are used where indicated. At the time of the audit there were no residents who did not speak English. </w:t>
            </w:r>
          </w:p>
          <w:p w14:paraId="272CCECE" w14:textId="77777777" w:rsidR="00CD6EE3" w:rsidRPr="00BE00C7" w:rsidRDefault="00CD6EE3"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wound care specialist and Health New Zealand specialist services. However, the process in place that ensures the provider is ke</w:t>
            </w:r>
            <w:r w:rsidRPr="00BE00C7">
              <w:rPr>
                <w:rFonts w:cs="Arial"/>
                <w:lang w:eastAsia="en-NZ"/>
              </w:rPr>
              <w:t xml:space="preserve">pt updated following any input from the community mental health team requires improvement (Link 3.2.3). </w:t>
            </w:r>
          </w:p>
          <w:p w14:paraId="7D066CD7" w14:textId="77777777" w:rsidR="00CD6EE3" w:rsidRPr="00BE00C7" w:rsidRDefault="00CD6EE3" w:rsidP="00BE00C7">
            <w:pPr>
              <w:pStyle w:val="OutcomeDescription"/>
              <w:spacing w:before="120" w:after="120"/>
              <w:rPr>
                <w:rFonts w:cs="Arial"/>
                <w:lang w:eastAsia="en-NZ"/>
              </w:rPr>
            </w:pPr>
            <w:r w:rsidRPr="00BE00C7">
              <w:rPr>
                <w:rFonts w:cs="Arial"/>
                <w:lang w:eastAsia="en-NZ"/>
              </w:rPr>
              <w:t>The registered nurse described an implemented process around providing residents with time for discussion around care, time to consider decisions, and opportunity for further discussion, if required.</w:t>
            </w:r>
          </w:p>
          <w:p w14:paraId="7A8A7EE8" w14:textId="77777777" w:rsidR="00CD6EE3" w:rsidRPr="00BE00C7" w:rsidRDefault="00CD6EE3" w:rsidP="00BE00C7">
            <w:pPr>
              <w:pStyle w:val="OutcomeDescription"/>
              <w:spacing w:before="120" w:after="120"/>
              <w:rPr>
                <w:rFonts w:cs="Arial"/>
                <w:lang w:eastAsia="en-NZ"/>
              </w:rPr>
            </w:pPr>
          </w:p>
        </w:tc>
      </w:tr>
      <w:tr w:rsidR="004E2AE7" w14:paraId="0C0B51E3" w14:textId="77777777">
        <w:tc>
          <w:tcPr>
            <w:tcW w:w="0" w:type="auto"/>
          </w:tcPr>
          <w:p w14:paraId="0A490951"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EF70C8B"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6A8F91A" w14:textId="77777777" w:rsidR="00CD6EE3" w:rsidRPr="00BE00C7" w:rsidRDefault="00CD6EE3" w:rsidP="00BE00C7">
            <w:pPr>
              <w:pStyle w:val="OutcomeDescription"/>
              <w:spacing w:before="120" w:after="120"/>
              <w:rPr>
                <w:rFonts w:cs="Arial"/>
                <w:lang w:eastAsia="en-NZ"/>
              </w:rPr>
            </w:pPr>
          </w:p>
        </w:tc>
        <w:tc>
          <w:tcPr>
            <w:tcW w:w="0" w:type="auto"/>
          </w:tcPr>
          <w:p w14:paraId="2B6934A9"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16058B"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are policies documented around informed consent. The resident files reviewed included informed consent forms signed by either the resident or the activated enduring power of attorney (EPOA) or appointed welfare guardian. Copies of enduring power of attorneys or welfare guardianship were in resident files where required. Certificates of mental incapacity and activation of the EPOA documents were on file for residents where required. Consent forms for Covid-19 and flu vaccinations were also on file wher</w:t>
            </w:r>
            <w:r w:rsidRPr="00BE00C7">
              <w:rPr>
                <w:rFonts w:cs="Arial"/>
                <w:lang w:eastAsia="en-NZ"/>
              </w:rPr>
              <w:t xml:space="preserve">e </w:t>
            </w:r>
            <w:r w:rsidRPr="00BE00C7">
              <w:rPr>
                <w:rFonts w:cs="Arial"/>
                <w:lang w:eastAsia="en-NZ"/>
              </w:rPr>
              <w:lastRenderedPageBreak/>
              <w:t>appropriately signed. Residents and family/whānau interviewed could describe what informed consent was and their rights around choice. There is an advance directive policy in place.</w:t>
            </w:r>
          </w:p>
          <w:p w14:paraId="2DDF90A5"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whānau in </w:t>
            </w:r>
            <w:r w:rsidRPr="00BE00C7">
              <w:rPr>
                <w:rFonts w:cs="Arial"/>
                <w:lang w:eastAsia="en-NZ"/>
              </w:rPr>
              <w:t>decision-making where the person receiving services wants them to be involved. Discussions with residents and family/whānau confirmed that they are involved in the decision-making process, and in the planning of care. Admission agreements had been signed for all the files sampled.</w:t>
            </w:r>
          </w:p>
          <w:p w14:paraId="74BCDA30" w14:textId="77777777" w:rsidR="00CD6EE3" w:rsidRPr="00BE00C7" w:rsidRDefault="00CD6EE3" w:rsidP="00BE00C7">
            <w:pPr>
              <w:pStyle w:val="OutcomeDescription"/>
              <w:spacing w:before="120" w:after="120"/>
              <w:rPr>
                <w:rFonts w:cs="Arial"/>
                <w:lang w:eastAsia="en-NZ"/>
              </w:rPr>
            </w:pPr>
          </w:p>
        </w:tc>
      </w:tr>
      <w:tr w:rsidR="004E2AE7" w14:paraId="5820DAAD" w14:textId="77777777">
        <w:tc>
          <w:tcPr>
            <w:tcW w:w="0" w:type="auto"/>
          </w:tcPr>
          <w:p w14:paraId="29511B0D"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787944C"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750E188" w14:textId="77777777" w:rsidR="00CD6EE3" w:rsidRPr="00BE00C7" w:rsidRDefault="00CD6EE3" w:rsidP="00BE00C7">
            <w:pPr>
              <w:pStyle w:val="OutcomeDescription"/>
              <w:spacing w:before="120" w:after="120"/>
              <w:rPr>
                <w:rFonts w:cs="Arial"/>
                <w:lang w:eastAsia="en-NZ"/>
              </w:rPr>
            </w:pPr>
          </w:p>
        </w:tc>
        <w:tc>
          <w:tcPr>
            <w:tcW w:w="0" w:type="auto"/>
          </w:tcPr>
          <w:p w14:paraId="14E8E18C"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452161BF"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complaints procedure is provided to residents and relatives on entry to the service. The complaints process is equitable for Māori and complaints related documentation is available in te reo Māori. The managing director/owner maintains a complaint/ compliment register and documents all verbal and written complaints. There were two complaints received in the 2024-2025 period. The complaints reviewed, included evidence of investigation, follow up and reply to the complainant within the timeframes set out </w:t>
            </w:r>
            <w:r w:rsidRPr="00BE00C7">
              <w:rPr>
                <w:rFonts w:cs="Arial"/>
                <w:lang w:eastAsia="en-NZ"/>
              </w:rPr>
              <w:t xml:space="preserve">by the Health and Disability Commission. There had been no external complaints notified. The managing director/owner advised that complaints are discussed at staff meetings which was confirmed by review of meeting minutes. Discussion included any learnings and corrective actions resulting from complaints. </w:t>
            </w:r>
          </w:p>
          <w:p w14:paraId="2CAFA478" w14:textId="77777777" w:rsidR="00CD6EE3" w:rsidRPr="00BE00C7" w:rsidRDefault="00CD6EE3"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easily accessed. Residents have a variety of avenues they can choose from to make a complaint or express a concern. Residents and relatives making a complaint can involve an independent support person in the process if they choose. This is documented as an option in the outcome letter that is sent to the complainant and includes an online link and phone number to advocacy service</w:t>
            </w:r>
            <w:r w:rsidRPr="00BE00C7">
              <w:rPr>
                <w:rFonts w:cs="Arial"/>
                <w:lang w:eastAsia="en-NZ"/>
              </w:rPr>
              <w:t xml:space="preserve">s. </w:t>
            </w:r>
          </w:p>
          <w:p w14:paraId="69455F64"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resident meeting minutes sighted evidenced residents are given the opportunity to provide feedback. The residents and </w:t>
            </w:r>
            <w:r w:rsidRPr="00BE00C7">
              <w:rPr>
                <w:rFonts w:cs="Arial"/>
                <w:lang w:eastAsia="en-NZ"/>
              </w:rPr>
              <w:lastRenderedPageBreak/>
              <w:t>family/whānau all reported that any issues residents and relatives have discussed with the managing director/owner directly are dealt with promptly. The managing director/owner and registered nurse implement an ‘open door’ policy which was confirmed during interviews with staff, residents and family/whānau.</w:t>
            </w:r>
          </w:p>
          <w:p w14:paraId="25696A54" w14:textId="77777777" w:rsidR="00CD6EE3" w:rsidRPr="00BE00C7" w:rsidRDefault="00CD6EE3" w:rsidP="00BE00C7">
            <w:pPr>
              <w:pStyle w:val="OutcomeDescription"/>
              <w:spacing w:before="120" w:after="120"/>
              <w:rPr>
                <w:rFonts w:cs="Arial"/>
                <w:lang w:eastAsia="en-NZ"/>
              </w:rPr>
            </w:pPr>
          </w:p>
        </w:tc>
      </w:tr>
      <w:tr w:rsidR="004E2AE7" w14:paraId="5B387131" w14:textId="77777777">
        <w:tc>
          <w:tcPr>
            <w:tcW w:w="0" w:type="auto"/>
          </w:tcPr>
          <w:p w14:paraId="7F720798"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2.1: Governance</w:t>
            </w:r>
          </w:p>
          <w:p w14:paraId="549A4FDF"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EF70F61" w14:textId="77777777" w:rsidR="00CD6EE3" w:rsidRPr="00BE00C7" w:rsidRDefault="00CD6EE3" w:rsidP="00BE00C7">
            <w:pPr>
              <w:pStyle w:val="OutcomeDescription"/>
              <w:spacing w:before="120" w:after="120"/>
              <w:rPr>
                <w:rFonts w:cs="Arial"/>
                <w:lang w:eastAsia="en-NZ"/>
              </w:rPr>
            </w:pPr>
          </w:p>
        </w:tc>
        <w:tc>
          <w:tcPr>
            <w:tcW w:w="0" w:type="auto"/>
          </w:tcPr>
          <w:p w14:paraId="2715CF43"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0ABCFAB6"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Governance of Cornwall Rest Home is provided through the director owner/manager who has a nursing, business, and financial background. The service provides care for up to 27 residents assessed as requiring rest home level care. The facility also holds Health New Zealand Te Whatu Ora contracts for long term support for chronic health conditions (LTS-CHC) respite care and day care.  On the day of the audit, there were 27 residents. This included four residents on a long-term chronic health contract (LTS-CHC) </w:t>
            </w:r>
            <w:r w:rsidRPr="00BE00C7">
              <w:rPr>
                <w:rFonts w:cs="Arial"/>
                <w:lang w:eastAsia="en-NZ"/>
              </w:rPr>
              <w:t xml:space="preserve">and two on respite under accident compensation commission (ACC) funding. </w:t>
            </w:r>
          </w:p>
          <w:p w14:paraId="0EEAC288"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managing director/owner confirmed they were knowledgeable around contractual and legislative requirements. The managing director/owner meets regularly with their accountant to ensure ongoing financial viability. There is a five-year strategic plan which is split into yearly increments in the annual business plan. The strategic plan is reviewed annually and progress towards meeting annual goals are reviewed regularly and updated as required.  </w:t>
            </w:r>
          </w:p>
          <w:p w14:paraId="5F35878A"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Clinical oversight is provided by the registered nurse and the director owner/manager alongside of the general practitioner. The managing director/owner confirmed their knowledge of and commitment to supporting the strategies laid down by Manatū Hauora Ministry of Health’s ‘New Zealand Health Strategy’. Objectives listed in the business plan include a commitment to providing and assisting in the provision of good quality care to all people and to improving the health status of ethnic groups including Māori </w:t>
            </w:r>
            <w:r w:rsidRPr="00BE00C7">
              <w:rPr>
                <w:rFonts w:cs="Arial"/>
                <w:lang w:eastAsia="en-NZ"/>
              </w:rPr>
              <w:t xml:space="preserve">and Pacific. The annual business plan includes the vision, mission statement, philosophy, and measurable goals.  Reporting includes occupancy, finances, health and safety; staffing; infection; quality trend and analysis; and restraint minimisation. </w:t>
            </w:r>
          </w:p>
          <w:p w14:paraId="239D9273"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 xml:space="preserve">The managing director/owner confirmed there is collaboration with mana whenua in business planning and service development that support outcomes to achieve equity for Māori, and tāngata whaikaha. The managing director/owner identifies as Māori. The established links in place with local Māori ensures ongoing expert support in te reo Māori and tikanga Māori. The managing director/owner and the team have completed cultural safety training to ensure cultural competency. </w:t>
            </w:r>
          </w:p>
          <w:p w14:paraId="6F080D08"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managing director/owner has been in the position for seven years and has previous experience in the health and disability sector. They are supported by a registered nurse, (who has been in the role for the last five years) an </w:t>
            </w:r>
            <w:r w:rsidRPr="00BE00C7">
              <w:rPr>
                <w:rFonts w:cs="Arial"/>
                <w:lang w:eastAsia="en-NZ"/>
              </w:rPr>
              <w:t>enrolled nurse and care and support staff.</w:t>
            </w:r>
          </w:p>
          <w:p w14:paraId="22E8E225" w14:textId="77777777" w:rsidR="00CD6EE3" w:rsidRPr="00BE00C7" w:rsidRDefault="00CD6EE3" w:rsidP="00BE00C7">
            <w:pPr>
              <w:pStyle w:val="OutcomeDescription"/>
              <w:spacing w:before="120" w:after="120"/>
              <w:rPr>
                <w:rFonts w:cs="Arial"/>
                <w:lang w:eastAsia="en-NZ"/>
              </w:rPr>
            </w:pPr>
          </w:p>
        </w:tc>
      </w:tr>
      <w:tr w:rsidR="004E2AE7" w14:paraId="5C1D307A" w14:textId="77777777">
        <w:tc>
          <w:tcPr>
            <w:tcW w:w="0" w:type="auto"/>
          </w:tcPr>
          <w:p w14:paraId="1F5B5725"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E2AE0F7"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w:t>
            </w:r>
            <w:r w:rsidRPr="00BE00C7">
              <w:rPr>
                <w:rFonts w:cs="Arial"/>
                <w:lang w:eastAsia="en-NZ"/>
              </w:rPr>
              <w:t>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E0511E4" w14:textId="77777777" w:rsidR="00CD6EE3" w:rsidRPr="00BE00C7" w:rsidRDefault="00CD6EE3" w:rsidP="00BE00C7">
            <w:pPr>
              <w:pStyle w:val="OutcomeDescription"/>
              <w:spacing w:before="120" w:after="120"/>
              <w:rPr>
                <w:rFonts w:cs="Arial"/>
                <w:lang w:eastAsia="en-NZ"/>
              </w:rPr>
            </w:pPr>
          </w:p>
        </w:tc>
        <w:tc>
          <w:tcPr>
            <w:tcW w:w="0" w:type="auto"/>
          </w:tcPr>
          <w:p w14:paraId="438C071C"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6DF9883F"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Cornwall Rest Home has an established quality and risk management system which has been developed by the managing director/owner with input by an external consultant. The quality monitoring programme is designed to monitor contractual and standards compliance and the service delivery in the service. Internal audits have been held according to schedule and any corrective actions identified have been followed up and signed off as completed. The electronic quality management system benchmarks the quality data </w:t>
            </w:r>
            <w:r w:rsidRPr="00BE00C7">
              <w:rPr>
                <w:rFonts w:cs="Arial"/>
                <w:lang w:eastAsia="en-NZ"/>
              </w:rPr>
              <w:t>collated. Quality data is reported to the director/owner in the monthly clinical report completed by the registered nurse. These results are discussed at the staff meetings. Information including graphs and meeting minutes were evidenced as being shared with staff who were unable to attend the meeting.</w:t>
            </w:r>
          </w:p>
          <w:p w14:paraId="18ECD93E" w14:textId="77777777" w:rsidR="00CD6EE3" w:rsidRPr="00BE00C7" w:rsidRDefault="00CD6EE3" w:rsidP="00BE00C7">
            <w:pPr>
              <w:pStyle w:val="OutcomeDescription"/>
              <w:spacing w:before="120" w:after="120"/>
              <w:rPr>
                <w:rFonts w:cs="Arial"/>
                <w:lang w:eastAsia="en-NZ"/>
              </w:rPr>
            </w:pPr>
            <w:r w:rsidRPr="00BE00C7">
              <w:rPr>
                <w:rFonts w:cs="Arial"/>
                <w:lang w:eastAsia="en-NZ"/>
              </w:rPr>
              <w:t>Monthly service meetings have been held according to schedule; Residents’ meetings have been held as scheduled. Policies and procedures provided by an external consultant align with current good practice and they are suitable to support rest home care. Policies are reviewed a minimum of two yearly, modified (where appropriate) and implemented. New policies are discussed with staff. The review of policies and quality goals, monthly monitoring of clinical indicators and adherence to the Ngā Paerewa Standard a</w:t>
            </w:r>
            <w:r w:rsidRPr="00BE00C7">
              <w:rPr>
                <w:rFonts w:cs="Arial"/>
                <w:lang w:eastAsia="en-NZ"/>
              </w:rPr>
              <w:t xml:space="preserve">re processes that provide a critical analysis of practice to improve </w:t>
            </w:r>
            <w:r w:rsidRPr="00BE00C7">
              <w:rPr>
                <w:rFonts w:cs="Arial"/>
                <w:lang w:eastAsia="en-NZ"/>
              </w:rPr>
              <w:lastRenderedPageBreak/>
              <w:t xml:space="preserve">health equity. Staff and the managing director/owner have completed cultural training including Te Tiriti o Waitangi to ensure all residents are cared for in a culturally sensitive way. </w:t>
            </w:r>
          </w:p>
          <w:p w14:paraId="5156D8D8" w14:textId="77777777" w:rsidR="00CD6EE3" w:rsidRPr="00BE00C7" w:rsidRDefault="00CD6EE3" w:rsidP="00BE00C7">
            <w:pPr>
              <w:pStyle w:val="OutcomeDescription"/>
              <w:spacing w:before="120" w:after="120"/>
              <w:rPr>
                <w:rFonts w:cs="Arial"/>
                <w:lang w:eastAsia="en-NZ"/>
              </w:rPr>
            </w:pPr>
            <w:r w:rsidRPr="00BE00C7">
              <w:rPr>
                <w:rFonts w:cs="Arial"/>
                <w:lang w:eastAsia="en-NZ"/>
              </w:rPr>
              <w:t>Annual resident and relative satisfaction surveys are conducted. The 2024 results have been collated; these have been analysed and results shared at meetings. A review of data evidenced positive results and comments relating to the care and services provided at Cornwall Rest Home. Evidence was provided that results have been collated, analysed and results shared with residents, family/whānau and staff)</w:t>
            </w:r>
          </w:p>
          <w:p w14:paraId="0BC9AE97" w14:textId="77777777" w:rsidR="00CD6EE3" w:rsidRPr="00BE00C7" w:rsidRDefault="00CD6EE3" w:rsidP="00BE00C7">
            <w:pPr>
              <w:pStyle w:val="OutcomeDescription"/>
              <w:spacing w:before="120" w:after="120"/>
              <w:rPr>
                <w:rFonts w:cs="Arial"/>
                <w:lang w:eastAsia="en-NZ"/>
              </w:rPr>
            </w:pPr>
            <w:r w:rsidRPr="00BE00C7">
              <w:rPr>
                <w:rFonts w:cs="Arial"/>
                <w:lang w:eastAsia="en-NZ"/>
              </w:rPr>
              <w:t>Health and safety policies are implemented and monitored through the staff meeting schedule. Risk management, hazard control and emergency policies and procedures are in place. The health and safety representative (managing director/owner) was interviewed about the health and safety programme. The service documents incidents/accidents, unplanned or untoward events and provides feedback to the service and staff so that improvements are made.  Incidents and accident forms are completed for all adverse events.</w:t>
            </w:r>
            <w:r w:rsidRPr="00BE00C7">
              <w:rPr>
                <w:rFonts w:cs="Arial"/>
                <w:lang w:eastAsia="en-NZ"/>
              </w:rPr>
              <w:t xml:space="preserve"> Results are collated, analysed, and included in quality data incident data and was evidenced as discussed at the staff meetings.  The service currently utilises one electronic system. Discussions with the managing director/owner evidenced awareness of their requirement to notify relevant authorities in relation to essential notifications. </w:t>
            </w:r>
          </w:p>
          <w:p w14:paraId="533B7B58"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have been Section 31 notifications completed since the last audit in relation to a resident behaviour event. There have been no outbreaks of Covid-19 since the last audit.</w:t>
            </w:r>
          </w:p>
          <w:p w14:paraId="2BF7CA6B" w14:textId="77777777" w:rsidR="00CD6EE3" w:rsidRPr="00BE00C7" w:rsidRDefault="00CD6EE3" w:rsidP="00BE00C7">
            <w:pPr>
              <w:pStyle w:val="OutcomeDescription"/>
              <w:spacing w:before="120" w:after="120"/>
              <w:rPr>
                <w:rFonts w:cs="Arial"/>
                <w:lang w:eastAsia="en-NZ"/>
              </w:rPr>
            </w:pPr>
          </w:p>
        </w:tc>
      </w:tr>
      <w:tr w:rsidR="004E2AE7" w14:paraId="7AC55BD3" w14:textId="77777777">
        <w:tc>
          <w:tcPr>
            <w:tcW w:w="0" w:type="auto"/>
          </w:tcPr>
          <w:p w14:paraId="66D9AEB4"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8102F4B"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2FF32C69" w14:textId="77777777" w:rsidR="00CD6EE3" w:rsidRPr="00BE00C7" w:rsidRDefault="00CD6EE3" w:rsidP="00BE00C7">
            <w:pPr>
              <w:pStyle w:val="OutcomeDescription"/>
              <w:spacing w:before="120" w:after="120"/>
              <w:rPr>
                <w:rFonts w:cs="Arial"/>
                <w:lang w:eastAsia="en-NZ"/>
              </w:rPr>
            </w:pPr>
          </w:p>
        </w:tc>
        <w:tc>
          <w:tcPr>
            <w:tcW w:w="0" w:type="auto"/>
          </w:tcPr>
          <w:p w14:paraId="1EFB7BA8"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C3A8C2"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There is a staffing guideline that describes rostering requirements. The roster reviewed provides sufficient coverage for the delivery of care. The managing director/owner and the registered nurse work full time from Monday to Friday. They provide clinical and operational support after hours seven days a week. Interviews with staff confirmed that overall staffing is adequate to meet the needs of the residents. Good teamwork amongst staff was highlighted during the </w:t>
            </w:r>
            <w:r w:rsidRPr="00BE00C7">
              <w:rPr>
                <w:rFonts w:cs="Arial"/>
                <w:lang w:eastAsia="en-NZ"/>
              </w:rPr>
              <w:lastRenderedPageBreak/>
              <w:t>caregiver interviews. Staff and residents are informed when there are changes to staffing levels.</w:t>
            </w:r>
          </w:p>
          <w:p w14:paraId="5D2DF450" w14:textId="77777777" w:rsidR="00CD6EE3" w:rsidRPr="00BE00C7" w:rsidRDefault="00CD6EE3" w:rsidP="00BE00C7">
            <w:pPr>
              <w:pStyle w:val="OutcomeDescription"/>
              <w:spacing w:before="120" w:after="120"/>
              <w:rPr>
                <w:rFonts w:cs="Arial"/>
                <w:lang w:eastAsia="en-NZ"/>
              </w:rPr>
            </w:pPr>
            <w:r w:rsidRPr="00BE00C7">
              <w:rPr>
                <w:rFonts w:cs="Arial"/>
                <w:lang w:eastAsia="en-NZ"/>
              </w:rPr>
              <w:t>An education programme is in place for 2024 - 2025. Training predominantly occurs post the monthly staff meetings. Education in 2024-2025 included manual handling; infection control; outbreak/Covid-19 management; health and safety; hazards; challenging behaviour management, abuse and neglect; and fire drills. The education and training schedule lists all mandatory topics. Staff have been provided with cultural safety training, including Māori equity and Te Tiriti o Waitangi. Staff participate in learning op</w:t>
            </w:r>
            <w:r w:rsidRPr="00BE00C7">
              <w:rPr>
                <w:rFonts w:cs="Arial"/>
                <w:lang w:eastAsia="en-NZ"/>
              </w:rPr>
              <w:t>portunities that provide them with up-to-date information on Māori health outcomes and disparities. The service supports and encourages caregivers to obtain a New Zealand Qualification Authority (NZQA) qualification. Of thirteen caregivers three have completed their level four qualifications, three have completed level three, and four have completed their level two qualification. Competencies are completed by staff, which are linked to the annual in-service schedule. Additional (annual) competencies complet</w:t>
            </w:r>
            <w:r w:rsidRPr="00BE00C7">
              <w:rPr>
                <w:rFonts w:cs="Arial"/>
                <w:lang w:eastAsia="en-NZ"/>
              </w:rPr>
              <w:t>ed include medication; restraint; hand hygiene; use of personal protective equipment (PPE); fire and emergency training; and cultural safety.</w:t>
            </w:r>
          </w:p>
          <w:p w14:paraId="47029919"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registered nurse and the enrolled nurse are interRAI competent. </w:t>
            </w:r>
          </w:p>
          <w:p w14:paraId="49B82D79" w14:textId="77777777" w:rsidR="00CD6EE3" w:rsidRPr="00BE00C7" w:rsidRDefault="00CD6EE3" w:rsidP="00BE00C7">
            <w:pPr>
              <w:pStyle w:val="OutcomeDescription"/>
              <w:spacing w:before="120" w:after="120"/>
              <w:rPr>
                <w:rFonts w:cs="Arial"/>
                <w:lang w:eastAsia="en-NZ"/>
              </w:rPr>
            </w:pPr>
            <w:r w:rsidRPr="00BE00C7">
              <w:rPr>
                <w:rFonts w:cs="Arial"/>
                <w:lang w:eastAsia="en-NZ"/>
              </w:rPr>
              <w:t>Support systems promote health care and support worker wellbeing and a positive work environment.</w:t>
            </w:r>
          </w:p>
          <w:p w14:paraId="39B5492F" w14:textId="77777777" w:rsidR="00CD6EE3" w:rsidRPr="00BE00C7" w:rsidRDefault="00CD6EE3" w:rsidP="00BE00C7">
            <w:pPr>
              <w:pStyle w:val="OutcomeDescription"/>
              <w:spacing w:before="120" w:after="120"/>
              <w:rPr>
                <w:rFonts w:cs="Arial"/>
                <w:lang w:eastAsia="en-NZ"/>
              </w:rPr>
            </w:pPr>
          </w:p>
        </w:tc>
      </w:tr>
      <w:tr w:rsidR="004E2AE7" w14:paraId="6AE9FF8D" w14:textId="77777777">
        <w:tc>
          <w:tcPr>
            <w:tcW w:w="0" w:type="auto"/>
          </w:tcPr>
          <w:p w14:paraId="00609FFF"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 xml:space="preserve">Subsection 2.4: Health care and </w:t>
            </w:r>
            <w:r w:rsidRPr="00BE00C7">
              <w:rPr>
                <w:rFonts w:cs="Arial"/>
                <w:lang w:eastAsia="en-NZ"/>
              </w:rPr>
              <w:t>support workers</w:t>
            </w:r>
          </w:p>
          <w:p w14:paraId="15E6B44F"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4E9FF6CB" w14:textId="77777777" w:rsidR="00CD6EE3" w:rsidRPr="00BE00C7" w:rsidRDefault="00CD6EE3" w:rsidP="00BE00C7">
            <w:pPr>
              <w:pStyle w:val="OutcomeDescription"/>
              <w:spacing w:before="120" w:after="120"/>
              <w:rPr>
                <w:rFonts w:cs="Arial"/>
                <w:lang w:eastAsia="en-NZ"/>
              </w:rPr>
            </w:pPr>
          </w:p>
        </w:tc>
        <w:tc>
          <w:tcPr>
            <w:tcW w:w="0" w:type="auto"/>
          </w:tcPr>
          <w:p w14:paraId="69CBA583"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9987DA" w14:textId="77777777" w:rsidR="00CD6EE3" w:rsidRPr="00BE00C7" w:rsidRDefault="00CD6EE3" w:rsidP="00BE00C7">
            <w:pPr>
              <w:pStyle w:val="OutcomeDescription"/>
              <w:spacing w:before="120" w:after="120"/>
              <w:rPr>
                <w:rFonts w:cs="Arial"/>
                <w:lang w:eastAsia="en-NZ"/>
              </w:rPr>
            </w:pPr>
            <w:r w:rsidRPr="00BE00C7">
              <w:rPr>
                <w:rFonts w:cs="Arial"/>
                <w:lang w:eastAsia="en-NZ"/>
              </w:rPr>
              <w:t>Human resources policies are in place and include recruitment, selection, orientation, and staff training and development. Staff files are held securely in the office. Six staff files reviewed evidenced implementation of the recruitment process, employment contracts, and police checking. There are job descriptions in place for all positions that includes personal specifications, duties and responsibilities, area of work and expected outcomes to be achieved in each position. All files evidenced completed ori</w:t>
            </w:r>
            <w:r w:rsidRPr="00BE00C7">
              <w:rPr>
                <w:rFonts w:cs="Arial"/>
                <w:lang w:eastAsia="en-NZ"/>
              </w:rPr>
              <w:t xml:space="preserve">entation documentation and annual appraisals for those staff who had </w:t>
            </w:r>
            <w:r w:rsidRPr="00BE00C7">
              <w:rPr>
                <w:rFonts w:cs="Arial"/>
                <w:lang w:eastAsia="en-NZ"/>
              </w:rPr>
              <w:lastRenderedPageBreak/>
              <w:t xml:space="preserve">completed 12 or more months of employment. A copy of practising certificates is maintained for all health professionals. </w:t>
            </w:r>
          </w:p>
          <w:p w14:paraId="50FD9A4C" w14:textId="77777777" w:rsidR="00CD6EE3" w:rsidRPr="00BE00C7" w:rsidRDefault="00CD6EE3"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Caregivers interviewed confirmed the orientation programme is sufficient to support them to familiarise themselves with all aspects of their role. Competencies are completed at orientation. The service demonstrates that the orientation programme supports all staff to provide a culturally safe environment for Māori. An employee ethn</w:t>
            </w:r>
            <w:r w:rsidRPr="00BE00C7">
              <w:rPr>
                <w:rFonts w:cs="Arial"/>
                <w:lang w:eastAsia="en-NZ"/>
              </w:rPr>
              <w:t>icity database is maintained. Management and staff reported they have the opportunity to be involved in a debrief discussion to receive support following incidents, to ensure wellbeing support is provided.</w:t>
            </w:r>
          </w:p>
          <w:p w14:paraId="2C15493A"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wellbeing is recognised through acknowledging individual staff contributions and participation in health and wellbeing activities.</w:t>
            </w:r>
          </w:p>
          <w:p w14:paraId="47A6F3F6" w14:textId="77777777" w:rsidR="00CD6EE3" w:rsidRPr="00BE00C7" w:rsidRDefault="00CD6EE3" w:rsidP="00BE00C7">
            <w:pPr>
              <w:pStyle w:val="OutcomeDescription"/>
              <w:spacing w:before="120" w:after="120"/>
              <w:rPr>
                <w:rFonts w:cs="Arial"/>
                <w:lang w:eastAsia="en-NZ"/>
              </w:rPr>
            </w:pPr>
          </w:p>
        </w:tc>
      </w:tr>
      <w:tr w:rsidR="004E2AE7" w14:paraId="2C339A0E" w14:textId="77777777">
        <w:tc>
          <w:tcPr>
            <w:tcW w:w="0" w:type="auto"/>
          </w:tcPr>
          <w:p w14:paraId="2DFDC699"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2.5: Information</w:t>
            </w:r>
          </w:p>
          <w:p w14:paraId="7BB8B784"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8653E48" w14:textId="77777777" w:rsidR="00CD6EE3" w:rsidRPr="00BE00C7" w:rsidRDefault="00CD6EE3" w:rsidP="00BE00C7">
            <w:pPr>
              <w:pStyle w:val="OutcomeDescription"/>
              <w:spacing w:before="120" w:after="120"/>
              <w:rPr>
                <w:rFonts w:cs="Arial"/>
                <w:lang w:eastAsia="en-NZ"/>
              </w:rPr>
            </w:pPr>
          </w:p>
        </w:tc>
        <w:tc>
          <w:tcPr>
            <w:tcW w:w="0" w:type="auto"/>
          </w:tcPr>
          <w:p w14:paraId="5F134FC2"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02E7AC35" w14:textId="77777777" w:rsidR="00CD6EE3" w:rsidRPr="00BE00C7" w:rsidRDefault="00CD6EE3" w:rsidP="00BE00C7">
            <w:pPr>
              <w:pStyle w:val="OutcomeDescription"/>
              <w:spacing w:before="120" w:after="120"/>
              <w:rPr>
                <w:rFonts w:cs="Arial"/>
                <w:lang w:eastAsia="en-NZ"/>
              </w:rPr>
            </w:pPr>
            <w:r w:rsidRPr="00BE00C7">
              <w:rPr>
                <w:rFonts w:cs="Arial"/>
                <w:lang w:eastAsia="en-NZ"/>
              </w:rPr>
              <w:t>The service utilises an electronic format for resident information and data. All electronic information including policies and procedures, incident/accidents, are backed up and password protected. The resident files are appropriate to the service type however not all files sampled evidenced service integration (Link 3.2). Records are uniquely identifiable, legible and timely. Signatures that are documented include the name and designation of the service provider. Residents entering the service have all rele</w:t>
            </w:r>
            <w:r w:rsidRPr="00BE00C7">
              <w:rPr>
                <w:rFonts w:cs="Arial"/>
                <w:lang w:eastAsia="en-NZ"/>
              </w:rPr>
              <w:t xml:space="preserve">vant information recorded within 24 hours of entry into the resident’s individual record. An initial care plan is also developed at this time. Personal resident information is kept confidential and cannot be viewed by other residents or members of the public. </w:t>
            </w:r>
          </w:p>
          <w:p w14:paraId="0CC621DB" w14:textId="77777777" w:rsidR="00CD6EE3" w:rsidRPr="00BE00C7" w:rsidRDefault="00CD6EE3"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280D95AB" w14:textId="77777777" w:rsidR="00CD6EE3" w:rsidRPr="00BE00C7" w:rsidRDefault="00CD6EE3" w:rsidP="00BE00C7">
            <w:pPr>
              <w:pStyle w:val="OutcomeDescription"/>
              <w:spacing w:before="120" w:after="120"/>
              <w:rPr>
                <w:rFonts w:cs="Arial"/>
                <w:lang w:eastAsia="en-NZ"/>
              </w:rPr>
            </w:pPr>
          </w:p>
        </w:tc>
      </w:tr>
      <w:tr w:rsidR="004E2AE7" w14:paraId="699A67C8" w14:textId="77777777">
        <w:tc>
          <w:tcPr>
            <w:tcW w:w="0" w:type="auto"/>
          </w:tcPr>
          <w:p w14:paraId="52A9C69E" w14:textId="77777777" w:rsidR="00CD6EE3" w:rsidRPr="00BE00C7" w:rsidRDefault="00CD6EE3" w:rsidP="00BE00C7">
            <w:pPr>
              <w:pStyle w:val="OutcomeDescription"/>
              <w:spacing w:before="120" w:after="120"/>
              <w:rPr>
                <w:rFonts w:cs="Arial"/>
                <w:lang w:eastAsia="en-NZ"/>
              </w:rPr>
            </w:pPr>
            <w:r w:rsidRPr="00BE00C7">
              <w:rPr>
                <w:rFonts w:cs="Arial"/>
                <w:lang w:eastAsia="en-NZ"/>
              </w:rPr>
              <w:t>Subsection 3.1: Entry and declining entry</w:t>
            </w:r>
          </w:p>
          <w:p w14:paraId="56356E15"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w:t>
            </w:r>
            <w:r w:rsidRPr="00BE00C7">
              <w:rPr>
                <w:rFonts w:cs="Arial"/>
                <w:lang w:eastAsia="en-NZ"/>
              </w:rPr>
              <w:t xml:space="preserve">can choose </w:t>
            </w:r>
            <w:r w:rsidRPr="00BE00C7">
              <w:rPr>
                <w:rFonts w:cs="Arial"/>
                <w:lang w:eastAsia="en-NZ"/>
              </w:rPr>
              <w:lastRenderedPageBreak/>
              <w:t>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w:t>
            </w:r>
            <w:r w:rsidRPr="00BE00C7">
              <w:rPr>
                <w:rFonts w:cs="Arial"/>
                <w:lang w:eastAsia="en-NZ"/>
              </w:rPr>
              <w:t>ommunicated to the person and whānau.</w:t>
            </w:r>
          </w:p>
          <w:p w14:paraId="5ACCF325" w14:textId="77777777" w:rsidR="00CD6EE3" w:rsidRPr="00BE00C7" w:rsidRDefault="00CD6EE3" w:rsidP="00BE00C7">
            <w:pPr>
              <w:pStyle w:val="OutcomeDescription"/>
              <w:spacing w:before="120" w:after="120"/>
              <w:rPr>
                <w:rFonts w:cs="Arial"/>
                <w:lang w:eastAsia="en-NZ"/>
              </w:rPr>
            </w:pPr>
          </w:p>
        </w:tc>
        <w:tc>
          <w:tcPr>
            <w:tcW w:w="0" w:type="auto"/>
          </w:tcPr>
          <w:p w14:paraId="0398B247"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FC0D7C"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On admission residents and their family/whānau are provided written and verbal service information. Staff confirmed they can respond to questions and queries or refer to other services for example needs assessment and service coordination. Comprehensive information </w:t>
            </w:r>
            <w:r w:rsidRPr="00BE00C7">
              <w:rPr>
                <w:rFonts w:cs="Arial"/>
                <w:lang w:eastAsia="en-NZ"/>
              </w:rPr>
              <w:lastRenderedPageBreak/>
              <w:t xml:space="preserve">was sighted on site in multiple languages, written in plain language, citing key messages including contact details. Staff interviewed reported they could access interpreter services if required and have the information and established process to do so.    </w:t>
            </w:r>
          </w:p>
          <w:p w14:paraId="479E10A8"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were documented entry policies and processes in place and staff interviewed were able to discuss these in detail. Clinical records sampled, and residents interviewed, confirmed that entry requirements were met. Information relating to admission, discharge and decline rates are analysed by the managing director/owner at least monthly. Residents and family/whānau interviewed reported they were treated with respect throughout the admission process and understood the rationale for information required dur</w:t>
            </w:r>
            <w:r w:rsidRPr="00BE00C7">
              <w:rPr>
                <w:rFonts w:cs="Arial"/>
                <w:lang w:eastAsia="en-NZ"/>
              </w:rPr>
              <w:t xml:space="preserve">ing the process, for example Enduring Power of Attorney (EPOA) status. They also confirmed that any questions raised were answered by staff in relation to admission, including waiting times. </w:t>
            </w:r>
          </w:p>
          <w:p w14:paraId="15F1E93B"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interviewed confirmed the process that is undertaken when services are declined including communication with the referrer/ family alongside documentation required. In situations where the residents care requirements are outside the scope of the facility, referral to other health/disability providers is completed. Reassessment and transfers occur in collaboration with the needs assessment and service coordination service.</w:t>
            </w:r>
          </w:p>
          <w:p w14:paraId="7C8D3AFF" w14:textId="77777777" w:rsidR="00CD6EE3" w:rsidRPr="00BE00C7" w:rsidRDefault="00CD6EE3" w:rsidP="00BE00C7">
            <w:pPr>
              <w:pStyle w:val="OutcomeDescription"/>
              <w:spacing w:before="120" w:after="120"/>
              <w:rPr>
                <w:rFonts w:cs="Arial"/>
                <w:lang w:eastAsia="en-NZ"/>
              </w:rPr>
            </w:pPr>
            <w:r w:rsidRPr="00BE00C7">
              <w:rPr>
                <w:rFonts w:cs="Arial"/>
                <w:lang w:eastAsia="en-NZ"/>
              </w:rPr>
              <w:t>The organisation has established relationships with the iwi of the region including local Māori health providers, organisations, individuals, and communities to ensure appropriate support for tāngata whenua.</w:t>
            </w:r>
          </w:p>
          <w:p w14:paraId="511D3C2D" w14:textId="77777777" w:rsidR="00CD6EE3" w:rsidRPr="00BE00C7" w:rsidRDefault="00CD6EE3" w:rsidP="00BE00C7">
            <w:pPr>
              <w:pStyle w:val="OutcomeDescription"/>
              <w:spacing w:before="120" w:after="120"/>
              <w:rPr>
                <w:rFonts w:cs="Arial"/>
                <w:lang w:eastAsia="en-NZ"/>
              </w:rPr>
            </w:pPr>
          </w:p>
        </w:tc>
      </w:tr>
      <w:tr w:rsidR="004E2AE7" w14:paraId="0FA75921" w14:textId="77777777">
        <w:tc>
          <w:tcPr>
            <w:tcW w:w="0" w:type="auto"/>
          </w:tcPr>
          <w:p w14:paraId="638C50E6"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9088151"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7655BA44" w14:textId="77777777" w:rsidR="00CD6EE3" w:rsidRPr="00BE00C7" w:rsidRDefault="00CD6EE3" w:rsidP="00BE00C7">
            <w:pPr>
              <w:pStyle w:val="OutcomeDescription"/>
              <w:spacing w:before="120" w:after="120"/>
              <w:rPr>
                <w:rFonts w:cs="Arial"/>
                <w:lang w:eastAsia="en-NZ"/>
              </w:rPr>
            </w:pPr>
          </w:p>
        </w:tc>
        <w:tc>
          <w:tcPr>
            <w:tcW w:w="0" w:type="auto"/>
          </w:tcPr>
          <w:p w14:paraId="51D7CB99"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EAA8106" w14:textId="77777777" w:rsidR="00CD6EE3" w:rsidRPr="00BE00C7" w:rsidRDefault="00CD6EE3" w:rsidP="00BE00C7">
            <w:pPr>
              <w:pStyle w:val="OutcomeDescription"/>
              <w:spacing w:before="120" w:after="120"/>
              <w:rPr>
                <w:rFonts w:cs="Arial"/>
                <w:lang w:eastAsia="en-NZ"/>
              </w:rPr>
            </w:pPr>
            <w:r w:rsidRPr="00BE00C7">
              <w:rPr>
                <w:rFonts w:cs="Arial"/>
                <w:lang w:eastAsia="en-NZ"/>
              </w:rPr>
              <w:t>The RN completes admission assessments, interRAI assessments, care plans and care plan evaluations. Initial care plans were developed with the resident, family/whānau and/or EPOA and this was confirmed in interview and file review. Consents were in place, completed and sighted. Staff confirmed data collected during the initial nursing assessments, including dietary needs, pressure injury, falls risk, social history and information from pre-entry assessments completed by referral agencies inform the care pla</w:t>
            </w:r>
            <w:r w:rsidRPr="00BE00C7">
              <w:rPr>
                <w:rFonts w:cs="Arial"/>
                <w:lang w:eastAsia="en-NZ"/>
              </w:rPr>
              <w:t xml:space="preserve">n. Resident plans </w:t>
            </w:r>
            <w:r w:rsidRPr="00BE00C7">
              <w:rPr>
                <w:rFonts w:cs="Arial"/>
                <w:lang w:eastAsia="en-NZ"/>
              </w:rPr>
              <w:lastRenderedPageBreak/>
              <w:t xml:space="preserve">are managed via an electronic patient management system and this was reviewed. Assessment outcomes support the development of goals and interventions. The care plans reviewed reflected residents’ strengths, goals, aspirations, and aligned with their individual values and beliefs. Cultural assessments were completed as part of the care plan. Early warning signs and risks that may affect a resident’s wellbeing, were documented where applicable in the plan of care and sighted. </w:t>
            </w:r>
          </w:p>
          <w:p w14:paraId="4E24B838" w14:textId="77777777" w:rsidR="00CD6EE3" w:rsidRPr="00BE00C7" w:rsidRDefault="00CD6EE3" w:rsidP="00BE00C7">
            <w:pPr>
              <w:pStyle w:val="OutcomeDescription"/>
              <w:spacing w:before="120" w:after="120"/>
              <w:rPr>
                <w:rFonts w:cs="Arial"/>
                <w:lang w:eastAsia="en-NZ"/>
              </w:rPr>
            </w:pPr>
            <w:r w:rsidRPr="00BE00C7">
              <w:rPr>
                <w:rFonts w:cs="Arial"/>
                <w:lang w:eastAsia="en-NZ"/>
              </w:rPr>
              <w:t>Documentation reviewed in clinical files confirmed the initial medical assessment was undertaken by the general practitioner (GP) within the required timeframe. Regular reviews were completed within required timeframes or sooner if needed. Where residents’ health needs were considered stable, three-monthly reviews were documented appropriately.</w:t>
            </w:r>
          </w:p>
          <w:p w14:paraId="71BC0B8A"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GP visits the facility weekly each Friday morning for between 1.5-2 hours. After hours medical care is available through Masterton Medical, and staff confirmed a process to access afterhours medical services. </w:t>
            </w:r>
          </w:p>
          <w:p w14:paraId="5613AD1C"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Residents’ care was evaluated each shift and documented in the progress notes. An electronic programme is in place to facilitate this process.  Long-term care plans were reviewed six monthly following the interRAI reassessments or sooner if needed. Short-term care plans (STCP) were completed for acute conditions. The registered nurse monitors the STCP for completion/resolution and evaluates the plan. All STCPs reviewed were up to date, evaluated or moved into the long-term care plan where required. </w:t>
            </w:r>
          </w:p>
          <w:p w14:paraId="4BE4EE4D" w14:textId="77777777" w:rsidR="00CD6EE3" w:rsidRPr="00BE00C7" w:rsidRDefault="00CD6EE3" w:rsidP="00BE00C7">
            <w:pPr>
              <w:pStyle w:val="OutcomeDescription"/>
              <w:spacing w:before="120" w:after="120"/>
              <w:rPr>
                <w:rFonts w:cs="Arial"/>
                <w:lang w:eastAsia="en-NZ"/>
              </w:rPr>
            </w:pPr>
            <w:r w:rsidRPr="00BE00C7">
              <w:rPr>
                <w:rFonts w:cs="Arial"/>
                <w:lang w:eastAsia="en-NZ"/>
              </w:rPr>
              <w:t>Care plans were regularly evaluated and documented the degree of progress towards achieving their agreed goals including any family/whānau goals where applicable. Where progress differed from expected, the service, in collaboration with the resident, family/whānau, responded by initiating changes to the care plan. Medical reviews occurred sooner if needed and these were documented with the rationale for review (sighted).</w:t>
            </w:r>
          </w:p>
          <w:p w14:paraId="2896E5BA"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Residents’ </w:t>
            </w:r>
            <w:r w:rsidRPr="00BE00C7">
              <w:rPr>
                <w:rFonts w:cs="Arial"/>
                <w:lang w:eastAsia="en-NZ"/>
              </w:rPr>
              <w:t xml:space="preserve">records, observations and interviews evidenced that care provided was consistent with their assessed needs and goals. Family/whānau confirmed being involved in the evaluation process </w:t>
            </w:r>
            <w:r w:rsidRPr="00BE00C7">
              <w:rPr>
                <w:rFonts w:cs="Arial"/>
                <w:lang w:eastAsia="en-NZ"/>
              </w:rPr>
              <w:lastRenderedPageBreak/>
              <w:t>alongside the resident. Staff confirmed their understanding of their responsibilities to support residents and family/whānau and document progress made towards the resident’s care plan goals in the progress notes and to the registered nurse.</w:t>
            </w:r>
          </w:p>
          <w:p w14:paraId="3FF7DDAC"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Ethnicity was recorded prior to admission on the needs assessment referral form and </w:t>
            </w:r>
            <w:r w:rsidRPr="00BE00C7">
              <w:rPr>
                <w:rFonts w:cs="Arial"/>
                <w:lang w:eastAsia="en-NZ"/>
              </w:rPr>
              <w:t>recorded for each resident in the resident files (sighted). Each resident’s individual cultural needs were recorded in the care plan, all staff contribute to this. At the time of the audit there were two residents identified as Māori who had cultural needs documented. Staff interviewed, including three Māori staff, confirmed Māori residents were provided with culturally appropriate services and reported residents could determine their own needs.  Residents interviewed confirmed their cultural needs were met</w:t>
            </w:r>
            <w:r w:rsidRPr="00BE00C7">
              <w:rPr>
                <w:rFonts w:cs="Arial"/>
                <w:lang w:eastAsia="en-NZ"/>
              </w:rPr>
              <w:t>.</w:t>
            </w:r>
          </w:p>
          <w:p w14:paraId="22FFE5CE"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were two residents with mental health diagnoses receiving regular community mental health team (CMHT) visits. For both residents’ information pertaining to their treatment either prior to or following the visit was not provided by the CMHT to the registered nurse. Treatment for one resident included regular pharmacological treatment which was not recorded in the residents clinical file or medication record. One resident had been transferred to the hospital for acute care in the last month and discharg</w:t>
            </w:r>
            <w:r w:rsidRPr="00BE00C7">
              <w:rPr>
                <w:rFonts w:cs="Arial"/>
                <w:lang w:eastAsia="en-NZ"/>
              </w:rPr>
              <w:t>ed the same day. Plans for manging residual risk related to the resident’s mental health issues generating the hospital admission were not informed by the CMHT. Residential staff reported they felt ill informed about the outcomes of CMHT visits (refer 3.2.3).</w:t>
            </w:r>
          </w:p>
          <w:p w14:paraId="5E8E2ED4" w14:textId="7C56A3C2" w:rsidR="00CD6EE3" w:rsidRPr="00BE00C7" w:rsidRDefault="00CD6EE3" w:rsidP="00CD6EE3">
            <w:pPr>
              <w:pStyle w:val="OutcomeDescription"/>
              <w:spacing w:before="120" w:after="120"/>
              <w:rPr>
                <w:rFonts w:cs="Arial"/>
                <w:lang w:eastAsia="en-NZ"/>
              </w:rPr>
            </w:pPr>
            <w:r w:rsidRPr="00BE00C7">
              <w:rPr>
                <w:rFonts w:cs="Arial"/>
                <w:lang w:eastAsia="en-NZ"/>
              </w:rPr>
              <w:t xml:space="preserve"> </w:t>
            </w:r>
          </w:p>
        </w:tc>
      </w:tr>
      <w:tr w:rsidR="004E2AE7" w14:paraId="40D06F53" w14:textId="77777777">
        <w:tc>
          <w:tcPr>
            <w:tcW w:w="0" w:type="auto"/>
          </w:tcPr>
          <w:p w14:paraId="2212FFDC"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DEE6F97"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F3BD76F" w14:textId="77777777" w:rsidR="00CD6EE3" w:rsidRPr="00BE00C7" w:rsidRDefault="00CD6EE3" w:rsidP="00BE00C7">
            <w:pPr>
              <w:pStyle w:val="OutcomeDescription"/>
              <w:spacing w:before="120" w:after="120"/>
              <w:rPr>
                <w:rFonts w:cs="Arial"/>
                <w:lang w:eastAsia="en-NZ"/>
              </w:rPr>
            </w:pPr>
          </w:p>
        </w:tc>
        <w:tc>
          <w:tcPr>
            <w:tcW w:w="0" w:type="auto"/>
          </w:tcPr>
          <w:p w14:paraId="45C4A686"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353D6B"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is an activities coordinator (AC) employed for Monday to Friday 0900- 1630. Caregivers facilitate planned activities across the weekend.</w:t>
            </w:r>
          </w:p>
          <w:p w14:paraId="29820A70"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monthly activity plan signed off by the registered nurse was reviewed and included a variety of physical, intellectual, and pleasurable activities for resident groups and individuals. One on one time is provided and includes outings to cafes and shops. The AC has access to resources including a 12-seater van. Staff report </w:t>
            </w:r>
            <w:r w:rsidRPr="00BE00C7">
              <w:rPr>
                <w:rFonts w:cs="Arial"/>
                <w:lang w:eastAsia="en-NZ"/>
              </w:rPr>
              <w:lastRenderedPageBreak/>
              <w:t xml:space="preserve">this provides opportunity for a variety of experiences including visits in the community.  </w:t>
            </w:r>
          </w:p>
          <w:p w14:paraId="7CD738FC"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Clinical files sampled across all services evidenced that the residents’ strengths, skills, and interests had been assessed and were considered when planning care. A whole of team approach was engaged to support the resident’s care. During the onsite audit a range of activities occurred across the day. </w:t>
            </w:r>
          </w:p>
          <w:p w14:paraId="67B214A1"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Information was displayed for residents and family/whānau related to community groups. </w:t>
            </w:r>
          </w:p>
          <w:p w14:paraId="35CE52B5"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discussed residents leave where this was possible and how this was facilitated.</w:t>
            </w:r>
          </w:p>
          <w:p w14:paraId="4747CB03"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There are two dining room and lounges available to residents with different activities happening in those spaces. Books, puzzles, games and DVDs were available. </w:t>
            </w:r>
          </w:p>
          <w:p w14:paraId="28440317"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interviewed confirmed that they had been enabled to complete Māori cultural awareness education. They also advised that they were aware of community activities that supported the cultural needs of the population served. On admission staff document the residents’ cultural requirements.</w:t>
            </w:r>
          </w:p>
          <w:p w14:paraId="54374A64" w14:textId="77777777" w:rsidR="00CD6EE3" w:rsidRPr="00BE00C7" w:rsidRDefault="00CD6EE3" w:rsidP="00BE00C7">
            <w:pPr>
              <w:pStyle w:val="OutcomeDescription"/>
              <w:spacing w:before="120" w:after="120"/>
              <w:rPr>
                <w:rFonts w:cs="Arial"/>
                <w:lang w:eastAsia="en-NZ"/>
              </w:rPr>
            </w:pPr>
            <w:r w:rsidRPr="00BE00C7">
              <w:rPr>
                <w:rFonts w:cs="Arial"/>
                <w:lang w:eastAsia="en-NZ"/>
              </w:rPr>
              <w:t>Te reo is encouraged and supported by Māori staff and this was observed. Staff interviewed confirmed the involvement of local Māori communities and people. Strategic documents reflect culturally aligned service provision. Cultural activities undertaken include matariki celebrations. A marae visit is planned for October/November 2025.</w:t>
            </w:r>
          </w:p>
          <w:p w14:paraId="682DD1A4" w14:textId="77777777" w:rsidR="00CD6EE3" w:rsidRPr="00BE00C7" w:rsidRDefault="00CD6EE3" w:rsidP="00BE00C7">
            <w:pPr>
              <w:pStyle w:val="OutcomeDescription"/>
              <w:spacing w:before="120" w:after="120"/>
              <w:rPr>
                <w:rFonts w:cs="Arial"/>
                <w:lang w:eastAsia="en-NZ"/>
              </w:rPr>
            </w:pPr>
          </w:p>
        </w:tc>
      </w:tr>
      <w:tr w:rsidR="004E2AE7" w14:paraId="104C38B9" w14:textId="77777777">
        <w:tc>
          <w:tcPr>
            <w:tcW w:w="0" w:type="auto"/>
          </w:tcPr>
          <w:p w14:paraId="174B8877"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3.4: My medication</w:t>
            </w:r>
          </w:p>
          <w:p w14:paraId="47BEF161"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033F0044" w14:textId="77777777" w:rsidR="00CD6EE3" w:rsidRPr="00BE00C7" w:rsidRDefault="00CD6EE3" w:rsidP="00BE00C7">
            <w:pPr>
              <w:pStyle w:val="OutcomeDescription"/>
              <w:spacing w:before="120" w:after="120"/>
              <w:rPr>
                <w:rFonts w:cs="Arial"/>
                <w:lang w:eastAsia="en-NZ"/>
              </w:rPr>
            </w:pPr>
          </w:p>
        </w:tc>
        <w:tc>
          <w:tcPr>
            <w:tcW w:w="0" w:type="auto"/>
          </w:tcPr>
          <w:p w14:paraId="22F9E501"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D328F6" w14:textId="77777777" w:rsidR="00CD6EE3" w:rsidRPr="00BE00C7" w:rsidRDefault="00CD6EE3" w:rsidP="00BE00C7">
            <w:pPr>
              <w:pStyle w:val="OutcomeDescription"/>
              <w:spacing w:before="120" w:after="120"/>
              <w:rPr>
                <w:rFonts w:cs="Arial"/>
                <w:lang w:eastAsia="en-NZ"/>
              </w:rPr>
            </w:pPr>
            <w:r w:rsidRPr="00BE00C7">
              <w:rPr>
                <w:rFonts w:cs="Arial"/>
                <w:lang w:eastAsia="en-NZ"/>
              </w:rPr>
              <w:t>The medication management system was safely implemented, effective, and appropriate to the scope of the service. Up to date medication policies and procedures reviewed guide practice. An electronic medication management system was in place and all staff who administered medicines had current medication administration competency (sighted). A senior caregiver was observed administering medicines according to best practice.</w:t>
            </w:r>
          </w:p>
          <w:p w14:paraId="2AD74ECB"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Medicine allergies and sensitivities were documented on the resident’s electronic medication chart where applicable. No standing orders were in use at the service. The service used pre-packaged medication packs. The medication and associated documentation were stored safely in a locked environment. Medication reconciliation occurred as required by the GP. Expired medication or medication no longer in use was stored safely and returned to the pharmacy via an established process. Records were maintained for t</w:t>
            </w:r>
            <w:r w:rsidRPr="00BE00C7">
              <w:rPr>
                <w:rFonts w:cs="Arial"/>
                <w:lang w:eastAsia="en-NZ"/>
              </w:rPr>
              <w:t xml:space="preserve">emperatures for the medicine fridge and the medication room. These were sighted and were within the required range. </w:t>
            </w:r>
          </w:p>
          <w:p w14:paraId="20F68B07" w14:textId="77777777" w:rsidR="00CD6EE3" w:rsidRPr="00BE00C7" w:rsidRDefault="00CD6EE3" w:rsidP="00BE00C7">
            <w:pPr>
              <w:pStyle w:val="OutcomeDescription"/>
              <w:spacing w:before="120" w:after="120"/>
              <w:rPr>
                <w:rFonts w:cs="Arial"/>
                <w:lang w:eastAsia="en-NZ"/>
              </w:rPr>
            </w:pPr>
            <w:r w:rsidRPr="00BE00C7">
              <w:rPr>
                <w:rFonts w:cs="Arial"/>
                <w:lang w:eastAsia="en-NZ"/>
              </w:rPr>
              <w:t>Controlled drugs were stored securely in accordance with requirements and checked by two staff when administering. Weekly and six-monthly stock checks were recorded appropriately in the controlled drug book. Staff confirmed there were no residents self-administering medication. However, appropriate processes were in place to support self-administration for competent residents should they wish to do so. Staff interviewed understood the requirements in relation to self-administration.</w:t>
            </w:r>
          </w:p>
          <w:p w14:paraId="2D4057BF" w14:textId="77777777" w:rsidR="00CD6EE3" w:rsidRPr="00BE00C7" w:rsidRDefault="00CD6EE3"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and the requirement for these to be discussed with, and prescribed by, a medical practitioner.</w:t>
            </w:r>
          </w:p>
          <w:p w14:paraId="187309D0" w14:textId="77777777" w:rsidR="00CD6EE3" w:rsidRPr="00BE00C7" w:rsidRDefault="00CD6EE3" w:rsidP="00BE00C7">
            <w:pPr>
              <w:pStyle w:val="OutcomeDescription"/>
              <w:spacing w:before="120" w:after="120"/>
              <w:rPr>
                <w:rFonts w:cs="Arial"/>
                <w:lang w:eastAsia="en-NZ"/>
              </w:rPr>
            </w:pPr>
          </w:p>
        </w:tc>
      </w:tr>
      <w:tr w:rsidR="004E2AE7" w14:paraId="3DDEBAAA" w14:textId="77777777">
        <w:tc>
          <w:tcPr>
            <w:tcW w:w="0" w:type="auto"/>
          </w:tcPr>
          <w:p w14:paraId="5728C19C"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198648C"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E5637C2" w14:textId="77777777" w:rsidR="00CD6EE3" w:rsidRPr="00BE00C7" w:rsidRDefault="00CD6EE3" w:rsidP="00BE00C7">
            <w:pPr>
              <w:pStyle w:val="OutcomeDescription"/>
              <w:spacing w:before="120" w:after="120"/>
              <w:rPr>
                <w:rFonts w:cs="Arial"/>
                <w:lang w:eastAsia="en-NZ"/>
              </w:rPr>
            </w:pPr>
          </w:p>
        </w:tc>
        <w:tc>
          <w:tcPr>
            <w:tcW w:w="0" w:type="auto"/>
          </w:tcPr>
          <w:p w14:paraId="2CA5F2B5"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755CCC70"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was a Food Control Plan and dietitian informed meal plan in place, current until July 2026. On admission residents’ nutritional needs were assessed in consultation with the residents and family/whānau. Personal food preferences, allergies, special diets, cultural preferences, and food and fluid textures required (for example puree diet) were documented and provided to the kitchen staff. Interview confirmed that should preferences or required diets change, information related to that change was documen</w:t>
            </w:r>
            <w:r w:rsidRPr="00BE00C7">
              <w:rPr>
                <w:rFonts w:cs="Arial"/>
                <w:lang w:eastAsia="en-NZ"/>
              </w:rPr>
              <w:t xml:space="preserve">ted and provided to the kitchen staff the same day. Preferences, allergies and special diet information was maintained by kitchen staff and informed the food service. Residents confirmed they were involved in cooking and preparing meals as desired. </w:t>
            </w:r>
          </w:p>
          <w:p w14:paraId="041BD7DB"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 xml:space="preserve">Kitchen fridge and freezer temperatures were recorded daily by the cook (sighted). Food temperatures were taken and recorded (sighted). Food storage areas were observed and met safe storage requirements. </w:t>
            </w:r>
            <w:r w:rsidRPr="00BE00C7">
              <w:rPr>
                <w:rFonts w:cs="Arial"/>
                <w:lang w:eastAsia="en-NZ"/>
              </w:rPr>
              <w:t>Interview with the cook and observation confirmed all other aspects of food procurement, production, preparation, transportation, delivery, and disposal complied with current legislation and guidelines.</w:t>
            </w:r>
          </w:p>
          <w:p w14:paraId="3B34A714" w14:textId="77777777" w:rsidR="00CD6EE3" w:rsidRPr="00BE00C7" w:rsidRDefault="00CD6EE3" w:rsidP="00BE00C7">
            <w:pPr>
              <w:pStyle w:val="OutcomeDescription"/>
              <w:spacing w:before="120" w:after="120"/>
              <w:rPr>
                <w:rFonts w:cs="Arial"/>
                <w:lang w:eastAsia="en-NZ"/>
              </w:rPr>
            </w:pPr>
            <w:r w:rsidRPr="00BE00C7">
              <w:rPr>
                <w:rFonts w:cs="Arial"/>
                <w:lang w:eastAsia="en-NZ"/>
              </w:rPr>
              <w:t>Meal plans reviewed were seasonally influenced and included a range of meals and snacks available reflecting resident preferences. Residents interviewed reported they could ask for anything they desired, and it was generally catered for. Culturally specific food was available on request or for special occasions. Residents confirmed they had enjoyed culturally requested food provided. Two food services were observed and confirmed residents’ meal preferences were upheld. A variety of food/snacks/fluids was pr</w:t>
            </w:r>
            <w:r w:rsidRPr="00BE00C7">
              <w:rPr>
                <w:rFonts w:cs="Arial"/>
                <w:lang w:eastAsia="en-NZ"/>
              </w:rPr>
              <w:t>ovided during the audit and appeared well presented. Residents and family/whānau interviewed expressed a high level of satisfaction with the meals, snacks and beverages provided.</w:t>
            </w:r>
          </w:p>
          <w:p w14:paraId="6DFA7EC8" w14:textId="77777777" w:rsidR="00CD6EE3" w:rsidRPr="00BE00C7" w:rsidRDefault="00CD6EE3" w:rsidP="00BE00C7">
            <w:pPr>
              <w:pStyle w:val="OutcomeDescription"/>
              <w:spacing w:before="120" w:after="120"/>
              <w:rPr>
                <w:rFonts w:cs="Arial"/>
                <w:lang w:eastAsia="en-NZ"/>
              </w:rPr>
            </w:pPr>
          </w:p>
        </w:tc>
      </w:tr>
      <w:tr w:rsidR="004E2AE7" w14:paraId="40123573" w14:textId="77777777">
        <w:tc>
          <w:tcPr>
            <w:tcW w:w="0" w:type="auto"/>
          </w:tcPr>
          <w:p w14:paraId="24ABD6EA"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F608999"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658BB46E" w14:textId="77777777" w:rsidR="00CD6EE3" w:rsidRPr="00BE00C7" w:rsidRDefault="00CD6EE3" w:rsidP="00BE00C7">
            <w:pPr>
              <w:pStyle w:val="OutcomeDescription"/>
              <w:spacing w:before="120" w:after="120"/>
              <w:rPr>
                <w:rFonts w:cs="Arial"/>
                <w:lang w:eastAsia="en-NZ"/>
              </w:rPr>
            </w:pPr>
          </w:p>
        </w:tc>
        <w:tc>
          <w:tcPr>
            <w:tcW w:w="0" w:type="auto"/>
          </w:tcPr>
          <w:p w14:paraId="3B95D7EC"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894B27"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There are policies and processes that guide transition, transfer, and discharge of residents. Staff interviewed were aware of the procedures required and discussed these during the onsite audit. </w:t>
            </w:r>
          </w:p>
          <w:p w14:paraId="74150FE0"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Documentation reviewed evidenced that transition, transfer, and discharge was planned and in response to the resident’s health and well-being and this was confirmed during staff interviews. The clinical records reviewed and staff interviews undertaken confirmed that the </w:t>
            </w:r>
            <w:r w:rsidRPr="00BE00C7">
              <w:rPr>
                <w:rFonts w:cs="Arial"/>
                <w:lang w:eastAsia="en-NZ"/>
              </w:rPr>
              <w:lastRenderedPageBreak/>
              <w:t>discharge process was facilitated in a timely manner where it was indicated.</w:t>
            </w:r>
          </w:p>
          <w:p w14:paraId="670EF630"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interviewed were able to discuss other health and disability services and/or social support agencies that were suitable for the residents. Brochures were displayed in the facility that provided information about a range of community health and social support agencies.</w:t>
            </w:r>
          </w:p>
          <w:p w14:paraId="44078C58" w14:textId="77777777" w:rsidR="00CD6EE3" w:rsidRPr="00BE00C7" w:rsidRDefault="00CD6EE3" w:rsidP="00BE00C7">
            <w:pPr>
              <w:pStyle w:val="OutcomeDescription"/>
              <w:spacing w:before="120" w:after="120"/>
              <w:rPr>
                <w:rFonts w:cs="Arial"/>
                <w:lang w:eastAsia="en-NZ"/>
              </w:rPr>
            </w:pPr>
            <w:r w:rsidRPr="00BE00C7">
              <w:rPr>
                <w:rFonts w:cs="Arial"/>
                <w:lang w:eastAsia="en-NZ"/>
              </w:rPr>
              <w:t>Individualised discharge plans are discussed with MDT input held as required or at least six monthly. Interviews and clinical records sampled documented that the required assessments and interventions had been completed to meet any discharge planning goals and mitigate risks associated with transfer/discharge. Kaupapa Māori services are included as options for residents when transfers/discharges are considered for Māori residents. Staff confirmed their relationships with kaupapa Māori services, and these ha</w:t>
            </w:r>
            <w:r w:rsidRPr="00BE00C7">
              <w:rPr>
                <w:rFonts w:cs="Arial"/>
                <w:lang w:eastAsia="en-NZ"/>
              </w:rPr>
              <w:t>d been utilised in the past.</w:t>
            </w:r>
          </w:p>
          <w:p w14:paraId="709FDDF0" w14:textId="77777777" w:rsidR="00CD6EE3" w:rsidRPr="00BE00C7" w:rsidRDefault="00CD6EE3" w:rsidP="00BE00C7">
            <w:pPr>
              <w:pStyle w:val="OutcomeDescription"/>
              <w:spacing w:before="120" w:after="120"/>
              <w:rPr>
                <w:rFonts w:cs="Arial"/>
                <w:lang w:eastAsia="en-NZ"/>
              </w:rPr>
            </w:pPr>
          </w:p>
        </w:tc>
      </w:tr>
      <w:tr w:rsidR="004E2AE7" w14:paraId="65781352" w14:textId="77777777">
        <w:tc>
          <w:tcPr>
            <w:tcW w:w="0" w:type="auto"/>
          </w:tcPr>
          <w:p w14:paraId="159960F6"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4.1: The facility</w:t>
            </w:r>
          </w:p>
          <w:p w14:paraId="38296B39"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environment freely and </w:t>
            </w:r>
            <w:r w:rsidRPr="00BE00C7">
              <w:rPr>
                <w:rFonts w:cs="Arial"/>
                <w:lang w:eastAsia="en-NZ"/>
              </w:rPr>
              <w:t>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80349D8" w14:textId="77777777" w:rsidR="00CD6EE3" w:rsidRPr="00BE00C7" w:rsidRDefault="00CD6EE3" w:rsidP="00BE00C7">
            <w:pPr>
              <w:pStyle w:val="OutcomeDescription"/>
              <w:spacing w:before="120" w:after="120"/>
              <w:rPr>
                <w:rFonts w:cs="Arial"/>
                <w:lang w:eastAsia="en-NZ"/>
              </w:rPr>
            </w:pPr>
          </w:p>
        </w:tc>
        <w:tc>
          <w:tcPr>
            <w:tcW w:w="0" w:type="auto"/>
          </w:tcPr>
          <w:p w14:paraId="213498AC"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79D1B09C" w14:textId="77777777" w:rsidR="00CD6EE3" w:rsidRPr="00BE00C7" w:rsidRDefault="00CD6EE3" w:rsidP="00BE00C7">
            <w:pPr>
              <w:pStyle w:val="OutcomeDescription"/>
              <w:spacing w:before="120" w:after="120"/>
              <w:rPr>
                <w:rFonts w:cs="Arial"/>
                <w:lang w:eastAsia="en-NZ"/>
              </w:rPr>
            </w:pPr>
            <w:r w:rsidRPr="00BE00C7">
              <w:rPr>
                <w:rFonts w:cs="Arial"/>
                <w:lang w:eastAsia="en-NZ"/>
              </w:rPr>
              <w:t>The building holds a current warrant of fitness which expires August 2025. The managing director/owner (interviewed) addresses day to day repairs and completes/oversees the planned maintenance. There is a maintenance request book for repairs and maintenance requests. This is checked daily and signed off when repairs have been completed. There is an annual maintenance plan that includes electrical testing and tagging (last completed in October 2024). Resident equipment checks, call bell checks, and monthly t</w:t>
            </w:r>
            <w:r w:rsidRPr="00BE00C7">
              <w:rPr>
                <w:rFonts w:cs="Arial"/>
                <w:lang w:eastAsia="en-NZ"/>
              </w:rPr>
              <w:t>esting of hot water temperatures occurs. Hot water temperature records reviewed evidenced acceptable temperatures. Essential contractors/ tradespeople are available 24 hours a day as required. The calibration of medical equipment has occurred as planned.</w:t>
            </w:r>
          </w:p>
          <w:p w14:paraId="7C713E5D"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garden. A part time gardener is employed to maintain gardens and grounds. There are outdoor ramps with handrails, outdoor seating, shaded areas and raised garden beds. Communal areas are spacious with provision of quiet areas for residents to use when they require privacy to meet with visitors.  The facility has sufficiently wide </w:t>
            </w:r>
            <w:r w:rsidRPr="00BE00C7">
              <w:rPr>
                <w:rFonts w:cs="Arial"/>
                <w:lang w:eastAsia="en-NZ"/>
              </w:rPr>
              <w:lastRenderedPageBreak/>
              <w:t xml:space="preserve">corridors with handrails for residents to safely mobilise using mobility aids. Residents were observed moving freely around the areas with mobility aids where required. </w:t>
            </w:r>
          </w:p>
          <w:p w14:paraId="1F7272FE"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caregivers interviewed stated there was sufficient equipment to safely carry out the resident cares as documented in care plans. There are adequate number of toilet and showering facilities. Five bedrooms have a toilet and handbasin. Privacy locks are in place. Vacant/in-use signage is on the toilet/shower rooms. All resident rooms are spacious enough to allow residents to move about with mobility aids. Residents and families/whānau are encouraged to personalise resident rooms, as viewed at the time of </w:t>
            </w:r>
            <w:r w:rsidRPr="00BE00C7">
              <w:rPr>
                <w:rFonts w:cs="Arial"/>
                <w:lang w:eastAsia="en-NZ"/>
              </w:rPr>
              <w:t xml:space="preserve">the audit. Group activities occur in the main lounge and residents interviewed stated they were able to use alternative communal areas if they did not wish to participate in the group activities being held in the main lounge. </w:t>
            </w:r>
          </w:p>
          <w:p w14:paraId="04B241D5" w14:textId="77777777" w:rsidR="00CD6EE3" w:rsidRPr="00BE00C7" w:rsidRDefault="00CD6EE3" w:rsidP="00BE00C7">
            <w:pPr>
              <w:pStyle w:val="OutcomeDescription"/>
              <w:spacing w:before="120" w:after="120"/>
              <w:rPr>
                <w:rFonts w:cs="Arial"/>
                <w:lang w:eastAsia="en-NZ"/>
              </w:rPr>
            </w:pPr>
            <w:r w:rsidRPr="00BE00C7">
              <w:rPr>
                <w:rFonts w:cs="Arial"/>
                <w:lang w:eastAsia="en-NZ"/>
              </w:rPr>
              <w:t>General living areas are heated by large heat pumps, and night stores which are slowly being replaced. All resident rooms have individual heating thermostats, external windows and are well ventilated. The facility has plenty of natural light. All residents interviewed stated they were happy with the temperature of the facility. The managing director/owner is not planning any future additions to the facility however confirmed their knowledge that any future development needs to include Māori representation t</w:t>
            </w:r>
            <w:r w:rsidRPr="00BE00C7">
              <w:rPr>
                <w:rFonts w:cs="Arial"/>
                <w:lang w:eastAsia="en-NZ"/>
              </w:rPr>
              <w:t>o ensure a co-design approach to reflect the aspirations and identity of Māori.</w:t>
            </w:r>
          </w:p>
          <w:p w14:paraId="45944DC3" w14:textId="77777777" w:rsidR="00CD6EE3" w:rsidRPr="00BE00C7" w:rsidRDefault="00CD6EE3" w:rsidP="00BE00C7">
            <w:pPr>
              <w:pStyle w:val="OutcomeDescription"/>
              <w:spacing w:before="120" w:after="120"/>
              <w:rPr>
                <w:rFonts w:cs="Arial"/>
                <w:lang w:eastAsia="en-NZ"/>
              </w:rPr>
            </w:pPr>
          </w:p>
        </w:tc>
      </w:tr>
      <w:tr w:rsidR="004E2AE7" w14:paraId="61080608" w14:textId="77777777">
        <w:tc>
          <w:tcPr>
            <w:tcW w:w="0" w:type="auto"/>
          </w:tcPr>
          <w:p w14:paraId="4A8A16B1"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E955F57"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3775AAF" w14:textId="77777777" w:rsidR="00CD6EE3" w:rsidRPr="00BE00C7" w:rsidRDefault="00CD6EE3" w:rsidP="00BE00C7">
            <w:pPr>
              <w:pStyle w:val="OutcomeDescription"/>
              <w:spacing w:before="120" w:after="120"/>
              <w:rPr>
                <w:rFonts w:cs="Arial"/>
                <w:lang w:eastAsia="en-NZ"/>
              </w:rPr>
            </w:pPr>
          </w:p>
        </w:tc>
        <w:tc>
          <w:tcPr>
            <w:tcW w:w="0" w:type="auto"/>
          </w:tcPr>
          <w:p w14:paraId="04DEA965"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6D15358C" w14:textId="77777777" w:rsidR="00CD6EE3" w:rsidRPr="00BE00C7" w:rsidRDefault="00CD6EE3"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March 2019. Fire evacuation drills are held six-monthly and was last completed March 2025.</w:t>
            </w:r>
          </w:p>
          <w:p w14:paraId="61B41BFE"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Civil defence supplies are stored in an identified cupboard and are checked monthly. In the event of a power outage, there is a back- up </w:t>
            </w:r>
            <w:r w:rsidRPr="00BE00C7">
              <w:rPr>
                <w:rFonts w:cs="Arial"/>
                <w:lang w:eastAsia="en-NZ"/>
              </w:rPr>
              <w:lastRenderedPageBreak/>
              <w:t xml:space="preserve">generator available and gas cooking (BBQ and portable gas cookers). There is adequate food supply available for each resident for minimum of three days. There are adequate supplies in the event of a civil defence emergency, including water supplies (4,200 Litres) to provide residents and staff with three litres per day for a minimum of three days. </w:t>
            </w:r>
          </w:p>
          <w:p w14:paraId="55A2BAE9" w14:textId="77777777" w:rsidR="00CD6EE3" w:rsidRPr="00BE00C7" w:rsidRDefault="00CD6EE3"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Indicator lights are displayed above resident doors and panels in hallways to alert them of who requires assistance. Staff use walkie talkies to communicate with each other. Call bells are tested monthly, and the last call bell audit showed full compl</w:t>
            </w:r>
            <w:r w:rsidRPr="00BE00C7">
              <w:rPr>
                <w:rFonts w:cs="Arial"/>
                <w:lang w:eastAsia="en-NZ"/>
              </w:rPr>
              <w:t xml:space="preserve">iance as a part of maintenance audit. The residents were observed to have their call bells in close proximity. </w:t>
            </w:r>
          </w:p>
          <w:p w14:paraId="5EE95C1A" w14:textId="77777777" w:rsidR="00CD6EE3" w:rsidRPr="00BE00C7" w:rsidRDefault="00CD6EE3" w:rsidP="00BE00C7">
            <w:pPr>
              <w:pStyle w:val="OutcomeDescription"/>
              <w:spacing w:before="120" w:after="120"/>
              <w:rPr>
                <w:rFonts w:cs="Arial"/>
                <w:lang w:eastAsia="en-NZ"/>
              </w:rPr>
            </w:pPr>
            <w:r w:rsidRPr="00BE00C7">
              <w:rPr>
                <w:rFonts w:cs="Arial"/>
                <w:lang w:eastAsia="en-NZ"/>
              </w:rPr>
              <w:t>All residents interviewed confirmed they rarely need to use their call bell however when they have the response has been timely. The facility is secured at night and there is security cameras located at entrance and external security sensor lights.</w:t>
            </w:r>
          </w:p>
          <w:p w14:paraId="397F3B05" w14:textId="77777777" w:rsidR="00CD6EE3" w:rsidRPr="00BE00C7" w:rsidRDefault="00CD6EE3" w:rsidP="00BE00C7">
            <w:pPr>
              <w:pStyle w:val="OutcomeDescription"/>
              <w:spacing w:before="120" w:after="120"/>
              <w:rPr>
                <w:rFonts w:cs="Arial"/>
                <w:lang w:eastAsia="en-NZ"/>
              </w:rPr>
            </w:pPr>
          </w:p>
        </w:tc>
      </w:tr>
      <w:tr w:rsidR="004E2AE7" w14:paraId="60432D87" w14:textId="77777777">
        <w:tc>
          <w:tcPr>
            <w:tcW w:w="0" w:type="auto"/>
          </w:tcPr>
          <w:p w14:paraId="0BDC4B3C"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5.1: Governance</w:t>
            </w:r>
          </w:p>
          <w:p w14:paraId="1D3EE69C"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121AFCA" w14:textId="77777777" w:rsidR="00CD6EE3" w:rsidRPr="00BE00C7" w:rsidRDefault="00CD6EE3" w:rsidP="00BE00C7">
            <w:pPr>
              <w:pStyle w:val="OutcomeDescription"/>
              <w:spacing w:before="120" w:after="120"/>
              <w:rPr>
                <w:rFonts w:cs="Arial"/>
                <w:lang w:eastAsia="en-NZ"/>
              </w:rPr>
            </w:pPr>
          </w:p>
        </w:tc>
        <w:tc>
          <w:tcPr>
            <w:tcW w:w="0" w:type="auto"/>
          </w:tcPr>
          <w:p w14:paraId="546185F0"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3C5C32D0" w14:textId="77777777" w:rsidR="00CD6EE3" w:rsidRPr="00BE00C7" w:rsidRDefault="00CD6EE3" w:rsidP="00BE00C7">
            <w:pPr>
              <w:pStyle w:val="OutcomeDescription"/>
              <w:spacing w:before="120" w:after="120"/>
              <w:rPr>
                <w:rFonts w:cs="Arial"/>
                <w:lang w:eastAsia="en-NZ"/>
              </w:rPr>
            </w:pPr>
            <w:r w:rsidRPr="00BE00C7">
              <w:rPr>
                <w:rFonts w:cs="Arial"/>
                <w:lang w:eastAsia="en-NZ"/>
              </w:rPr>
              <w:t>The managing director/owner and registered nurse identify the infection prevention (IP) and antimicrobial stewardship (AMS) programmes as integral to improving the quality of services delivered. Infection prevention issues are identified, managed, documented and reported by the Manging Director/owner to the Quality Assurance Committee.  Staff have access to local (Masterton Hospital IP Lead) regional, and national experts. Staff complete IP education/training and this was confirmed in interview and training</w:t>
            </w:r>
            <w:r w:rsidRPr="00BE00C7">
              <w:rPr>
                <w:rFonts w:cs="Arial"/>
                <w:lang w:eastAsia="en-NZ"/>
              </w:rPr>
              <w:t xml:space="preserve"> record review. </w:t>
            </w:r>
          </w:p>
          <w:p w14:paraId="38161B3F"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facility’s infection prevention team consists of the registered nurse and EN who report to the Managing Director/owner who also has a nursing qualification. Reporting includes activities, outcomes, and overall response effectiveness to outbreaks and infections. </w:t>
            </w:r>
          </w:p>
          <w:p w14:paraId="432016E1"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Interview with the registered nurse and managing director/owner confirmed significant IP events are managed using a stepwise approach to risk management and receive the Managing Directors/owner’s support.</w:t>
            </w:r>
          </w:p>
          <w:p w14:paraId="411A8B28"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Ethnicity data is collected for all infections alongside the administration of antibiotics. Collated information for all infections including seasonal trends is reported at quality assurance meetings. Staff have access to meeting minutes, and this was sighted and confirmed in interview. </w:t>
            </w:r>
          </w:p>
          <w:p w14:paraId="32595A12" w14:textId="77777777" w:rsidR="00CD6EE3" w:rsidRPr="00BE00C7" w:rsidRDefault="00CD6EE3" w:rsidP="00BE00C7">
            <w:pPr>
              <w:pStyle w:val="OutcomeDescription"/>
              <w:spacing w:before="120" w:after="120"/>
              <w:rPr>
                <w:rFonts w:cs="Arial"/>
                <w:lang w:eastAsia="en-NZ"/>
              </w:rPr>
            </w:pPr>
            <w:r w:rsidRPr="00BE00C7">
              <w:rPr>
                <w:rFonts w:cs="Arial"/>
                <w:lang w:eastAsia="en-NZ"/>
              </w:rPr>
              <w:t>The AMS programme information is provided alongside IP information at quality assurance meetings. The effectiveness of the IP programme is reviewed.</w:t>
            </w:r>
          </w:p>
          <w:p w14:paraId="28E12488" w14:textId="77777777" w:rsidR="00CD6EE3" w:rsidRPr="00BE00C7" w:rsidRDefault="00CD6EE3" w:rsidP="00BE00C7">
            <w:pPr>
              <w:pStyle w:val="OutcomeDescription"/>
              <w:spacing w:before="120" w:after="120"/>
              <w:rPr>
                <w:rFonts w:cs="Arial"/>
                <w:lang w:eastAsia="en-NZ"/>
              </w:rPr>
            </w:pPr>
          </w:p>
        </w:tc>
      </w:tr>
      <w:tr w:rsidR="004E2AE7" w14:paraId="5EF3C656" w14:textId="77777777">
        <w:tc>
          <w:tcPr>
            <w:tcW w:w="0" w:type="auto"/>
          </w:tcPr>
          <w:p w14:paraId="0C366FC2"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F6A258B"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62F0496" w14:textId="77777777" w:rsidR="00CD6EE3" w:rsidRPr="00BE00C7" w:rsidRDefault="00CD6EE3" w:rsidP="00BE00C7">
            <w:pPr>
              <w:pStyle w:val="OutcomeDescription"/>
              <w:spacing w:before="120" w:after="120"/>
              <w:rPr>
                <w:rFonts w:cs="Arial"/>
                <w:lang w:eastAsia="en-NZ"/>
              </w:rPr>
            </w:pPr>
          </w:p>
        </w:tc>
        <w:tc>
          <w:tcPr>
            <w:tcW w:w="0" w:type="auto"/>
          </w:tcPr>
          <w:p w14:paraId="14CFC616"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01EEFA6F" w14:textId="77777777" w:rsidR="00CD6EE3" w:rsidRPr="00BE00C7" w:rsidRDefault="00CD6EE3" w:rsidP="00BE00C7">
            <w:pPr>
              <w:pStyle w:val="OutcomeDescription"/>
              <w:spacing w:before="120" w:after="120"/>
              <w:rPr>
                <w:rFonts w:cs="Arial"/>
                <w:lang w:eastAsia="en-NZ"/>
              </w:rPr>
            </w:pPr>
            <w:r w:rsidRPr="00BE00C7">
              <w:rPr>
                <w:rFonts w:cs="Arial"/>
                <w:lang w:eastAsia="en-NZ"/>
              </w:rPr>
              <w:t>The registered nurse confirmed leadership of the annually reviewed infection prevention (IP) programme. The Managing Director/owner supports the registered nurse to implement the programme which is integrated in the quality system. Expertise can be sought from regional experts when needed including Public Health and technical experts. Minutes of quality assurance meetings confirmed IP data and analyses was included. Issues related to infections are addressed through regular updates, handovers, monthly quali</w:t>
            </w:r>
            <w:r w:rsidRPr="00BE00C7">
              <w:rPr>
                <w:rFonts w:cs="Arial"/>
                <w:lang w:eastAsia="en-NZ"/>
              </w:rPr>
              <w:t xml:space="preserve">ty assurance and staff meetings. Staff have access to updated information from laboratories and other services that inform resident care. </w:t>
            </w:r>
          </w:p>
          <w:p w14:paraId="480A2FE4"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Policies reviewed comply with relevant legislation and accepted best practice. They are available to staff electronically from handheld devices in use across the facility. Staff have input into IP documents including policies and procedures through quality assurance meetings. </w:t>
            </w:r>
          </w:p>
          <w:p w14:paraId="49DC272E"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Staff had received IP education and were informed of IP policy requirements at orientation. The annual education/training programme included IP and is implemented. The registered nurse attends external IP education annually at Masterton Hospital Staff supported residents with optimal IP practice to minimise the risk of cross contamination and this was observed onsite. Hand hygiene </w:t>
            </w:r>
            <w:r w:rsidRPr="00BE00C7">
              <w:rPr>
                <w:rFonts w:cs="Arial"/>
                <w:lang w:eastAsia="en-NZ"/>
              </w:rPr>
              <w:lastRenderedPageBreak/>
              <w:t xml:space="preserve">competencies were completed and up to date. Infection prevention information was available throughout the facility, for example handwashing posters were displayed throughout the facility and antibacterial hand gel stations were available in multiple places.  </w:t>
            </w:r>
          </w:p>
          <w:p w14:paraId="1DD7E907" w14:textId="77777777" w:rsidR="00CD6EE3" w:rsidRPr="00BE00C7" w:rsidRDefault="00CD6EE3" w:rsidP="00BE00C7">
            <w:pPr>
              <w:pStyle w:val="OutcomeDescription"/>
              <w:spacing w:before="120" w:after="120"/>
              <w:rPr>
                <w:rFonts w:cs="Arial"/>
                <w:lang w:eastAsia="en-NZ"/>
              </w:rPr>
            </w:pPr>
            <w:r w:rsidRPr="00BE00C7">
              <w:rPr>
                <w:rFonts w:cs="Arial"/>
                <w:lang w:eastAsia="en-NZ"/>
              </w:rPr>
              <w:t>Cultural advice informs the IP programme. The Managing Director /owner is of Māori descent and can provide IP information in Māori to residents if needed.  The registered nurse confirmed informing IP projects and/or renovations as requested.</w:t>
            </w:r>
          </w:p>
          <w:p w14:paraId="7F1378CC"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reuse of single use items is managed according to policy and meets the intent of standards. This includes a risk assessment where appropriate.  </w:t>
            </w:r>
          </w:p>
          <w:p w14:paraId="290E2059"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There is an up-to-date pandemic plan in place (sighted) There have been no outbreaks since the last audit. </w:t>
            </w:r>
          </w:p>
          <w:p w14:paraId="1DFBC216" w14:textId="77777777" w:rsidR="00CD6EE3" w:rsidRPr="00BE00C7" w:rsidRDefault="00CD6EE3" w:rsidP="00BE00C7">
            <w:pPr>
              <w:pStyle w:val="OutcomeDescription"/>
              <w:spacing w:before="120" w:after="120"/>
              <w:rPr>
                <w:rFonts w:cs="Arial"/>
                <w:lang w:eastAsia="en-NZ"/>
              </w:rPr>
            </w:pPr>
            <w:r w:rsidRPr="00BE00C7">
              <w:rPr>
                <w:rFonts w:cs="Arial"/>
                <w:lang w:eastAsia="en-NZ"/>
              </w:rPr>
              <w:t>Appropriate supplies of personal protective equipment (PPE) are available in each wing. Observation confirmed these were appropriately used including masks, aprons, and gloves. There are ample resources onsite and a system and process in place if additional stock is required.</w:t>
            </w:r>
          </w:p>
          <w:p w14:paraId="5E5191F8" w14:textId="77777777" w:rsidR="00CD6EE3" w:rsidRPr="00BE00C7" w:rsidRDefault="00CD6EE3" w:rsidP="00BE00C7">
            <w:pPr>
              <w:pStyle w:val="OutcomeDescription"/>
              <w:spacing w:before="120" w:after="120"/>
              <w:rPr>
                <w:rFonts w:cs="Arial"/>
                <w:lang w:eastAsia="en-NZ"/>
              </w:rPr>
            </w:pPr>
            <w:r w:rsidRPr="00BE00C7">
              <w:rPr>
                <w:rFonts w:cs="Arial"/>
                <w:lang w:eastAsia="en-NZ"/>
              </w:rPr>
              <w:t>Cleaning and laundry management policies and procedures are in place, these were reviewed and practice observed.  Cleaning staff interviewed had complete IP training at orientation and reported their responsibilities regarding infection prevention.</w:t>
            </w:r>
          </w:p>
          <w:p w14:paraId="7A59B7F9" w14:textId="77777777" w:rsidR="00CD6EE3" w:rsidRPr="00BE00C7" w:rsidRDefault="00CD6EE3" w:rsidP="00BE00C7">
            <w:pPr>
              <w:pStyle w:val="OutcomeDescription"/>
              <w:spacing w:before="120" w:after="120"/>
              <w:rPr>
                <w:rFonts w:cs="Arial"/>
                <w:lang w:eastAsia="en-NZ"/>
              </w:rPr>
            </w:pPr>
          </w:p>
        </w:tc>
      </w:tr>
      <w:tr w:rsidR="004E2AE7" w14:paraId="7A226870" w14:textId="77777777">
        <w:tc>
          <w:tcPr>
            <w:tcW w:w="0" w:type="auto"/>
          </w:tcPr>
          <w:p w14:paraId="490CCD40"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B2ADB55"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and easy to access, and messages are </w:t>
            </w:r>
            <w:r w:rsidRPr="00BE00C7">
              <w:rPr>
                <w:rFonts w:cs="Arial"/>
                <w:lang w:eastAsia="en-NZ"/>
              </w:rPr>
              <w:t>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62CFF82" w14:textId="77777777" w:rsidR="00CD6EE3" w:rsidRPr="00BE00C7" w:rsidRDefault="00CD6EE3" w:rsidP="00BE00C7">
            <w:pPr>
              <w:pStyle w:val="OutcomeDescription"/>
              <w:spacing w:before="120" w:after="120"/>
              <w:rPr>
                <w:rFonts w:cs="Arial"/>
                <w:lang w:eastAsia="en-NZ"/>
              </w:rPr>
            </w:pPr>
          </w:p>
        </w:tc>
        <w:tc>
          <w:tcPr>
            <w:tcW w:w="0" w:type="auto"/>
          </w:tcPr>
          <w:p w14:paraId="0752D77A"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10210E1C" w14:textId="77777777" w:rsidR="00CD6EE3" w:rsidRPr="00BE00C7" w:rsidRDefault="00CD6EE3" w:rsidP="00BE00C7">
            <w:pPr>
              <w:pStyle w:val="OutcomeDescription"/>
              <w:spacing w:before="120" w:after="120"/>
              <w:rPr>
                <w:rFonts w:cs="Arial"/>
                <w:lang w:eastAsia="en-NZ"/>
              </w:rPr>
            </w:pPr>
            <w:r w:rsidRPr="00BE00C7">
              <w:rPr>
                <w:rFonts w:cs="Arial"/>
                <w:lang w:eastAsia="en-NZ"/>
              </w:rPr>
              <w:t>Interviews and document review confirmed there is an antimicrobial stewardship programme (AMS) which is implemented, approved by the managing director/owner, guided by AMS policy and appropriate to the size/complexity of the service.  The registered nurse confirmed the programme was developed and implemented to optimise antimicrobial use and to minimise harm.</w:t>
            </w:r>
          </w:p>
          <w:p w14:paraId="5F26F0C8"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Information regarding the use of antibiotics is collected and collated for reporting into the quality assurance meeting. </w:t>
            </w:r>
          </w:p>
          <w:p w14:paraId="73F013BA"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Ethnicity data is collected for all antibiotics administered (sighted) The effectiveness of the AMS programme is evaluated monthly, with </w:t>
            </w:r>
            <w:r w:rsidRPr="00BE00C7">
              <w:rPr>
                <w:rFonts w:cs="Arial"/>
                <w:lang w:eastAsia="en-NZ"/>
              </w:rPr>
              <w:lastRenderedPageBreak/>
              <w:t>areas identified for quality improvement. Staff confirmed prescribing practice related to antibiotics is discussed with the GP. Caregivers confirmed they were informed about antibiotic prescribing and the increase of multi drug resistant organisms.</w:t>
            </w:r>
          </w:p>
          <w:p w14:paraId="5C31B610" w14:textId="77777777" w:rsidR="00CD6EE3" w:rsidRPr="00BE00C7" w:rsidRDefault="00CD6EE3" w:rsidP="00BE00C7">
            <w:pPr>
              <w:pStyle w:val="OutcomeDescription"/>
              <w:spacing w:before="120" w:after="120"/>
              <w:rPr>
                <w:rFonts w:cs="Arial"/>
                <w:lang w:eastAsia="en-NZ"/>
              </w:rPr>
            </w:pPr>
          </w:p>
        </w:tc>
      </w:tr>
      <w:tr w:rsidR="004E2AE7" w14:paraId="64E426FC" w14:textId="77777777">
        <w:tc>
          <w:tcPr>
            <w:tcW w:w="0" w:type="auto"/>
          </w:tcPr>
          <w:p w14:paraId="150D8EB8"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428F066"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19B64CD" w14:textId="77777777" w:rsidR="00CD6EE3" w:rsidRPr="00BE00C7" w:rsidRDefault="00CD6EE3" w:rsidP="00BE00C7">
            <w:pPr>
              <w:pStyle w:val="OutcomeDescription"/>
              <w:spacing w:before="120" w:after="120"/>
              <w:rPr>
                <w:rFonts w:cs="Arial"/>
                <w:lang w:eastAsia="en-NZ"/>
              </w:rPr>
            </w:pPr>
          </w:p>
        </w:tc>
        <w:tc>
          <w:tcPr>
            <w:tcW w:w="0" w:type="auto"/>
          </w:tcPr>
          <w:p w14:paraId="7176EDF4" w14:textId="77777777" w:rsidR="00CD6EE3" w:rsidRPr="00BE00C7" w:rsidRDefault="00CD6EE3" w:rsidP="00BE00C7">
            <w:pPr>
              <w:pStyle w:val="OutcomeDescription"/>
              <w:spacing w:before="120" w:after="120"/>
              <w:rPr>
                <w:rFonts w:cs="Arial"/>
                <w:lang w:eastAsia="en-NZ"/>
              </w:rPr>
            </w:pPr>
            <w:r w:rsidRPr="00BE00C7">
              <w:rPr>
                <w:rFonts w:cs="Arial"/>
                <w:lang w:eastAsia="en-NZ"/>
              </w:rPr>
              <w:t>FA</w:t>
            </w:r>
          </w:p>
        </w:tc>
        <w:tc>
          <w:tcPr>
            <w:tcW w:w="0" w:type="auto"/>
          </w:tcPr>
          <w:p w14:paraId="7A938F9D"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Surveillance undertaken is detailed in the infection prevention and control programme by dedicated staff and meets to size and scope of the service.  The programme includes monitoring positive results for infections and outbreaks and recording ethnicity data. Methods for surveillance are documented and were sighted. Audits are completed including observation monthly of hand hygiene, confirmed in interview and record review.  </w:t>
            </w:r>
          </w:p>
          <w:p w14:paraId="09F9827C"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Variances in trends in surveillance data are identified, investigated and documented. Meeting records confirm results of surveillance are analysed and reported to quality assurance meetings monthly.   </w:t>
            </w:r>
          </w:p>
          <w:p w14:paraId="440F79AE"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interviewed were satisfied that any urgent issues would be escalated to the managing director/owner in a timely manner. The RN discussed infection information, trends, the programme, and the organisations pandemic response. Culturally safe communication processes are outlined within the Māori Health Plan when required for residents with healthcare associated infections (HAI).</w:t>
            </w:r>
          </w:p>
          <w:p w14:paraId="20BBEF9D" w14:textId="77777777" w:rsidR="00CD6EE3" w:rsidRPr="00BE00C7" w:rsidRDefault="00CD6EE3" w:rsidP="00BE00C7">
            <w:pPr>
              <w:pStyle w:val="OutcomeDescription"/>
              <w:spacing w:before="120" w:after="120"/>
              <w:rPr>
                <w:rFonts w:cs="Arial"/>
                <w:lang w:eastAsia="en-NZ"/>
              </w:rPr>
            </w:pPr>
          </w:p>
        </w:tc>
      </w:tr>
      <w:tr w:rsidR="004E2AE7" w14:paraId="1C3ABA0C" w14:textId="77777777">
        <w:tc>
          <w:tcPr>
            <w:tcW w:w="0" w:type="auto"/>
          </w:tcPr>
          <w:p w14:paraId="1FB8804B" w14:textId="77777777" w:rsidR="00CD6EE3" w:rsidRPr="00BE00C7" w:rsidRDefault="00CD6EE3" w:rsidP="00BE00C7">
            <w:pPr>
              <w:pStyle w:val="OutcomeDescription"/>
              <w:spacing w:before="120" w:after="120"/>
              <w:rPr>
                <w:rFonts w:cs="Arial"/>
                <w:lang w:eastAsia="en-NZ"/>
              </w:rPr>
            </w:pPr>
            <w:r w:rsidRPr="00BE00C7">
              <w:rPr>
                <w:rFonts w:cs="Arial"/>
                <w:lang w:eastAsia="en-NZ"/>
              </w:rPr>
              <w:t>Subsection 5.5: Environment</w:t>
            </w:r>
          </w:p>
          <w:p w14:paraId="041E828F"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1835C1A" w14:textId="77777777" w:rsidR="00CD6EE3" w:rsidRPr="00BE00C7" w:rsidRDefault="00CD6EE3" w:rsidP="00BE00C7">
            <w:pPr>
              <w:pStyle w:val="OutcomeDescription"/>
              <w:spacing w:before="120" w:after="120"/>
              <w:rPr>
                <w:rFonts w:cs="Arial"/>
                <w:lang w:eastAsia="en-NZ"/>
              </w:rPr>
            </w:pPr>
          </w:p>
        </w:tc>
        <w:tc>
          <w:tcPr>
            <w:tcW w:w="0" w:type="auto"/>
          </w:tcPr>
          <w:p w14:paraId="4771151B"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438778"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organisation implements waste and hazardous management policies which comply with legislative and local council requirements. Policies include but are not limited to  staff orientation and </w:t>
            </w:r>
            <w:r w:rsidRPr="00BE00C7">
              <w:rPr>
                <w:rFonts w:cs="Arial"/>
                <w:lang w:eastAsia="en-NZ"/>
              </w:rPr>
              <w:t>education, incident/accident and hazards reporting, use of PPE, disposal of general, infectious, and hazardous waste. Staff receive training and education in waste management and infection control as a component of mandatory training. Yellow containers for sharps and syringes were sighted in the clinical area. The processes to manage these was confirmed onsite.</w:t>
            </w:r>
          </w:p>
          <w:p w14:paraId="31B0FE8E"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Current material safety data information sheets were available and accessible to staff in relevant places, such as laundry and the sluice room. Staff complete a chemical safety training on orientation. </w:t>
            </w:r>
            <w:r w:rsidRPr="00BE00C7">
              <w:rPr>
                <w:rFonts w:cs="Arial"/>
                <w:lang w:eastAsia="en-NZ"/>
              </w:rPr>
              <w:lastRenderedPageBreak/>
              <w:t xml:space="preserve">Interviews and observations confirmed that there is enough personal protective equipment (PPE) provided such as aprons, gloves, and masks. Interviews confirmed that the use of PPE was appropriate to the recognised risks. Observation confirmed that PPE was used in high-risk situations, and this was observed. </w:t>
            </w:r>
          </w:p>
          <w:p w14:paraId="6E226001" w14:textId="77777777" w:rsidR="00CD6EE3" w:rsidRPr="00BE00C7" w:rsidRDefault="00CD6EE3" w:rsidP="00BE00C7">
            <w:pPr>
              <w:pStyle w:val="OutcomeDescription"/>
              <w:spacing w:before="120" w:after="120"/>
              <w:rPr>
                <w:rFonts w:cs="Arial"/>
                <w:lang w:eastAsia="en-NZ"/>
              </w:rPr>
            </w:pPr>
            <w:r w:rsidRPr="00BE00C7">
              <w:rPr>
                <w:rFonts w:cs="Arial"/>
                <w:lang w:eastAsia="en-NZ"/>
              </w:rPr>
              <w:t>Laundry and cleaning were managed inhouse and provided seven days a week. This included residents’ personal laundry.  Rosters sampled outlined that laundry and cleaning have rostered part time staff throughout the week. Visual inspection of the laundry demonstrated the implementation of a clean/dirty process for the hygienic washing, drying, and handling of all laundry. Safe and hygienic collection and transport of laundry items was observed. Staff interviews confirmed staff were aware of the process to han</w:t>
            </w:r>
            <w:r w:rsidRPr="00BE00C7">
              <w:rPr>
                <w:rFonts w:cs="Arial"/>
                <w:lang w:eastAsia="en-NZ"/>
              </w:rPr>
              <w:t xml:space="preserve">dle infectious items. Laundry audits were completed. Clean linen was stored appropriately in hall cupboards. Resident’s clothing was labelled, and clean items delivered to the resident’s room. Feedback from residents’ surveys and interviews confirmed satisfaction with laundry services. </w:t>
            </w:r>
          </w:p>
          <w:p w14:paraId="37C9FF13" w14:textId="77777777" w:rsidR="00CD6EE3" w:rsidRPr="00BE00C7" w:rsidRDefault="00CD6EE3" w:rsidP="00BE00C7">
            <w:pPr>
              <w:pStyle w:val="OutcomeDescription"/>
              <w:spacing w:before="120" w:after="120"/>
              <w:rPr>
                <w:rFonts w:cs="Arial"/>
                <w:lang w:eastAsia="en-NZ"/>
              </w:rPr>
            </w:pPr>
            <w:r w:rsidRPr="00BE00C7">
              <w:rPr>
                <w:rFonts w:cs="Arial"/>
                <w:lang w:eastAsia="en-NZ"/>
              </w:rPr>
              <w:t>Cleaning duties and procedures were documented to ensure correct cleaning processes occur. There were designated locked cupboards for the safe and hygienic storage of cleaning equipment and chemicals. Housekeeping personnel interviewed were aware of the requirement to keep their cleaning trolleys in sight. Chemical bottles in storage and in use were noted to be appropriately labelled.</w:t>
            </w:r>
          </w:p>
          <w:p w14:paraId="5B4B475B"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was a policy to provide direction and guidance to safely reduce the risk of infection during construction, renovation, installation, and maintenance activities. The policy details consultation by the Managing Director/owner and RN.</w:t>
            </w:r>
          </w:p>
          <w:p w14:paraId="71FD4486" w14:textId="77777777" w:rsidR="00CD6EE3" w:rsidRPr="00BE00C7" w:rsidRDefault="00CD6EE3" w:rsidP="00BE00C7">
            <w:pPr>
              <w:pStyle w:val="OutcomeDescription"/>
              <w:spacing w:before="120" w:after="120"/>
              <w:rPr>
                <w:rFonts w:cs="Arial"/>
                <w:lang w:eastAsia="en-NZ"/>
              </w:rPr>
            </w:pPr>
          </w:p>
        </w:tc>
      </w:tr>
      <w:tr w:rsidR="004E2AE7" w14:paraId="62744849" w14:textId="77777777">
        <w:tc>
          <w:tcPr>
            <w:tcW w:w="0" w:type="auto"/>
          </w:tcPr>
          <w:p w14:paraId="14003175"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67619D6" w14:textId="77777777" w:rsidR="00CD6EE3" w:rsidRPr="00BE00C7" w:rsidRDefault="00CD6EE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5BCA19C1" w14:textId="77777777" w:rsidR="00CD6EE3" w:rsidRPr="00BE00C7" w:rsidRDefault="00CD6EE3" w:rsidP="00BE00C7">
            <w:pPr>
              <w:pStyle w:val="OutcomeDescription"/>
              <w:spacing w:before="120" w:after="120"/>
              <w:rPr>
                <w:rFonts w:cs="Arial"/>
                <w:lang w:eastAsia="en-NZ"/>
              </w:rPr>
            </w:pPr>
          </w:p>
        </w:tc>
        <w:tc>
          <w:tcPr>
            <w:tcW w:w="0" w:type="auto"/>
          </w:tcPr>
          <w:p w14:paraId="734AFA58"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72FE21"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are policies, procedures, systems, processes in place to guide safe practice related to the use of restraint. The organisation has a philosophy aimed towards a restraint free environment. Restraint practice is overseen by the Managing Director/owner and RN.</w:t>
            </w:r>
          </w:p>
          <w:p w14:paraId="3C8BEAB7"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Staff confirmed should restraint be considered the decision-making process required input from the GP and family/whānau. Staff </w:t>
            </w:r>
            <w:r w:rsidRPr="00BE00C7">
              <w:rPr>
                <w:rFonts w:cs="Arial"/>
                <w:lang w:eastAsia="en-NZ"/>
              </w:rPr>
              <w:lastRenderedPageBreak/>
              <w:t xml:space="preserve">interviews confirmed the elimination of restraint and opportunities to implement non- restraint methods including a non-pharmacological approach. </w:t>
            </w:r>
          </w:p>
          <w:p w14:paraId="5EB84732"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Falls risks were highlighted as part of this approach and outcomes considered along with other alternatives. </w:t>
            </w:r>
          </w:p>
          <w:p w14:paraId="5E902566"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Staff reported they were trained and competent to manage challenging behaviours including the activities coordinator and documentation confirmed this. </w:t>
            </w:r>
          </w:p>
          <w:p w14:paraId="5AF7AAE5" w14:textId="77777777" w:rsidR="00CD6EE3" w:rsidRPr="00BE00C7" w:rsidRDefault="00CD6EE3" w:rsidP="00BE00C7">
            <w:pPr>
              <w:pStyle w:val="OutcomeDescription"/>
              <w:spacing w:before="120" w:after="120"/>
              <w:rPr>
                <w:rFonts w:cs="Arial"/>
                <w:lang w:eastAsia="en-NZ"/>
              </w:rPr>
            </w:pPr>
            <w:r w:rsidRPr="00BE00C7">
              <w:rPr>
                <w:rFonts w:cs="Arial"/>
                <w:lang w:eastAsia="en-NZ"/>
              </w:rPr>
              <w:t>Staff interviewed, confirmed the process that could be undertaken for Māori residents when considering restraint.</w:t>
            </w:r>
          </w:p>
          <w:p w14:paraId="6A640228"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Discussion included staff commitment to ensuring the voice of people with lived experience, Māori and whānau, would be evident on any restraint oversight group, and how this would be achieved through onsite Māori staff and/or community support. </w:t>
            </w:r>
          </w:p>
          <w:p w14:paraId="19B3B91C" w14:textId="77777777" w:rsidR="00CD6EE3" w:rsidRPr="00BE00C7" w:rsidRDefault="00CD6EE3" w:rsidP="00BE00C7">
            <w:pPr>
              <w:pStyle w:val="OutcomeDescription"/>
              <w:spacing w:before="120" w:after="120"/>
              <w:rPr>
                <w:rFonts w:cs="Arial"/>
                <w:lang w:eastAsia="en-NZ"/>
              </w:rPr>
            </w:pPr>
            <w:r w:rsidRPr="00BE00C7">
              <w:rPr>
                <w:rFonts w:cs="Arial"/>
                <w:lang w:eastAsia="en-NZ"/>
              </w:rPr>
              <w:t xml:space="preserve">The Managing Director/owner maintains the restraint register and reports the Quality Assurance Committee. There were no episodes of restraint recorded since the last audit or in living memory of staff. Restraint is only considered a last resort.  </w:t>
            </w:r>
          </w:p>
          <w:p w14:paraId="1ED13553" w14:textId="77777777" w:rsidR="00CD6EE3" w:rsidRPr="00BE00C7" w:rsidRDefault="00CD6EE3" w:rsidP="00BE00C7">
            <w:pPr>
              <w:pStyle w:val="OutcomeDescription"/>
              <w:spacing w:before="120" w:after="120"/>
              <w:rPr>
                <w:rFonts w:cs="Arial"/>
                <w:lang w:eastAsia="en-NZ"/>
              </w:rPr>
            </w:pPr>
            <w:r w:rsidRPr="00BE00C7">
              <w:rPr>
                <w:rFonts w:cs="Arial"/>
                <w:lang w:eastAsia="en-NZ"/>
              </w:rPr>
              <w:t>One resident had requested the use of bedrails during the night. The resident had requested the bedrails for a feeling of security and could manage them independently if they so desired. Although the staff did support the resident to raise them if requested. Consent for bedrails was in place and had been recently reviewed, May 2025 (sighted). A consent was signed by the resident, GP and Family/EPOA. Monitoring occurs when the bedrails are in use. Consent and monitoring documentation is maintained in the res</w:t>
            </w:r>
            <w:r w:rsidRPr="00BE00C7">
              <w:rPr>
                <w:rFonts w:cs="Arial"/>
                <w:lang w:eastAsia="en-NZ"/>
              </w:rPr>
              <w:t>idents file (sighted).</w:t>
            </w:r>
          </w:p>
          <w:p w14:paraId="5AF775EF" w14:textId="77777777" w:rsidR="00CD6EE3" w:rsidRPr="00BE00C7" w:rsidRDefault="00CD6EE3" w:rsidP="00BE00C7">
            <w:pPr>
              <w:pStyle w:val="OutcomeDescription"/>
              <w:spacing w:before="120" w:after="120"/>
              <w:rPr>
                <w:rFonts w:cs="Arial"/>
                <w:lang w:eastAsia="en-NZ"/>
              </w:rPr>
            </w:pPr>
          </w:p>
        </w:tc>
      </w:tr>
    </w:tbl>
    <w:p w14:paraId="2205F908" w14:textId="77777777" w:rsidR="00CD6EE3" w:rsidRPr="00BE00C7" w:rsidRDefault="00CD6EE3" w:rsidP="00BE00C7">
      <w:pPr>
        <w:pStyle w:val="OutcomeDescription"/>
        <w:spacing w:before="120" w:after="120"/>
        <w:rPr>
          <w:rFonts w:cs="Arial"/>
          <w:lang w:eastAsia="en-NZ"/>
        </w:rPr>
      </w:pPr>
      <w:bookmarkStart w:id="56" w:name="AuditSummaryAttainment"/>
      <w:bookmarkEnd w:id="56"/>
    </w:p>
    <w:p w14:paraId="5A2F5995" w14:textId="77777777" w:rsidR="00CD6EE3" w:rsidRDefault="00CD6EE3">
      <w:pPr>
        <w:pStyle w:val="Heading1"/>
        <w:rPr>
          <w:rFonts w:cs="Arial"/>
        </w:rPr>
      </w:pPr>
      <w:r>
        <w:rPr>
          <w:rFonts w:cs="Arial"/>
        </w:rPr>
        <w:lastRenderedPageBreak/>
        <w:t>Specific results for criterion where corrective actions are required</w:t>
      </w:r>
    </w:p>
    <w:p w14:paraId="658C9360" w14:textId="77777777" w:rsidR="00CD6EE3" w:rsidRDefault="00CD6EE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CFEB971" w14:textId="77777777" w:rsidR="00CD6EE3" w:rsidRDefault="00CD6EE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31D0FA6" w14:textId="77777777" w:rsidR="00CD6EE3" w:rsidRDefault="00CD6EE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24"/>
        <w:gridCol w:w="4480"/>
        <w:gridCol w:w="2369"/>
        <w:gridCol w:w="2515"/>
      </w:tblGrid>
      <w:tr w:rsidR="004E2AE7" w14:paraId="48395844" w14:textId="77777777">
        <w:tc>
          <w:tcPr>
            <w:tcW w:w="0" w:type="auto"/>
          </w:tcPr>
          <w:p w14:paraId="7CEE26D9" w14:textId="77777777" w:rsidR="00CD6EE3" w:rsidRPr="00BE00C7" w:rsidRDefault="00CD6EE3" w:rsidP="00BE00C7">
            <w:pPr>
              <w:pStyle w:val="OutcomeDescription"/>
              <w:spacing w:before="120" w:after="120"/>
              <w:rPr>
                <w:rFonts w:cs="Arial"/>
                <w:lang w:eastAsia="en-NZ"/>
              </w:rPr>
            </w:pPr>
            <w:r w:rsidRPr="00BE00C7">
              <w:rPr>
                <w:rFonts w:cs="Arial"/>
                <w:b/>
                <w:lang w:eastAsia="en-NZ"/>
              </w:rPr>
              <w:t xml:space="preserve">Criterion with </w:t>
            </w:r>
            <w:r w:rsidRPr="00BE00C7">
              <w:rPr>
                <w:rFonts w:cs="Arial"/>
                <w:b/>
                <w:lang w:eastAsia="en-NZ"/>
              </w:rPr>
              <w:t>desired outcome</w:t>
            </w:r>
          </w:p>
        </w:tc>
        <w:tc>
          <w:tcPr>
            <w:tcW w:w="0" w:type="auto"/>
          </w:tcPr>
          <w:p w14:paraId="575540FA" w14:textId="77777777" w:rsidR="00CD6EE3" w:rsidRPr="00BE00C7" w:rsidRDefault="00CD6EE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AA9141" w14:textId="77777777" w:rsidR="00CD6EE3" w:rsidRPr="00BE00C7" w:rsidRDefault="00CD6EE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6937408" w14:textId="77777777" w:rsidR="00CD6EE3" w:rsidRPr="00BE00C7" w:rsidRDefault="00CD6EE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1D735D7" w14:textId="77777777" w:rsidR="00CD6EE3" w:rsidRPr="00BE00C7" w:rsidRDefault="00CD6EE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E2AE7" w14:paraId="7C5EDD0B" w14:textId="77777777">
        <w:tc>
          <w:tcPr>
            <w:tcW w:w="0" w:type="auto"/>
          </w:tcPr>
          <w:p w14:paraId="5AFBF667" w14:textId="77777777" w:rsidR="00CD6EE3" w:rsidRPr="00BE00C7" w:rsidRDefault="00CD6EE3" w:rsidP="00BE00C7">
            <w:pPr>
              <w:pStyle w:val="OutcomeDescription"/>
              <w:spacing w:before="120" w:after="120"/>
              <w:rPr>
                <w:rFonts w:cs="Arial"/>
                <w:lang w:eastAsia="en-NZ"/>
              </w:rPr>
            </w:pPr>
            <w:r w:rsidRPr="00BE00C7">
              <w:rPr>
                <w:rFonts w:cs="Arial"/>
                <w:lang w:eastAsia="en-NZ"/>
              </w:rPr>
              <w:t>Criterion 3.2.3</w:t>
            </w:r>
          </w:p>
          <w:p w14:paraId="0F28B51F" w14:textId="77777777" w:rsidR="00CD6EE3" w:rsidRPr="00BE00C7" w:rsidRDefault="00CD6EE3"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choice is an </w:t>
            </w:r>
            <w:r w:rsidRPr="00BE00C7">
              <w:rPr>
                <w:rFonts w:cs="Arial"/>
                <w:lang w:eastAsia="en-NZ"/>
              </w:rPr>
              <w:t>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w:t>
            </w:r>
            <w:r w:rsidRPr="00BE00C7">
              <w:rPr>
                <w:rFonts w:cs="Arial"/>
                <w:lang w:eastAsia="en-NZ"/>
              </w:rPr>
              <w:lastRenderedPageBreak/>
              <w:t>settings and circumstances. This includes traditional healing practitioners as well as rākau rongoā, mirimiri, and k</w:t>
            </w:r>
            <w:r w:rsidRPr="00BE00C7">
              <w:rPr>
                <w:rFonts w:cs="Arial"/>
                <w:lang w:eastAsia="en-NZ"/>
              </w:rPr>
              <w:t>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7B928BA" w14:textId="77777777" w:rsidR="00CD6EE3" w:rsidRPr="00BE00C7" w:rsidRDefault="00CD6EE3" w:rsidP="00BE00C7">
            <w:pPr>
              <w:pStyle w:val="OutcomeDescription"/>
              <w:spacing w:before="120" w:after="120"/>
              <w:rPr>
                <w:rFonts w:cs="Arial"/>
                <w:lang w:eastAsia="en-NZ"/>
              </w:rPr>
            </w:pPr>
          </w:p>
        </w:tc>
        <w:tc>
          <w:tcPr>
            <w:tcW w:w="0" w:type="auto"/>
          </w:tcPr>
          <w:p w14:paraId="055C1F79" w14:textId="77777777" w:rsidR="00CD6EE3" w:rsidRPr="00BE00C7" w:rsidRDefault="00CD6EE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A300567" w14:textId="77777777" w:rsidR="00CD6EE3" w:rsidRPr="00BE00C7" w:rsidRDefault="00CD6EE3" w:rsidP="00BE00C7">
            <w:pPr>
              <w:pStyle w:val="OutcomeDescription"/>
              <w:spacing w:before="120" w:after="120"/>
              <w:rPr>
                <w:rFonts w:cs="Arial"/>
                <w:lang w:eastAsia="en-NZ"/>
              </w:rPr>
            </w:pPr>
            <w:r w:rsidRPr="00BE00C7">
              <w:rPr>
                <w:rFonts w:cs="Arial"/>
                <w:lang w:eastAsia="en-NZ"/>
              </w:rPr>
              <w:t>There was no documented evidence in two resident files related to CMHT visits, including the reason for the visits and treatment outcomes. One resident is receiving medication form the CMHT that is not recorded in the resident file/medication record/progress notes and not known to staff. Staff confirmed multidisciplinary team (MDT) notes are not documented to reflect CMHT interventions. Information is not provided by email or phone to the facility regarding CMHT visits, treatment, support that informs plans</w:t>
            </w:r>
            <w:r w:rsidRPr="00BE00C7">
              <w:rPr>
                <w:rFonts w:cs="Arial"/>
                <w:lang w:eastAsia="en-NZ"/>
              </w:rPr>
              <w:t xml:space="preserve"> of care. Medication administered at the visits is not recorded, contraindications not documented alongside any changes made to doses.</w:t>
            </w:r>
          </w:p>
          <w:p w14:paraId="5F4C0CD8" w14:textId="77777777" w:rsidR="00CD6EE3" w:rsidRPr="00BE00C7" w:rsidRDefault="00CD6EE3" w:rsidP="00BE00C7">
            <w:pPr>
              <w:pStyle w:val="OutcomeDescription"/>
              <w:spacing w:before="120" w:after="120"/>
              <w:rPr>
                <w:rFonts w:cs="Arial"/>
                <w:lang w:eastAsia="en-NZ"/>
              </w:rPr>
            </w:pPr>
          </w:p>
        </w:tc>
        <w:tc>
          <w:tcPr>
            <w:tcW w:w="0" w:type="auto"/>
          </w:tcPr>
          <w:p w14:paraId="03959ECD" w14:textId="77777777" w:rsidR="00CD6EE3" w:rsidRPr="00BE00C7" w:rsidRDefault="00CD6EE3" w:rsidP="00BE00C7">
            <w:pPr>
              <w:pStyle w:val="OutcomeDescription"/>
              <w:spacing w:before="120" w:after="120"/>
              <w:rPr>
                <w:rFonts w:cs="Arial"/>
                <w:lang w:eastAsia="en-NZ"/>
              </w:rPr>
            </w:pPr>
            <w:r w:rsidRPr="00BE00C7">
              <w:rPr>
                <w:rFonts w:cs="Arial"/>
                <w:lang w:eastAsia="en-NZ"/>
              </w:rPr>
              <w:t>Services provided by members of the interdisciplinary team were not documented or informed the plan of care.</w:t>
            </w:r>
          </w:p>
          <w:p w14:paraId="1DF9DA45" w14:textId="77777777" w:rsidR="00CD6EE3" w:rsidRPr="00BE00C7" w:rsidRDefault="00CD6EE3" w:rsidP="00BE00C7">
            <w:pPr>
              <w:pStyle w:val="OutcomeDescription"/>
              <w:spacing w:before="120" w:after="120"/>
              <w:rPr>
                <w:rFonts w:cs="Arial"/>
                <w:lang w:eastAsia="en-NZ"/>
              </w:rPr>
            </w:pPr>
          </w:p>
        </w:tc>
        <w:tc>
          <w:tcPr>
            <w:tcW w:w="0" w:type="auto"/>
          </w:tcPr>
          <w:p w14:paraId="15373A99" w14:textId="77777777" w:rsidR="00CD6EE3" w:rsidRPr="00BE00C7" w:rsidRDefault="00CD6EE3" w:rsidP="00BE00C7">
            <w:pPr>
              <w:pStyle w:val="OutcomeDescription"/>
              <w:spacing w:before="120" w:after="120"/>
              <w:rPr>
                <w:rFonts w:cs="Arial"/>
                <w:lang w:eastAsia="en-NZ"/>
              </w:rPr>
            </w:pPr>
            <w:r w:rsidRPr="00BE00C7">
              <w:rPr>
                <w:rFonts w:cs="Arial"/>
                <w:lang w:eastAsia="en-NZ"/>
              </w:rPr>
              <w:t>Ensure all members of the interdisciplinary team communicate and document care/treatment provision to inform the plan of care.</w:t>
            </w:r>
          </w:p>
          <w:p w14:paraId="02CFB589" w14:textId="77777777" w:rsidR="00CD6EE3" w:rsidRPr="00BE00C7" w:rsidRDefault="00CD6EE3" w:rsidP="00BE00C7">
            <w:pPr>
              <w:pStyle w:val="OutcomeDescription"/>
              <w:spacing w:before="120" w:after="120"/>
              <w:rPr>
                <w:rFonts w:cs="Arial"/>
                <w:lang w:eastAsia="en-NZ"/>
              </w:rPr>
            </w:pPr>
          </w:p>
          <w:p w14:paraId="7573F3DA" w14:textId="77777777" w:rsidR="00CD6EE3" w:rsidRPr="00BE00C7" w:rsidRDefault="00CD6EE3" w:rsidP="00BE00C7">
            <w:pPr>
              <w:pStyle w:val="OutcomeDescription"/>
              <w:spacing w:before="120" w:after="120"/>
              <w:rPr>
                <w:rFonts w:cs="Arial"/>
                <w:lang w:eastAsia="en-NZ"/>
              </w:rPr>
            </w:pPr>
            <w:r w:rsidRPr="00BE00C7">
              <w:rPr>
                <w:rFonts w:cs="Arial"/>
                <w:lang w:eastAsia="en-NZ"/>
              </w:rPr>
              <w:t>30 days</w:t>
            </w:r>
          </w:p>
        </w:tc>
      </w:tr>
    </w:tbl>
    <w:p w14:paraId="5E52E0A9" w14:textId="77777777" w:rsidR="00CD6EE3" w:rsidRPr="00BE00C7" w:rsidRDefault="00CD6EE3" w:rsidP="00BE00C7">
      <w:pPr>
        <w:pStyle w:val="OutcomeDescription"/>
        <w:spacing w:before="120" w:after="120"/>
        <w:rPr>
          <w:rFonts w:cs="Arial"/>
          <w:lang w:eastAsia="en-NZ"/>
        </w:rPr>
      </w:pPr>
      <w:bookmarkStart w:id="57" w:name="AuditSummaryCAMCriterion"/>
      <w:bookmarkEnd w:id="57"/>
    </w:p>
    <w:p w14:paraId="2C81A25D" w14:textId="77777777" w:rsidR="00CD6EE3" w:rsidRDefault="00CD6EE3">
      <w:pPr>
        <w:pStyle w:val="Heading1"/>
        <w:rPr>
          <w:rFonts w:cs="Arial"/>
        </w:rPr>
      </w:pPr>
      <w:r>
        <w:rPr>
          <w:rFonts w:cs="Arial"/>
        </w:rPr>
        <w:lastRenderedPageBreak/>
        <w:t>Specific results for criterion where a continuous improvement has been recorded</w:t>
      </w:r>
    </w:p>
    <w:p w14:paraId="043EA401" w14:textId="77777777" w:rsidR="00CD6EE3" w:rsidRDefault="00CD6EE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2266226" w14:textId="77777777" w:rsidR="00CD6EE3" w:rsidRDefault="00CD6EE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59036F4" w14:textId="77777777" w:rsidR="00CD6EE3" w:rsidRDefault="00CD6EE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E2AE7" w14:paraId="307738E9" w14:textId="77777777">
        <w:tc>
          <w:tcPr>
            <w:tcW w:w="0" w:type="auto"/>
          </w:tcPr>
          <w:p w14:paraId="4898FEE3" w14:textId="77777777" w:rsidR="00CD6EE3" w:rsidRPr="00BE00C7" w:rsidRDefault="00CD6EE3" w:rsidP="00BE00C7">
            <w:pPr>
              <w:pStyle w:val="OutcomeDescription"/>
              <w:spacing w:before="120" w:after="120"/>
              <w:rPr>
                <w:rFonts w:cs="Arial"/>
                <w:lang w:eastAsia="en-NZ"/>
              </w:rPr>
            </w:pPr>
            <w:r w:rsidRPr="00BE00C7">
              <w:rPr>
                <w:rFonts w:cs="Arial"/>
                <w:lang w:eastAsia="en-NZ"/>
              </w:rPr>
              <w:t>No data to display</w:t>
            </w:r>
          </w:p>
        </w:tc>
      </w:tr>
    </w:tbl>
    <w:p w14:paraId="68CF1271" w14:textId="77777777" w:rsidR="00CD6EE3" w:rsidRPr="00BE00C7" w:rsidRDefault="00CD6EE3" w:rsidP="00BE00C7">
      <w:pPr>
        <w:pStyle w:val="OutcomeDescription"/>
        <w:spacing w:before="120" w:after="120"/>
        <w:rPr>
          <w:rFonts w:cs="Arial"/>
          <w:lang w:eastAsia="en-NZ"/>
        </w:rPr>
      </w:pPr>
      <w:bookmarkStart w:id="58" w:name="AuditSummaryCAMImprovment"/>
      <w:bookmarkEnd w:id="58"/>
    </w:p>
    <w:p w14:paraId="6B03640C" w14:textId="77777777" w:rsidR="00CD6EE3" w:rsidRDefault="00CD6EE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B5E6" w14:textId="77777777" w:rsidR="00CD6EE3" w:rsidRDefault="00CD6EE3">
      <w:r>
        <w:separator/>
      </w:r>
    </w:p>
  </w:endnote>
  <w:endnote w:type="continuationSeparator" w:id="0">
    <w:p w14:paraId="6E63F38E" w14:textId="77777777" w:rsidR="00CD6EE3" w:rsidRDefault="00CD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A95A" w14:textId="77777777" w:rsidR="00CD6EE3" w:rsidRDefault="00CD6EE3">
    <w:pPr>
      <w:pStyle w:val="Footer"/>
    </w:pPr>
  </w:p>
  <w:p w14:paraId="14E2CA60" w14:textId="77777777" w:rsidR="00CD6EE3" w:rsidRDefault="00CD6EE3"/>
  <w:p w14:paraId="5B7A6ED5" w14:textId="77777777" w:rsidR="00CD6EE3" w:rsidRDefault="00CD6EE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F56C" w14:textId="77777777" w:rsidR="00CD6EE3" w:rsidRPr="000B00BC" w:rsidRDefault="00CD6EE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Many Hands Limited - Cornwall Rest Home</w:t>
    </w:r>
    <w:bookmarkEnd w:id="59"/>
    <w:r>
      <w:rPr>
        <w:rFonts w:cs="Arial"/>
        <w:sz w:val="16"/>
        <w:szCs w:val="20"/>
      </w:rPr>
      <w:tab/>
      <w:t xml:space="preserve">Date of Audit: </w:t>
    </w:r>
    <w:bookmarkStart w:id="60" w:name="AuditStartDate1"/>
    <w:r>
      <w:rPr>
        <w:rFonts w:cs="Arial"/>
        <w:sz w:val="16"/>
        <w:szCs w:val="20"/>
      </w:rPr>
      <w:t>8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EA1B9D" w14:textId="77777777" w:rsidR="00CD6EE3" w:rsidRDefault="00CD6E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F78B" w14:textId="77777777" w:rsidR="00CD6EE3" w:rsidRDefault="00CD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08E2" w14:textId="77777777" w:rsidR="00CD6EE3" w:rsidRDefault="00CD6EE3">
      <w:r>
        <w:separator/>
      </w:r>
    </w:p>
  </w:footnote>
  <w:footnote w:type="continuationSeparator" w:id="0">
    <w:p w14:paraId="7B32986E" w14:textId="77777777" w:rsidR="00CD6EE3" w:rsidRDefault="00CD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32B0" w14:textId="77777777" w:rsidR="00CD6EE3" w:rsidRDefault="00CD6EE3">
    <w:pPr>
      <w:pStyle w:val="Header"/>
    </w:pPr>
  </w:p>
  <w:p w14:paraId="21366D4B" w14:textId="77777777" w:rsidR="00CD6EE3" w:rsidRDefault="00CD6E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573D" w14:textId="77777777" w:rsidR="00CD6EE3" w:rsidRDefault="00CD6EE3">
    <w:pPr>
      <w:pStyle w:val="Header"/>
    </w:pPr>
  </w:p>
  <w:p w14:paraId="2E11703D" w14:textId="77777777" w:rsidR="00CD6EE3" w:rsidRDefault="00CD6E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BF81" w14:textId="77777777" w:rsidR="00CD6EE3" w:rsidRDefault="00CD6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A744706">
      <w:start w:val="1"/>
      <w:numFmt w:val="decimal"/>
      <w:lvlText w:val="%1."/>
      <w:lvlJc w:val="left"/>
      <w:pPr>
        <w:ind w:left="360" w:hanging="360"/>
      </w:pPr>
    </w:lvl>
    <w:lvl w:ilvl="1" w:tplc="185E27CA" w:tentative="1">
      <w:start w:val="1"/>
      <w:numFmt w:val="lowerLetter"/>
      <w:lvlText w:val="%2."/>
      <w:lvlJc w:val="left"/>
      <w:pPr>
        <w:ind w:left="1080" w:hanging="360"/>
      </w:pPr>
    </w:lvl>
    <w:lvl w:ilvl="2" w:tplc="C400B870" w:tentative="1">
      <w:start w:val="1"/>
      <w:numFmt w:val="lowerRoman"/>
      <w:lvlText w:val="%3."/>
      <w:lvlJc w:val="right"/>
      <w:pPr>
        <w:ind w:left="1800" w:hanging="180"/>
      </w:pPr>
    </w:lvl>
    <w:lvl w:ilvl="3" w:tplc="136A519E" w:tentative="1">
      <w:start w:val="1"/>
      <w:numFmt w:val="decimal"/>
      <w:lvlText w:val="%4."/>
      <w:lvlJc w:val="left"/>
      <w:pPr>
        <w:ind w:left="2520" w:hanging="360"/>
      </w:pPr>
    </w:lvl>
    <w:lvl w:ilvl="4" w:tplc="7A42BAC0" w:tentative="1">
      <w:start w:val="1"/>
      <w:numFmt w:val="lowerLetter"/>
      <w:lvlText w:val="%5."/>
      <w:lvlJc w:val="left"/>
      <w:pPr>
        <w:ind w:left="3240" w:hanging="360"/>
      </w:pPr>
    </w:lvl>
    <w:lvl w:ilvl="5" w:tplc="0C489F10" w:tentative="1">
      <w:start w:val="1"/>
      <w:numFmt w:val="lowerRoman"/>
      <w:lvlText w:val="%6."/>
      <w:lvlJc w:val="right"/>
      <w:pPr>
        <w:ind w:left="3960" w:hanging="180"/>
      </w:pPr>
    </w:lvl>
    <w:lvl w:ilvl="6" w:tplc="C4C65FB6" w:tentative="1">
      <w:start w:val="1"/>
      <w:numFmt w:val="decimal"/>
      <w:lvlText w:val="%7."/>
      <w:lvlJc w:val="left"/>
      <w:pPr>
        <w:ind w:left="4680" w:hanging="360"/>
      </w:pPr>
    </w:lvl>
    <w:lvl w:ilvl="7" w:tplc="599E8C4E" w:tentative="1">
      <w:start w:val="1"/>
      <w:numFmt w:val="lowerLetter"/>
      <w:lvlText w:val="%8."/>
      <w:lvlJc w:val="left"/>
      <w:pPr>
        <w:ind w:left="5400" w:hanging="360"/>
      </w:pPr>
    </w:lvl>
    <w:lvl w:ilvl="8" w:tplc="FAE01D2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B60DBDE">
      <w:start w:val="1"/>
      <w:numFmt w:val="bullet"/>
      <w:lvlText w:val=""/>
      <w:lvlJc w:val="left"/>
      <w:pPr>
        <w:ind w:left="720" w:hanging="360"/>
      </w:pPr>
      <w:rPr>
        <w:rFonts w:ascii="Symbol" w:hAnsi="Symbol" w:hint="default"/>
      </w:rPr>
    </w:lvl>
    <w:lvl w:ilvl="1" w:tplc="824E76DC" w:tentative="1">
      <w:start w:val="1"/>
      <w:numFmt w:val="bullet"/>
      <w:lvlText w:val="o"/>
      <w:lvlJc w:val="left"/>
      <w:pPr>
        <w:ind w:left="1440" w:hanging="360"/>
      </w:pPr>
      <w:rPr>
        <w:rFonts w:ascii="Courier New" w:hAnsi="Courier New" w:cs="Courier New" w:hint="default"/>
      </w:rPr>
    </w:lvl>
    <w:lvl w:ilvl="2" w:tplc="5F48ABE4" w:tentative="1">
      <w:start w:val="1"/>
      <w:numFmt w:val="bullet"/>
      <w:lvlText w:val=""/>
      <w:lvlJc w:val="left"/>
      <w:pPr>
        <w:ind w:left="2160" w:hanging="360"/>
      </w:pPr>
      <w:rPr>
        <w:rFonts w:ascii="Wingdings" w:hAnsi="Wingdings" w:hint="default"/>
      </w:rPr>
    </w:lvl>
    <w:lvl w:ilvl="3" w:tplc="D7822B8A" w:tentative="1">
      <w:start w:val="1"/>
      <w:numFmt w:val="bullet"/>
      <w:lvlText w:val=""/>
      <w:lvlJc w:val="left"/>
      <w:pPr>
        <w:ind w:left="2880" w:hanging="360"/>
      </w:pPr>
      <w:rPr>
        <w:rFonts w:ascii="Symbol" w:hAnsi="Symbol" w:hint="default"/>
      </w:rPr>
    </w:lvl>
    <w:lvl w:ilvl="4" w:tplc="91B2CFA8" w:tentative="1">
      <w:start w:val="1"/>
      <w:numFmt w:val="bullet"/>
      <w:lvlText w:val="o"/>
      <w:lvlJc w:val="left"/>
      <w:pPr>
        <w:ind w:left="3600" w:hanging="360"/>
      </w:pPr>
      <w:rPr>
        <w:rFonts w:ascii="Courier New" w:hAnsi="Courier New" w:cs="Courier New" w:hint="default"/>
      </w:rPr>
    </w:lvl>
    <w:lvl w:ilvl="5" w:tplc="EB248AD8" w:tentative="1">
      <w:start w:val="1"/>
      <w:numFmt w:val="bullet"/>
      <w:lvlText w:val=""/>
      <w:lvlJc w:val="left"/>
      <w:pPr>
        <w:ind w:left="4320" w:hanging="360"/>
      </w:pPr>
      <w:rPr>
        <w:rFonts w:ascii="Wingdings" w:hAnsi="Wingdings" w:hint="default"/>
      </w:rPr>
    </w:lvl>
    <w:lvl w:ilvl="6" w:tplc="1A929B0E" w:tentative="1">
      <w:start w:val="1"/>
      <w:numFmt w:val="bullet"/>
      <w:lvlText w:val=""/>
      <w:lvlJc w:val="left"/>
      <w:pPr>
        <w:ind w:left="5040" w:hanging="360"/>
      </w:pPr>
      <w:rPr>
        <w:rFonts w:ascii="Symbol" w:hAnsi="Symbol" w:hint="default"/>
      </w:rPr>
    </w:lvl>
    <w:lvl w:ilvl="7" w:tplc="0EF08F8E" w:tentative="1">
      <w:start w:val="1"/>
      <w:numFmt w:val="bullet"/>
      <w:lvlText w:val="o"/>
      <w:lvlJc w:val="left"/>
      <w:pPr>
        <w:ind w:left="5760" w:hanging="360"/>
      </w:pPr>
      <w:rPr>
        <w:rFonts w:ascii="Courier New" w:hAnsi="Courier New" w:cs="Courier New" w:hint="default"/>
      </w:rPr>
    </w:lvl>
    <w:lvl w:ilvl="8" w:tplc="C3C01BF6" w:tentative="1">
      <w:start w:val="1"/>
      <w:numFmt w:val="bullet"/>
      <w:lvlText w:val=""/>
      <w:lvlJc w:val="left"/>
      <w:pPr>
        <w:ind w:left="6480" w:hanging="360"/>
      </w:pPr>
      <w:rPr>
        <w:rFonts w:ascii="Wingdings" w:hAnsi="Wingdings" w:hint="default"/>
      </w:rPr>
    </w:lvl>
  </w:abstractNum>
  <w:num w:numId="1" w16cid:durableId="2024545891">
    <w:abstractNumId w:val="1"/>
  </w:num>
  <w:num w:numId="2" w16cid:durableId="60183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E7"/>
    <w:rsid w:val="004E2AE7"/>
    <w:rsid w:val="00CD6EE3"/>
    <w:rsid w:val="00CF64DE"/>
    <w:rsid w:val="00DC22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7E2A"/>
  <w15:docId w15:val="{223C11B7-3A87-4EA1-BFE9-40F8DAA4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12238</Words>
  <Characters>69760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4</cp:revision>
  <dcterms:created xsi:type="dcterms:W3CDTF">2025-08-14T19:08:00Z</dcterms:created>
  <dcterms:modified xsi:type="dcterms:W3CDTF">2025-08-14T19:12:00Z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