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53CB" w14:textId="77777777" w:rsidR="00000000" w:rsidRDefault="00000000">
      <w:pPr>
        <w:pStyle w:val="Heading1"/>
        <w:rPr>
          <w:rFonts w:cs="Arial"/>
        </w:rPr>
      </w:pPr>
      <w:bookmarkStart w:id="0" w:name="PRMS_RIName"/>
      <w:r>
        <w:rPr>
          <w:rFonts w:cs="Arial"/>
        </w:rPr>
        <w:t>Bupa Care Services NZ Limited - Riverstone Care Home</w:t>
      </w:r>
      <w:bookmarkEnd w:id="0"/>
    </w:p>
    <w:p w14:paraId="06179DBE" w14:textId="77777777" w:rsidR="00000000" w:rsidRDefault="00000000">
      <w:pPr>
        <w:pStyle w:val="Heading2"/>
        <w:spacing w:after="0"/>
        <w:rPr>
          <w:rFonts w:cs="Arial"/>
        </w:rPr>
      </w:pPr>
      <w:r>
        <w:rPr>
          <w:rFonts w:cs="Arial"/>
        </w:rPr>
        <w:t>Introduction</w:t>
      </w:r>
    </w:p>
    <w:p w14:paraId="530B336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FBFC4C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AED797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358817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56CCDBD" w14:textId="77777777" w:rsidR="00000000" w:rsidRDefault="00000000">
      <w:pPr>
        <w:spacing w:before="240" w:after="240"/>
        <w:rPr>
          <w:rFonts w:cs="Arial"/>
          <w:lang w:eastAsia="en-NZ"/>
        </w:rPr>
      </w:pPr>
      <w:r>
        <w:rPr>
          <w:rFonts w:cs="Arial"/>
          <w:lang w:eastAsia="en-NZ"/>
        </w:rPr>
        <w:t>The specifics of this audit included:</w:t>
      </w:r>
    </w:p>
    <w:p w14:paraId="5A1D950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BEA8D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047FE6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Riverstone Care Home</w:t>
      </w:r>
      <w:bookmarkEnd w:id="5"/>
    </w:p>
    <w:p w14:paraId="54F88A7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DE5D7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June 2025</w:t>
      </w:r>
      <w:bookmarkEnd w:id="7"/>
      <w:r w:rsidRPr="009418D4">
        <w:rPr>
          <w:rFonts w:cs="Arial"/>
        </w:rPr>
        <w:tab/>
        <w:t xml:space="preserve">End date: </w:t>
      </w:r>
      <w:bookmarkStart w:id="8" w:name="AuditEndDate"/>
      <w:r>
        <w:rPr>
          <w:rFonts w:cs="Arial"/>
        </w:rPr>
        <w:t>6 June 2025</w:t>
      </w:r>
      <w:bookmarkEnd w:id="8"/>
    </w:p>
    <w:p w14:paraId="5576AD1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4DB0FC4" w14:textId="77777777" w:rsidR="0018548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22F8A5D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7FE5E67" w14:textId="77777777" w:rsidR="00000000" w:rsidRDefault="00000000">
      <w:pPr>
        <w:pStyle w:val="Heading1"/>
        <w:rPr>
          <w:rFonts w:cs="Arial"/>
        </w:rPr>
      </w:pPr>
      <w:r>
        <w:rPr>
          <w:rFonts w:cs="Arial"/>
        </w:rPr>
        <w:lastRenderedPageBreak/>
        <w:t>Executive summary of the audit</w:t>
      </w:r>
    </w:p>
    <w:p w14:paraId="34786B96" w14:textId="77777777" w:rsidR="00000000" w:rsidRDefault="00000000">
      <w:pPr>
        <w:pStyle w:val="Heading2"/>
        <w:rPr>
          <w:rFonts w:cs="Arial"/>
        </w:rPr>
      </w:pPr>
      <w:r>
        <w:rPr>
          <w:rFonts w:cs="Arial"/>
        </w:rPr>
        <w:t>Introduction</w:t>
      </w:r>
    </w:p>
    <w:p w14:paraId="0AC42EF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34B5D0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D3D9DF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FE1788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7D89EB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C4CBE1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726929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D270E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D42947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85487" w14:paraId="7C3A867D" w14:textId="77777777">
        <w:trPr>
          <w:cantSplit/>
          <w:tblHeader/>
        </w:trPr>
        <w:tc>
          <w:tcPr>
            <w:tcW w:w="1260" w:type="dxa"/>
            <w:tcBorders>
              <w:bottom w:val="single" w:sz="4" w:space="0" w:color="000000"/>
            </w:tcBorders>
            <w:vAlign w:val="center"/>
          </w:tcPr>
          <w:p w14:paraId="5E46F37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2F82D8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F8289A" w14:textId="77777777" w:rsidR="00000000" w:rsidRDefault="00000000">
            <w:pPr>
              <w:spacing w:before="60" w:after="60"/>
              <w:rPr>
                <w:rFonts w:eastAsia="Calibri"/>
                <w:b/>
                <w:szCs w:val="24"/>
              </w:rPr>
            </w:pPr>
            <w:r>
              <w:rPr>
                <w:rFonts w:eastAsia="Calibri"/>
                <w:b/>
                <w:szCs w:val="24"/>
              </w:rPr>
              <w:t>Definition</w:t>
            </w:r>
          </w:p>
        </w:tc>
      </w:tr>
      <w:tr w:rsidR="00185487" w14:paraId="3B773BD8" w14:textId="77777777">
        <w:trPr>
          <w:cantSplit/>
          <w:trHeight w:val="964"/>
        </w:trPr>
        <w:tc>
          <w:tcPr>
            <w:tcW w:w="1260" w:type="dxa"/>
            <w:tcBorders>
              <w:bottom w:val="single" w:sz="4" w:space="0" w:color="000000"/>
            </w:tcBorders>
            <w:shd w:val="clear" w:color="0066FF" w:fill="0000FF"/>
            <w:vAlign w:val="center"/>
          </w:tcPr>
          <w:p w14:paraId="6C4674D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5FDAA6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7E4DB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85487" w14:paraId="28789FE3" w14:textId="77777777">
        <w:trPr>
          <w:cantSplit/>
          <w:trHeight w:val="964"/>
        </w:trPr>
        <w:tc>
          <w:tcPr>
            <w:tcW w:w="1260" w:type="dxa"/>
            <w:shd w:val="clear" w:color="33CC33" w:fill="00FF00"/>
            <w:vAlign w:val="center"/>
          </w:tcPr>
          <w:p w14:paraId="683F9E50" w14:textId="77777777" w:rsidR="00000000" w:rsidRDefault="00000000">
            <w:pPr>
              <w:spacing w:before="60" w:after="60"/>
              <w:rPr>
                <w:rFonts w:eastAsia="Calibri"/>
                <w:szCs w:val="24"/>
              </w:rPr>
            </w:pPr>
          </w:p>
        </w:tc>
        <w:tc>
          <w:tcPr>
            <w:tcW w:w="7095" w:type="dxa"/>
            <w:shd w:val="clear" w:color="auto" w:fill="auto"/>
            <w:vAlign w:val="center"/>
          </w:tcPr>
          <w:p w14:paraId="6BA962E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439A0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85487" w14:paraId="3192107C" w14:textId="77777777">
        <w:trPr>
          <w:cantSplit/>
          <w:trHeight w:val="964"/>
        </w:trPr>
        <w:tc>
          <w:tcPr>
            <w:tcW w:w="1260" w:type="dxa"/>
            <w:tcBorders>
              <w:bottom w:val="single" w:sz="4" w:space="0" w:color="000000"/>
            </w:tcBorders>
            <w:shd w:val="clear" w:color="auto" w:fill="FFFF00"/>
            <w:vAlign w:val="center"/>
          </w:tcPr>
          <w:p w14:paraId="369A9AC9" w14:textId="77777777" w:rsidR="00000000" w:rsidRDefault="00000000">
            <w:pPr>
              <w:spacing w:before="60" w:after="60"/>
              <w:rPr>
                <w:rFonts w:eastAsia="Calibri"/>
                <w:szCs w:val="24"/>
              </w:rPr>
            </w:pPr>
          </w:p>
        </w:tc>
        <w:tc>
          <w:tcPr>
            <w:tcW w:w="7095" w:type="dxa"/>
            <w:shd w:val="clear" w:color="auto" w:fill="auto"/>
            <w:vAlign w:val="center"/>
          </w:tcPr>
          <w:p w14:paraId="6430EA4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97CCA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85487" w14:paraId="2F12B67F" w14:textId="77777777">
        <w:trPr>
          <w:cantSplit/>
          <w:trHeight w:val="964"/>
        </w:trPr>
        <w:tc>
          <w:tcPr>
            <w:tcW w:w="1260" w:type="dxa"/>
            <w:tcBorders>
              <w:bottom w:val="single" w:sz="4" w:space="0" w:color="000000"/>
            </w:tcBorders>
            <w:shd w:val="clear" w:color="auto" w:fill="FFC800"/>
            <w:vAlign w:val="center"/>
          </w:tcPr>
          <w:p w14:paraId="4B8F304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F3BD55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574DB6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85487" w14:paraId="60AA8AE4" w14:textId="77777777">
        <w:trPr>
          <w:cantSplit/>
          <w:trHeight w:val="964"/>
        </w:trPr>
        <w:tc>
          <w:tcPr>
            <w:tcW w:w="1260" w:type="dxa"/>
            <w:shd w:val="clear" w:color="auto" w:fill="FF0000"/>
            <w:vAlign w:val="center"/>
          </w:tcPr>
          <w:p w14:paraId="7BEFEE11" w14:textId="77777777" w:rsidR="00000000" w:rsidRDefault="00000000">
            <w:pPr>
              <w:spacing w:before="60" w:after="60"/>
              <w:rPr>
                <w:rFonts w:eastAsia="Calibri"/>
                <w:szCs w:val="24"/>
              </w:rPr>
            </w:pPr>
          </w:p>
        </w:tc>
        <w:tc>
          <w:tcPr>
            <w:tcW w:w="7095" w:type="dxa"/>
            <w:shd w:val="clear" w:color="auto" w:fill="auto"/>
            <w:vAlign w:val="center"/>
          </w:tcPr>
          <w:p w14:paraId="3E8CEA6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F093E5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99F3881" w14:textId="77777777" w:rsidR="00000000" w:rsidRDefault="00000000">
      <w:pPr>
        <w:pStyle w:val="Heading2"/>
        <w:spacing w:after="0"/>
        <w:rPr>
          <w:rFonts w:cs="Arial"/>
        </w:rPr>
      </w:pPr>
      <w:r>
        <w:rPr>
          <w:rFonts w:cs="Arial"/>
        </w:rPr>
        <w:t>General overview of the audit</w:t>
      </w:r>
    </w:p>
    <w:p w14:paraId="3C476104" w14:textId="77777777" w:rsidR="00000000" w:rsidRDefault="00000000">
      <w:pPr>
        <w:spacing w:before="240" w:line="276" w:lineRule="auto"/>
        <w:rPr>
          <w:rFonts w:eastAsia="Calibri"/>
        </w:rPr>
      </w:pPr>
      <w:bookmarkStart w:id="13" w:name="GeneralOverview"/>
      <w:r w:rsidRPr="00A4268A">
        <w:rPr>
          <w:rFonts w:eastAsia="Calibri"/>
        </w:rPr>
        <w:t xml:space="preserve">Bupa Riverstone Care Home provides hospital (geriatric and medical), rest home, and dementia-level care for up to 56 residents. On the days of the audit, there were 52 residents. </w:t>
      </w:r>
    </w:p>
    <w:p w14:paraId="19619A1E" w14:textId="77777777" w:rsidR="00185487"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nurse practitioner, staff, and management.</w:t>
      </w:r>
    </w:p>
    <w:p w14:paraId="50622533" w14:textId="77777777" w:rsidR="00185487"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The service continues to implement the Bupa quality systems and processes.</w:t>
      </w:r>
    </w:p>
    <w:p w14:paraId="6039E71F" w14:textId="77777777" w:rsidR="00185487" w:rsidRPr="00A4268A" w:rsidRDefault="00000000">
      <w:pPr>
        <w:spacing w:before="240" w:line="276" w:lineRule="auto"/>
        <w:rPr>
          <w:rFonts w:eastAsia="Calibri"/>
        </w:rPr>
      </w:pPr>
      <w:r w:rsidRPr="00A4268A">
        <w:rPr>
          <w:rFonts w:eastAsia="Calibri"/>
        </w:rPr>
        <w:t>This audit identified shortfalls related to staffing, first aid certificates, and completion of 24-hour care plans for residents in the secure unit.</w:t>
      </w:r>
    </w:p>
    <w:bookmarkEnd w:id="13"/>
    <w:p w14:paraId="2864890C" w14:textId="77777777" w:rsidR="00185487" w:rsidRPr="00A4268A" w:rsidRDefault="00185487">
      <w:pPr>
        <w:spacing w:before="240" w:line="276" w:lineRule="auto"/>
        <w:rPr>
          <w:rFonts w:eastAsia="Calibri"/>
        </w:rPr>
      </w:pPr>
    </w:p>
    <w:p w14:paraId="33EA63B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5487" w14:paraId="1BD284A7" w14:textId="77777777" w:rsidTr="00A4268A">
        <w:trPr>
          <w:cantSplit/>
        </w:trPr>
        <w:tc>
          <w:tcPr>
            <w:tcW w:w="10206" w:type="dxa"/>
            <w:vAlign w:val="center"/>
          </w:tcPr>
          <w:p w14:paraId="41FFE22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9301D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BAD75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4E3377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637C0A6" w14:textId="77777777" w:rsidR="00000000" w:rsidRDefault="00000000">
      <w:pPr>
        <w:spacing w:before="240" w:line="276" w:lineRule="auto"/>
        <w:rPr>
          <w:rFonts w:eastAsia="Calibri"/>
        </w:rPr>
      </w:pPr>
      <w:bookmarkStart w:id="16" w:name="ConsumerRights"/>
      <w:r w:rsidRPr="00A4268A">
        <w:rPr>
          <w:rFonts w:eastAsia="Calibri"/>
        </w:rPr>
        <w:t>There are Māori and Pacific health plans and an ethnicity awareness policy with a stated commitment to providing culturally appropriate and safe services. Staff are employed, where able, to represent the ethnicity of the group of residents.</w:t>
      </w:r>
    </w:p>
    <w:p w14:paraId="53E6932B" w14:textId="77777777" w:rsidR="00185487" w:rsidRPr="00A4268A" w:rsidRDefault="00000000">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4FA8C3FE" w14:textId="77777777" w:rsidR="00185487"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1873CC48" w14:textId="77777777" w:rsidR="00185487"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2D7093F0" w14:textId="77777777" w:rsidR="00185487"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52E8375A" w14:textId="77777777" w:rsidR="00185487" w:rsidRPr="00A4268A" w:rsidRDefault="00185487">
      <w:pPr>
        <w:spacing w:before="240" w:line="276" w:lineRule="auto"/>
        <w:rPr>
          <w:rFonts w:eastAsia="Calibri"/>
        </w:rPr>
      </w:pPr>
    </w:p>
    <w:p w14:paraId="31A05761"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5487" w14:paraId="77A97D32" w14:textId="77777777" w:rsidTr="00A4268A">
        <w:trPr>
          <w:cantSplit/>
        </w:trPr>
        <w:tc>
          <w:tcPr>
            <w:tcW w:w="10206" w:type="dxa"/>
            <w:vAlign w:val="center"/>
          </w:tcPr>
          <w:p w14:paraId="6F44FC5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491F9E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F2D4B2B"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C34D96E" w14:textId="77777777" w:rsidR="00000000" w:rsidRDefault="00000000">
      <w:pPr>
        <w:spacing w:before="240" w:line="276" w:lineRule="auto"/>
        <w:rPr>
          <w:rFonts w:eastAsia="Calibri"/>
        </w:rPr>
      </w:pPr>
      <w:bookmarkStart w:id="19" w:name="OrganisationalManagement"/>
      <w:r w:rsidRPr="00A4268A">
        <w:rPr>
          <w:rFonts w:eastAsia="Calibri"/>
        </w:rPr>
        <w:t>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Quality objectives are also documented with progress discussed at relevant meetings. A documented quality and risk management system includes processes to meet health and safety requirements, with health and safety goals currently being progressed. All incidents are being reported and recorded.</w:t>
      </w:r>
    </w:p>
    <w:p w14:paraId="52862AF3" w14:textId="77777777" w:rsidR="00185487" w:rsidRPr="00A4268A" w:rsidRDefault="00000000">
      <w:pPr>
        <w:spacing w:before="240" w:line="276" w:lineRule="auto"/>
        <w:rPr>
          <w:rFonts w:eastAsia="Calibri"/>
        </w:rPr>
      </w:pPr>
      <w:r w:rsidRPr="00A4268A">
        <w:rPr>
          <w:rFonts w:eastAsia="Calibri"/>
        </w:rPr>
        <w:t>There is a staffing rationale policy. Human resources guide the service to good employment practice with an orientation programme in place for new staff. An education and training plan is documented. Residents’ information is accurately recorded, securely stored and not accessible to unauthorised people.</w:t>
      </w:r>
    </w:p>
    <w:bookmarkEnd w:id="19"/>
    <w:p w14:paraId="002A8BE4" w14:textId="77777777" w:rsidR="00185487" w:rsidRPr="00A4268A" w:rsidRDefault="00185487">
      <w:pPr>
        <w:spacing w:before="240" w:line="276" w:lineRule="auto"/>
        <w:rPr>
          <w:rFonts w:eastAsia="Calibri"/>
        </w:rPr>
      </w:pPr>
    </w:p>
    <w:p w14:paraId="7B45549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5487" w14:paraId="012DB196" w14:textId="77777777" w:rsidTr="00A4268A">
        <w:trPr>
          <w:cantSplit/>
        </w:trPr>
        <w:tc>
          <w:tcPr>
            <w:tcW w:w="10206" w:type="dxa"/>
            <w:vAlign w:val="center"/>
          </w:tcPr>
          <w:p w14:paraId="2DCBDA0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077783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4A8DC7"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1027F7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The general manager and clinical manager efficiently manage the entry process to the service. Admissions are managed by the clinical manager, registered nurses, and general practitioner or nurse practitioner. The service works in partnership with the residents, and their family/whānau or enduring power of attorneys to assess, plan and evaluate care.</w:t>
      </w:r>
    </w:p>
    <w:p w14:paraId="67E21EF2" w14:textId="77777777" w:rsidR="00185487" w:rsidRPr="00A4268A" w:rsidRDefault="00000000" w:rsidP="00621629">
      <w:pPr>
        <w:spacing w:before="240" w:line="276" w:lineRule="auto"/>
        <w:rPr>
          <w:rFonts w:eastAsia="Calibri"/>
        </w:rPr>
      </w:pPr>
      <w:r w:rsidRPr="00A4268A">
        <w:rPr>
          <w:rFonts w:eastAsia="Calibri"/>
        </w:rPr>
        <w:t xml:space="preserve">The care plans demonstrated individualised care. </w:t>
      </w:r>
    </w:p>
    <w:p w14:paraId="68CA1030" w14:textId="77777777" w:rsidR="00185487" w:rsidRPr="00A4268A" w:rsidRDefault="00000000" w:rsidP="00621629">
      <w:pPr>
        <w:spacing w:before="240" w:line="276" w:lineRule="auto"/>
        <w:rPr>
          <w:rFonts w:eastAsia="Calibri"/>
        </w:rPr>
      </w:pPr>
      <w:r w:rsidRPr="00A4268A">
        <w:rPr>
          <w:rFonts w:eastAsia="Calibri"/>
        </w:rPr>
        <w:t xml:space="preserve">The planned activity programme provides residents with various individual and group activities and maintains their links with the community. There were adequate resources to undertake activities at the service. </w:t>
      </w:r>
    </w:p>
    <w:p w14:paraId="2ADBFF52" w14:textId="77777777" w:rsidR="00185487"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medication-competent caregivers are responsible for the administration of medicines. They complete annual education and medication competencies. The electronic medicine charts reviewed met prescribing requirements and were reviewed at least three-monthly by the general practitioner or nurse practitioner.</w:t>
      </w:r>
    </w:p>
    <w:p w14:paraId="54DEA642" w14:textId="77777777" w:rsidR="00185487"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The residents' food, fluid, and nutritional needs are provided in line with recognised nutritional guidelines, and additional requirements/modified needs are being met. The service has a current food control plan.</w:t>
      </w:r>
    </w:p>
    <w:p w14:paraId="7C9D1807" w14:textId="77777777" w:rsidR="00185487"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31AFAD85" w14:textId="77777777" w:rsidR="00185487" w:rsidRPr="00A4268A" w:rsidRDefault="00185487" w:rsidP="00621629">
      <w:pPr>
        <w:spacing w:before="240" w:line="276" w:lineRule="auto"/>
        <w:rPr>
          <w:rFonts w:eastAsia="Calibri"/>
        </w:rPr>
      </w:pPr>
    </w:p>
    <w:p w14:paraId="3BA08D3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5487" w14:paraId="052F3035" w14:textId="77777777" w:rsidTr="00A4268A">
        <w:trPr>
          <w:cantSplit/>
        </w:trPr>
        <w:tc>
          <w:tcPr>
            <w:tcW w:w="10206" w:type="dxa"/>
            <w:vAlign w:val="center"/>
          </w:tcPr>
          <w:p w14:paraId="1956AF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D9B965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E44B72"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E5901EB"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building holds a current warrant of fitness. Residents can freely mobilise within the communal areas, with safe access to the outdoors, seating, and shade. The bedrooms have full ensuites and shared facilities. Resident rooms are personalised.</w:t>
      </w:r>
    </w:p>
    <w:p w14:paraId="37AB9C11" w14:textId="77777777" w:rsidR="00185487"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 next first aid training is booked for later in June 2025. Call bells are located strategically throughout all communal areas, toilets, bathrooms, and resident bedrooms. Security checks are performed each evening, and security lights and closed-circuit television cameras are installed externally.</w:t>
      </w:r>
    </w:p>
    <w:bookmarkEnd w:id="25"/>
    <w:p w14:paraId="4D8F1037" w14:textId="77777777" w:rsidR="00185487" w:rsidRPr="00A4268A" w:rsidRDefault="00185487">
      <w:pPr>
        <w:spacing w:before="240" w:line="276" w:lineRule="auto"/>
        <w:rPr>
          <w:rFonts w:eastAsia="Calibri"/>
        </w:rPr>
      </w:pPr>
    </w:p>
    <w:p w14:paraId="046DF83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5487" w14:paraId="352C4CF4" w14:textId="77777777" w:rsidTr="00A4268A">
        <w:trPr>
          <w:cantSplit/>
        </w:trPr>
        <w:tc>
          <w:tcPr>
            <w:tcW w:w="10206" w:type="dxa"/>
            <w:vAlign w:val="center"/>
          </w:tcPr>
          <w:p w14:paraId="09D8B8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A3030D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5CD6F1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F9106ED"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There have been two outbreaks reported since the last audit. The unit coordinator (registered nurse) is designated as the infection prevention and control coordinator and they monitor the programme and report monthly and as issues occur.</w:t>
      </w:r>
    </w:p>
    <w:p w14:paraId="79C3AD94" w14:textId="77777777" w:rsidR="00185487"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62E6EDCA" w14:textId="77777777" w:rsidR="00185487" w:rsidRPr="00A4268A" w:rsidRDefault="00000000">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Infection outbreaks are managed and reported appropriately. </w:t>
      </w:r>
    </w:p>
    <w:p w14:paraId="503D554B" w14:textId="77777777" w:rsidR="00185487" w:rsidRPr="00A4268A" w:rsidRDefault="00000000">
      <w:pPr>
        <w:spacing w:before="240" w:line="276" w:lineRule="auto"/>
        <w:rPr>
          <w:rFonts w:eastAsia="Calibri"/>
        </w:rPr>
      </w:pPr>
      <w:r w:rsidRPr="00A4268A">
        <w:rPr>
          <w:rFonts w:eastAsia="Calibri"/>
        </w:rPr>
        <w:lastRenderedPageBreak/>
        <w:t>The environment supports the prevention and transmission of infections. Waste and hazardous substances are well managed, and safe and effective laundry services ensure the comfort and wellbeing of residents.</w:t>
      </w:r>
    </w:p>
    <w:bookmarkEnd w:id="28"/>
    <w:p w14:paraId="5BFE0233" w14:textId="77777777" w:rsidR="00185487" w:rsidRPr="00A4268A" w:rsidRDefault="00185487">
      <w:pPr>
        <w:spacing w:before="240" w:line="276" w:lineRule="auto"/>
        <w:rPr>
          <w:rFonts w:eastAsia="Calibri"/>
        </w:rPr>
      </w:pPr>
    </w:p>
    <w:p w14:paraId="3AA7443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5487" w14:paraId="6C8C11BD" w14:textId="77777777" w:rsidTr="00A4268A">
        <w:trPr>
          <w:cantSplit/>
        </w:trPr>
        <w:tc>
          <w:tcPr>
            <w:tcW w:w="10206" w:type="dxa"/>
            <w:vAlign w:val="center"/>
          </w:tcPr>
          <w:p w14:paraId="3DF06B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548F6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60E457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491773F"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There have been no restraint events since the facility opened. The provider maintains a focus on ensuring services are delivered in the least restrictive way possible. Education is provided to staff around restraint minimisation.</w:t>
      </w:r>
    </w:p>
    <w:bookmarkEnd w:id="31"/>
    <w:p w14:paraId="6B9881D4" w14:textId="77777777" w:rsidR="00185487" w:rsidRPr="00A4268A" w:rsidRDefault="00185487">
      <w:pPr>
        <w:spacing w:before="240" w:line="276" w:lineRule="auto"/>
        <w:rPr>
          <w:rFonts w:eastAsia="Calibri"/>
        </w:rPr>
      </w:pPr>
    </w:p>
    <w:p w14:paraId="54B988F7" w14:textId="77777777" w:rsidR="00000000" w:rsidRDefault="00000000" w:rsidP="000E6E02">
      <w:pPr>
        <w:pStyle w:val="Heading2"/>
        <w:spacing w:before="0"/>
        <w:rPr>
          <w:rFonts w:cs="Arial"/>
        </w:rPr>
      </w:pPr>
      <w:r>
        <w:rPr>
          <w:rFonts w:cs="Arial"/>
        </w:rPr>
        <w:lastRenderedPageBreak/>
        <w:t>Summary of attainment</w:t>
      </w:r>
    </w:p>
    <w:p w14:paraId="6CC85BB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85487" w14:paraId="5282162C" w14:textId="77777777">
        <w:tc>
          <w:tcPr>
            <w:tcW w:w="1384" w:type="dxa"/>
            <w:vAlign w:val="center"/>
          </w:tcPr>
          <w:p w14:paraId="5D749D6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DC8664B" w14:textId="77777777" w:rsidR="00000000" w:rsidRDefault="00000000">
            <w:pPr>
              <w:keepNext/>
              <w:spacing w:before="60" w:after="60"/>
              <w:jc w:val="center"/>
              <w:rPr>
                <w:rFonts w:cs="Arial"/>
                <w:b/>
                <w:sz w:val="20"/>
                <w:szCs w:val="20"/>
              </w:rPr>
            </w:pPr>
            <w:r>
              <w:rPr>
                <w:rFonts w:cs="Arial"/>
                <w:b/>
                <w:sz w:val="20"/>
                <w:szCs w:val="20"/>
              </w:rPr>
              <w:t>Continuous Improvement</w:t>
            </w:r>
          </w:p>
          <w:p w14:paraId="6C09233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598B1E6" w14:textId="77777777" w:rsidR="00000000" w:rsidRDefault="00000000">
            <w:pPr>
              <w:keepNext/>
              <w:spacing w:before="60" w:after="60"/>
              <w:jc w:val="center"/>
              <w:rPr>
                <w:rFonts w:cs="Arial"/>
                <w:b/>
                <w:sz w:val="20"/>
                <w:szCs w:val="20"/>
              </w:rPr>
            </w:pPr>
            <w:r>
              <w:rPr>
                <w:rFonts w:cs="Arial"/>
                <w:b/>
                <w:sz w:val="20"/>
                <w:szCs w:val="20"/>
              </w:rPr>
              <w:t>Fully Attained</w:t>
            </w:r>
          </w:p>
          <w:p w14:paraId="3DED91F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E052FD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808D15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55339E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4E19AE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E00620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FBDF67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5A5357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E00978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C10D2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4224A1E" w14:textId="77777777" w:rsidR="00000000" w:rsidRDefault="00000000">
            <w:pPr>
              <w:keepNext/>
              <w:spacing w:before="60" w:after="60"/>
              <w:jc w:val="center"/>
              <w:rPr>
                <w:rFonts w:cs="Arial"/>
                <w:b/>
                <w:sz w:val="20"/>
                <w:szCs w:val="20"/>
              </w:rPr>
            </w:pPr>
            <w:r>
              <w:rPr>
                <w:rFonts w:cs="Arial"/>
                <w:b/>
                <w:sz w:val="20"/>
                <w:szCs w:val="20"/>
              </w:rPr>
              <w:t>(PA Critical)</w:t>
            </w:r>
          </w:p>
        </w:tc>
      </w:tr>
      <w:tr w:rsidR="00185487" w14:paraId="187672F7" w14:textId="77777777">
        <w:tc>
          <w:tcPr>
            <w:tcW w:w="1384" w:type="dxa"/>
            <w:vAlign w:val="center"/>
          </w:tcPr>
          <w:p w14:paraId="6399757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3B59A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CEA265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2DCDC1E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99597A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AE7095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C5DAF6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1201FF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85487" w14:paraId="250C4297" w14:textId="77777777">
        <w:tc>
          <w:tcPr>
            <w:tcW w:w="1384" w:type="dxa"/>
            <w:vAlign w:val="center"/>
          </w:tcPr>
          <w:p w14:paraId="13251E5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20A84D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89708A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53361E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40C5F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2F6B0A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CE2D08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46796A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26369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85487" w14:paraId="66966934" w14:textId="77777777">
        <w:tc>
          <w:tcPr>
            <w:tcW w:w="1384" w:type="dxa"/>
            <w:vAlign w:val="center"/>
          </w:tcPr>
          <w:p w14:paraId="1AC8D62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CB4D5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63A40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0997A90" w14:textId="77777777" w:rsidR="00000000" w:rsidRDefault="00000000">
            <w:pPr>
              <w:keepNext/>
              <w:spacing w:before="60" w:after="60"/>
              <w:jc w:val="center"/>
              <w:rPr>
                <w:rFonts w:cs="Arial"/>
                <w:b/>
                <w:sz w:val="20"/>
                <w:szCs w:val="20"/>
              </w:rPr>
            </w:pPr>
            <w:r>
              <w:rPr>
                <w:rFonts w:cs="Arial"/>
                <w:b/>
                <w:sz w:val="20"/>
                <w:szCs w:val="20"/>
              </w:rPr>
              <w:t>Unattained Low Risk</w:t>
            </w:r>
          </w:p>
          <w:p w14:paraId="3AFFB91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F6D35FE" w14:textId="77777777" w:rsidR="00000000" w:rsidRDefault="00000000">
            <w:pPr>
              <w:keepNext/>
              <w:spacing w:before="60" w:after="60"/>
              <w:jc w:val="center"/>
              <w:rPr>
                <w:rFonts w:cs="Arial"/>
                <w:b/>
                <w:sz w:val="20"/>
                <w:szCs w:val="20"/>
              </w:rPr>
            </w:pPr>
            <w:r>
              <w:rPr>
                <w:rFonts w:cs="Arial"/>
                <w:b/>
                <w:sz w:val="20"/>
                <w:szCs w:val="20"/>
              </w:rPr>
              <w:t>Unattained Moderate Risk</w:t>
            </w:r>
          </w:p>
          <w:p w14:paraId="1BBD54C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96A0160" w14:textId="77777777" w:rsidR="00000000" w:rsidRDefault="00000000">
            <w:pPr>
              <w:keepNext/>
              <w:spacing w:before="60" w:after="60"/>
              <w:jc w:val="center"/>
              <w:rPr>
                <w:rFonts w:cs="Arial"/>
                <w:b/>
                <w:sz w:val="20"/>
                <w:szCs w:val="20"/>
              </w:rPr>
            </w:pPr>
            <w:r>
              <w:rPr>
                <w:rFonts w:cs="Arial"/>
                <w:b/>
                <w:sz w:val="20"/>
                <w:szCs w:val="20"/>
              </w:rPr>
              <w:t>Unattained High Risk</w:t>
            </w:r>
          </w:p>
          <w:p w14:paraId="02C3AAB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77955CC" w14:textId="77777777" w:rsidR="00000000" w:rsidRDefault="00000000">
            <w:pPr>
              <w:keepNext/>
              <w:spacing w:before="60" w:after="60"/>
              <w:jc w:val="center"/>
              <w:rPr>
                <w:rFonts w:cs="Arial"/>
                <w:b/>
                <w:sz w:val="20"/>
                <w:szCs w:val="20"/>
              </w:rPr>
            </w:pPr>
            <w:r>
              <w:rPr>
                <w:rFonts w:cs="Arial"/>
                <w:b/>
                <w:sz w:val="20"/>
                <w:szCs w:val="20"/>
              </w:rPr>
              <w:t>Unattained Critical Risk</w:t>
            </w:r>
          </w:p>
          <w:p w14:paraId="74DD3DBD" w14:textId="77777777" w:rsidR="00000000" w:rsidRDefault="00000000">
            <w:pPr>
              <w:keepNext/>
              <w:spacing w:before="60" w:after="60"/>
              <w:jc w:val="center"/>
              <w:rPr>
                <w:rFonts w:cs="Arial"/>
                <w:b/>
                <w:sz w:val="20"/>
                <w:szCs w:val="20"/>
              </w:rPr>
            </w:pPr>
            <w:r>
              <w:rPr>
                <w:rFonts w:cs="Arial"/>
                <w:b/>
                <w:sz w:val="20"/>
                <w:szCs w:val="20"/>
              </w:rPr>
              <w:t>(UA Critical)</w:t>
            </w:r>
          </w:p>
        </w:tc>
      </w:tr>
      <w:tr w:rsidR="00185487" w14:paraId="02AAA07F" w14:textId="77777777">
        <w:tc>
          <w:tcPr>
            <w:tcW w:w="1384" w:type="dxa"/>
            <w:vAlign w:val="center"/>
          </w:tcPr>
          <w:p w14:paraId="334EDF4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D9B75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5C203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34C7EB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8A6678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DDD11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85487" w14:paraId="67B9F181" w14:textId="77777777">
        <w:tc>
          <w:tcPr>
            <w:tcW w:w="1384" w:type="dxa"/>
            <w:vAlign w:val="center"/>
          </w:tcPr>
          <w:p w14:paraId="66DBCC6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93D61F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2E4035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610CC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634F96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950B19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72C12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6990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0DE033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2E64E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185487" w14:paraId="01E59DC8" w14:textId="77777777">
        <w:tc>
          <w:tcPr>
            <w:tcW w:w="0" w:type="auto"/>
          </w:tcPr>
          <w:p w14:paraId="0EE2629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DECFED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F876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85487" w14:paraId="4C5EF57E" w14:textId="77777777">
        <w:tc>
          <w:tcPr>
            <w:tcW w:w="0" w:type="auto"/>
          </w:tcPr>
          <w:p w14:paraId="60E2C0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5FAD7A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32F012C" w14:textId="77777777" w:rsidR="00000000" w:rsidRPr="00BE00C7" w:rsidRDefault="00000000" w:rsidP="00BE00C7">
            <w:pPr>
              <w:pStyle w:val="OutcomeDescription"/>
              <w:spacing w:before="120" w:after="120"/>
              <w:rPr>
                <w:rFonts w:cs="Arial"/>
                <w:lang w:eastAsia="en-NZ"/>
              </w:rPr>
            </w:pPr>
          </w:p>
        </w:tc>
        <w:tc>
          <w:tcPr>
            <w:tcW w:w="0" w:type="auto"/>
          </w:tcPr>
          <w:p w14:paraId="2D4CCC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FC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Bupa Riverstone Care Home is committed to respecting the self-determination, cultural values, and beliefs of Māori residents and family/whānau, and evidence is documented in the resident care plans. There are clear processes to include tikanga in everyday practice and staff training. Residents (where able) and family/whānau provide input into the resident’s care plan, activities, and dietary needs, as confirmed during interviews with five residents (two rest home and three hospital) and four family/whānau (two dementia, and two hospital). </w:t>
            </w:r>
          </w:p>
          <w:p w14:paraId="085AD3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(GM) confirmed that they encourage Māori to apply for roles that are advertised and state that they would always interview suitable applicants for roles. They stated that they are committed to increasing Māori capacity within the workforce and will employ more Māori applicants when they apply for employment opportunities. At the time of the audit, there were no Māori staff members. The Bupa Riverstone’s commitment to a culturally diverse workforce is evident in the business and Māori health plans. </w:t>
            </w:r>
          </w:p>
          <w:p w14:paraId="1F6FD6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During the audit, general manager (GM), clinical manager (CM), regional operations manager and 13 staff (support services coordinator, cook, four registered nurses [RNs], activities assistant, one laundry assistant, and five caregivers) described how they provide culturally safe care in relation to their role. Workvivo (intranet) has Māori Health and Tikanga Māori resources, including a Tikanga flip chart, with staff knowing how to access these resources. </w:t>
            </w:r>
          </w:p>
          <w:p w14:paraId="2084A4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partnerships with local iwi and Māori organisations within the region to allow for better service integration, equitable service delivery, planning, and support for Māori. This includes established links with Rangitane-O-Manawatu. Residents and family/whānau are involved in providing input into the resident’s care planning, their activities, and their dietary needs.</w:t>
            </w:r>
          </w:p>
          <w:p w14:paraId="1BA9639B" w14:textId="77777777" w:rsidR="00000000" w:rsidRPr="00BE00C7" w:rsidRDefault="00000000" w:rsidP="00BE00C7">
            <w:pPr>
              <w:pStyle w:val="OutcomeDescription"/>
              <w:spacing w:before="120" w:after="120"/>
              <w:rPr>
                <w:rFonts w:cs="Arial"/>
                <w:lang w:eastAsia="en-NZ"/>
              </w:rPr>
            </w:pPr>
          </w:p>
        </w:tc>
      </w:tr>
      <w:tr w:rsidR="00185487" w14:paraId="208F6BD4" w14:textId="77777777">
        <w:tc>
          <w:tcPr>
            <w:tcW w:w="0" w:type="auto"/>
          </w:tcPr>
          <w:p w14:paraId="71FCC7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98BD1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E998BE" w14:textId="77777777" w:rsidR="00000000" w:rsidRPr="00BE00C7" w:rsidRDefault="00000000" w:rsidP="00BE00C7">
            <w:pPr>
              <w:pStyle w:val="OutcomeDescription"/>
              <w:spacing w:before="120" w:after="120"/>
              <w:rPr>
                <w:rFonts w:cs="Arial"/>
                <w:lang w:eastAsia="en-NZ"/>
              </w:rPr>
            </w:pPr>
          </w:p>
        </w:tc>
        <w:tc>
          <w:tcPr>
            <w:tcW w:w="0" w:type="auto"/>
          </w:tcPr>
          <w:p w14:paraId="439591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EBA7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Riverstone’s education policy on cultural safety includes components of the Fonofale model of Pacific Health. The organisation is embracing Pacific models of care through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cultural safety are paramount and embedded in the service appropriately. </w:t>
            </w:r>
          </w:p>
          <w:p w14:paraId="7A7B12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actively try to recruit Pacific staff into the service. Bupa Riverstone has established links with Pacifica Inc – Palmerston North.</w:t>
            </w:r>
          </w:p>
          <w:p w14:paraId="5E7A9ABF" w14:textId="77777777" w:rsidR="00000000" w:rsidRPr="00BE00C7" w:rsidRDefault="00000000" w:rsidP="00BE00C7">
            <w:pPr>
              <w:pStyle w:val="OutcomeDescription"/>
              <w:spacing w:before="120" w:after="120"/>
              <w:rPr>
                <w:rFonts w:cs="Arial"/>
                <w:lang w:eastAsia="en-NZ"/>
              </w:rPr>
            </w:pPr>
          </w:p>
        </w:tc>
      </w:tr>
      <w:tr w:rsidR="00185487" w14:paraId="34491BD3" w14:textId="77777777">
        <w:tc>
          <w:tcPr>
            <w:tcW w:w="0" w:type="auto"/>
          </w:tcPr>
          <w:p w14:paraId="392860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D12DE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7F0255B" w14:textId="77777777" w:rsidR="00000000" w:rsidRPr="00BE00C7" w:rsidRDefault="00000000" w:rsidP="00BE00C7">
            <w:pPr>
              <w:pStyle w:val="OutcomeDescription"/>
              <w:spacing w:before="120" w:after="120"/>
              <w:rPr>
                <w:rFonts w:cs="Arial"/>
                <w:lang w:eastAsia="en-NZ"/>
              </w:rPr>
            </w:pPr>
          </w:p>
        </w:tc>
        <w:tc>
          <w:tcPr>
            <w:tcW w:w="0" w:type="auto"/>
          </w:tcPr>
          <w:p w14:paraId="12D5EA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7EE8F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of Health and Disability Services Consumers’ Rights is displayed in English and te reo Māori.</w:t>
            </w:r>
          </w:p>
          <w:p w14:paraId="26BBA22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0748468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communion services and church services as required.</w:t>
            </w:r>
          </w:p>
          <w:p w14:paraId="7AC752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on the Code at orientation and through the annual education and training programme. This includes understanding the role of advocacy services, which are linked to the complaints process. They also receive training around including the family/whānau in discussions, particularly for family/whānau of residents in the dementia unit. Managers and staff can also describe how they recognise Māori mana motuhake and state that they encourage any resident, including Māori, if they were admitted, to be as independent as possible. </w:t>
            </w:r>
          </w:p>
          <w:p w14:paraId="4BAC83CD" w14:textId="77777777" w:rsidR="00000000" w:rsidRPr="00BE00C7" w:rsidRDefault="00000000" w:rsidP="00BE00C7">
            <w:pPr>
              <w:pStyle w:val="OutcomeDescription"/>
              <w:spacing w:before="120" w:after="120"/>
              <w:rPr>
                <w:rFonts w:cs="Arial"/>
                <w:lang w:eastAsia="en-NZ"/>
              </w:rPr>
            </w:pPr>
          </w:p>
        </w:tc>
      </w:tr>
      <w:tr w:rsidR="00185487" w14:paraId="33514478" w14:textId="77777777">
        <w:tc>
          <w:tcPr>
            <w:tcW w:w="0" w:type="auto"/>
          </w:tcPr>
          <w:p w14:paraId="73BD4B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FF398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F2925BC" w14:textId="77777777" w:rsidR="00000000" w:rsidRPr="00BE00C7" w:rsidRDefault="00000000" w:rsidP="00BE00C7">
            <w:pPr>
              <w:pStyle w:val="OutcomeDescription"/>
              <w:spacing w:before="120" w:after="120"/>
              <w:rPr>
                <w:rFonts w:cs="Arial"/>
                <w:lang w:eastAsia="en-NZ"/>
              </w:rPr>
            </w:pPr>
          </w:p>
        </w:tc>
        <w:tc>
          <w:tcPr>
            <w:tcW w:w="0" w:type="auto"/>
          </w:tcPr>
          <w:p w14:paraId="6899AA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2D52CC"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Riverstone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67CE45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residents interviewed were positive about the service in relation to their values and beliefs being considered and felt they were listened to. Privacy is ensured, and independence is encouraged. The service ensures that there is continued wellness of residents in a culturally safe environment and within the residents’ own personal, worldwide view.</w:t>
            </w:r>
          </w:p>
          <w:p w14:paraId="6F4B822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3ECDEF0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with this also confirmed through a review of orientation and training records. Staff interviewed stated that care is delivered and reflective of Te Whare Tapa Whā model of care. The service demonstrates an awareness of tikanga, and te reo Māori is often used in greetings and karakia before eating. Māori songs are sung at times, as reported by staff. Tāngata whaikaha are supported to participate in te ao Māori through the activities programme.</w:t>
            </w:r>
          </w:p>
          <w:p w14:paraId="7D57FB51" w14:textId="77777777" w:rsidR="00000000" w:rsidRPr="00BE00C7" w:rsidRDefault="00000000" w:rsidP="00BE00C7">
            <w:pPr>
              <w:pStyle w:val="OutcomeDescription"/>
              <w:spacing w:before="120" w:after="120"/>
              <w:rPr>
                <w:rFonts w:cs="Arial"/>
                <w:lang w:eastAsia="en-NZ"/>
              </w:rPr>
            </w:pPr>
          </w:p>
        </w:tc>
      </w:tr>
      <w:tr w:rsidR="00185487" w14:paraId="1C021B09" w14:textId="77777777">
        <w:tc>
          <w:tcPr>
            <w:tcW w:w="0" w:type="auto"/>
          </w:tcPr>
          <w:p w14:paraId="4FBC74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BD7DC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33A3E33" w14:textId="77777777" w:rsidR="00000000" w:rsidRPr="00BE00C7" w:rsidRDefault="00000000" w:rsidP="00BE00C7">
            <w:pPr>
              <w:pStyle w:val="OutcomeDescription"/>
              <w:spacing w:before="120" w:after="120"/>
              <w:rPr>
                <w:rFonts w:cs="Arial"/>
                <w:lang w:eastAsia="en-NZ"/>
              </w:rPr>
            </w:pPr>
          </w:p>
        </w:tc>
        <w:tc>
          <w:tcPr>
            <w:tcW w:w="0" w:type="auto"/>
          </w:tcPr>
          <w:p w14:paraId="1C712A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83F97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2E0692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GM confirmed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Residents also confirmed that they feel safe. Police checks are completed as part of </w:t>
            </w:r>
            <w:r w:rsidRPr="00BE00C7">
              <w:rPr>
                <w:rFonts w:cs="Arial"/>
                <w:lang w:eastAsia="en-NZ"/>
              </w:rPr>
              <w:lastRenderedPageBreak/>
              <w:t>the employment process. Policies and procedures, such as the harassment, discrimination, and bullying policy, are in place. The policy applies to all staff, contractors, visitors, and residents.</w:t>
            </w:r>
          </w:p>
          <w:p w14:paraId="4D3279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a strengths-based, person-centred care and promotes wellbeing outcomes for Māori residents admitted to the service. This was further reiterated by the CM who reported that all wellbeing outcomes are managed and documented in consultation with residents, enduring power of attorney (EPOA)/whānau, and Māori health organisations and practitioners (as applicable).</w:t>
            </w:r>
          </w:p>
          <w:p w14:paraId="246A45BD" w14:textId="77777777" w:rsidR="00000000" w:rsidRPr="00BE00C7" w:rsidRDefault="00000000" w:rsidP="00BE00C7">
            <w:pPr>
              <w:pStyle w:val="OutcomeDescription"/>
              <w:spacing w:before="120" w:after="120"/>
              <w:rPr>
                <w:rFonts w:cs="Arial"/>
                <w:lang w:eastAsia="en-NZ"/>
              </w:rPr>
            </w:pPr>
          </w:p>
        </w:tc>
      </w:tr>
      <w:tr w:rsidR="00185487" w14:paraId="0BDF91E5" w14:textId="77777777">
        <w:tc>
          <w:tcPr>
            <w:tcW w:w="0" w:type="auto"/>
          </w:tcPr>
          <w:p w14:paraId="17D3E4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6F810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5A451D3" w14:textId="77777777" w:rsidR="00000000" w:rsidRPr="00BE00C7" w:rsidRDefault="00000000" w:rsidP="00BE00C7">
            <w:pPr>
              <w:pStyle w:val="OutcomeDescription"/>
              <w:spacing w:before="120" w:after="120"/>
              <w:rPr>
                <w:rFonts w:cs="Arial"/>
                <w:lang w:eastAsia="en-NZ"/>
              </w:rPr>
            </w:pPr>
          </w:p>
        </w:tc>
        <w:tc>
          <w:tcPr>
            <w:tcW w:w="0" w:type="auto"/>
          </w:tcPr>
          <w:p w14:paraId="6BE406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D8AB8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communication is open and effective and that they felt listened to. Enduring power of attorney (EPOA) and family/ whānau stated they were kept well informed about any changes to their relative’s general health status and were advised in a timely manner about any incidents or accidents and outcomes of regular and urgent medical reviews. The residents’ records reviewed supported this, with 12 of 12 incident forms reviewed confirming that family/whānau had been informed of the adverse event in a timely manner. Staff understood the principles of open disclosure, supported by policies and procedures.</w:t>
            </w:r>
          </w:p>
          <w:p w14:paraId="0439C2D9"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Each resident's file includes a family/whānau or next-of-kin contact section. Residents and family/whānau interviewed stated they are provided with time to discuss any decisions.</w:t>
            </w:r>
          </w:p>
          <w:p w14:paraId="36F4C0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required the services of an interpreter; however, the staff knew how to access interpreter services through Health New Zealand, if required. Staff can provide interpretation as and when needed and use family/whānau as appropriate. The CM reported that any non-subsidised residents who are admitted to the service are advised in writing of their eligibility and the process to become a subsidised resident, should they wish to do so. Staff interviewed confirmed that verbal and non-verbal communication cards, simple sign language, use of electronic devices, use of EPOA </w:t>
            </w:r>
            <w:r w:rsidRPr="00BE00C7">
              <w:rPr>
                <w:rFonts w:cs="Arial"/>
                <w:lang w:eastAsia="en-NZ"/>
              </w:rPr>
              <w:lastRenderedPageBreak/>
              <w:t xml:space="preserve">or family/whānau to translate, and regular use of hearing aids by residents when required, is encouraged. </w:t>
            </w:r>
          </w:p>
          <w:p w14:paraId="66775AB4" w14:textId="77777777" w:rsidR="00000000" w:rsidRPr="00BE00C7" w:rsidRDefault="00000000" w:rsidP="00BE00C7">
            <w:pPr>
              <w:pStyle w:val="OutcomeDescription"/>
              <w:spacing w:before="120" w:after="120"/>
              <w:rPr>
                <w:rFonts w:cs="Arial"/>
                <w:lang w:eastAsia="en-NZ"/>
              </w:rPr>
            </w:pPr>
          </w:p>
        </w:tc>
      </w:tr>
      <w:tr w:rsidR="00185487" w14:paraId="299276D9" w14:textId="77777777">
        <w:tc>
          <w:tcPr>
            <w:tcW w:w="0" w:type="auto"/>
          </w:tcPr>
          <w:p w14:paraId="1AECC4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319E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A2E004" w14:textId="77777777" w:rsidR="00000000" w:rsidRPr="00BE00C7" w:rsidRDefault="00000000" w:rsidP="00BE00C7">
            <w:pPr>
              <w:pStyle w:val="OutcomeDescription"/>
              <w:spacing w:before="120" w:after="120"/>
              <w:rPr>
                <w:rFonts w:cs="Arial"/>
                <w:lang w:eastAsia="en-NZ"/>
              </w:rPr>
            </w:pPr>
          </w:p>
        </w:tc>
        <w:tc>
          <w:tcPr>
            <w:tcW w:w="0" w:type="auto"/>
          </w:tcPr>
          <w:p w14:paraId="6D78FE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DCB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and care staff interviewed understood the principles and practice of informed consent. Informed consent policies provided relevant guidance to staff. The residents’ files sampled verified that informed consent for care provision had been obtained appropriately using the organisation’s standard consent form. These were signed by the EPOA or residents. The general practitioner (GP) or nurse practitioner (NP) makes a clinically based decision on resuscitation authorisation, in consultation with residents and family/whānau. The nursing team reported that advance directives are explained and encouraged. All residents admitted to the secure unit had an activated EPOA in place.</w:t>
            </w:r>
          </w:p>
          <w:p w14:paraId="6D40D52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gain consent for day-to-day care, and they reported that they always check first if a consent form has been signed before undertaking any of the actions that need consent. Interviews with family/ whānau confirmed the service actively involves them in decisions that affect their family members’ lives. All consent forms reviewed were signed. In interviews with residents, they reported feeling safe, protected, listened to, and happy with the care/consent processes.</w:t>
            </w:r>
          </w:p>
          <w:p w14:paraId="6B3F58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78247466" w14:textId="77777777" w:rsidR="00000000" w:rsidRPr="00BE00C7" w:rsidRDefault="00000000" w:rsidP="00BE00C7">
            <w:pPr>
              <w:pStyle w:val="OutcomeDescription"/>
              <w:spacing w:before="120" w:after="120"/>
              <w:rPr>
                <w:rFonts w:cs="Arial"/>
                <w:lang w:eastAsia="en-NZ"/>
              </w:rPr>
            </w:pPr>
          </w:p>
        </w:tc>
      </w:tr>
      <w:tr w:rsidR="00185487" w14:paraId="3D3F80DD" w14:textId="77777777">
        <w:tc>
          <w:tcPr>
            <w:tcW w:w="0" w:type="auto"/>
          </w:tcPr>
          <w:p w14:paraId="72E63E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5EBE1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453971E2" w14:textId="77777777" w:rsidR="00000000" w:rsidRPr="00BE00C7" w:rsidRDefault="00000000" w:rsidP="00BE00C7">
            <w:pPr>
              <w:pStyle w:val="OutcomeDescription"/>
              <w:spacing w:before="120" w:after="120"/>
              <w:rPr>
                <w:rFonts w:cs="Arial"/>
                <w:lang w:eastAsia="en-NZ"/>
              </w:rPr>
            </w:pPr>
          </w:p>
        </w:tc>
        <w:tc>
          <w:tcPr>
            <w:tcW w:w="0" w:type="auto"/>
          </w:tcPr>
          <w:p w14:paraId="47D2CE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52B2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complaints policy. Associated forms included the incident form, complaint form, complaint follow-up form, and complaint register. The complaints procedure policy is in line with and reflects the principles of the Code and the guidelines provided by the Health and Disability Commissioner (HDC). The policy commits to ensuring that any complaint (or any other issue) against a staff member or volunteer is addressed in a fair and equitable manner. </w:t>
            </w:r>
          </w:p>
          <w:p w14:paraId="688E4A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complaints register was viewed. There were two complaints in 2024 and one in 2025 (year to date). All internal </w:t>
            </w:r>
            <w:r w:rsidRPr="00BE00C7">
              <w:rPr>
                <w:rFonts w:cs="Arial"/>
                <w:lang w:eastAsia="en-NZ"/>
              </w:rPr>
              <w:lastRenderedPageBreak/>
              <w:t>complaints reviewed included acknowledgement, investigation, follow up, and replies to the complainant. No trends were identified, and the complaints were closed as resolved to the complainant's satisfaction. There were no external complaints received.</w:t>
            </w:r>
          </w:p>
          <w:p w14:paraId="35D766DF"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are aware of their rights to complain, and posters of the Code were sighted in publicly accessible areas. All residents and family/whānau interviewed stated they would feel comfortable making a complaint and that the service would support them throughout the process. Residents and family/whānau lodging a complaint can, if they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family/whānau in accessing independent advocacy services. The GM confirmed that the complaints policy aims to ensure the complaints process works equitably for Māori and that a translator and/or an advocate who identified as Māori, would be available to support people if needed, along with face-to-face discussions if requested (always offered).</w:t>
            </w:r>
          </w:p>
          <w:p w14:paraId="239243CB" w14:textId="77777777" w:rsidR="00000000" w:rsidRPr="00BE00C7" w:rsidRDefault="00000000" w:rsidP="00BE00C7">
            <w:pPr>
              <w:pStyle w:val="OutcomeDescription"/>
              <w:spacing w:before="120" w:after="120"/>
              <w:rPr>
                <w:rFonts w:cs="Arial"/>
                <w:lang w:eastAsia="en-NZ"/>
              </w:rPr>
            </w:pPr>
          </w:p>
        </w:tc>
      </w:tr>
      <w:tr w:rsidR="00185487" w14:paraId="6D05A79A" w14:textId="77777777">
        <w:tc>
          <w:tcPr>
            <w:tcW w:w="0" w:type="auto"/>
          </w:tcPr>
          <w:p w14:paraId="483F68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3863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168F82" w14:textId="77777777" w:rsidR="00000000" w:rsidRPr="00BE00C7" w:rsidRDefault="00000000" w:rsidP="00BE00C7">
            <w:pPr>
              <w:pStyle w:val="OutcomeDescription"/>
              <w:spacing w:before="120" w:after="120"/>
              <w:rPr>
                <w:rFonts w:cs="Arial"/>
                <w:lang w:eastAsia="en-NZ"/>
              </w:rPr>
            </w:pPr>
          </w:p>
        </w:tc>
        <w:tc>
          <w:tcPr>
            <w:tcW w:w="0" w:type="auto"/>
          </w:tcPr>
          <w:p w14:paraId="128C38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656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Riverstone is in Palmerston North. The service is certified to provide care for rest home, hospital (geriatric and medical) and dementia levels of care for up to 56 residents. There are 36 dual-purpose rooms and a 20-bed secure dementia unit. All rooms were single occupancy. </w:t>
            </w:r>
          </w:p>
          <w:p w14:paraId="543379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52 residents: 15 residents at hospital level care (including two resident’s requiring care on accident compensation corporation [ACC] funding); 19 residents at rest home level of care, including one requiring short-term care on an ACC contract; and 18 residents requiring dementia level of care. All other residents were under the age-related residential care contract (ARRC). </w:t>
            </w:r>
          </w:p>
          <w:p w14:paraId="55D262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Leadership team of Bupa is the governing body and consists of directors or heads of Clinical, Operations, Finance, Legal, Property, Customer transformation, People, Risk, Corporate Affairs and Technology. This team is guided by Global Bupa strategy, purpose and values and reports to the Bupa Care Services NZ Boards in New Zealand and the Bupa Australia &amp; New Zealand (ANZ) Board. A New Zealand-based managing director reports to a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030CAD91"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improve the quality of care for Māori and tāngata whaikaha.</w:t>
            </w:r>
          </w:p>
          <w:p w14:paraId="186B52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are measured as part of the quality programme. The organisation </w:t>
            </w:r>
            <w:r w:rsidRPr="00BE00C7">
              <w:rPr>
                <w:rFonts w:cs="Arial"/>
                <w:lang w:eastAsia="en-NZ"/>
              </w:rPr>
              <w:lastRenderedPageBreak/>
              <w:t>benchmarks quality data within the organisation and with other New Zealand aged care providers.</w:t>
            </w:r>
          </w:p>
          <w:p w14:paraId="68364216"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that Bupa is committed to achieving Māori health equity for residents in their care homes by responding to the individual and collective needs of residents who identify as Māori, to ensure they live longer, healthier, happier lives. The cultural advisor collaborates with the Board and Bupa leadership team in business planning and service development to improve Māori and tāngata whaikaha health outcomes.</w:t>
            </w:r>
          </w:p>
          <w:p w14:paraId="049246A6"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Riverstone’s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Tāngata whaikaha provide feedback around all aspects of the service through general feedback, including completion of satisfaction surveys. Feedback from surveys is collated, which provides the opportunity to identify barriers and improve health outcomes.</w:t>
            </w:r>
          </w:p>
          <w:p w14:paraId="7AACF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 general manager, who has been in the role for the last three and a half years, and has recently returned from a Bupa secondment role after nine months when the role was overseen by an interim general manager. The general manager is supported by an experienced clinical manager, who has been in the role since 2021, and a support services coordinator. They are supported by the regional operations manager and a regional quality partner.</w:t>
            </w:r>
          </w:p>
          <w:p w14:paraId="59750F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GM and CM has completed over eight hours of training in managing an aged care facility, including Bupa regional managers’ forums, health and safety, and privacy and risk training.</w:t>
            </w:r>
          </w:p>
          <w:p w14:paraId="7ADF8BDD" w14:textId="77777777" w:rsidR="00000000" w:rsidRPr="00BE00C7" w:rsidRDefault="00000000" w:rsidP="00BE00C7">
            <w:pPr>
              <w:pStyle w:val="OutcomeDescription"/>
              <w:spacing w:before="120" w:after="120"/>
              <w:rPr>
                <w:rFonts w:cs="Arial"/>
                <w:lang w:eastAsia="en-NZ"/>
              </w:rPr>
            </w:pPr>
          </w:p>
        </w:tc>
      </w:tr>
      <w:tr w:rsidR="00185487" w14:paraId="46DD6079" w14:textId="77777777">
        <w:tc>
          <w:tcPr>
            <w:tcW w:w="0" w:type="auto"/>
          </w:tcPr>
          <w:p w14:paraId="0CFBA4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CED14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E27F612" w14:textId="77777777" w:rsidR="00000000" w:rsidRPr="00BE00C7" w:rsidRDefault="00000000" w:rsidP="00BE00C7">
            <w:pPr>
              <w:pStyle w:val="OutcomeDescription"/>
              <w:spacing w:before="120" w:after="120"/>
              <w:rPr>
                <w:rFonts w:cs="Arial"/>
                <w:lang w:eastAsia="en-NZ"/>
              </w:rPr>
            </w:pPr>
          </w:p>
        </w:tc>
        <w:tc>
          <w:tcPr>
            <w:tcW w:w="0" w:type="auto"/>
          </w:tcPr>
          <w:p w14:paraId="7E17C9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A7D509"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Riverstone has a range of documents that contribute to quality, risk management, and reflect the principles of quality improvement processes. All internal audits were completed according to the schedule. The quality partner completes a monthly quality care home report focussing on quality data. Benchmarking occurs on a national level against other Bupa facilities.</w:t>
            </w:r>
          </w:p>
          <w:p w14:paraId="4EA4A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w:t>
            </w:r>
          </w:p>
          <w:p w14:paraId="1E539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occur as scheduled. Residents and staff contribute to quality improvement through feedback on quality data, complaints, and internal audit activities. The outcomes from the family/whānau satisfaction survey conducted in July 2024 evidenced overall satisfaction related to service delivery. The resident survey in March 2024 evidence minimal corrective actions were identified, and corrective action plans have been implemented. The resident survey for 2025 is not yet due. The results of quality data, satisfaction surveys, and corrective actions are discussed with staff at staff meetings. Residents and family/whānau are informed of survey results. </w:t>
            </w:r>
          </w:p>
          <w:p w14:paraId="091D70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goals have been in place each year and reported against in meetings, with overall summaries provided. The facility has successfully decreased the urinary tract infections by more than 15 percent in 2024; and antipsychotic medication usage showed favourable trends below the target rate for Bupa facilities. The goals for 2025 includes a reduction in medication errors and falls. </w:t>
            </w:r>
          </w:p>
          <w:p w14:paraId="497629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service improvement team has updated all policies and procedures reviewed to meet the requirements of the Ngā Paerewa Standard. The policies reviewed covered all necessary aspects of the service and contractual requirements. Critical analysis of organisational practices to improve health equity occurs, with appropriate follow up and reporting. The GM and CM described the processes for identifying, documenting, monitoring, reviewing, and reporting risks, including health and safety risks, and developing mitigation strategies.</w:t>
            </w:r>
          </w:p>
          <w:p w14:paraId="551B48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Severity Assessment Code has been implemented for risk ratings of adverse events and reported as required to the Health Quality and Safety Commission (HQSC) in relation to fractures following falls. </w:t>
            </w:r>
          </w:p>
          <w:p w14:paraId="12C805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were aware of the Health and Safety at Work Act (2015) and implemented its requirements. All visitors to the service are informed and reminded of health and safety and infection prevention during the outbreaks that have occurred since the last audit. No events were required to be reported to WorkSafe NZ in the previous 12 months. A hazard and risk register is in place, with this reviewed at regular intervals throughout the year. There is evidence of completed environmental audits with corrective actions put in place and resolved in a timely manner when required.</w:t>
            </w:r>
          </w:p>
          <w:p w14:paraId="1E78B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complies with statutory and regulatory reporting obligations. Since the last audit, there have been Section 31 notifications related to RN shortages, pressure injuries, a resident at risk, and a call bell outage. There were two outbreaks reported and effectively managed (Scabies in December 2024 and Gastroenteritis outbreak in April 2025). </w:t>
            </w:r>
          </w:p>
          <w:p w14:paraId="175477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part of quality and risk activities. The management team reported that high-quality care for Māori is embedded in organisational practices, and </w:t>
            </w:r>
            <w:r w:rsidRPr="00BE00C7">
              <w:rPr>
                <w:rFonts w:cs="Arial"/>
                <w:lang w:eastAsia="en-NZ"/>
              </w:rPr>
              <w:lastRenderedPageBreak/>
              <w:t>this is further achieved by using and understanding Māori models of care, health and wellbeing, and culturally competent staff.</w:t>
            </w:r>
          </w:p>
          <w:p w14:paraId="1E8747E2" w14:textId="77777777" w:rsidR="00000000" w:rsidRPr="00BE00C7" w:rsidRDefault="00000000" w:rsidP="00BE00C7">
            <w:pPr>
              <w:pStyle w:val="OutcomeDescription"/>
              <w:spacing w:before="120" w:after="120"/>
              <w:rPr>
                <w:rFonts w:cs="Arial"/>
                <w:lang w:eastAsia="en-NZ"/>
              </w:rPr>
            </w:pPr>
          </w:p>
        </w:tc>
      </w:tr>
      <w:tr w:rsidR="00185487" w14:paraId="6022E41E" w14:textId="77777777">
        <w:tc>
          <w:tcPr>
            <w:tcW w:w="0" w:type="auto"/>
          </w:tcPr>
          <w:p w14:paraId="35CAE4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3B503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24FF50A" w14:textId="77777777" w:rsidR="00000000" w:rsidRPr="00BE00C7" w:rsidRDefault="00000000" w:rsidP="00BE00C7">
            <w:pPr>
              <w:pStyle w:val="OutcomeDescription"/>
              <w:spacing w:before="120" w:after="120"/>
              <w:rPr>
                <w:rFonts w:cs="Arial"/>
                <w:lang w:eastAsia="en-NZ"/>
              </w:rPr>
            </w:pPr>
          </w:p>
        </w:tc>
        <w:tc>
          <w:tcPr>
            <w:tcW w:w="0" w:type="auto"/>
          </w:tcPr>
          <w:p w14:paraId="20782EB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A4F1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However, the service has from July 2024 to April 2025 had shifts where a RN had not been available on duty. The vacancy related to a RN who had extended leave during this period and was addressed in April 2025; the service has ensured that each shift now always has a RN on site. The GM, CM and BC work full time, Monday to Friday, and are available on-call 24/7 a week, supported by the clinical team. Furthermore, there is a registered nurse on morning, afternoon and night shifts, with additional support from another registered nurse from 7am-11am three times a week. There is a registered nurse allocated on the roster to oversee the dementia unit. There are dedicated staff to complete recreation, household, kitchen and maintenance tasks. </w:t>
            </w:r>
          </w:p>
          <w:p w14:paraId="7BC45A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Care staff reported there are not always adequate staff to complete the work allocated to them. The residents and family/whānau interviewed supported this. Residents and family/whānau interviewed stated they are informed of any changes to staff. </w:t>
            </w:r>
          </w:p>
          <w:p w14:paraId="36D991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Competency assessments include (but are not limited to) hand hygiene; donning and doffing of personal protective clothing; medication administration; percutaneous endoscopic gastrostomy (PEG); restraint use; fire safety; moving and handling; syringe driver. Training for care staff and registered nurses included: safe moving and handling; Te Tiriti o Waitangi; abuse prevention; health and safety; challenging behaviour; medication management; sluice training for caregivers, chemical safety; information and privacy; risk management; fundamentals of palliative care; incident management; falls management; scabies outbreak </w:t>
            </w:r>
            <w:r w:rsidRPr="00BE00C7">
              <w:rPr>
                <w:rFonts w:cs="Arial"/>
                <w:lang w:eastAsia="en-NZ"/>
              </w:rPr>
              <w:lastRenderedPageBreak/>
              <w:t xml:space="preserve">management; pressure injury prevention; and identifying acute deterioration.  </w:t>
            </w:r>
          </w:p>
          <w:p w14:paraId="53B18AF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There were 14 of 28 caregivers with level 3 and 4 recognised qualifications working across the service. Staff reported that they had completed the required dementia units. Twenty-two caregivers work across all areas; ten caregivers have completed the required dementia standards and nine are enrolled to complete within the required timeframe. The remaining three caregivers recently employed (including one permanent and two casual caregivers) are not yet enrolled.</w:t>
            </w:r>
          </w:p>
          <w:p w14:paraId="5D2DF1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registered nurses are accredited and maintain competencies to conduct interRAI assessments. The staff records sampled demonstrated completion of the required training and competency assessments. Staff members interviewed reported feeling well-supported and safe in the workplace. The GM reported that the model of care ensured that all residents were treated equitably. </w:t>
            </w:r>
          </w:p>
          <w:p w14:paraId="469CD3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provider's environment encourages collecting and sharing of quality Māori health information. The service works with Māori organisations that provide the necessary clinical guidance and decision-making tools to achieve health equity for Māori. Staff and management have completed cultural training.</w:t>
            </w:r>
          </w:p>
          <w:p w14:paraId="097875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 Throughout 2023–2024, Riverstone Care Home placed a strong emphasis on enhancing team culture through the establishment of a dedicated Culture Committee. This group met regularly to brainstorm and implement initiatives aimed at fostering a positive and inclusive workplace environment, including organising engaging activities and events. The home consistently achieved a People Pulse participation rate exceeding 95%, with an engagement score of 81% recorded.</w:t>
            </w:r>
          </w:p>
          <w:p w14:paraId="6D368896" w14:textId="77777777" w:rsidR="00000000" w:rsidRPr="00BE00C7" w:rsidRDefault="00000000" w:rsidP="00BE00C7">
            <w:pPr>
              <w:pStyle w:val="OutcomeDescription"/>
              <w:spacing w:before="120" w:after="120"/>
              <w:rPr>
                <w:rFonts w:cs="Arial"/>
                <w:lang w:eastAsia="en-NZ"/>
              </w:rPr>
            </w:pPr>
          </w:p>
        </w:tc>
      </w:tr>
      <w:tr w:rsidR="00185487" w14:paraId="14F0AE39" w14:textId="77777777">
        <w:tc>
          <w:tcPr>
            <w:tcW w:w="0" w:type="auto"/>
          </w:tcPr>
          <w:p w14:paraId="359636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EA390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E380B6" w14:textId="77777777" w:rsidR="00000000" w:rsidRPr="00BE00C7" w:rsidRDefault="00000000" w:rsidP="00BE00C7">
            <w:pPr>
              <w:pStyle w:val="OutcomeDescription"/>
              <w:spacing w:before="120" w:after="120"/>
              <w:rPr>
                <w:rFonts w:cs="Arial"/>
                <w:lang w:eastAsia="en-NZ"/>
              </w:rPr>
            </w:pPr>
          </w:p>
        </w:tc>
        <w:tc>
          <w:tcPr>
            <w:tcW w:w="0" w:type="auto"/>
          </w:tcPr>
          <w:p w14:paraId="09CD9C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F731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nine staff records (two RNs, four caregivers, two activities assistants, and one housekeeper) reviewed confirmed that the organisation’s policies are being consistently implemented. Each staff member has a job description relevant to their role. </w:t>
            </w:r>
          </w:p>
          <w:p w14:paraId="393C94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641509DA"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reported to the Board at Board meetings. Following incidents, the GM, CM and support office staff are available for any required debriefing and discussion. Staff stated they feel supported following any incidents.</w:t>
            </w:r>
          </w:p>
          <w:p w14:paraId="1627EE61" w14:textId="77777777" w:rsidR="00000000" w:rsidRPr="00BE00C7" w:rsidRDefault="00000000" w:rsidP="00BE00C7">
            <w:pPr>
              <w:pStyle w:val="OutcomeDescription"/>
              <w:spacing w:before="120" w:after="120"/>
              <w:rPr>
                <w:rFonts w:cs="Arial"/>
                <w:lang w:eastAsia="en-NZ"/>
              </w:rPr>
            </w:pPr>
          </w:p>
        </w:tc>
      </w:tr>
      <w:tr w:rsidR="00185487" w14:paraId="5B7013A9" w14:textId="77777777">
        <w:tc>
          <w:tcPr>
            <w:tcW w:w="0" w:type="auto"/>
          </w:tcPr>
          <w:p w14:paraId="70586F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BCA28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571E515" w14:textId="77777777" w:rsidR="00000000" w:rsidRPr="00BE00C7" w:rsidRDefault="00000000" w:rsidP="00BE00C7">
            <w:pPr>
              <w:pStyle w:val="OutcomeDescription"/>
              <w:spacing w:before="120" w:after="120"/>
              <w:rPr>
                <w:rFonts w:cs="Arial"/>
                <w:lang w:eastAsia="en-NZ"/>
              </w:rPr>
            </w:pPr>
          </w:p>
        </w:tc>
        <w:tc>
          <w:tcPr>
            <w:tcW w:w="0" w:type="auto"/>
          </w:tcPr>
          <w:p w14:paraId="5D6E3C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2087E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 site and clearly labelled for easy retrieval. Residents’ information is held for the required period before being destroyed.</w:t>
            </w:r>
          </w:p>
          <w:p w14:paraId="200B7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an electronic information management system and a paper-based system. Staff have individual passwords to the electronic record, medication management system, and interRAI assessment tool. The visiting general practitioner (GP), nurse practitioner (NP), and allied health providers also document the </w:t>
            </w:r>
            <w:r w:rsidRPr="00BE00C7">
              <w:rPr>
                <w:rFonts w:cs="Arial"/>
                <w:lang w:eastAsia="en-NZ"/>
              </w:rPr>
              <w:lastRenderedPageBreak/>
              <w:t>information as required in the residents’ records. Policies and procedures guide staff in the management of information. The GM reported that staff have their own logins. An external provider holds backup database systems.</w:t>
            </w:r>
          </w:p>
          <w:p w14:paraId="72499F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consent process for data collection. The records sampled were integrated. The GM reported that EPOAs can review residents’ records in accordance with privacy laws, and records can be provided in a format that is accessible to the resident concerned. Bupa Riverstone is not responsible for the National Health Index registration of people receiving services.</w:t>
            </w:r>
          </w:p>
          <w:p w14:paraId="0D74F88E" w14:textId="77777777" w:rsidR="00000000" w:rsidRPr="00BE00C7" w:rsidRDefault="00000000" w:rsidP="00BE00C7">
            <w:pPr>
              <w:pStyle w:val="OutcomeDescription"/>
              <w:spacing w:before="120" w:after="120"/>
              <w:rPr>
                <w:rFonts w:cs="Arial"/>
                <w:lang w:eastAsia="en-NZ"/>
              </w:rPr>
            </w:pPr>
          </w:p>
        </w:tc>
      </w:tr>
      <w:tr w:rsidR="00185487" w14:paraId="0C7E98BE" w14:textId="77777777">
        <w:tc>
          <w:tcPr>
            <w:tcW w:w="0" w:type="auto"/>
          </w:tcPr>
          <w:p w14:paraId="75AF1D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A09A3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ED49C9C" w14:textId="77777777" w:rsidR="00000000" w:rsidRPr="00BE00C7" w:rsidRDefault="00000000" w:rsidP="00BE00C7">
            <w:pPr>
              <w:pStyle w:val="OutcomeDescription"/>
              <w:spacing w:before="120" w:after="120"/>
              <w:rPr>
                <w:rFonts w:cs="Arial"/>
                <w:lang w:eastAsia="en-NZ"/>
              </w:rPr>
            </w:pPr>
          </w:p>
        </w:tc>
        <w:tc>
          <w:tcPr>
            <w:tcW w:w="0" w:type="auto"/>
          </w:tcPr>
          <w:p w14:paraId="7D88E9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75DB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A review of residents’ files confirmed that entry to service complied with entry criteria. Eight admission agreements reviewed align with all service requirements. </w:t>
            </w:r>
          </w:p>
          <w:p w14:paraId="2C843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Exclusions from the service are included in the admission agreement. Family members and residents interviewed stated that they had received the information pack and received sufficient information prior to and on entry to the service. Admission criteria are based on the assessed needs of the resident and the contracts under which the service operates. The general manager and clinical manager are available to answer any questions regarding the admission process, and a waiting list is managed. When entry is delayed, the clinical manager takes responsibility for updating the referrer. </w:t>
            </w:r>
          </w:p>
          <w:p w14:paraId="6724C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Declining entry would be if the service had no beds available or care needs exceeded staffing resource available. Potential residents are provided with alternative options and links to the community if admission is not possible. </w:t>
            </w:r>
          </w:p>
          <w:p w14:paraId="09C01C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that </w:t>
            </w:r>
            <w:r w:rsidRPr="00BE00C7">
              <w:rPr>
                <w:rFonts w:cs="Arial"/>
                <w:lang w:eastAsia="en-NZ"/>
              </w:rPr>
              <w:lastRenderedPageBreak/>
              <w:t>combines a collection of ethnicity data from all residents and the analysis of the same for the purposes of identifying entry and decline rates. The service has established links with a local iwi and a kaumātua, with contact details that are easily accessible to staff. Links in place ensure support for Māori and whānau is available to navigate the admission process. The service has information available for Māori, in English and in te reo Māori. The service demonstrates commitment to recognising and celebrating tāngata whenua (iwi) in a meaningful way through partnership, educational programmes, and employment opportunities. The provider can access support from Māori health practitioners, traditional healers and other organisations by contacting local Māori health service providers.</w:t>
            </w:r>
          </w:p>
          <w:p w14:paraId="2A1897A7" w14:textId="77777777" w:rsidR="00000000" w:rsidRPr="00BE00C7" w:rsidRDefault="00000000" w:rsidP="00BE00C7">
            <w:pPr>
              <w:pStyle w:val="OutcomeDescription"/>
              <w:spacing w:before="120" w:after="120"/>
              <w:rPr>
                <w:rFonts w:cs="Arial"/>
                <w:lang w:eastAsia="en-NZ"/>
              </w:rPr>
            </w:pPr>
          </w:p>
        </w:tc>
      </w:tr>
      <w:tr w:rsidR="00185487" w14:paraId="686845FC" w14:textId="77777777">
        <w:tc>
          <w:tcPr>
            <w:tcW w:w="0" w:type="auto"/>
          </w:tcPr>
          <w:p w14:paraId="6FB677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622D2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F91721" w14:textId="77777777" w:rsidR="00000000" w:rsidRPr="00BE00C7" w:rsidRDefault="00000000" w:rsidP="00BE00C7">
            <w:pPr>
              <w:pStyle w:val="OutcomeDescription"/>
              <w:spacing w:before="120" w:after="120"/>
              <w:rPr>
                <w:rFonts w:cs="Arial"/>
                <w:lang w:eastAsia="en-NZ"/>
              </w:rPr>
            </w:pPr>
          </w:p>
        </w:tc>
        <w:tc>
          <w:tcPr>
            <w:tcW w:w="0" w:type="auto"/>
          </w:tcPr>
          <w:p w14:paraId="2EF936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AC2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for this audit: three for residents using rest home level of care, including one short stay; three residents using hospital level of care, including one under ACC funding; and two residents in the dementia unit. The registered nurses are responsible for conducting all assessments and for the development of care plans. Keyworkers are appointed for all residents. There is evidence of resident and family/whānau involvement in the initial assessments, interRAI assessments, and family/whānau meetings where the long-term care plans are reviewed. This is documented in the progress notes and resident records. </w:t>
            </w:r>
          </w:p>
          <w:p w14:paraId="4CC700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and cultural awareness policy are in place to ensure the service supports Māori and family/whānau to identify their own pae ora outcomes in their care plan. </w:t>
            </w:r>
          </w:p>
          <w:p w14:paraId="096A18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and an initial care plan completed upon entry. All reviewed files had interRAI assessments and initial care plans completed in a timely manner. The long-term care plan includes interventions to guide care delivery. The interventions were reflective of the assessed needs. The care </w:t>
            </w:r>
            <w:r w:rsidRPr="00BE00C7">
              <w:rPr>
                <w:rFonts w:cs="Arial"/>
                <w:lang w:eastAsia="en-NZ"/>
              </w:rPr>
              <w:lastRenderedPageBreak/>
              <w:t>plans are holistic and align with the service’s model of person-centred care. Care plan evaluations were completed, and amendments were made as needs changed, which met the required timeframes. Evaluations reviewed documented progress against the set goals. Short-term care plans for infections, weight loss, behaviours, bruises, and wounds were well utilised, with evidence of the required interventions being transferred to the long-term care plan.</w:t>
            </w:r>
          </w:p>
          <w:p w14:paraId="462C21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practitioner from a local practice oversees the medical needs for most of the residents alongside a general practitioner. Residents are assessed within five working days of admission. The nurse practitioner or general practitioner reviews each resident at least three-monthly and is involved in the six-monthly resident/family/whānau reviews (multi-disciplinary meetings). Residents can retain their own general practitioner if they choose to. The contracted medical practice provides limited provision of a call service after hours and on the weekend. A local medical centre provides additional hours cover for after-hours support, or the service utilises ambulance services with transfer to the public hospital where required. The clinical manager participates in the rostered on-call schedule, which is shared between other clinical managers from other Bupa facilities in the region. The general manager provides after-hours support for all operational matters. When interviewed, the nurse practitioner expressed satisfaction with the standard of care and quality of nursing proficiency at Riverstone Care Home. The nurse practitioner was complimentary of the clinical assessment skills and the quality of referrals received from the registered nurses after hours. Specialist referrals are initiated as needed. Allied health interventions were documented and integrated into care plans. </w:t>
            </w:r>
          </w:p>
          <w:p w14:paraId="261D36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contracted a physiotherapist for up to three hours per week. A podiatrist visits six-eight weekly and an array of allied health, and specialist care services are available as required. </w:t>
            </w:r>
          </w:p>
          <w:p w14:paraId="49C8F3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the verbal handover at the beginning of each duty provides them with sufficient information to start their shift. This was sighted on the day of the audit and found to be comprehensive in nature. The registered nurses do a facility walk-through prior to handing over to the next </w:t>
            </w:r>
            <w:r w:rsidRPr="00BE00C7">
              <w:rPr>
                <w:rFonts w:cs="Arial"/>
                <w:lang w:eastAsia="en-NZ"/>
              </w:rPr>
              <w:lastRenderedPageBreak/>
              <w:t>shift, and all staff receive a written summary of resident care needs. Progress notes are written daily by caregivers and registered nurses. The registered nurses add to the progress notes if there are any incidents, general practitioner or nurse practitioner visits, or changes in health status. Residents interviewed reported their needs and expectations were being met, and family/whānau confirmed the same regarding their family/whānau. When a resident’s condition alters, the registered nurse initiates a review with a nurse practitioner. Family/whānau stated they were notified of all changes to health, including infections, accidents/incidents, nurse practitioner or general practitioner visits, medication changes, and any changes to health status, and this was consistently documented in the resident’s progress notes.</w:t>
            </w:r>
          </w:p>
          <w:p w14:paraId="3D27F5BA"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was one stage II pressure injury and minor skin tears and skin lesions (one of which was post a surgical procedure). The reviewed wound (pressure injury) had comprehensive assessments, management plans, documented evaluations, and photographs showing healing progression. Review of documentation and discussion with the clinical manger evidenced the service maintains a focus on prevention, with minor bruising or redness documented on the wound register that were receiving frequent checks and moisturising. The wound care specialist has input into chronic wounds and pressure injuries. The caregivers and registered nurses interviewed confirmed adequate clinical supplies and equipment, including continence, wound care, and pressure injury prevention resources.</w:t>
            </w:r>
          </w:p>
          <w:p w14:paraId="1CA47F97" w14:textId="0B1E05DB"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bowel chart; blood pressure; weight; food and fluid chart; pain; behaviour; blood glucose levels; and repositioning. Neurological observations are completed for unwitnessed falls and suspected head injuries according to policy. </w:t>
            </w:r>
          </w:p>
          <w:p w14:paraId="6DBF8BEF" w14:textId="77777777" w:rsidR="00000000" w:rsidRPr="00BE00C7" w:rsidRDefault="00000000" w:rsidP="00BE00C7">
            <w:pPr>
              <w:pStyle w:val="OutcomeDescription"/>
              <w:spacing w:before="120" w:after="120"/>
              <w:rPr>
                <w:rFonts w:cs="Arial"/>
                <w:lang w:eastAsia="en-NZ"/>
              </w:rPr>
            </w:pPr>
          </w:p>
        </w:tc>
      </w:tr>
      <w:tr w:rsidR="00185487" w14:paraId="74B4B7FA" w14:textId="77777777">
        <w:tc>
          <w:tcPr>
            <w:tcW w:w="0" w:type="auto"/>
          </w:tcPr>
          <w:p w14:paraId="0351BF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230FF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CD5B275" w14:textId="77777777" w:rsidR="00000000" w:rsidRPr="00BE00C7" w:rsidRDefault="00000000" w:rsidP="00BE00C7">
            <w:pPr>
              <w:pStyle w:val="OutcomeDescription"/>
              <w:spacing w:before="120" w:after="120"/>
              <w:rPr>
                <w:rFonts w:cs="Arial"/>
                <w:lang w:eastAsia="en-NZ"/>
              </w:rPr>
            </w:pPr>
          </w:p>
        </w:tc>
        <w:tc>
          <w:tcPr>
            <w:tcW w:w="0" w:type="auto"/>
          </w:tcPr>
          <w:p w14:paraId="0D2C21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10179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activities assistants who provide activity programmes across all levels, seven days per week. A van driver provides support for the programme 10 hours per week. One activities assistant </w:t>
            </w:r>
            <w:r w:rsidRPr="00BE00C7">
              <w:rPr>
                <w:rFonts w:cs="Arial"/>
                <w:lang w:eastAsia="en-NZ"/>
              </w:rPr>
              <w:lastRenderedPageBreak/>
              <w:t>(interviewed) is completing the dementia care limited credit programme (LCP). The activity team are new and are booked to complete their first aid training in June; however, the van driver has a current first aid certificate (link 4.2.4). The programme is supported by the caregivers, volunteers, various church denominations, and community groups/entertainers.</w:t>
            </w:r>
          </w:p>
          <w:p w14:paraId="60A633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planned monthly and includes themed cultural events, including those associated with residents and staff. The residents in the dementia unit are yet to have 24-hour activity plans implemented. A monthly newsletter includes the weekly programme and weekly menu, and it is placed in large print on noticeboards in all areas. Activities are delivered to meet the residents' cognitive, physical, intellectual, and emotional needs. The activity assistant outlined how the programme is put together, including resident input, and online resources to ensure they meet the needs of all residents across the three care levels. This includes a focus on maintaining independence and ensuring the connection with the community is maintained. Those residents who prefer to stay in their rooms or cannot participate in group activities, have one-on-one visits, and activities such as hand massages, walks around the gardens, and book reading or reminiscing. There are several lounges where residents and families/whānau can watch television and access newspapers, games, puzzles, and specific resources.</w:t>
            </w:r>
          </w:p>
          <w:p w14:paraId="631551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gaming; hand pampering; happy hour; and cooking. The activities team facilitate opportunities to participate in ao Māori, incorporating Māori language in entertainment and participate in community activities, for example Matariki celebrations. </w:t>
            </w:r>
          </w:p>
          <w:p w14:paraId="43EE8A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weekly van drives for outings, regular entertainers visiting the residents, and interdenominational services. There are resident meetings planned two-monthly. Meeting minutes sighted evidenced these are occurring as per schedule. Family/whānau are welcome to attend these. Residents can provide an opportunity to provide feedback on activities at the meetings and six-monthly reviews. Residents and family/whānau interviewed stated the activity programme is meaningful and engaging.</w:t>
            </w:r>
          </w:p>
          <w:p w14:paraId="3157145B" w14:textId="77777777" w:rsidR="00000000" w:rsidRPr="00BE00C7" w:rsidRDefault="00000000" w:rsidP="00BE00C7">
            <w:pPr>
              <w:pStyle w:val="OutcomeDescription"/>
              <w:spacing w:before="120" w:after="120"/>
              <w:rPr>
                <w:rFonts w:cs="Arial"/>
                <w:lang w:eastAsia="en-NZ"/>
              </w:rPr>
            </w:pPr>
          </w:p>
        </w:tc>
      </w:tr>
      <w:tr w:rsidR="00185487" w14:paraId="38A6A650" w14:textId="77777777">
        <w:tc>
          <w:tcPr>
            <w:tcW w:w="0" w:type="auto"/>
          </w:tcPr>
          <w:p w14:paraId="5402F8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10896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8447D6" w14:textId="77777777" w:rsidR="00000000" w:rsidRPr="00BE00C7" w:rsidRDefault="00000000" w:rsidP="00BE00C7">
            <w:pPr>
              <w:pStyle w:val="OutcomeDescription"/>
              <w:spacing w:before="120" w:after="120"/>
              <w:rPr>
                <w:rFonts w:cs="Arial"/>
                <w:lang w:eastAsia="en-NZ"/>
              </w:rPr>
            </w:pPr>
          </w:p>
        </w:tc>
        <w:tc>
          <w:tcPr>
            <w:tcW w:w="0" w:type="auto"/>
          </w:tcPr>
          <w:p w14:paraId="1AC4A1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72A84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is available for safe medicine management that meets legislative requirements. The medication rooms are fit for purpose. All staff who administer medications are assessed for competency on an annual basis. Education around safe medication administration has been provided. Registered nurses complete syringe driver training.</w:t>
            </w:r>
          </w:p>
          <w:p w14:paraId="3DAE43B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The interviewed registered nurses and caregivers could describe their role in medication administration. Riverstone Care Home uses plastic rolls for regular use and ‘as required’ medications. Some short course medication is supplied in separate packets or bottles. All medications are checked on delivery against the medication chart, and any discrepancies are fed back to the supplying pharmacy.</w:t>
            </w:r>
          </w:p>
          <w:p w14:paraId="6167D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rooms. Medication trolleys were locked when not in use and remained in the medication rooms. The medication fridge temperatures are monitored daily. The medication fridge temperature records and monitoring of the temperature of the medication room reviewed showed that the temperatures were within acceptable ranges. All medications, including stock medications, are checked monthly. All eyedrops were dated upon opening and discarded as per the manufacturer’s instructions. All over-the-counter vitamins, supplements, or alternative therapies residents choose to use, are prescribed by the general practitioner and charted on the electronic medication chart. Weekly stock checks occur as scheduled. The six-monthly controlled </w:t>
            </w:r>
            <w:r w:rsidRPr="00BE00C7">
              <w:rPr>
                <w:rFonts w:cs="Arial"/>
                <w:lang w:eastAsia="en-NZ"/>
              </w:rPr>
              <w:lastRenderedPageBreak/>
              <w:t xml:space="preserve">drug physical check and reconciliation has been completed six-monthly. </w:t>
            </w:r>
          </w:p>
          <w:p w14:paraId="68561349"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(16) electronic medication charts were reviewed. The medication charts reviewed confirmed that the nurse practitioner or general practitioner reviews all resident medication charts three-monthly, and each chart has photo identification and allergy status identified. There were residents self-administrating on the days of the audit. The residents had evidence of three-monthly competency assessments by the nurse practitioner or general practitioner and lock boxes were supplied. The facility follows documented policies and procedures, should residents wish to administer their medications. As required medications are administered as prescribed, with effectiveness documented on the electronic medication system. Medication-competent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The registered nurses described the process of working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492EB5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described how they work in partnership with residents to understand all aspects of their medications when required.</w:t>
            </w:r>
          </w:p>
          <w:p w14:paraId="1FEF413E" w14:textId="77777777" w:rsidR="00000000" w:rsidRPr="00BE00C7" w:rsidRDefault="00000000" w:rsidP="00BE00C7">
            <w:pPr>
              <w:pStyle w:val="OutcomeDescription"/>
              <w:spacing w:before="120" w:after="120"/>
              <w:rPr>
                <w:rFonts w:cs="Arial"/>
                <w:lang w:eastAsia="en-NZ"/>
              </w:rPr>
            </w:pPr>
          </w:p>
        </w:tc>
      </w:tr>
      <w:tr w:rsidR="00185487" w14:paraId="2A815A73" w14:textId="77777777">
        <w:tc>
          <w:tcPr>
            <w:tcW w:w="0" w:type="auto"/>
          </w:tcPr>
          <w:p w14:paraId="6C472D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19BB5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D899138" w14:textId="77777777" w:rsidR="00000000" w:rsidRPr="00BE00C7" w:rsidRDefault="00000000" w:rsidP="00BE00C7">
            <w:pPr>
              <w:pStyle w:val="OutcomeDescription"/>
              <w:spacing w:before="120" w:after="120"/>
              <w:rPr>
                <w:rFonts w:cs="Arial"/>
                <w:lang w:eastAsia="en-NZ"/>
              </w:rPr>
            </w:pPr>
          </w:p>
        </w:tc>
        <w:tc>
          <w:tcPr>
            <w:tcW w:w="0" w:type="auto"/>
          </w:tcPr>
          <w:p w14:paraId="3194E2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BEF6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22 September 2025. Dry ingredients were decanted into containers for ease of access. All dry goods had a decanting date and expiry date visible. The four-weekly seasonal menu has been reviewed by a dietitian. The chef manager is supported by a full-time cook and kitchen </w:t>
            </w:r>
            <w:r w:rsidRPr="00BE00C7">
              <w:rPr>
                <w:rFonts w:cs="Arial"/>
                <w:lang w:eastAsia="en-NZ"/>
              </w:rPr>
              <w:lastRenderedPageBreak/>
              <w:t>hands. All but two kitchen hands (recently employed) have completed safe food handling/safety training.</w:t>
            </w:r>
          </w:p>
          <w:p w14:paraId="33FD4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chef manager receives resident dietary information from the registered nurses and is notified of any changes to dietary requirements (vegetarian, dairy-free, pureed foods) or residents with weight loss. The chef (interviewed) is aware of resident likes, dislikes, and special dietary requirements. Dietary profiles sighted were current and showed evidence of amendments when the resident’s requirements changed. Alternative meals are offered for those residents with dislikes or religious and cultural preferences. Residents are provided with the menu in advance, alongside of the newsletter. Review of the menu evidenced that menu options are available to meet the cultural needs of Māori, with additions made for celebrations including Matariki, as confirmed by staff interviewed. Whiteboards positioned throughout the facility provide a reminder of the daily menu. Residents have access to nutritious snacks. On the day of the audit, meals were observed to be well presented. Staff interviewed understand tikanga guidelines in terms of everyday practice. Tikanga guidelines are available to staff. </w:t>
            </w:r>
          </w:p>
          <w:p w14:paraId="17C42D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team all have specific duties they complete daily or weekly. This includes cleaning schedules and completing daily fridge, freezer and chiller temperature recordings. Food temperatures are checked at different stages of the preparation process. These are all within safe limits. Staff were observed wearing correct personal protective clothing in the kitchen.</w:t>
            </w:r>
          </w:p>
          <w:p w14:paraId="5C01B9EB"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plated and sent to the dining rooms in hot boxes. Residents can have meals sent to their bedrooms if required. Residents were observed to be enjoying the social aspect of the midday meal. Staff were observed assisting residents with meals in the dining areas, and modified utensils were available for residents to maintain independence when eating, as required. The residents and family/whānau gave mixed reviews regarding the quality of the meals produced. They can offer feedback at the resident meetings, through resident surveys, and daily when a member of the kitchen team talks to residents post the midday meal.</w:t>
            </w:r>
          </w:p>
          <w:p w14:paraId="494656EB" w14:textId="77777777" w:rsidR="00000000" w:rsidRPr="00BE00C7" w:rsidRDefault="00000000" w:rsidP="00BE00C7">
            <w:pPr>
              <w:pStyle w:val="OutcomeDescription"/>
              <w:spacing w:before="120" w:after="120"/>
              <w:rPr>
                <w:rFonts w:cs="Arial"/>
                <w:lang w:eastAsia="en-NZ"/>
              </w:rPr>
            </w:pPr>
          </w:p>
        </w:tc>
      </w:tr>
      <w:tr w:rsidR="00185487" w14:paraId="2EF5CA00" w14:textId="77777777">
        <w:tc>
          <w:tcPr>
            <w:tcW w:w="0" w:type="auto"/>
          </w:tcPr>
          <w:p w14:paraId="3F77C8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162A7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0CEF611" w14:textId="77777777" w:rsidR="00000000" w:rsidRPr="00BE00C7" w:rsidRDefault="00000000" w:rsidP="00BE00C7">
            <w:pPr>
              <w:pStyle w:val="OutcomeDescription"/>
              <w:spacing w:before="120" w:after="120"/>
              <w:rPr>
                <w:rFonts w:cs="Arial"/>
                <w:lang w:eastAsia="en-NZ"/>
              </w:rPr>
            </w:pPr>
          </w:p>
        </w:tc>
        <w:tc>
          <w:tcPr>
            <w:tcW w:w="0" w:type="auto"/>
          </w:tcPr>
          <w:p w14:paraId="4EC2E5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E2E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are documented to ensure that the discharge or transfer of residents is undertaken in a timely and safe manner. </w:t>
            </w:r>
          </w:p>
          <w:p w14:paraId="0C95EF58"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explained the transfer between services includes a comprehensive verbal handover and the completion of specific transfer documentation, including use of the "pink envelope" system.</w:t>
            </w:r>
          </w:p>
          <w:p w14:paraId="6F0BB398" w14:textId="77777777" w:rsidR="00000000" w:rsidRPr="00BE00C7" w:rsidRDefault="00000000" w:rsidP="00BE00C7">
            <w:pPr>
              <w:pStyle w:val="OutcomeDescription"/>
              <w:spacing w:before="120" w:after="120"/>
              <w:rPr>
                <w:rFonts w:cs="Arial"/>
                <w:lang w:eastAsia="en-NZ"/>
              </w:rPr>
            </w:pPr>
          </w:p>
        </w:tc>
      </w:tr>
      <w:tr w:rsidR="00185487" w14:paraId="3450CD24" w14:textId="77777777">
        <w:tc>
          <w:tcPr>
            <w:tcW w:w="0" w:type="auto"/>
          </w:tcPr>
          <w:p w14:paraId="26533E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292F4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AAC27BF" w14:textId="77777777" w:rsidR="00000000" w:rsidRPr="00BE00C7" w:rsidRDefault="00000000" w:rsidP="00BE00C7">
            <w:pPr>
              <w:pStyle w:val="OutcomeDescription"/>
              <w:spacing w:before="120" w:after="120"/>
              <w:rPr>
                <w:rFonts w:cs="Arial"/>
                <w:lang w:eastAsia="en-NZ"/>
              </w:rPr>
            </w:pPr>
          </w:p>
        </w:tc>
        <w:tc>
          <w:tcPr>
            <w:tcW w:w="0" w:type="auto"/>
          </w:tcPr>
          <w:p w14:paraId="797DA6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59F3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24 June 2025. The renewal process for this certificate is underway, ensuring there will be no delay ensuring the building remains compliant. The facility is inclusive of peoples' culture and supports cultural practices, including signage in te reo Māori and Māori artwork. The corridors are wide with provision of handrails and promote safe mobility. There is a full-time maintenance person who is supported by the support services coordinator (interviewed). The maintenance personnel address day to day repairs and completes planned maintenance. There is a maintenance request book for repairs and maintenance requests. This is checked daily and signed off when repairs have been completed. There is an annual maintenance plan that includes electrical testing and tagging. This was last completed in November 2024. Calibration of medical equipment is included in the maintenance plan and was last completed in May 2025. Resident equipment checks, call bell checks, and monthly testing of hot water temperatures occurs. Hot water temperature records reviewed evidenced acceptable temperatures.</w:t>
            </w:r>
          </w:p>
          <w:p w14:paraId="69DFA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Essential contractors/ tradespeople are available 24 hours a day as required. Residents have access to different areas within all areas of the facility to have privacy, spend time with visitors, and partake in </w:t>
            </w:r>
            <w:r w:rsidRPr="00BE00C7">
              <w:rPr>
                <w:rFonts w:cs="Arial"/>
                <w:lang w:eastAsia="en-NZ"/>
              </w:rPr>
              <w:lastRenderedPageBreak/>
              <w:t>cultural activities. All rooms have ensuites. There are sufficient toilets available for all staff and visitors.</w:t>
            </w:r>
          </w:p>
          <w:p w14:paraId="443375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further development planned for the facility; however, should this occur, a co-design approach would be implemented, including the provider's current connections with local Māori and the support of the head office.</w:t>
            </w:r>
          </w:p>
          <w:p w14:paraId="05362A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wing has restricted access and exits to specific staff who are given the code for the locked doors. The environment is designed to give residents easy access to all internal and external areas. A small nursing station in the main hub of the dementia wing, ensures staff are visible and readily available. The residents have easy access to a well-maintained courtyard, which has been purposefully planted to distract attention away from the secure fences in place. The residents can walk in a loop, which ends back at the main entry point. The unit is spacious and has natural lighting, preventing the need for additional artificial lighting and helping create a homely feeling in the environment. There is no access to hot water within resident areas, and electrical appliances are kept to a minimum, with switches placed out of easy reach. The noise levels were noted to be kept to a low level over the course of the audit. All resident rooms were identifiable, with the resident name and photos/pictures. There are additional spaces for the residents to utilise, which included quiet areas providing activity resources. These areas included different seating arrangements, with the outdoor options providing seating and shade, plus raised garden beds.</w:t>
            </w:r>
          </w:p>
          <w:p w14:paraId="09FC6F91" w14:textId="77777777" w:rsidR="00000000" w:rsidRPr="00BE00C7" w:rsidRDefault="00000000" w:rsidP="00BE00C7">
            <w:pPr>
              <w:pStyle w:val="OutcomeDescription"/>
              <w:spacing w:before="120" w:after="120"/>
              <w:rPr>
                <w:rFonts w:cs="Arial"/>
                <w:lang w:eastAsia="en-NZ"/>
              </w:rPr>
            </w:pPr>
          </w:p>
        </w:tc>
      </w:tr>
      <w:tr w:rsidR="00185487" w14:paraId="116BC59B" w14:textId="77777777">
        <w:tc>
          <w:tcPr>
            <w:tcW w:w="0" w:type="auto"/>
          </w:tcPr>
          <w:p w14:paraId="1ADAB2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2F12E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97E99CF" w14:textId="77777777" w:rsidR="00000000" w:rsidRPr="00BE00C7" w:rsidRDefault="00000000" w:rsidP="00BE00C7">
            <w:pPr>
              <w:pStyle w:val="OutcomeDescription"/>
              <w:spacing w:before="120" w:after="120"/>
              <w:rPr>
                <w:rFonts w:cs="Arial"/>
                <w:lang w:eastAsia="en-NZ"/>
              </w:rPr>
            </w:pPr>
          </w:p>
        </w:tc>
        <w:tc>
          <w:tcPr>
            <w:tcW w:w="0" w:type="auto"/>
          </w:tcPr>
          <w:p w14:paraId="58DF4B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633B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14 June 2021. Fire evacuation drills are held six-monthly; the last one was completed on 11 February 2025. Civil defence kits within key areas of the care home are checked monthly. Observation evidenced that they are well stocked </w:t>
            </w:r>
            <w:r w:rsidRPr="00BE00C7">
              <w:rPr>
                <w:rFonts w:cs="Arial"/>
                <w:lang w:eastAsia="en-NZ"/>
              </w:rPr>
              <w:lastRenderedPageBreak/>
              <w:t>with appropriate provisions to support the care home appropriately. In the event of a power outage, emergency lighting, bed remotes and call bells will still operate. The Bupa mobile generator for the region is located at Crofton Downs in Wellington. There is gas cooking (BBQ) available.</w:t>
            </w:r>
          </w:p>
          <w:p w14:paraId="3EE0AD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adequate food supply available for each resident for a minimum of three days. There are adequate supplies in the event of a civil defence emergency, including water supplies (3.000 litre tanks), plus bottled water kept in all three care wings to provide residents and staff with three litres per day, for a minimum of three days. Emergency management is included in staff orientation and is included in the ongoing education plan. The number of first aid trained staff on duty at any one time requires improvement. There are call bells in the residents’ rooms, ensuites, communal toilets/bathrooms, and lounge/dining room areas. Indicator lights are displayed above resident doors and panels in hallways to alert them of who requires assistance, and staff carry pagers. Call bells are tested monthly, and the last call bell audit showed full compliance as a part of maintenance audit. The residents were observed to have their call bells in proximity. Residents and families/whānau interviewed advised they believe staff numbers are inadequate and this impacts on call bell response times (link 2.3.1). The facility is secured at night and there is security cameras located strategically outside of the facility. A contracted security company performs security checks twice every evening. </w:t>
            </w:r>
          </w:p>
          <w:p w14:paraId="4C77224D" w14:textId="77777777" w:rsidR="00000000" w:rsidRPr="00BE00C7" w:rsidRDefault="00000000" w:rsidP="00BE00C7">
            <w:pPr>
              <w:pStyle w:val="OutcomeDescription"/>
              <w:spacing w:before="120" w:after="120"/>
              <w:rPr>
                <w:rFonts w:cs="Arial"/>
                <w:lang w:eastAsia="en-NZ"/>
              </w:rPr>
            </w:pPr>
          </w:p>
        </w:tc>
      </w:tr>
      <w:tr w:rsidR="00185487" w14:paraId="2668421F" w14:textId="77777777">
        <w:tc>
          <w:tcPr>
            <w:tcW w:w="0" w:type="auto"/>
          </w:tcPr>
          <w:p w14:paraId="6E8898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95A29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0305D3" w14:textId="77777777" w:rsidR="00000000" w:rsidRPr="00BE00C7" w:rsidRDefault="00000000" w:rsidP="00BE00C7">
            <w:pPr>
              <w:pStyle w:val="OutcomeDescription"/>
              <w:spacing w:before="120" w:after="120"/>
              <w:rPr>
                <w:rFonts w:cs="Arial"/>
                <w:lang w:eastAsia="en-NZ"/>
              </w:rPr>
            </w:pPr>
          </w:p>
        </w:tc>
        <w:tc>
          <w:tcPr>
            <w:tcW w:w="0" w:type="auto"/>
          </w:tcPr>
          <w:p w14:paraId="060353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B106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governance body approved these programmes, which are linked to the quality improvement system, health and safety, and are reviewed and reported on yearly. Expertise and advice are sought following a defined process with the governance. The management, and leadership team at Bupa can provide expert advice and support. A documented pathway supports reporting progress, issues, and/or significant events to management.</w:t>
            </w:r>
          </w:p>
          <w:p w14:paraId="4A5BF1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stepwise approach to the management of infection risks. An emergency pandemic plan is documented and has been reviewed. There are sufficient resources and personal protective equipment (PPE) readily available and accessible to staff. All staff, residents and family/whānau have received training and updates for managing infection outbreaks. Training records are well maintained.</w:t>
            </w:r>
          </w:p>
          <w:p w14:paraId="445906D7" w14:textId="77777777" w:rsidR="00000000" w:rsidRPr="00BE00C7" w:rsidRDefault="00000000" w:rsidP="00BE00C7">
            <w:pPr>
              <w:pStyle w:val="OutcomeDescription"/>
              <w:spacing w:before="120" w:after="120"/>
              <w:rPr>
                <w:rFonts w:cs="Arial"/>
                <w:lang w:eastAsia="en-NZ"/>
              </w:rPr>
            </w:pPr>
          </w:p>
        </w:tc>
      </w:tr>
      <w:tr w:rsidR="00185487" w14:paraId="787BA45D" w14:textId="77777777">
        <w:tc>
          <w:tcPr>
            <w:tcW w:w="0" w:type="auto"/>
          </w:tcPr>
          <w:p w14:paraId="08BD54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26C6A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446A134" w14:textId="77777777" w:rsidR="00000000" w:rsidRPr="00BE00C7" w:rsidRDefault="00000000" w:rsidP="00BE00C7">
            <w:pPr>
              <w:pStyle w:val="OutcomeDescription"/>
              <w:spacing w:before="120" w:after="120"/>
              <w:rPr>
                <w:rFonts w:cs="Arial"/>
                <w:lang w:eastAsia="en-NZ"/>
              </w:rPr>
            </w:pPr>
          </w:p>
        </w:tc>
        <w:tc>
          <w:tcPr>
            <w:tcW w:w="0" w:type="auto"/>
          </w:tcPr>
          <w:p w14:paraId="54A346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E674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approved the IPC and AMS programme that is linked to the quality improvement system and reflects the strategic direction of the organisation. Expertise and advice are sought following a defined process, is reviewed and reported on annually. The clinical manager (registered nurse) is the infection prevention and control coordinator (IPCC), and the position description for IPCC is well-defined and in place. The IPCC has input when infection control policies and procedures are reviewed.</w:t>
            </w:r>
          </w:p>
          <w:p w14:paraId="2209A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Information and resources to support staff in managing Covid-19 and other outbreaks were regularly updated and tested. </w:t>
            </w:r>
          </w:p>
          <w:p w14:paraId="67FFB1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to locate policies and procedures.</w:t>
            </w:r>
          </w:p>
          <w:p w14:paraId="573733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training in infection prevention and control is routinely provided during orientation and annual in-service education. The training includes hand hygiene procedures, donning and doffing protective equipment, and regular Covid-19 updates. Records of staff education were maintained. The IPCC has completed various infection prevention and control training online.</w:t>
            </w:r>
          </w:p>
          <w:p w14:paraId="7BC967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they work in consultation with Health New Zealand control specialists in procurement processes for equipment, devices, and consumables. The CM and registered nurses reported that there were processes in place for early consultation with the infection prevention personnel, in case of any new building or when significant changes are proposed to an existing facility. In an interview, the IPCC reported that single-use medical devices are not re-used at the service. Shared equipment is appropriately cleaned between use. The service completed cleaning and environmental audits to safely assess and to provide evidence that these procedures are carried out.</w:t>
            </w:r>
          </w:p>
          <w:p w14:paraId="789950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2CA95DAE" w14:textId="77777777" w:rsidR="00000000" w:rsidRPr="00BE00C7" w:rsidRDefault="00000000" w:rsidP="00BE00C7">
            <w:pPr>
              <w:pStyle w:val="OutcomeDescription"/>
              <w:spacing w:before="120" w:after="120"/>
              <w:rPr>
                <w:rFonts w:cs="Arial"/>
                <w:lang w:eastAsia="en-NZ"/>
              </w:rPr>
            </w:pPr>
          </w:p>
        </w:tc>
      </w:tr>
      <w:tr w:rsidR="00185487" w14:paraId="76CA32E5" w14:textId="77777777">
        <w:tc>
          <w:tcPr>
            <w:tcW w:w="0" w:type="auto"/>
          </w:tcPr>
          <w:p w14:paraId="3A5D80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02778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534C1BD" w14:textId="77777777" w:rsidR="00000000" w:rsidRPr="00BE00C7" w:rsidRDefault="00000000" w:rsidP="00BE00C7">
            <w:pPr>
              <w:pStyle w:val="OutcomeDescription"/>
              <w:spacing w:before="120" w:after="120"/>
              <w:rPr>
                <w:rFonts w:cs="Arial"/>
                <w:lang w:eastAsia="en-NZ"/>
              </w:rPr>
            </w:pPr>
          </w:p>
        </w:tc>
        <w:tc>
          <w:tcPr>
            <w:tcW w:w="0" w:type="auto"/>
          </w:tcPr>
          <w:p w14:paraId="03F973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DF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any antimicrobial use are monitored monthly, reported in a monthly quality report, and presented at meetings. The IPCC collates and analyses the electronic medication management system with pharmacy support. The annual infection control and AMS review and the infection control </w:t>
            </w:r>
            <w:r w:rsidRPr="00BE00C7">
              <w:rPr>
                <w:rFonts w:cs="Arial"/>
                <w:lang w:eastAsia="en-NZ"/>
              </w:rPr>
              <w:lastRenderedPageBreak/>
              <w:t>audit include antibiotic usage, monitoring the quantity of antimicrobial prescribed, effectiveness, isolated pathogens, and adverse effects.</w:t>
            </w:r>
          </w:p>
          <w:p w14:paraId="7AB6C9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Power BI dashboard provides ‘real-time’ updates on antimicrobial medications used. The service ensures there is a clinical reason for testing for urinary tract infections (UTI). The IPCC advised dipsticks are used to rule out, rather than confirm a UTI, and the RN has to identify what the indication is for sending a sample to the laboratory.</w:t>
            </w:r>
          </w:p>
          <w:p w14:paraId="5163A553" w14:textId="77777777" w:rsidR="00000000" w:rsidRPr="00BE00C7" w:rsidRDefault="00000000" w:rsidP="00BE00C7">
            <w:pPr>
              <w:pStyle w:val="OutcomeDescription"/>
              <w:spacing w:before="120" w:after="120"/>
              <w:rPr>
                <w:rFonts w:cs="Arial"/>
                <w:lang w:eastAsia="en-NZ"/>
              </w:rPr>
            </w:pPr>
          </w:p>
        </w:tc>
      </w:tr>
      <w:tr w:rsidR="00185487" w14:paraId="7E7D2F77" w14:textId="77777777">
        <w:tc>
          <w:tcPr>
            <w:tcW w:w="0" w:type="auto"/>
          </w:tcPr>
          <w:p w14:paraId="460F81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BF7B8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964BC67" w14:textId="77777777" w:rsidR="00000000" w:rsidRPr="00BE00C7" w:rsidRDefault="00000000" w:rsidP="00BE00C7">
            <w:pPr>
              <w:pStyle w:val="OutcomeDescription"/>
              <w:spacing w:before="120" w:after="120"/>
              <w:rPr>
                <w:rFonts w:cs="Arial"/>
                <w:lang w:eastAsia="en-NZ"/>
              </w:rPr>
            </w:pPr>
          </w:p>
        </w:tc>
        <w:tc>
          <w:tcPr>
            <w:tcW w:w="0" w:type="auto"/>
          </w:tcPr>
          <w:p w14:paraId="389CA1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FF80A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43F7C91B"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13EAF87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made aware of new infections at handovers on each shift through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38499C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w:t>
            </w:r>
            <w:r w:rsidRPr="00BE00C7">
              <w:rPr>
                <w:rFonts w:cs="Arial"/>
                <w:lang w:eastAsia="en-NZ"/>
              </w:rPr>
              <w:lastRenderedPageBreak/>
              <w:t>medications prescribed and requirements (if appropriate) for isolation.</w:t>
            </w:r>
          </w:p>
          <w:p w14:paraId="7AF973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since the last audit. All were appropriately notified to Health New Zealand and Public Health. There was evidence of regular communication with the Bupa infection control coordinator, clinical director, aged care portfolio manager, and Health New Zealand infection control nurse specialist. Meetings (sighted) were held, and `lessons learned` were captured and discussed to prevent, prepare for, and respond to future infectious disease outbreaks. Any infections of concern are discussed and reported to the Bupa infection control lead. Outbreak logs were completed. Staff confirmed that resources, including PPE, were in stock. Residents and family/whānau were updated regularly through the outbreaks. </w:t>
            </w:r>
          </w:p>
          <w:p w14:paraId="4EC12627"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62E1761D" w14:textId="77777777" w:rsidR="00000000" w:rsidRPr="00BE00C7" w:rsidRDefault="00000000" w:rsidP="00BE00C7">
            <w:pPr>
              <w:pStyle w:val="OutcomeDescription"/>
              <w:spacing w:before="120" w:after="120"/>
              <w:rPr>
                <w:rFonts w:cs="Arial"/>
                <w:lang w:eastAsia="en-NZ"/>
              </w:rPr>
            </w:pPr>
          </w:p>
        </w:tc>
      </w:tr>
      <w:tr w:rsidR="00185487" w14:paraId="1089B072" w14:textId="77777777">
        <w:tc>
          <w:tcPr>
            <w:tcW w:w="0" w:type="auto"/>
          </w:tcPr>
          <w:p w14:paraId="2392EE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6E2F0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B42717E" w14:textId="77777777" w:rsidR="00000000" w:rsidRPr="00BE00C7" w:rsidRDefault="00000000" w:rsidP="00BE00C7">
            <w:pPr>
              <w:pStyle w:val="OutcomeDescription"/>
              <w:spacing w:before="120" w:after="120"/>
              <w:rPr>
                <w:rFonts w:cs="Arial"/>
                <w:lang w:eastAsia="en-NZ"/>
              </w:rPr>
            </w:pPr>
          </w:p>
        </w:tc>
        <w:tc>
          <w:tcPr>
            <w:tcW w:w="0" w:type="auto"/>
          </w:tcPr>
          <w:p w14:paraId="1F08D9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7D64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327BF9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 site by dedicated staff seven days a week. There are defined areas for clean and dirty laundry, and a dirty-to-clean flow is evident. Kitchen linen and mop heads are also done on site. There are sufficient commercial washing machines and dryers. Material safety data sheets are available, and all chemicals are within closed systems. Linen was seen to be </w:t>
            </w:r>
            <w:r w:rsidRPr="00BE00C7">
              <w:rPr>
                <w:rFonts w:cs="Arial"/>
                <w:lang w:eastAsia="en-NZ"/>
              </w:rPr>
              <w:lastRenderedPageBreak/>
              <w:t>transported on covered trolleys. One laundry assistant stated they had appropriate training in relation to the management of linen.</w:t>
            </w:r>
          </w:p>
          <w:p w14:paraId="590FBB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always attended to and locked away in the cleaners’ cupboard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4B9057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 compliance. </w:t>
            </w:r>
          </w:p>
          <w:p w14:paraId="7B6879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provides support to maintain a safe environment during construction, renovation, and maintenance activities. There were no construction, installation, or maintenance in progress at the time of the audit; however, the CM stated that they would have input into any change to the building if this was to occur. Infection control internal audits are completed by the IPCC.</w:t>
            </w:r>
          </w:p>
          <w:p w14:paraId="7214518E" w14:textId="77777777" w:rsidR="00000000" w:rsidRPr="00BE00C7" w:rsidRDefault="00000000" w:rsidP="00BE00C7">
            <w:pPr>
              <w:pStyle w:val="OutcomeDescription"/>
              <w:spacing w:before="120" w:after="120"/>
              <w:rPr>
                <w:rFonts w:cs="Arial"/>
                <w:lang w:eastAsia="en-NZ"/>
              </w:rPr>
            </w:pPr>
          </w:p>
        </w:tc>
      </w:tr>
      <w:tr w:rsidR="00185487" w14:paraId="56BE6DCF" w14:textId="77777777">
        <w:tc>
          <w:tcPr>
            <w:tcW w:w="0" w:type="auto"/>
          </w:tcPr>
          <w:p w14:paraId="0D42C2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5318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795D1AC" w14:textId="77777777" w:rsidR="00000000" w:rsidRPr="00BE00C7" w:rsidRDefault="00000000" w:rsidP="00BE00C7">
            <w:pPr>
              <w:pStyle w:val="OutcomeDescription"/>
              <w:spacing w:before="120" w:after="120"/>
              <w:rPr>
                <w:rFonts w:cs="Arial"/>
                <w:lang w:eastAsia="en-NZ"/>
              </w:rPr>
            </w:pPr>
          </w:p>
        </w:tc>
        <w:tc>
          <w:tcPr>
            <w:tcW w:w="0" w:type="auto"/>
          </w:tcPr>
          <w:p w14:paraId="7999B2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5E5A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bodies demonstrate a commitment to eliminating restraint. The facility maintains a focus on ensuring care is provided in the least restrictive way possible. There have been no restraint events since the facility opened. The restraint policy confirms that restraint consideration and application must be made in partnership with families/whānau, and the choice of the device must be the least restrictive possible. When restraint is considered, the facility works in partnership with the resident and family/whānau to ensure services are mana-enhancing.</w:t>
            </w:r>
          </w:p>
          <w:p w14:paraId="76CE89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undertakes the restraint portfolio and drives the ongoing project work to maintain the Bupa philosophy of maintaining a restraint-free environment. Restraint minimisation and managing behaviours that challenge is included as part of the mandatory training plan and orientation programme. Despite being restraint free, the restraint minimisation group still meet monthly alongside the clinical meetings, to maintain the focus on remaining restraint free. </w:t>
            </w:r>
          </w:p>
          <w:p w14:paraId="6C90CA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Seclusion is not used at Riverstone Care Home. </w:t>
            </w:r>
          </w:p>
          <w:p w14:paraId="09B3EE02" w14:textId="77777777" w:rsidR="00000000" w:rsidRPr="00BE00C7" w:rsidRDefault="00000000" w:rsidP="00BE00C7">
            <w:pPr>
              <w:pStyle w:val="OutcomeDescription"/>
              <w:spacing w:before="120" w:after="120"/>
              <w:rPr>
                <w:rFonts w:cs="Arial"/>
                <w:lang w:eastAsia="en-NZ"/>
              </w:rPr>
            </w:pPr>
          </w:p>
        </w:tc>
      </w:tr>
    </w:tbl>
    <w:p w14:paraId="6287890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4A16BF4" w14:textId="77777777" w:rsidR="00000000" w:rsidRDefault="00000000">
      <w:pPr>
        <w:pStyle w:val="Heading1"/>
        <w:rPr>
          <w:rFonts w:cs="Arial"/>
        </w:rPr>
      </w:pPr>
      <w:r>
        <w:rPr>
          <w:rFonts w:cs="Arial"/>
        </w:rPr>
        <w:lastRenderedPageBreak/>
        <w:t>Specific results for criterion where corrective actions are required</w:t>
      </w:r>
    </w:p>
    <w:p w14:paraId="3FB713E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D8381D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9184D9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331"/>
        <w:gridCol w:w="4683"/>
        <w:gridCol w:w="2536"/>
        <w:gridCol w:w="2408"/>
      </w:tblGrid>
      <w:tr w:rsidR="00185487" w14:paraId="1C697726" w14:textId="77777777">
        <w:tc>
          <w:tcPr>
            <w:tcW w:w="0" w:type="auto"/>
          </w:tcPr>
          <w:p w14:paraId="6466C22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3404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8B458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4F817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C9FE0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85487" w14:paraId="610D810F" w14:textId="77777777">
        <w:tc>
          <w:tcPr>
            <w:tcW w:w="0" w:type="auto"/>
          </w:tcPr>
          <w:p w14:paraId="150CA64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2153B17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2CCA4A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FD5A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CM states the facility adjusts staffing levels to meet the changing needs of residents. In May 2025, Bupa initiated a regional roster review across the Central region, which included Riverstone Care Home. As a result of this transition, Riverstone experienced the departure of several key team members, including caregivers, registered nurses, and the activities coordinator. At the time of the audit, most vacant positions had been filled. However, while all RN shifts have been filled since April 2025, there are still gaps in ensuring there are always enough caregivers on duty. At the time of the audit, there were 15 hospital level residents and 19 rest home level residents in the dual-purpose unit; with three caregivers on morning shift. Care staff in this unit </w:t>
            </w:r>
            <w:r w:rsidRPr="00BE00C7">
              <w:rPr>
                <w:rFonts w:cs="Arial"/>
                <w:lang w:eastAsia="en-NZ"/>
              </w:rPr>
              <w:lastRenderedPageBreak/>
              <w:t xml:space="preserve">reported there are not always adequate staff to complete the work allocated to them. The residents and family/whānau interviewed also stated that there were not enough staff. Caregivers reported that they have to assist with breakfast, morning fluid and tea round and assist with eating and meal supervision. There were six shifts (three in March and three in May) where the third caregiver that phoned in sick could only be replaced by 11 am. The quality data reviewed evidence there is no significant changes to the clinical indicator data since the roster change, that reflect a negative impact on care. </w:t>
            </w:r>
          </w:p>
          <w:p w14:paraId="63636EFF" w14:textId="77777777" w:rsidR="00000000" w:rsidRPr="00BE00C7" w:rsidRDefault="00000000" w:rsidP="00BE00C7">
            <w:pPr>
              <w:pStyle w:val="OutcomeDescription"/>
              <w:spacing w:before="120" w:after="120"/>
              <w:rPr>
                <w:rFonts w:cs="Arial"/>
                <w:lang w:eastAsia="en-NZ"/>
              </w:rPr>
            </w:pPr>
          </w:p>
        </w:tc>
        <w:tc>
          <w:tcPr>
            <w:tcW w:w="0" w:type="auto"/>
          </w:tcPr>
          <w:p w14:paraId="78A620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not always sufficient numbers of care staff that can replace a caregiver on leave at short notice in the dual-purpose unit.</w:t>
            </w:r>
          </w:p>
          <w:p w14:paraId="182D3BA3" w14:textId="77777777" w:rsidR="00000000" w:rsidRPr="00BE00C7" w:rsidRDefault="00000000" w:rsidP="00BE00C7">
            <w:pPr>
              <w:pStyle w:val="OutcomeDescription"/>
              <w:spacing w:before="120" w:after="120"/>
              <w:rPr>
                <w:rFonts w:cs="Arial"/>
                <w:lang w:eastAsia="en-NZ"/>
              </w:rPr>
            </w:pPr>
          </w:p>
        </w:tc>
        <w:tc>
          <w:tcPr>
            <w:tcW w:w="0" w:type="auto"/>
          </w:tcPr>
          <w:p w14:paraId="1A55953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short notice absences related to care staff can be replaced to fill the full shift.</w:t>
            </w:r>
          </w:p>
          <w:p w14:paraId="604B0167" w14:textId="77777777" w:rsidR="00000000" w:rsidRPr="00BE00C7" w:rsidRDefault="00000000" w:rsidP="00BE00C7">
            <w:pPr>
              <w:pStyle w:val="OutcomeDescription"/>
              <w:spacing w:before="120" w:after="120"/>
              <w:rPr>
                <w:rFonts w:cs="Arial"/>
                <w:lang w:eastAsia="en-NZ"/>
              </w:rPr>
            </w:pPr>
          </w:p>
          <w:p w14:paraId="3881A7C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85487" w14:paraId="6E7C0DD4" w14:textId="77777777">
        <w:tc>
          <w:tcPr>
            <w:tcW w:w="0" w:type="auto"/>
          </w:tcPr>
          <w:p w14:paraId="5E1D168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1CF54EF2"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09E26BF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54923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an activity assistant, residents and family/whānau, and review of the current and previous activity programmes evidenced that the activity programme is adequate to meet the residents’ needs across all three levels of care. However, the provision of 24-hour activity plans for dementia residents is yet to be implemented.</w:t>
            </w:r>
          </w:p>
          <w:p w14:paraId="1D7AE7C8" w14:textId="77777777" w:rsidR="00000000" w:rsidRPr="00BE00C7" w:rsidRDefault="00000000" w:rsidP="00BE00C7">
            <w:pPr>
              <w:pStyle w:val="OutcomeDescription"/>
              <w:spacing w:before="120" w:after="120"/>
              <w:rPr>
                <w:rFonts w:cs="Arial"/>
                <w:lang w:eastAsia="en-NZ"/>
              </w:rPr>
            </w:pPr>
          </w:p>
        </w:tc>
        <w:tc>
          <w:tcPr>
            <w:tcW w:w="0" w:type="auto"/>
          </w:tcPr>
          <w:p w14:paraId="0F1AB1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yet to implement 24-hour personalised activity plans, outlining individual needs, preferences and abilities for dementia residents.</w:t>
            </w:r>
          </w:p>
          <w:p w14:paraId="0E0FF7E4" w14:textId="77777777" w:rsidR="00000000" w:rsidRPr="00BE00C7" w:rsidRDefault="00000000" w:rsidP="00BE00C7">
            <w:pPr>
              <w:pStyle w:val="OutcomeDescription"/>
              <w:spacing w:before="120" w:after="120"/>
              <w:rPr>
                <w:rFonts w:cs="Arial"/>
                <w:lang w:eastAsia="en-NZ"/>
              </w:rPr>
            </w:pPr>
          </w:p>
        </w:tc>
        <w:tc>
          <w:tcPr>
            <w:tcW w:w="0" w:type="auto"/>
          </w:tcPr>
          <w:p w14:paraId="15A5AC6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residents in the dementia unit have personalised 24-hour activity plans outlining their needs, preferences and abilities.</w:t>
            </w:r>
          </w:p>
          <w:p w14:paraId="0FD41608" w14:textId="77777777" w:rsidR="00000000" w:rsidRPr="00BE00C7" w:rsidRDefault="00000000" w:rsidP="00BE00C7">
            <w:pPr>
              <w:pStyle w:val="OutcomeDescription"/>
              <w:spacing w:before="120" w:after="120"/>
              <w:rPr>
                <w:rFonts w:cs="Arial"/>
                <w:lang w:eastAsia="en-NZ"/>
              </w:rPr>
            </w:pPr>
          </w:p>
          <w:p w14:paraId="565DFB3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85487" w14:paraId="73190D2F" w14:textId="77777777">
        <w:tc>
          <w:tcPr>
            <w:tcW w:w="0" w:type="auto"/>
          </w:tcPr>
          <w:p w14:paraId="282B607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4.2.4</w:t>
            </w:r>
          </w:p>
          <w:p w14:paraId="2320CF8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3CC587F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FEE5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implements a comprehensive training programme to meet all care and support staff needs. However, review of rosters and training records for care and support staff, discussion with care staff, and management confirmed numbers of staff with current first aid certificate requires improvement. </w:t>
            </w:r>
          </w:p>
          <w:p w14:paraId="4DC985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caregiver and three RNs trained in first aid; this is not a sufficient number of staff to sustain the roster with a first aider on each shift. The GM confirmed that first aid training is booked for June 2025.</w:t>
            </w:r>
          </w:p>
          <w:p w14:paraId="470CDBBB" w14:textId="77777777" w:rsidR="00000000" w:rsidRPr="00BE00C7" w:rsidRDefault="00000000" w:rsidP="00BE00C7">
            <w:pPr>
              <w:pStyle w:val="OutcomeDescription"/>
              <w:spacing w:before="120" w:after="120"/>
              <w:rPr>
                <w:rFonts w:cs="Arial"/>
                <w:lang w:eastAsia="en-NZ"/>
              </w:rPr>
            </w:pPr>
          </w:p>
        </w:tc>
        <w:tc>
          <w:tcPr>
            <w:tcW w:w="0" w:type="auto"/>
          </w:tcPr>
          <w:p w14:paraId="53566F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Not all shifts have health care and support workers rostered who have current first aid certificates. </w:t>
            </w:r>
          </w:p>
          <w:p w14:paraId="3606F20D" w14:textId="77777777" w:rsidR="00000000" w:rsidRPr="00BE00C7" w:rsidRDefault="00000000" w:rsidP="00BE00C7">
            <w:pPr>
              <w:pStyle w:val="OutcomeDescription"/>
              <w:spacing w:before="120" w:after="120"/>
              <w:rPr>
                <w:rFonts w:cs="Arial"/>
                <w:lang w:eastAsia="en-NZ"/>
              </w:rPr>
            </w:pPr>
          </w:p>
        </w:tc>
        <w:tc>
          <w:tcPr>
            <w:tcW w:w="0" w:type="auto"/>
          </w:tcPr>
          <w:p w14:paraId="4380AB0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staff on duty 24 hours a day who have current first aid certificates.</w:t>
            </w:r>
          </w:p>
          <w:p w14:paraId="3A2DD7E7" w14:textId="77777777" w:rsidR="00000000" w:rsidRPr="00BE00C7" w:rsidRDefault="00000000" w:rsidP="00BE00C7">
            <w:pPr>
              <w:pStyle w:val="OutcomeDescription"/>
              <w:spacing w:before="120" w:after="120"/>
              <w:rPr>
                <w:rFonts w:cs="Arial"/>
                <w:lang w:eastAsia="en-NZ"/>
              </w:rPr>
            </w:pPr>
          </w:p>
          <w:p w14:paraId="0BC080C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231BBB7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9F278CC" w14:textId="77777777" w:rsidR="00000000" w:rsidRDefault="00000000">
      <w:pPr>
        <w:pStyle w:val="Heading1"/>
        <w:rPr>
          <w:rFonts w:cs="Arial"/>
        </w:rPr>
      </w:pPr>
      <w:r>
        <w:rPr>
          <w:rFonts w:cs="Arial"/>
        </w:rPr>
        <w:lastRenderedPageBreak/>
        <w:t>Specific results for criterion where a continuous improvement has been recorded</w:t>
      </w:r>
    </w:p>
    <w:p w14:paraId="6611246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ADFAF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81285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85487" w14:paraId="42BB93DC" w14:textId="77777777">
        <w:tc>
          <w:tcPr>
            <w:tcW w:w="0" w:type="auto"/>
          </w:tcPr>
          <w:p w14:paraId="58F4CF2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1243B7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609DDD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A07A" w14:textId="77777777" w:rsidR="001F4172" w:rsidRDefault="001F4172">
      <w:r>
        <w:separator/>
      </w:r>
    </w:p>
  </w:endnote>
  <w:endnote w:type="continuationSeparator" w:id="0">
    <w:p w14:paraId="292550F5" w14:textId="77777777" w:rsidR="001F4172" w:rsidRDefault="001F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EED3" w14:textId="77777777" w:rsidR="00000000" w:rsidRDefault="00000000">
    <w:pPr>
      <w:pStyle w:val="Footer"/>
    </w:pPr>
  </w:p>
  <w:p w14:paraId="2C76DB29" w14:textId="77777777" w:rsidR="00000000" w:rsidRDefault="00000000"/>
  <w:p w14:paraId="66C28AC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7FB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Riverstone Care Home</w:t>
    </w:r>
    <w:bookmarkEnd w:id="59"/>
    <w:r>
      <w:rPr>
        <w:rFonts w:cs="Arial"/>
        <w:sz w:val="16"/>
        <w:szCs w:val="20"/>
      </w:rPr>
      <w:tab/>
      <w:t xml:space="preserve">Date of Audit: </w:t>
    </w:r>
    <w:bookmarkStart w:id="60" w:name="AuditStartDate1"/>
    <w:r>
      <w:rPr>
        <w:rFonts w:cs="Arial"/>
        <w:sz w:val="16"/>
        <w:szCs w:val="20"/>
      </w:rPr>
      <w:t>5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808A85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59B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EA14" w14:textId="77777777" w:rsidR="001F4172" w:rsidRDefault="001F4172">
      <w:r>
        <w:separator/>
      </w:r>
    </w:p>
  </w:footnote>
  <w:footnote w:type="continuationSeparator" w:id="0">
    <w:p w14:paraId="662939FD" w14:textId="77777777" w:rsidR="001F4172" w:rsidRDefault="001F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A132" w14:textId="77777777" w:rsidR="00000000" w:rsidRDefault="00000000">
    <w:pPr>
      <w:pStyle w:val="Header"/>
    </w:pPr>
  </w:p>
  <w:p w14:paraId="2D16C67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48DE" w14:textId="77777777" w:rsidR="00000000" w:rsidRDefault="00000000">
    <w:pPr>
      <w:pStyle w:val="Header"/>
    </w:pPr>
  </w:p>
  <w:p w14:paraId="2A06654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0AB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9B2160A">
      <w:start w:val="1"/>
      <w:numFmt w:val="decimal"/>
      <w:lvlText w:val="%1."/>
      <w:lvlJc w:val="left"/>
      <w:pPr>
        <w:ind w:left="360" w:hanging="360"/>
      </w:pPr>
    </w:lvl>
    <w:lvl w:ilvl="1" w:tplc="DC74FEB4" w:tentative="1">
      <w:start w:val="1"/>
      <w:numFmt w:val="lowerLetter"/>
      <w:lvlText w:val="%2."/>
      <w:lvlJc w:val="left"/>
      <w:pPr>
        <w:ind w:left="1080" w:hanging="360"/>
      </w:pPr>
    </w:lvl>
    <w:lvl w:ilvl="2" w:tplc="E64A38EA" w:tentative="1">
      <w:start w:val="1"/>
      <w:numFmt w:val="lowerRoman"/>
      <w:lvlText w:val="%3."/>
      <w:lvlJc w:val="right"/>
      <w:pPr>
        <w:ind w:left="1800" w:hanging="180"/>
      </w:pPr>
    </w:lvl>
    <w:lvl w:ilvl="3" w:tplc="CB9493B8" w:tentative="1">
      <w:start w:val="1"/>
      <w:numFmt w:val="decimal"/>
      <w:lvlText w:val="%4."/>
      <w:lvlJc w:val="left"/>
      <w:pPr>
        <w:ind w:left="2520" w:hanging="360"/>
      </w:pPr>
    </w:lvl>
    <w:lvl w:ilvl="4" w:tplc="6652DB8A" w:tentative="1">
      <w:start w:val="1"/>
      <w:numFmt w:val="lowerLetter"/>
      <w:lvlText w:val="%5."/>
      <w:lvlJc w:val="left"/>
      <w:pPr>
        <w:ind w:left="3240" w:hanging="360"/>
      </w:pPr>
    </w:lvl>
    <w:lvl w:ilvl="5" w:tplc="F4C6F1EA" w:tentative="1">
      <w:start w:val="1"/>
      <w:numFmt w:val="lowerRoman"/>
      <w:lvlText w:val="%6."/>
      <w:lvlJc w:val="right"/>
      <w:pPr>
        <w:ind w:left="3960" w:hanging="180"/>
      </w:pPr>
    </w:lvl>
    <w:lvl w:ilvl="6" w:tplc="1D98BB4E" w:tentative="1">
      <w:start w:val="1"/>
      <w:numFmt w:val="decimal"/>
      <w:lvlText w:val="%7."/>
      <w:lvlJc w:val="left"/>
      <w:pPr>
        <w:ind w:left="4680" w:hanging="360"/>
      </w:pPr>
    </w:lvl>
    <w:lvl w:ilvl="7" w:tplc="32346A56" w:tentative="1">
      <w:start w:val="1"/>
      <w:numFmt w:val="lowerLetter"/>
      <w:lvlText w:val="%8."/>
      <w:lvlJc w:val="left"/>
      <w:pPr>
        <w:ind w:left="5400" w:hanging="360"/>
      </w:pPr>
    </w:lvl>
    <w:lvl w:ilvl="8" w:tplc="027CB8B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D3C3614">
      <w:start w:val="1"/>
      <w:numFmt w:val="bullet"/>
      <w:lvlText w:val=""/>
      <w:lvlJc w:val="left"/>
      <w:pPr>
        <w:ind w:left="720" w:hanging="360"/>
      </w:pPr>
      <w:rPr>
        <w:rFonts w:ascii="Symbol" w:hAnsi="Symbol" w:hint="default"/>
      </w:rPr>
    </w:lvl>
    <w:lvl w:ilvl="1" w:tplc="06FAE0AE" w:tentative="1">
      <w:start w:val="1"/>
      <w:numFmt w:val="bullet"/>
      <w:lvlText w:val="o"/>
      <w:lvlJc w:val="left"/>
      <w:pPr>
        <w:ind w:left="1440" w:hanging="360"/>
      </w:pPr>
      <w:rPr>
        <w:rFonts w:ascii="Courier New" w:hAnsi="Courier New" w:cs="Courier New" w:hint="default"/>
      </w:rPr>
    </w:lvl>
    <w:lvl w:ilvl="2" w:tplc="FA7C2B52" w:tentative="1">
      <w:start w:val="1"/>
      <w:numFmt w:val="bullet"/>
      <w:lvlText w:val=""/>
      <w:lvlJc w:val="left"/>
      <w:pPr>
        <w:ind w:left="2160" w:hanging="360"/>
      </w:pPr>
      <w:rPr>
        <w:rFonts w:ascii="Wingdings" w:hAnsi="Wingdings" w:hint="default"/>
      </w:rPr>
    </w:lvl>
    <w:lvl w:ilvl="3" w:tplc="4AE47970" w:tentative="1">
      <w:start w:val="1"/>
      <w:numFmt w:val="bullet"/>
      <w:lvlText w:val=""/>
      <w:lvlJc w:val="left"/>
      <w:pPr>
        <w:ind w:left="2880" w:hanging="360"/>
      </w:pPr>
      <w:rPr>
        <w:rFonts w:ascii="Symbol" w:hAnsi="Symbol" w:hint="default"/>
      </w:rPr>
    </w:lvl>
    <w:lvl w:ilvl="4" w:tplc="338AA768" w:tentative="1">
      <w:start w:val="1"/>
      <w:numFmt w:val="bullet"/>
      <w:lvlText w:val="o"/>
      <w:lvlJc w:val="left"/>
      <w:pPr>
        <w:ind w:left="3600" w:hanging="360"/>
      </w:pPr>
      <w:rPr>
        <w:rFonts w:ascii="Courier New" w:hAnsi="Courier New" w:cs="Courier New" w:hint="default"/>
      </w:rPr>
    </w:lvl>
    <w:lvl w:ilvl="5" w:tplc="CE22A3BA" w:tentative="1">
      <w:start w:val="1"/>
      <w:numFmt w:val="bullet"/>
      <w:lvlText w:val=""/>
      <w:lvlJc w:val="left"/>
      <w:pPr>
        <w:ind w:left="4320" w:hanging="360"/>
      </w:pPr>
      <w:rPr>
        <w:rFonts w:ascii="Wingdings" w:hAnsi="Wingdings" w:hint="default"/>
      </w:rPr>
    </w:lvl>
    <w:lvl w:ilvl="6" w:tplc="C630A734" w:tentative="1">
      <w:start w:val="1"/>
      <w:numFmt w:val="bullet"/>
      <w:lvlText w:val=""/>
      <w:lvlJc w:val="left"/>
      <w:pPr>
        <w:ind w:left="5040" w:hanging="360"/>
      </w:pPr>
      <w:rPr>
        <w:rFonts w:ascii="Symbol" w:hAnsi="Symbol" w:hint="default"/>
      </w:rPr>
    </w:lvl>
    <w:lvl w:ilvl="7" w:tplc="03CC26D4" w:tentative="1">
      <w:start w:val="1"/>
      <w:numFmt w:val="bullet"/>
      <w:lvlText w:val="o"/>
      <w:lvlJc w:val="left"/>
      <w:pPr>
        <w:ind w:left="5760" w:hanging="360"/>
      </w:pPr>
      <w:rPr>
        <w:rFonts w:ascii="Courier New" w:hAnsi="Courier New" w:cs="Courier New" w:hint="default"/>
      </w:rPr>
    </w:lvl>
    <w:lvl w:ilvl="8" w:tplc="05C013CC" w:tentative="1">
      <w:start w:val="1"/>
      <w:numFmt w:val="bullet"/>
      <w:lvlText w:val=""/>
      <w:lvlJc w:val="left"/>
      <w:pPr>
        <w:ind w:left="6480" w:hanging="360"/>
      </w:pPr>
      <w:rPr>
        <w:rFonts w:ascii="Wingdings" w:hAnsi="Wingdings" w:hint="default"/>
      </w:rPr>
    </w:lvl>
  </w:abstractNum>
  <w:num w:numId="1" w16cid:durableId="75589373">
    <w:abstractNumId w:val="1"/>
  </w:num>
  <w:num w:numId="2" w16cid:durableId="81769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87"/>
    <w:rsid w:val="00185487"/>
    <w:rsid w:val="001F4172"/>
    <w:rsid w:val="009C25B0"/>
    <w:rsid w:val="00F229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0334"/>
  <w15:docId w15:val="{1B6E2911-E49F-4A99-95FC-BF1BE4AC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14366</Words>
  <Characters>81892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2025-08-12T04:05:00Z</dcterms:created>
  <dcterms:modified xsi:type="dcterms:W3CDTF">2025-08-12T04:08:00Z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