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21F9" w14:textId="77777777" w:rsidR="00000000" w:rsidRDefault="00000000">
      <w:pPr>
        <w:pStyle w:val="Heading1"/>
        <w:rPr>
          <w:rFonts w:cs="Arial"/>
        </w:rPr>
      </w:pPr>
      <w:bookmarkStart w:id="0" w:name="PRMS_RIName"/>
      <w:r>
        <w:rPr>
          <w:rFonts w:cs="Arial"/>
        </w:rPr>
        <w:t>Charles Fleming Retirement Village Limited - Charles Fleming Retirement Village</w:t>
      </w:r>
      <w:bookmarkEnd w:id="0"/>
    </w:p>
    <w:p w14:paraId="06623A8E" w14:textId="77777777" w:rsidR="00000000" w:rsidRDefault="00000000">
      <w:pPr>
        <w:pStyle w:val="Heading2"/>
        <w:spacing w:after="0"/>
        <w:rPr>
          <w:rFonts w:cs="Arial"/>
        </w:rPr>
      </w:pPr>
      <w:r>
        <w:rPr>
          <w:rFonts w:cs="Arial"/>
        </w:rPr>
        <w:t>Introduction</w:t>
      </w:r>
    </w:p>
    <w:p w14:paraId="016D1F0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24CD17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80BE43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3E390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D1F1D89" w14:textId="77777777" w:rsidR="00000000" w:rsidRDefault="00000000">
      <w:pPr>
        <w:spacing w:before="240" w:after="240"/>
        <w:rPr>
          <w:rFonts w:cs="Arial"/>
          <w:lang w:eastAsia="en-NZ"/>
        </w:rPr>
      </w:pPr>
      <w:r>
        <w:rPr>
          <w:rFonts w:cs="Arial"/>
          <w:lang w:eastAsia="en-NZ"/>
        </w:rPr>
        <w:t>The specifics of this audit included:</w:t>
      </w:r>
    </w:p>
    <w:p w14:paraId="7DBCCF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F7662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Charles Fleming Retirement Village Limited</w:t>
      </w:r>
      <w:bookmarkEnd w:id="4"/>
    </w:p>
    <w:p w14:paraId="0BBD04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Charles Fleming Retirement Village</w:t>
      </w:r>
      <w:bookmarkEnd w:id="5"/>
    </w:p>
    <w:p w14:paraId="6D70A76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15D2930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June 2025</w:t>
      </w:r>
      <w:bookmarkEnd w:id="7"/>
      <w:r w:rsidRPr="009418D4">
        <w:rPr>
          <w:rFonts w:cs="Arial"/>
        </w:rPr>
        <w:tab/>
        <w:t xml:space="preserve">End date: </w:t>
      </w:r>
      <w:bookmarkStart w:id="8" w:name="AuditEndDate"/>
      <w:r>
        <w:rPr>
          <w:rFonts w:cs="Arial"/>
        </w:rPr>
        <w:t>4 June 2025</w:t>
      </w:r>
      <w:bookmarkEnd w:id="8"/>
    </w:p>
    <w:p w14:paraId="4A5E419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D07087D" w14:textId="77777777" w:rsidR="00B34D1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116</w:t>
      </w:r>
      <w:bookmarkEnd w:id="10"/>
    </w:p>
    <w:p w14:paraId="31DD53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2DC99D5" w14:textId="77777777" w:rsidR="00000000" w:rsidRDefault="00000000">
      <w:pPr>
        <w:pStyle w:val="Heading1"/>
        <w:rPr>
          <w:rFonts w:cs="Arial"/>
        </w:rPr>
      </w:pPr>
      <w:r>
        <w:rPr>
          <w:rFonts w:cs="Arial"/>
        </w:rPr>
        <w:lastRenderedPageBreak/>
        <w:t>Executive summary of the audit</w:t>
      </w:r>
    </w:p>
    <w:p w14:paraId="340628EB" w14:textId="77777777" w:rsidR="00000000" w:rsidRDefault="00000000">
      <w:pPr>
        <w:pStyle w:val="Heading2"/>
        <w:rPr>
          <w:rFonts w:cs="Arial"/>
        </w:rPr>
      </w:pPr>
      <w:r>
        <w:rPr>
          <w:rFonts w:cs="Arial"/>
        </w:rPr>
        <w:t>Introduction</w:t>
      </w:r>
    </w:p>
    <w:p w14:paraId="6B5C7D1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6388EC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CA995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69CD7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2FD0C4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0CDC24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0A33BF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1405D9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D52D15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34D14" w14:paraId="1E0763EF" w14:textId="77777777">
        <w:trPr>
          <w:cantSplit/>
          <w:tblHeader/>
        </w:trPr>
        <w:tc>
          <w:tcPr>
            <w:tcW w:w="1260" w:type="dxa"/>
            <w:tcBorders>
              <w:bottom w:val="single" w:sz="4" w:space="0" w:color="000000"/>
            </w:tcBorders>
            <w:vAlign w:val="center"/>
          </w:tcPr>
          <w:p w14:paraId="5D365AB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41E87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08088A8" w14:textId="77777777" w:rsidR="00000000" w:rsidRDefault="00000000">
            <w:pPr>
              <w:spacing w:before="60" w:after="60"/>
              <w:rPr>
                <w:rFonts w:eastAsia="Calibri"/>
                <w:b/>
                <w:szCs w:val="24"/>
              </w:rPr>
            </w:pPr>
            <w:r>
              <w:rPr>
                <w:rFonts w:eastAsia="Calibri"/>
                <w:b/>
                <w:szCs w:val="24"/>
              </w:rPr>
              <w:t>Definition</w:t>
            </w:r>
          </w:p>
        </w:tc>
      </w:tr>
      <w:tr w:rsidR="00B34D14" w14:paraId="0DA6B7E3" w14:textId="77777777">
        <w:trPr>
          <w:cantSplit/>
          <w:trHeight w:val="964"/>
        </w:trPr>
        <w:tc>
          <w:tcPr>
            <w:tcW w:w="1260" w:type="dxa"/>
            <w:tcBorders>
              <w:bottom w:val="single" w:sz="4" w:space="0" w:color="000000"/>
            </w:tcBorders>
            <w:shd w:val="clear" w:color="0066FF" w:fill="0000FF"/>
            <w:vAlign w:val="center"/>
          </w:tcPr>
          <w:p w14:paraId="1C91859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5BDD8E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F37E05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34D14" w14:paraId="3DCF9830" w14:textId="77777777">
        <w:trPr>
          <w:cantSplit/>
          <w:trHeight w:val="964"/>
        </w:trPr>
        <w:tc>
          <w:tcPr>
            <w:tcW w:w="1260" w:type="dxa"/>
            <w:shd w:val="clear" w:color="33CC33" w:fill="00FF00"/>
            <w:vAlign w:val="center"/>
          </w:tcPr>
          <w:p w14:paraId="4FE9351D" w14:textId="77777777" w:rsidR="00000000" w:rsidRDefault="00000000">
            <w:pPr>
              <w:spacing w:before="60" w:after="60"/>
              <w:rPr>
                <w:rFonts w:eastAsia="Calibri"/>
                <w:szCs w:val="24"/>
              </w:rPr>
            </w:pPr>
          </w:p>
        </w:tc>
        <w:tc>
          <w:tcPr>
            <w:tcW w:w="7095" w:type="dxa"/>
            <w:shd w:val="clear" w:color="auto" w:fill="auto"/>
            <w:vAlign w:val="center"/>
          </w:tcPr>
          <w:p w14:paraId="40A7757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5277E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34D14" w14:paraId="745CA125" w14:textId="77777777">
        <w:trPr>
          <w:cantSplit/>
          <w:trHeight w:val="964"/>
        </w:trPr>
        <w:tc>
          <w:tcPr>
            <w:tcW w:w="1260" w:type="dxa"/>
            <w:tcBorders>
              <w:bottom w:val="single" w:sz="4" w:space="0" w:color="000000"/>
            </w:tcBorders>
            <w:shd w:val="clear" w:color="auto" w:fill="FFFF00"/>
            <w:vAlign w:val="center"/>
          </w:tcPr>
          <w:p w14:paraId="600E423A" w14:textId="77777777" w:rsidR="00000000" w:rsidRDefault="00000000">
            <w:pPr>
              <w:spacing w:before="60" w:after="60"/>
              <w:rPr>
                <w:rFonts w:eastAsia="Calibri"/>
                <w:szCs w:val="24"/>
              </w:rPr>
            </w:pPr>
          </w:p>
        </w:tc>
        <w:tc>
          <w:tcPr>
            <w:tcW w:w="7095" w:type="dxa"/>
            <w:shd w:val="clear" w:color="auto" w:fill="auto"/>
            <w:vAlign w:val="center"/>
          </w:tcPr>
          <w:p w14:paraId="1E0F8E4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5D2002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34D14" w14:paraId="77C99032" w14:textId="77777777">
        <w:trPr>
          <w:cantSplit/>
          <w:trHeight w:val="964"/>
        </w:trPr>
        <w:tc>
          <w:tcPr>
            <w:tcW w:w="1260" w:type="dxa"/>
            <w:tcBorders>
              <w:bottom w:val="single" w:sz="4" w:space="0" w:color="000000"/>
            </w:tcBorders>
            <w:shd w:val="clear" w:color="auto" w:fill="FFC800"/>
            <w:vAlign w:val="center"/>
          </w:tcPr>
          <w:p w14:paraId="209F058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A2B92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0A4A7E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34D14" w14:paraId="763BE96A" w14:textId="77777777">
        <w:trPr>
          <w:cantSplit/>
          <w:trHeight w:val="964"/>
        </w:trPr>
        <w:tc>
          <w:tcPr>
            <w:tcW w:w="1260" w:type="dxa"/>
            <w:shd w:val="clear" w:color="auto" w:fill="FF0000"/>
            <w:vAlign w:val="center"/>
          </w:tcPr>
          <w:p w14:paraId="0AADBB30" w14:textId="77777777" w:rsidR="00000000" w:rsidRDefault="00000000">
            <w:pPr>
              <w:spacing w:before="60" w:after="60"/>
              <w:rPr>
                <w:rFonts w:eastAsia="Calibri"/>
                <w:szCs w:val="24"/>
              </w:rPr>
            </w:pPr>
          </w:p>
        </w:tc>
        <w:tc>
          <w:tcPr>
            <w:tcW w:w="7095" w:type="dxa"/>
            <w:shd w:val="clear" w:color="auto" w:fill="auto"/>
            <w:vAlign w:val="center"/>
          </w:tcPr>
          <w:p w14:paraId="45F2DF0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161F68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3768D2D" w14:textId="77777777" w:rsidR="00000000" w:rsidRDefault="00000000">
      <w:pPr>
        <w:pStyle w:val="Heading2"/>
        <w:spacing w:after="0"/>
        <w:rPr>
          <w:rFonts w:cs="Arial"/>
        </w:rPr>
      </w:pPr>
      <w:r>
        <w:rPr>
          <w:rFonts w:cs="Arial"/>
        </w:rPr>
        <w:t>General overview of the audit</w:t>
      </w:r>
    </w:p>
    <w:p w14:paraId="2612F95A" w14:textId="77777777" w:rsidR="00000000" w:rsidRDefault="00000000">
      <w:pPr>
        <w:spacing w:before="240" w:line="276" w:lineRule="auto"/>
        <w:rPr>
          <w:rFonts w:eastAsia="Calibri"/>
        </w:rPr>
      </w:pPr>
      <w:bookmarkStart w:id="13" w:name="GeneralOverview"/>
      <w:r w:rsidRPr="00A4268A">
        <w:rPr>
          <w:rFonts w:eastAsia="Calibri"/>
        </w:rPr>
        <w:t xml:space="preserve">Charles Fleming Retirement Village is a Ryman Healthcare facility, and provides hospital (geriatric and medical), dementia and rest home levels of care for up to 120 residents in the care centre, and up to 20 (rest home level) residents in the serviced apartments. On the day of audit, there were a total of 116 residents. </w:t>
      </w:r>
    </w:p>
    <w:p w14:paraId="40F4AADE" w14:textId="77777777" w:rsidR="00B34D1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054BD0D5" w14:textId="77777777" w:rsidR="00B34D14"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quality manager and regional operations manager. </w:t>
      </w:r>
    </w:p>
    <w:p w14:paraId="4897281C" w14:textId="77777777" w:rsidR="00B34D14"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69EAA4DE" w14:textId="77777777" w:rsidR="00B34D14" w:rsidRPr="00A4268A" w:rsidRDefault="00000000">
      <w:pPr>
        <w:spacing w:before="240" w:line="276" w:lineRule="auto"/>
        <w:rPr>
          <w:rFonts w:eastAsia="Calibri"/>
        </w:rPr>
      </w:pPr>
      <w:r w:rsidRPr="00A4268A">
        <w:rPr>
          <w:rFonts w:eastAsia="Calibri"/>
        </w:rPr>
        <w:t>The certification audit identified that the service meets the Standard. This certification audit has resulted in continuous improvement rating around reduction of resident incidents.</w:t>
      </w:r>
    </w:p>
    <w:bookmarkEnd w:id="13"/>
    <w:p w14:paraId="69C3CBA9" w14:textId="77777777" w:rsidR="00B34D14" w:rsidRPr="00A4268A" w:rsidRDefault="00B34D14">
      <w:pPr>
        <w:spacing w:before="240" w:line="276" w:lineRule="auto"/>
        <w:rPr>
          <w:rFonts w:eastAsia="Calibri"/>
        </w:rPr>
      </w:pPr>
    </w:p>
    <w:p w14:paraId="17690BA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63223A59" w14:textId="77777777" w:rsidTr="00A4268A">
        <w:trPr>
          <w:cantSplit/>
        </w:trPr>
        <w:tc>
          <w:tcPr>
            <w:tcW w:w="10206" w:type="dxa"/>
            <w:vAlign w:val="center"/>
          </w:tcPr>
          <w:p w14:paraId="33EFF54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A1A42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F23FDB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C9CF4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3255AD3" w14:textId="77777777" w:rsidR="00000000" w:rsidRDefault="00000000">
      <w:pPr>
        <w:spacing w:before="240" w:line="276" w:lineRule="auto"/>
        <w:rPr>
          <w:rFonts w:eastAsia="Calibri"/>
        </w:rPr>
      </w:pPr>
      <w:bookmarkStart w:id="16" w:name="ConsumerRights"/>
      <w:r w:rsidRPr="00A4268A">
        <w:rPr>
          <w:rFonts w:eastAsia="Calibri"/>
        </w:rPr>
        <w:t xml:space="preserve">Charles Fleming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3B1A191C" w14:textId="77777777" w:rsidR="00B34D14"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Charles Fleming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3421372" w14:textId="77777777" w:rsidR="00B34D14"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w:t>
      </w:r>
    </w:p>
    <w:bookmarkEnd w:id="16"/>
    <w:p w14:paraId="48F0F92B" w14:textId="77777777" w:rsidR="00B34D14" w:rsidRPr="00A4268A" w:rsidRDefault="00B34D14">
      <w:pPr>
        <w:spacing w:before="240" w:line="276" w:lineRule="auto"/>
        <w:rPr>
          <w:rFonts w:eastAsia="Calibri"/>
        </w:rPr>
      </w:pPr>
    </w:p>
    <w:p w14:paraId="5F93D11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339EAD1A" w14:textId="77777777" w:rsidTr="00A4268A">
        <w:trPr>
          <w:cantSplit/>
        </w:trPr>
        <w:tc>
          <w:tcPr>
            <w:tcW w:w="10206" w:type="dxa"/>
            <w:vAlign w:val="center"/>
          </w:tcPr>
          <w:p w14:paraId="44C963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079B3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7DBBAE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9638F3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resident services manager and the clinical manager are responsible for the day-to-day operations. The organisational strategic plan informs the site-specific operational objectives which are reviewed on a regular basis. Charles Fleming Retirement Village has implemented the quality and risk management system that is directed by Ryman Christchurch. Quality and risk performance is reported across the various facility meetings and to the organisation's management team. Charles Fleming Retirement Village provides clinical indicator data for the three services being provided. </w:t>
      </w:r>
    </w:p>
    <w:p w14:paraId="2B7A29D7" w14:textId="77777777" w:rsidR="00B34D14"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w:t>
      </w:r>
    </w:p>
    <w:p w14:paraId="08A3F66C" w14:textId="77777777" w:rsidR="00B34D14"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1531547E" w14:textId="77777777" w:rsidR="00B34D14" w:rsidRPr="00A4268A" w:rsidRDefault="00B34D14">
      <w:pPr>
        <w:spacing w:before="240" w:line="276" w:lineRule="auto"/>
        <w:rPr>
          <w:rFonts w:eastAsia="Calibri"/>
        </w:rPr>
      </w:pPr>
    </w:p>
    <w:p w14:paraId="208335A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02A384E0" w14:textId="77777777" w:rsidTr="00A4268A">
        <w:trPr>
          <w:cantSplit/>
        </w:trPr>
        <w:tc>
          <w:tcPr>
            <w:tcW w:w="10206" w:type="dxa"/>
            <w:vAlign w:val="center"/>
          </w:tcPr>
          <w:p w14:paraId="64ADECE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F6664A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63176B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62D42A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216363EE" w14:textId="77777777" w:rsidR="00B34D14"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7CFD68B7" w14:textId="77777777" w:rsidR="00B34D14" w:rsidRPr="00A4268A" w:rsidRDefault="00000000" w:rsidP="00621629">
      <w:pPr>
        <w:spacing w:before="240" w:line="276" w:lineRule="auto"/>
        <w:rPr>
          <w:rFonts w:eastAsia="Calibri"/>
        </w:rPr>
      </w:pPr>
      <w:r w:rsidRPr="00A4268A">
        <w:rPr>
          <w:rFonts w:eastAsia="Calibri"/>
        </w:rPr>
        <w:lastRenderedPageBreak/>
        <w:t xml:space="preserve">The Engage programme meets the individual needs, preferences, and abilities of the residents, with separate activities calendar for the rest home, hospital, and dementia level of care.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20A72AB8" w14:textId="77777777" w:rsidR="00B34D14" w:rsidRPr="00A4268A" w:rsidRDefault="00000000" w:rsidP="00621629">
      <w:pPr>
        <w:spacing w:before="240" w:line="276" w:lineRule="auto"/>
        <w:rPr>
          <w:rFonts w:eastAsia="Calibri"/>
        </w:rPr>
      </w:pPr>
      <w:r w:rsidRPr="00A4268A">
        <w:rPr>
          <w:rFonts w:eastAsia="Calibri"/>
        </w:rPr>
        <w:t xml:space="preserve">All food and baking are prepared and cooked on site.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481EA099" w14:textId="77777777" w:rsidR="00B34D14" w:rsidRPr="00A4268A" w:rsidRDefault="00000000" w:rsidP="00621629">
      <w:pPr>
        <w:spacing w:before="240" w:line="276" w:lineRule="auto"/>
        <w:rPr>
          <w:rFonts w:eastAsia="Calibri"/>
        </w:rPr>
      </w:pPr>
      <w:r w:rsidRPr="00A4268A">
        <w:rPr>
          <w:rFonts w:eastAsia="Calibri"/>
        </w:rPr>
        <w:t>Transfer between services is coordinated and planned.</w:t>
      </w:r>
    </w:p>
    <w:bookmarkEnd w:id="22"/>
    <w:p w14:paraId="5A03D98F" w14:textId="77777777" w:rsidR="00B34D14" w:rsidRPr="00A4268A" w:rsidRDefault="00B34D14" w:rsidP="00621629">
      <w:pPr>
        <w:spacing w:before="240" w:line="276" w:lineRule="auto"/>
        <w:rPr>
          <w:rFonts w:eastAsia="Calibri"/>
        </w:rPr>
      </w:pPr>
    </w:p>
    <w:p w14:paraId="60BE23D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76710A2A" w14:textId="77777777" w:rsidTr="00A4268A">
        <w:trPr>
          <w:cantSplit/>
        </w:trPr>
        <w:tc>
          <w:tcPr>
            <w:tcW w:w="10206" w:type="dxa"/>
            <w:vAlign w:val="center"/>
          </w:tcPr>
          <w:p w14:paraId="797176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0EB2B3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E50EA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99FEF1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The dementia units are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37A4D6C5" w14:textId="77777777" w:rsidR="00B34D14"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w:t>
      </w:r>
      <w:r w:rsidRPr="00A4268A">
        <w:rPr>
          <w:rFonts w:eastAsia="Calibri"/>
        </w:rPr>
        <w:lastRenderedPageBreak/>
        <w:t>supplies for at least three days. A staff member trained in resuscitation skills, and first aid is on duty at all times. The appropriate security measures are undertaken.</w:t>
      </w:r>
    </w:p>
    <w:bookmarkEnd w:id="25"/>
    <w:p w14:paraId="49D015FD" w14:textId="77777777" w:rsidR="00B34D14" w:rsidRPr="00A4268A" w:rsidRDefault="00B34D14">
      <w:pPr>
        <w:spacing w:before="240" w:line="276" w:lineRule="auto"/>
        <w:rPr>
          <w:rFonts w:eastAsia="Calibri"/>
        </w:rPr>
      </w:pPr>
    </w:p>
    <w:p w14:paraId="4EE85D4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6DC3AE8C" w14:textId="77777777" w:rsidTr="00A4268A">
        <w:trPr>
          <w:cantSplit/>
        </w:trPr>
        <w:tc>
          <w:tcPr>
            <w:tcW w:w="10206" w:type="dxa"/>
            <w:vAlign w:val="center"/>
          </w:tcPr>
          <w:p w14:paraId="434E78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46C0A8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DDDF1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0C181D"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7605CFB2" w14:textId="77777777" w:rsidR="00B34D14"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57FDE496" w14:textId="77777777" w:rsidR="00B34D14" w:rsidRPr="00A4268A" w:rsidRDefault="00000000">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Covid-19 outbreaks and scabies outbreaks reported since the last audit were managed effectively. </w:t>
      </w:r>
    </w:p>
    <w:p w14:paraId="42373153" w14:textId="77777777" w:rsidR="00B34D14"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5A6C0708" w14:textId="77777777" w:rsidR="00B34D14" w:rsidRPr="00A4268A" w:rsidRDefault="00B34D14">
      <w:pPr>
        <w:spacing w:before="240" w:line="276" w:lineRule="auto"/>
        <w:rPr>
          <w:rFonts w:eastAsia="Calibri"/>
        </w:rPr>
      </w:pPr>
    </w:p>
    <w:p w14:paraId="7D569B7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4D14" w14:paraId="55E0FAF3" w14:textId="77777777" w:rsidTr="00A4268A">
        <w:trPr>
          <w:cantSplit/>
        </w:trPr>
        <w:tc>
          <w:tcPr>
            <w:tcW w:w="10206" w:type="dxa"/>
            <w:vAlign w:val="center"/>
          </w:tcPr>
          <w:p w14:paraId="7E9805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1B636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C0148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308300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no restraints used. Maintenance of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5C27E1D2" w14:textId="77777777" w:rsidR="00B34D14" w:rsidRPr="00A4268A" w:rsidRDefault="00B34D14">
      <w:pPr>
        <w:spacing w:before="240" w:line="276" w:lineRule="auto"/>
        <w:rPr>
          <w:rFonts w:eastAsia="Calibri"/>
        </w:rPr>
      </w:pPr>
    </w:p>
    <w:p w14:paraId="010F2E9A" w14:textId="77777777" w:rsidR="00000000" w:rsidRDefault="00000000" w:rsidP="000E6E02">
      <w:pPr>
        <w:pStyle w:val="Heading2"/>
        <w:spacing w:before="0"/>
        <w:rPr>
          <w:rFonts w:cs="Arial"/>
        </w:rPr>
      </w:pPr>
      <w:r>
        <w:rPr>
          <w:rFonts w:cs="Arial"/>
        </w:rPr>
        <w:lastRenderedPageBreak/>
        <w:t>Summary of attainment</w:t>
      </w:r>
    </w:p>
    <w:p w14:paraId="3E7B805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34D14" w14:paraId="490CDEEA" w14:textId="77777777">
        <w:tc>
          <w:tcPr>
            <w:tcW w:w="1384" w:type="dxa"/>
            <w:vAlign w:val="center"/>
          </w:tcPr>
          <w:p w14:paraId="22F784D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CB0EFE0" w14:textId="77777777" w:rsidR="00000000" w:rsidRDefault="00000000">
            <w:pPr>
              <w:keepNext/>
              <w:spacing w:before="60" w:after="60"/>
              <w:jc w:val="center"/>
              <w:rPr>
                <w:rFonts w:cs="Arial"/>
                <w:b/>
                <w:sz w:val="20"/>
                <w:szCs w:val="20"/>
              </w:rPr>
            </w:pPr>
            <w:r>
              <w:rPr>
                <w:rFonts w:cs="Arial"/>
                <w:b/>
                <w:sz w:val="20"/>
                <w:szCs w:val="20"/>
              </w:rPr>
              <w:t>Continuous Improvement</w:t>
            </w:r>
          </w:p>
          <w:p w14:paraId="7AEF12D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0B24088" w14:textId="77777777" w:rsidR="00000000" w:rsidRDefault="00000000">
            <w:pPr>
              <w:keepNext/>
              <w:spacing w:before="60" w:after="60"/>
              <w:jc w:val="center"/>
              <w:rPr>
                <w:rFonts w:cs="Arial"/>
                <w:b/>
                <w:sz w:val="20"/>
                <w:szCs w:val="20"/>
              </w:rPr>
            </w:pPr>
            <w:r>
              <w:rPr>
                <w:rFonts w:cs="Arial"/>
                <w:b/>
                <w:sz w:val="20"/>
                <w:szCs w:val="20"/>
              </w:rPr>
              <w:t>Fully Attained</w:t>
            </w:r>
          </w:p>
          <w:p w14:paraId="1162827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B32E52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A8D89D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EDEF4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D02098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35695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617503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76D933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1B49BA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8C3981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2AE0544" w14:textId="77777777" w:rsidR="00000000" w:rsidRDefault="00000000">
            <w:pPr>
              <w:keepNext/>
              <w:spacing w:before="60" w:after="60"/>
              <w:jc w:val="center"/>
              <w:rPr>
                <w:rFonts w:cs="Arial"/>
                <w:b/>
                <w:sz w:val="20"/>
                <w:szCs w:val="20"/>
              </w:rPr>
            </w:pPr>
            <w:r>
              <w:rPr>
                <w:rFonts w:cs="Arial"/>
                <w:b/>
                <w:sz w:val="20"/>
                <w:szCs w:val="20"/>
              </w:rPr>
              <w:t>(PA Critical)</w:t>
            </w:r>
          </w:p>
        </w:tc>
      </w:tr>
      <w:tr w:rsidR="00B34D14" w14:paraId="539C00F1" w14:textId="77777777">
        <w:tc>
          <w:tcPr>
            <w:tcW w:w="1384" w:type="dxa"/>
            <w:vAlign w:val="center"/>
          </w:tcPr>
          <w:p w14:paraId="0DD08F5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518291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ED367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94E53C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F10B7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522FC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9FF7A5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0583B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34D14" w14:paraId="54AACA75" w14:textId="77777777">
        <w:tc>
          <w:tcPr>
            <w:tcW w:w="1384" w:type="dxa"/>
            <w:vAlign w:val="center"/>
          </w:tcPr>
          <w:p w14:paraId="22DCED2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081BAB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BE4F35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95944C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0B041C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4D89E8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5475BA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947DC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725D20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34D14" w14:paraId="3198BB32" w14:textId="77777777">
        <w:tc>
          <w:tcPr>
            <w:tcW w:w="1384" w:type="dxa"/>
            <w:vAlign w:val="center"/>
          </w:tcPr>
          <w:p w14:paraId="40F83DF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6E5FF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64266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C22F712" w14:textId="77777777" w:rsidR="00000000" w:rsidRDefault="00000000">
            <w:pPr>
              <w:keepNext/>
              <w:spacing w:before="60" w:after="60"/>
              <w:jc w:val="center"/>
              <w:rPr>
                <w:rFonts w:cs="Arial"/>
                <w:b/>
                <w:sz w:val="20"/>
                <w:szCs w:val="20"/>
              </w:rPr>
            </w:pPr>
            <w:r>
              <w:rPr>
                <w:rFonts w:cs="Arial"/>
                <w:b/>
                <w:sz w:val="20"/>
                <w:szCs w:val="20"/>
              </w:rPr>
              <w:t>Unattained Low Risk</w:t>
            </w:r>
          </w:p>
          <w:p w14:paraId="346D2E5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98111B" w14:textId="77777777" w:rsidR="00000000" w:rsidRDefault="00000000">
            <w:pPr>
              <w:keepNext/>
              <w:spacing w:before="60" w:after="60"/>
              <w:jc w:val="center"/>
              <w:rPr>
                <w:rFonts w:cs="Arial"/>
                <w:b/>
                <w:sz w:val="20"/>
                <w:szCs w:val="20"/>
              </w:rPr>
            </w:pPr>
            <w:r>
              <w:rPr>
                <w:rFonts w:cs="Arial"/>
                <w:b/>
                <w:sz w:val="20"/>
                <w:szCs w:val="20"/>
              </w:rPr>
              <w:t>Unattained Moderate Risk</w:t>
            </w:r>
          </w:p>
          <w:p w14:paraId="73D50D8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F75C4C5" w14:textId="77777777" w:rsidR="00000000" w:rsidRDefault="00000000">
            <w:pPr>
              <w:keepNext/>
              <w:spacing w:before="60" w:after="60"/>
              <w:jc w:val="center"/>
              <w:rPr>
                <w:rFonts w:cs="Arial"/>
                <w:b/>
                <w:sz w:val="20"/>
                <w:szCs w:val="20"/>
              </w:rPr>
            </w:pPr>
            <w:r>
              <w:rPr>
                <w:rFonts w:cs="Arial"/>
                <w:b/>
                <w:sz w:val="20"/>
                <w:szCs w:val="20"/>
              </w:rPr>
              <w:t>Unattained High Risk</w:t>
            </w:r>
          </w:p>
          <w:p w14:paraId="740A9EC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67ABACB" w14:textId="77777777" w:rsidR="00000000" w:rsidRDefault="00000000">
            <w:pPr>
              <w:keepNext/>
              <w:spacing w:before="60" w:after="60"/>
              <w:jc w:val="center"/>
              <w:rPr>
                <w:rFonts w:cs="Arial"/>
                <w:b/>
                <w:sz w:val="20"/>
                <w:szCs w:val="20"/>
              </w:rPr>
            </w:pPr>
            <w:r>
              <w:rPr>
                <w:rFonts w:cs="Arial"/>
                <w:b/>
                <w:sz w:val="20"/>
                <w:szCs w:val="20"/>
              </w:rPr>
              <w:t>Unattained Critical Risk</w:t>
            </w:r>
          </w:p>
          <w:p w14:paraId="3D5CF110" w14:textId="77777777" w:rsidR="00000000" w:rsidRDefault="00000000">
            <w:pPr>
              <w:keepNext/>
              <w:spacing w:before="60" w:after="60"/>
              <w:jc w:val="center"/>
              <w:rPr>
                <w:rFonts w:cs="Arial"/>
                <w:b/>
                <w:sz w:val="20"/>
                <w:szCs w:val="20"/>
              </w:rPr>
            </w:pPr>
            <w:r>
              <w:rPr>
                <w:rFonts w:cs="Arial"/>
                <w:b/>
                <w:sz w:val="20"/>
                <w:szCs w:val="20"/>
              </w:rPr>
              <w:t>(UA Critical)</w:t>
            </w:r>
          </w:p>
        </w:tc>
      </w:tr>
      <w:tr w:rsidR="00B34D14" w14:paraId="53DC1D05" w14:textId="77777777">
        <w:tc>
          <w:tcPr>
            <w:tcW w:w="1384" w:type="dxa"/>
            <w:vAlign w:val="center"/>
          </w:tcPr>
          <w:p w14:paraId="4B5232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67267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3BB39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668F1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8B2A6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AE6D09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34D14" w14:paraId="2C6AC5D1" w14:textId="77777777">
        <w:tc>
          <w:tcPr>
            <w:tcW w:w="1384" w:type="dxa"/>
            <w:vAlign w:val="center"/>
          </w:tcPr>
          <w:p w14:paraId="3E523A8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39D4F7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FDBDE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56B199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8C090A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79A99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733A7D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BB80F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B4F0F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309A2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34D14" w14:paraId="3059AFF1" w14:textId="77777777">
        <w:tc>
          <w:tcPr>
            <w:tcW w:w="0" w:type="auto"/>
          </w:tcPr>
          <w:p w14:paraId="03B98EC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A6BB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764C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34D14" w14:paraId="6306651D" w14:textId="77777777">
        <w:tc>
          <w:tcPr>
            <w:tcW w:w="0" w:type="auto"/>
          </w:tcPr>
          <w:p w14:paraId="7BBF75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B0F43E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3AC40D9" w14:textId="77777777" w:rsidR="00000000" w:rsidRPr="00BE00C7" w:rsidRDefault="00000000" w:rsidP="00BE00C7">
            <w:pPr>
              <w:pStyle w:val="OutcomeDescription"/>
              <w:spacing w:before="120" w:after="120"/>
              <w:rPr>
                <w:rFonts w:cs="Arial"/>
                <w:lang w:eastAsia="en-NZ"/>
              </w:rPr>
            </w:pPr>
          </w:p>
        </w:tc>
        <w:tc>
          <w:tcPr>
            <w:tcW w:w="0" w:type="auto"/>
          </w:tcPr>
          <w:p w14:paraId="52406F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F590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The Hauora Māori Plan Partnership &amp; Te Tiriti o Waitangi policy is documented to guide practice and service provided to residents at Charles Fleming Retirement Village. Ryman Healthcare has employed a Taha Māori navigator, which recognises the importance Ryman places on tikanga Māori and Te Tiriti o Waitangi partnership with mana whenua. At the time of the audit, there were no residents who identified as Māori. There are staff who identify as Māori at Charles Fleming Retirement Village, who support the service in implementing the principles and ensuring recognition of the importance of tāngata Māori.  </w:t>
            </w:r>
          </w:p>
          <w:p w14:paraId="43A7D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Tiriti o Waitangi principles and enabling residents and their family/whānau to direct their care in the way they choose. The service has developed a site-specific Māori health plan. The document is based around implementing the principles of Te Whare Tapa Whā, which will ensure the wellbeing of the resident and their family/whānau are enabled. Although there were no Māori residents at the time of the audit, staff are aware of how to involve residents and whānau in providing input into the </w:t>
            </w:r>
            <w:r w:rsidRPr="00BE00C7">
              <w:rPr>
                <w:rFonts w:cs="Arial"/>
                <w:lang w:eastAsia="en-NZ"/>
              </w:rPr>
              <w:lastRenderedPageBreak/>
              <w:t xml:space="preserve">resident’s care planning, their activities, and their dietary needs. </w:t>
            </w:r>
          </w:p>
          <w:p w14:paraId="1A2C1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managers (quality manager, village manager, clinical manager, and resident services manager), and twenty-eight staff (nine registered nurses (including four-unit coordinators), nine caregivers, six lifestyle coordinators, one maintenance, one lead chef, one housekeeper, and one laundry staff) described examples of providing culturally safe services in relation to their role. </w:t>
            </w:r>
          </w:p>
          <w:p w14:paraId="2817A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w:t>
            </w:r>
          </w:p>
          <w:p w14:paraId="2F5B778F" w14:textId="77777777" w:rsidR="00000000" w:rsidRPr="00BE00C7" w:rsidRDefault="00000000" w:rsidP="00BE00C7">
            <w:pPr>
              <w:pStyle w:val="OutcomeDescription"/>
              <w:spacing w:before="120" w:after="120"/>
              <w:rPr>
                <w:rFonts w:cs="Arial"/>
                <w:lang w:eastAsia="en-NZ"/>
              </w:rPr>
            </w:pPr>
          </w:p>
        </w:tc>
      </w:tr>
      <w:tr w:rsidR="00B34D14" w14:paraId="1E21D50C" w14:textId="77777777">
        <w:tc>
          <w:tcPr>
            <w:tcW w:w="0" w:type="auto"/>
          </w:tcPr>
          <w:p w14:paraId="07620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64A9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ED8941" w14:textId="77777777" w:rsidR="00000000" w:rsidRPr="00BE00C7" w:rsidRDefault="00000000" w:rsidP="00BE00C7">
            <w:pPr>
              <w:pStyle w:val="OutcomeDescription"/>
              <w:spacing w:before="120" w:after="120"/>
              <w:rPr>
                <w:rFonts w:cs="Arial"/>
                <w:lang w:eastAsia="en-NZ"/>
              </w:rPr>
            </w:pPr>
          </w:p>
        </w:tc>
        <w:tc>
          <w:tcPr>
            <w:tcW w:w="0" w:type="auto"/>
          </w:tcPr>
          <w:p w14:paraId="04B735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8BE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a health plan for Pacific residents. The Providing Services for Pacific Elders and Other Ethnicities policy is documented. The service has Pacific linkages through their own staff with community activities, cultural celebrations, leaders, and church groups relevant to residents’ preferences and needs. </w:t>
            </w:r>
          </w:p>
          <w:p w14:paraId="2892B0C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that identified as Pasifika. On admission all residents state their ethnicity, which is recorded in their individual files. The unit coordinators and registered nurses advised that family/whānau members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1E95C0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staff that identify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share worldviews of Pacific people with staff and residents. </w:t>
            </w:r>
          </w:p>
          <w:p w14:paraId="7203FD85" w14:textId="77777777" w:rsidR="00000000" w:rsidRPr="00BE00C7" w:rsidRDefault="00000000" w:rsidP="00BE00C7">
            <w:pPr>
              <w:pStyle w:val="OutcomeDescription"/>
              <w:spacing w:before="120" w:after="120"/>
              <w:rPr>
                <w:rFonts w:cs="Arial"/>
                <w:lang w:eastAsia="en-NZ"/>
              </w:rPr>
            </w:pPr>
          </w:p>
        </w:tc>
      </w:tr>
      <w:tr w:rsidR="00B34D14" w14:paraId="1C290F23" w14:textId="77777777">
        <w:tc>
          <w:tcPr>
            <w:tcW w:w="0" w:type="auto"/>
          </w:tcPr>
          <w:p w14:paraId="12F6FF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8B10E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8BD64A" w14:textId="77777777" w:rsidR="00000000" w:rsidRPr="00BE00C7" w:rsidRDefault="00000000" w:rsidP="00BE00C7">
            <w:pPr>
              <w:pStyle w:val="OutcomeDescription"/>
              <w:spacing w:before="120" w:after="120"/>
              <w:rPr>
                <w:rFonts w:cs="Arial"/>
                <w:lang w:eastAsia="en-NZ"/>
              </w:rPr>
            </w:pPr>
          </w:p>
        </w:tc>
        <w:tc>
          <w:tcPr>
            <w:tcW w:w="0" w:type="auto"/>
          </w:tcPr>
          <w:p w14:paraId="2EA8A2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6F3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family/whānau meetings provide a forum to discuss any concerns. </w:t>
            </w:r>
          </w:p>
          <w:p w14:paraId="4375E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1CDD1C2A"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residents (five rest home and four hospital) and ten family/whānau (four rest home, two hospital and four dementia)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interviewed described how they support residents to choose what they want to do and be as independent as they are able.</w:t>
            </w:r>
          </w:p>
          <w:p w14:paraId="698E41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as indicated for Māori residents. Clinical staff described their awareness of how to support Māori residents and their whānau by identifying what is important to them, enabling self-determination and authority in decision-making that supports health and wellbeing. </w:t>
            </w:r>
          </w:p>
          <w:p w14:paraId="1176F887" w14:textId="77777777" w:rsidR="00000000" w:rsidRPr="00BE00C7" w:rsidRDefault="00000000" w:rsidP="00BE00C7">
            <w:pPr>
              <w:pStyle w:val="OutcomeDescription"/>
              <w:spacing w:before="120" w:after="120"/>
              <w:rPr>
                <w:rFonts w:cs="Arial"/>
                <w:lang w:eastAsia="en-NZ"/>
              </w:rPr>
            </w:pPr>
          </w:p>
        </w:tc>
      </w:tr>
      <w:tr w:rsidR="00B34D14" w14:paraId="68B03217" w14:textId="77777777">
        <w:tc>
          <w:tcPr>
            <w:tcW w:w="0" w:type="auto"/>
          </w:tcPr>
          <w:p w14:paraId="6E367F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BB76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06F94B85" w14:textId="77777777" w:rsidR="00000000" w:rsidRPr="00BE00C7" w:rsidRDefault="00000000" w:rsidP="00BE00C7">
            <w:pPr>
              <w:pStyle w:val="OutcomeDescription"/>
              <w:spacing w:before="120" w:after="120"/>
              <w:rPr>
                <w:rFonts w:cs="Arial"/>
                <w:lang w:eastAsia="en-NZ"/>
              </w:rPr>
            </w:pPr>
          </w:p>
        </w:tc>
        <w:tc>
          <w:tcPr>
            <w:tcW w:w="0" w:type="auto"/>
          </w:tcPr>
          <w:p w14:paraId="24D2E3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76B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 rosters are flexible to meet each resident’s needs. Staff receive training on the Code at orientation and through the Ryman e-learning portal. Residents choose whether they would like family/whānau to be involved. Interviews with staff </w:t>
            </w:r>
            <w:r w:rsidRPr="00BE00C7">
              <w:rPr>
                <w:rFonts w:cs="Arial"/>
                <w:lang w:eastAsia="en-NZ"/>
              </w:rPr>
              <w:lastRenderedPageBreak/>
              <w:t xml:space="preserve">confirmed they understand what Te Tiriti o Waitangi means to their practice and examples were provided in interview. There are a range of cultural safety policies in place, including access to kaumātua, tikanga Māori (Māori Culture), best practice and providing services for Pacific Elders and other ethnic groups. </w:t>
            </w:r>
          </w:p>
          <w:p w14:paraId="6A8C0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and training provided in 2024 and in the current year includes (but is not limited to): sexuality/intimacy; informed consent; the Code; intimacy and consent; abuse and neglect; advocacy; spirituality; cultural safety, and tikanga Māori. The spirituality, counselling and chaplaincy policy is in place and is understood by care staff. The caregivers and registered nurses described how they implement a rights-based model of service provision through their focus on delivering a person-centred model of care. </w:t>
            </w:r>
          </w:p>
          <w:p w14:paraId="19DB6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12505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family/whānau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on files reviewed. Electronic myRyman care plans identified resident’s preferred names. MyRyman cultural assessment information naturally weaves through care planning. Although there were no residents who identified as Māori, the service demonstrated an understanding of how to respond to tāngata whaikaha needs and enable their participation in te ao Māori. The service promotes service delivery that is holistic and collective in nature through </w:t>
            </w:r>
            <w:r w:rsidRPr="00BE00C7">
              <w:rPr>
                <w:rFonts w:cs="Arial"/>
                <w:lang w:eastAsia="en-NZ"/>
              </w:rPr>
              <w:lastRenderedPageBreak/>
              <w:t xml:space="preserve">educating staff about te ao Māori and listening to tāngata whaikaha when planning or changing services. </w:t>
            </w:r>
          </w:p>
          <w:p w14:paraId="2E39564A" w14:textId="77777777" w:rsidR="00000000" w:rsidRPr="00BE00C7" w:rsidRDefault="00000000" w:rsidP="00BE00C7">
            <w:pPr>
              <w:pStyle w:val="OutcomeDescription"/>
              <w:spacing w:before="120" w:after="120"/>
              <w:rPr>
                <w:rFonts w:cs="Arial"/>
                <w:lang w:eastAsia="en-NZ"/>
              </w:rPr>
            </w:pPr>
          </w:p>
        </w:tc>
      </w:tr>
      <w:tr w:rsidR="00B34D14" w14:paraId="6533809C" w14:textId="77777777">
        <w:tc>
          <w:tcPr>
            <w:tcW w:w="0" w:type="auto"/>
          </w:tcPr>
          <w:p w14:paraId="4A7E9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60F6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903C656" w14:textId="77777777" w:rsidR="00000000" w:rsidRPr="00BE00C7" w:rsidRDefault="00000000" w:rsidP="00BE00C7">
            <w:pPr>
              <w:pStyle w:val="OutcomeDescription"/>
              <w:spacing w:before="120" w:after="120"/>
              <w:rPr>
                <w:rFonts w:cs="Arial"/>
                <w:lang w:eastAsia="en-NZ"/>
              </w:rPr>
            </w:pPr>
          </w:p>
        </w:tc>
        <w:tc>
          <w:tcPr>
            <w:tcW w:w="0" w:type="auto"/>
          </w:tcPr>
          <w:p w14:paraId="30DCBE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81B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Ryman Code of Residents Rights and follows the Code, which supports the consumer to be treated fairly and with respect, free from discrimination, harassment, and exploitation. Policies reflect acceptable and unacceptable behaviours. Training around bullying and harassment is held annually. </w:t>
            </w:r>
          </w:p>
          <w:p w14:paraId="4E0719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A staff code of conduct/house rules is discussed during the new employee’s induction to the service and is signed by the new employee. </w:t>
            </w:r>
          </w:p>
          <w:p w14:paraId="015CCF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 attorney for finance and wellbeing documented in their files. Residents in the dementia units have enacted enduring power of attorney documents in their files (sighted). Residents have property documented and signed for on entry to the service. Residents and family/whānau have written information on residents’ possessions and accountability management of resident’s possessions within the resident’s signed service level agreement. </w:t>
            </w:r>
          </w:p>
          <w:p w14:paraId="608A7B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(April 2025). Staff are educated on how to value the older person, showing them respect and dignity. All residents </w:t>
            </w:r>
            <w:r w:rsidRPr="00BE00C7">
              <w:rPr>
                <w:rFonts w:cs="Arial"/>
                <w:lang w:eastAsia="en-NZ"/>
              </w:rPr>
              <w:lastRenderedPageBreak/>
              <w:t>interviewed confirmed that the staff are very caring, supportive, and respectful. Relatives interviewed confirmed that the care provided to their family members is of a high standard.</w:t>
            </w:r>
          </w:p>
          <w:p w14:paraId="3B9F314F" w14:textId="77777777" w:rsidR="00000000" w:rsidRPr="00BE00C7" w:rsidRDefault="00000000" w:rsidP="00BE00C7">
            <w:pPr>
              <w:pStyle w:val="OutcomeDescription"/>
              <w:spacing w:before="120" w:after="120"/>
              <w:rPr>
                <w:rFonts w:cs="Arial"/>
                <w:lang w:eastAsia="en-NZ"/>
              </w:rPr>
            </w:pPr>
          </w:p>
        </w:tc>
      </w:tr>
      <w:tr w:rsidR="00B34D14" w14:paraId="23F27EE0" w14:textId="77777777">
        <w:tc>
          <w:tcPr>
            <w:tcW w:w="0" w:type="auto"/>
          </w:tcPr>
          <w:p w14:paraId="03D9C3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42DF5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239579D" w14:textId="77777777" w:rsidR="00000000" w:rsidRPr="00BE00C7" w:rsidRDefault="00000000" w:rsidP="00BE00C7">
            <w:pPr>
              <w:pStyle w:val="OutcomeDescription"/>
              <w:spacing w:before="120" w:after="120"/>
              <w:rPr>
                <w:rFonts w:cs="Arial"/>
                <w:lang w:eastAsia="en-NZ"/>
              </w:rPr>
            </w:pPr>
          </w:p>
        </w:tc>
        <w:tc>
          <w:tcPr>
            <w:tcW w:w="0" w:type="auto"/>
          </w:tcPr>
          <w:p w14:paraId="6CE2D0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653C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 monthly resident meetings and six-monthly relative meetings identify feedback from residents and consequent follow up by the service. Family/whānau interviewed for residents in the dementia units explained they are very well informed. 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w:t>
            </w:r>
          </w:p>
          <w:p w14:paraId="4ADF480F"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all residents were able to communicate in English. Staff interviewed confirmed the use of staff as interpreter’s, family members, cue cards, picture charts and online translation tools, if there were residents who could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72DC3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unit coordinators and registered nurses described an implemented process around providing residents with time for discussion around care, time to consider decisions, and opportunity for further discussion, if required. Family/whānau interviewed stated they receive appropriate timely </w:t>
            </w:r>
            <w:r w:rsidRPr="00BE00C7">
              <w:rPr>
                <w:rFonts w:cs="Arial"/>
                <w:lang w:eastAsia="en-NZ"/>
              </w:rPr>
              <w:lastRenderedPageBreak/>
              <w:t>notification to attend.</w:t>
            </w:r>
          </w:p>
          <w:p w14:paraId="05A4F25D" w14:textId="77777777" w:rsidR="00000000" w:rsidRPr="00BE00C7" w:rsidRDefault="00000000" w:rsidP="00BE00C7">
            <w:pPr>
              <w:pStyle w:val="OutcomeDescription"/>
              <w:spacing w:before="120" w:after="120"/>
              <w:rPr>
                <w:rFonts w:cs="Arial"/>
                <w:lang w:eastAsia="en-NZ"/>
              </w:rPr>
            </w:pPr>
          </w:p>
        </w:tc>
      </w:tr>
      <w:tr w:rsidR="00B34D14" w14:paraId="37FB2501" w14:textId="77777777">
        <w:tc>
          <w:tcPr>
            <w:tcW w:w="0" w:type="auto"/>
          </w:tcPr>
          <w:p w14:paraId="28FA2D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0BD82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1432EFB" w14:textId="77777777" w:rsidR="00000000" w:rsidRPr="00BE00C7" w:rsidRDefault="00000000" w:rsidP="00BE00C7">
            <w:pPr>
              <w:pStyle w:val="OutcomeDescription"/>
              <w:spacing w:before="120" w:after="120"/>
              <w:rPr>
                <w:rFonts w:cs="Arial"/>
                <w:lang w:eastAsia="en-NZ"/>
              </w:rPr>
            </w:pPr>
          </w:p>
        </w:tc>
        <w:tc>
          <w:tcPr>
            <w:tcW w:w="0" w:type="auto"/>
          </w:tcPr>
          <w:p w14:paraId="296E10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7DC1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Twelve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and Covid-19 vaccines. Discussions with care staff confirmed that they are familiar with the requirements to obtain informed consent for entering rooms and personal care. </w:t>
            </w:r>
          </w:p>
          <w:p w14:paraId="39882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as with the residents in the dementia units (special care units). </w:t>
            </w:r>
          </w:p>
          <w:p w14:paraId="372BBFBE"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Code, informed consent, and enduring power of attorney, as part of orientation and mandatory training.</w:t>
            </w:r>
          </w:p>
          <w:p w14:paraId="2467AA40" w14:textId="77777777" w:rsidR="00000000" w:rsidRPr="00BE00C7" w:rsidRDefault="00000000" w:rsidP="00BE00C7">
            <w:pPr>
              <w:pStyle w:val="OutcomeDescription"/>
              <w:spacing w:before="120" w:after="120"/>
              <w:rPr>
                <w:rFonts w:cs="Arial"/>
                <w:lang w:eastAsia="en-NZ"/>
              </w:rPr>
            </w:pPr>
          </w:p>
        </w:tc>
      </w:tr>
      <w:tr w:rsidR="00B34D14" w14:paraId="0982FA07" w14:textId="77777777">
        <w:tc>
          <w:tcPr>
            <w:tcW w:w="0" w:type="auto"/>
          </w:tcPr>
          <w:p w14:paraId="38C763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43AE1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1E94CED" w14:textId="77777777" w:rsidR="00000000" w:rsidRPr="00BE00C7" w:rsidRDefault="00000000" w:rsidP="00BE00C7">
            <w:pPr>
              <w:pStyle w:val="OutcomeDescription"/>
              <w:spacing w:before="120" w:after="120"/>
              <w:rPr>
                <w:rFonts w:cs="Arial"/>
                <w:lang w:eastAsia="en-NZ"/>
              </w:rPr>
            </w:pPr>
          </w:p>
        </w:tc>
        <w:tc>
          <w:tcPr>
            <w:tcW w:w="0" w:type="auto"/>
          </w:tcPr>
          <w:p w14:paraId="1E391C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F802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w:t>
            </w:r>
            <w:r w:rsidRPr="00BE00C7">
              <w:rPr>
                <w:rFonts w:cs="Arial"/>
                <w:lang w:eastAsia="en-NZ"/>
              </w:rPr>
              <w:lastRenderedPageBreak/>
              <w:t xml:space="preserve">village manager maintains an up-to-date complaints’ register. Concerns and complaints are discussed at relevant meetings. </w:t>
            </w:r>
          </w:p>
          <w:p w14:paraId="389678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complaints have been made since the last audit in June 2023 (four in 2023; four in 2024 and one year to date in 2025). The complaints reviewed evidenced acknowledgement of the lodged complaint and an investigation and communication with the complainants. There has been one external complaint from HDC in 2024. A thorough investigation was completed, communication was made with the complainant, corrective actions implemented, and all the required documentation sent to HDC. The service awaits the outcome. </w:t>
            </w:r>
          </w:p>
          <w:p w14:paraId="7F92E3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complaints and corrective actions as a result are discussed at meetings. </w:t>
            </w:r>
          </w:p>
          <w:p w14:paraId="4133D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 </w:t>
            </w:r>
          </w:p>
          <w:p w14:paraId="7D8F9CE5" w14:textId="77777777" w:rsidR="00000000" w:rsidRPr="00BE00C7" w:rsidRDefault="00000000" w:rsidP="00BE00C7">
            <w:pPr>
              <w:pStyle w:val="OutcomeDescription"/>
              <w:spacing w:before="120" w:after="120"/>
              <w:rPr>
                <w:rFonts w:cs="Arial"/>
                <w:lang w:eastAsia="en-NZ"/>
              </w:rPr>
            </w:pPr>
          </w:p>
        </w:tc>
      </w:tr>
      <w:tr w:rsidR="00B34D14" w14:paraId="0EFFAACF" w14:textId="77777777">
        <w:tc>
          <w:tcPr>
            <w:tcW w:w="0" w:type="auto"/>
          </w:tcPr>
          <w:p w14:paraId="00BE83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7C134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14D13B" w14:textId="77777777" w:rsidR="00000000" w:rsidRPr="00BE00C7" w:rsidRDefault="00000000" w:rsidP="00BE00C7">
            <w:pPr>
              <w:pStyle w:val="OutcomeDescription"/>
              <w:spacing w:before="120" w:after="120"/>
              <w:rPr>
                <w:rFonts w:cs="Arial"/>
                <w:lang w:eastAsia="en-NZ"/>
              </w:rPr>
            </w:pPr>
          </w:p>
        </w:tc>
        <w:tc>
          <w:tcPr>
            <w:tcW w:w="0" w:type="auto"/>
          </w:tcPr>
          <w:p w14:paraId="4BABA1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5DD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Charles Fleming Retirement Village is a Ryman Healthcare facility located in Waikanae. The service is certified to provide rest home, dementia and hospital (medical and geriatric) levels of care for up to 140 beds. These include 20 serviced apartments certified for rest home level of care; two 20 bed dementia units (special care units); 40-bed rest home unit; and a 40-bed hospital unit (all certified as dual purpose). There are no double or shared rooms. </w:t>
            </w:r>
          </w:p>
          <w:p w14:paraId="3656A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116 residents: 37 dementia level care; 39 rest home level care, including one in the serviced apartments; and 40 hospital level care, including two on Accident Compensation Corporation (ACC) funding, one on respite care, and one resident on long-term support chronic health contract (LTS-CHC). All the other residents were under the age-related residential care (ARRC) </w:t>
            </w:r>
            <w:r w:rsidRPr="00BE00C7">
              <w:rPr>
                <w:rFonts w:cs="Arial"/>
                <w:lang w:eastAsia="en-NZ"/>
              </w:rPr>
              <w:lastRenderedPageBreak/>
              <w:t xml:space="preserve">agreement.   </w:t>
            </w:r>
          </w:p>
          <w:p w14:paraId="34E81EA4"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Village managers’ report to the general operations managers,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operations manager weekly. Dashboards on the electronic systems provide a quick overview of performance around measuring key performance indicators (KPIs). The village manager presents weekly reports to the general operations manager. A dedicated Nau Mai Haere Mai Māori cultural resource Sharepoint page, has been developed with internal and external collaboration, including Kaumātua support to the Board.</w:t>
            </w:r>
          </w:p>
          <w:p w14:paraId="47EC48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oversees all operations, from construction to village operations. There is a clinical governance committee focusing on the clinical aspects of operations and including members from the Board. Board members are given an orientation to their roles and to the company operations. All Board members are already skilled and trained in their role.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4EB69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part of an ongoing process ensures competence with Te Tiriti o Waitangi, health equity, and cultural safety. All members of the Board have completed these training sessions. Senior leadership team and Board members have received training in the mihi whakatau process. Mauri Oho Ryman’s Māori engagement strategy also includes objectives for developing learning modules specifically designed to meet the needs of the Board and Governance team. The quality auditor incorporates cultural interactions and events to provide training on correct protocols and customs. Ryman has an initiative to improve the care plan template and has implemented consultation with residents and whānau input into </w:t>
            </w:r>
            <w:r w:rsidRPr="00BE00C7">
              <w:rPr>
                <w:rFonts w:cs="Arial"/>
                <w:lang w:eastAsia="en-NZ"/>
              </w:rPr>
              <w:lastRenderedPageBreak/>
              <w:t>reviewing care plans and assessment content to meet residents’ cultural values and needs. Resident feedback/suggestions for satisfaction and improvements for the service are captured in the annual satisfaction surveys, through feedback forms and meetings. These avenues allow tāngata whaikaha to provide feedback around how Charles Fleming can deliver a service to improve outcomes and achieve equity for tāngata whaikaha.</w:t>
            </w:r>
          </w:p>
          <w:p w14:paraId="4D4B22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approve the Ryman organisational business plan. From this, the regional teams develop objectives, and the individual villages develop their operational objectives. The Ryman business plan is based on Ryman values, including (but not limited to) excellence, teamwork, and communication. These align with the village's objectives. Charles Fleming objectives for 2025 include (but are not limited to) those related to occupancy in dementia level care (special care unit); improvement in food satisfaction; resident and family experience; and improving resident health and wellbeing through clinical excellence. Organisational goals relate to the overall satisfaction of the service. </w:t>
            </w:r>
          </w:p>
          <w:p w14:paraId="566B9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Charles Fleming’s objectives are reviewed quarterly, with progression towards completion and ongoing work documented at each review. Ryman Healthcare's key business goals are embedded throughout all processes, from the Board down to village and construction sites. Policy, procedure, and training/education resources ensure that these are embedded in all practices and day-to-day operations. The organisation has reviewed all policies to ensure they align with the Ngā Paerewa Standard. </w:t>
            </w:r>
          </w:p>
          <w:p w14:paraId="78BEAE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performance is monitored through clinical indicators, surveys, staff incident reporting, audit results, complaints, and resident and staff input through feedback and meetings. All of this is discussed/reviewed from the Board level down to the village level, with corrective actions being filtered through all committees at all levels. Ryman invites local communities to be involved in their villages around the country. Outcome of the last resident and family survey demonstrates overall improved satisfaction from the 2023 results. </w:t>
            </w:r>
          </w:p>
          <w:p w14:paraId="46352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Charles Fleming Retirement Village has been in the role for six years. They have years of experience in business and management. The village manager is supported by a resident services </w:t>
            </w:r>
            <w:r w:rsidRPr="00BE00C7">
              <w:rPr>
                <w:rFonts w:cs="Arial"/>
                <w:lang w:eastAsia="en-NZ"/>
              </w:rPr>
              <w:lastRenderedPageBreak/>
              <w:t xml:space="preserve">manager, who has been in the role for three years and has previous managerial experience. The clinical manager has worked with Ryman for eleven years and has been at Charles Fleming since 2020. The management team is supported by the general operations manager, and Ryman Christchurch (head office). </w:t>
            </w:r>
          </w:p>
          <w:p w14:paraId="00EC08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have completed training in excess of eight hours over the last year related to management of an aged care facility, including Ryman Leadership course, Tiriti o Waitangi, and cultural safety related training. </w:t>
            </w:r>
          </w:p>
          <w:p w14:paraId="7A0438B0" w14:textId="77777777" w:rsidR="00000000" w:rsidRPr="00BE00C7" w:rsidRDefault="00000000" w:rsidP="00BE00C7">
            <w:pPr>
              <w:pStyle w:val="OutcomeDescription"/>
              <w:spacing w:before="120" w:after="120"/>
              <w:rPr>
                <w:rFonts w:cs="Arial"/>
                <w:lang w:eastAsia="en-NZ"/>
              </w:rPr>
            </w:pPr>
          </w:p>
        </w:tc>
      </w:tr>
      <w:tr w:rsidR="00B34D14" w14:paraId="59AF3D91" w14:textId="77777777">
        <w:tc>
          <w:tcPr>
            <w:tcW w:w="0" w:type="auto"/>
          </w:tcPr>
          <w:p w14:paraId="014871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332A0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8464D43" w14:textId="77777777" w:rsidR="00000000" w:rsidRPr="00BE00C7" w:rsidRDefault="00000000" w:rsidP="00BE00C7">
            <w:pPr>
              <w:pStyle w:val="OutcomeDescription"/>
              <w:spacing w:before="120" w:after="120"/>
              <w:rPr>
                <w:rFonts w:cs="Arial"/>
                <w:lang w:eastAsia="en-NZ"/>
              </w:rPr>
            </w:pPr>
          </w:p>
        </w:tc>
        <w:tc>
          <w:tcPr>
            <w:tcW w:w="0" w:type="auto"/>
          </w:tcPr>
          <w:p w14:paraId="1C0EFB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CB8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Charles Fleming Retirement Village is implementing the Ryman quality and risk management programme. A strength, weakness, opportunities, and threats (SWOT) analysis is included as part of the business plan. Quality goals for 2024 are documented and progress towards quality goals has been reviewed and evaluated. There are SMART goals set for 2025 being implemented and evidence of progress reviews is documented regularly at management and full facility meetings. The quality and risk management systems include performance monitoring through internal audits and through the collection of clinical indicator data. The service actively looks for opportunities to improve through quality initiatives. </w:t>
            </w:r>
          </w:p>
          <w:p w14:paraId="6CAF7409"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have a cultural navigator/Kaitiaki who works with the Board. This person ensures that organisational practices from the Board, down to village operations improve health equity for Māori. Staff at Charles Fleming Retirement Village have received a wide range of culturally diverse training, including cultural sensitivity awareness, with resources made available on the intranet, to ensure a high-quality service is provided for Māori and other residents with diverse ethnicities.</w:t>
            </w:r>
          </w:p>
          <w:p w14:paraId="22036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weekly managers/quality meetings. Discussions include (but are not limited to): quality data; health and safety; infection prevention and control/pandemic strategies; complaints received (if any); staffing; and education. Internal audits, meetings, and collation of data were documented as taking place, with corrective actions documented where </w:t>
            </w:r>
            <w:r w:rsidRPr="00BE00C7">
              <w:rPr>
                <w:rFonts w:cs="Arial"/>
                <w:lang w:eastAsia="en-NZ"/>
              </w:rPr>
              <w:lastRenderedPageBreak/>
              <w:t xml:space="preserve">indicated to address service improvements, with evidence of progress and sign off when achieved. Quality data and trends in data are posted in the staffroom. The corrective action log is discussed at managers/quality meetings to ensure any outstanding matters are addressed with sign-off when completed. Data is benchmarked and analysed within the organisation and at a national level. </w:t>
            </w:r>
          </w:p>
          <w:p w14:paraId="78C69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and family/whānau satisfaction survey showed an overall satisfaction with service delivery and an increase in the level of satisfaction compared to the previous results. Quality improvements were completed related to food services and activities which showed a decline from previous results. The outcome of the satisfaction surveys including areas of quality improvements, were discussed with management, staff, family/whānau and residents.  </w:t>
            </w:r>
          </w:p>
          <w:p w14:paraId="756B50B8" w14:textId="77777777" w:rsidR="00000000" w:rsidRPr="00BE00C7" w:rsidRDefault="00000000" w:rsidP="00BE00C7">
            <w:pPr>
              <w:pStyle w:val="OutcomeDescription"/>
              <w:spacing w:before="120" w:after="120"/>
              <w:rPr>
                <w:rFonts w:cs="Arial"/>
                <w:lang w:eastAsia="en-NZ"/>
              </w:rPr>
            </w:pPr>
            <w:r w:rsidRPr="00BE00C7">
              <w:rPr>
                <w:rFonts w:cs="Arial"/>
                <w:lang w:eastAsia="en-NZ"/>
              </w:rPr>
              <w:t>Charles Fleming Retirement Village implements a continuous quality improvement approach with service delivery, including critical review of clinical data and benchmarking and identifying opportunities for improvement. Quality improvement projects are documented for reduction in incidents related to falls, distressed behaviours, skin tears, urinary tract infections, and bruises and these demonstrate continuous improvement with improved outcomes for the residents.</w:t>
            </w:r>
          </w:p>
          <w:p w14:paraId="310493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17A56F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oversight of the health and safety and contractor management on site. Hazard identification forms and an up-to-date electronic hazard register were sighted. A current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w:t>
            </w:r>
            <w:r w:rsidRPr="00BE00C7">
              <w:rPr>
                <w:rFonts w:cs="Arial"/>
                <w:lang w:eastAsia="en-NZ"/>
              </w:rPr>
              <w:lastRenderedPageBreak/>
              <w:t xml:space="preserve">hazards. Reminders are set to ensure timely completion of investigation and reporting occurs. This system also includes meeting minutes. The internal audit schedule includes health and safety, maintenance, and environmental audits. There have not been any serious incidents reported to WorkSafe NZ since last audit.  </w:t>
            </w:r>
          </w:p>
          <w:p w14:paraId="40B2E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resident management system, and data is collated through the electronic system. The incident forms reviewed evidenced immediate action noted and any follow-up action(s) required. Incident and accident data is collated monthly and analysed. Results are discussed in the management/quality and full facility meetings and at handover. Each event involving a resident reflected a clinical assessment and follow up by a registered nurse. </w:t>
            </w:r>
          </w:p>
          <w:p w14:paraId="2B004B5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previous audit. These include those related to fall related fractures, pressure injury (stage III and above), health and safety risks, and police involvement. There have been outbreaks related to Covid-19, scabies and gastroenteritis since last audit, which were appropriately reported.</w:t>
            </w:r>
          </w:p>
          <w:p w14:paraId="4557F06C" w14:textId="77777777" w:rsidR="00000000" w:rsidRPr="00BE00C7" w:rsidRDefault="00000000" w:rsidP="00BE00C7">
            <w:pPr>
              <w:pStyle w:val="OutcomeDescription"/>
              <w:spacing w:before="120" w:after="120"/>
              <w:rPr>
                <w:rFonts w:cs="Arial"/>
                <w:lang w:eastAsia="en-NZ"/>
              </w:rPr>
            </w:pPr>
          </w:p>
        </w:tc>
      </w:tr>
      <w:tr w:rsidR="00B34D14" w14:paraId="75F85CCE" w14:textId="77777777">
        <w:tc>
          <w:tcPr>
            <w:tcW w:w="0" w:type="auto"/>
          </w:tcPr>
          <w:p w14:paraId="32D9D7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3935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BBFD23" w14:textId="77777777" w:rsidR="00000000" w:rsidRPr="00BE00C7" w:rsidRDefault="00000000" w:rsidP="00BE00C7">
            <w:pPr>
              <w:pStyle w:val="OutcomeDescription"/>
              <w:spacing w:before="120" w:after="120"/>
              <w:rPr>
                <w:rFonts w:cs="Arial"/>
                <w:lang w:eastAsia="en-NZ"/>
              </w:rPr>
            </w:pPr>
          </w:p>
        </w:tc>
        <w:tc>
          <w:tcPr>
            <w:tcW w:w="0" w:type="auto"/>
          </w:tcPr>
          <w:p w14:paraId="59EB06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5F6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works Sunday to Thursday and resident services manager works Tuesday to Saturday. The roster reviewed demonstrates that unit coordinators ensure there is seven days cover, with at least one senior clinical staff on site. The unit coordinators share on call after hours for all clinical matters, with escalation point to the clinical manager as indicated. The village manager is on call 24/7 for any non-clinical concerns. The maintenance lead is available for maintenance and property related calls. There are separate staff dedicated to laundry, </w:t>
            </w:r>
            <w:r w:rsidRPr="00BE00C7">
              <w:rPr>
                <w:rFonts w:cs="Arial"/>
                <w:lang w:eastAsia="en-NZ"/>
              </w:rPr>
              <w:lastRenderedPageBreak/>
              <w:t>cleaning, recreation, maintenance, and food services.</w:t>
            </w:r>
          </w:p>
          <w:p w14:paraId="700B145E"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previous two-week roster provides sufficient and appropriate coverage for the effective delivery of care and support to meet the needs of the service. There is a registered nurse on each shift. The number of caregivers on each shift is sufficient for the acuity, layout of the facility, support with the workload, and to provide safe and timely care on all shifts. There is no use of agency staff. The service contacts own staff and those on the casual pool to cover short notice absences. Any absences and sick leave are covered by extending working hours through mutual agreement with staff, or use of the casual pool of staff. There were no staff shortages reported at the time of the audit and there were no vacancies reported. Staff and residents are informed when there are changes to staffing levels, evidenced in staff interviews. Residents confirm their care requirements are attended to in a timely manner.</w:t>
            </w:r>
          </w:p>
          <w:p w14:paraId="741940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staff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 Residents and family/whānau interviewed reported that there are adequate staff numbers. </w:t>
            </w:r>
          </w:p>
          <w:p w14:paraId="07C68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Registered nurses, senior caregivers, caregivers, activities and lifestyle staff, and van drivers have a current first aid certificate. </w:t>
            </w:r>
          </w:p>
          <w:p w14:paraId="67256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Charles Fleming Retirement Village supports and encourages caregivers to obtain a New Zealand Qualification Authority (NZQA) qualification through Careerforce. There are 62 caregivers in total, 47 of whom have achieved NZQA level three and above qualification. Sixteen staff are regularly rostered in the dementia units (special care units) and all sixteen caregivers have achieved the required dementia related unit </w:t>
            </w:r>
            <w:r w:rsidRPr="00BE00C7">
              <w:rPr>
                <w:rFonts w:cs="Arial"/>
                <w:lang w:eastAsia="en-NZ"/>
              </w:rPr>
              <w:lastRenderedPageBreak/>
              <w:t xml:space="preserve">standards. </w:t>
            </w:r>
          </w:p>
          <w:p w14:paraId="210278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and caregivers related to specialised procedures or treatments, including (but not limited to) infection prevention and control, wound management, medication, and insulin competencies. At the time of the audit there were 22 registered nurses, plus a clinical manager (CM), and four unit-coordinators (UC) employed at Charles Fleming; eleven have completed interRAI training (including the clinical manager and three-unit coordinators).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w:t>
            </w:r>
          </w:p>
          <w:p w14:paraId="76E3C5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 </w:t>
            </w:r>
          </w:p>
          <w:p w14:paraId="1B0A51FF" w14:textId="77777777" w:rsidR="00000000" w:rsidRPr="00BE00C7" w:rsidRDefault="00000000" w:rsidP="00BE00C7">
            <w:pPr>
              <w:pStyle w:val="OutcomeDescription"/>
              <w:spacing w:before="120" w:after="120"/>
              <w:rPr>
                <w:rFonts w:cs="Arial"/>
                <w:lang w:eastAsia="en-NZ"/>
              </w:rPr>
            </w:pPr>
          </w:p>
        </w:tc>
      </w:tr>
      <w:tr w:rsidR="00B34D14" w14:paraId="1EEC9894" w14:textId="77777777">
        <w:tc>
          <w:tcPr>
            <w:tcW w:w="0" w:type="auto"/>
          </w:tcPr>
          <w:p w14:paraId="540D3B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AABCB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BAA2651" w14:textId="77777777" w:rsidR="00000000" w:rsidRPr="00BE00C7" w:rsidRDefault="00000000" w:rsidP="00BE00C7">
            <w:pPr>
              <w:pStyle w:val="OutcomeDescription"/>
              <w:spacing w:before="120" w:after="120"/>
              <w:rPr>
                <w:rFonts w:cs="Arial"/>
                <w:lang w:eastAsia="en-NZ"/>
              </w:rPr>
            </w:pPr>
          </w:p>
        </w:tc>
        <w:tc>
          <w:tcPr>
            <w:tcW w:w="0" w:type="auto"/>
          </w:tcPr>
          <w:p w14:paraId="598CDC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864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Staff files are securely stored. Thirteen staff files (one clinical manager, three registered nurses, two activity coordinators, one maintenance, one laundry assistant, one chef lead, one housekeeper and three caregivers)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6D56D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w:t>
            </w:r>
            <w:r w:rsidRPr="00BE00C7">
              <w:rPr>
                <w:rFonts w:cs="Arial"/>
                <w:lang w:eastAsia="en-NZ"/>
              </w:rPr>
              <w:lastRenderedPageBreak/>
              <w:t>professionals, including (but not limited to) registered nurses, general practitioner, physiotherapist, pharmacist and podiatrist. All staff who had been employed for more than 12 months have an annual performance appraisal completed.</w:t>
            </w:r>
          </w:p>
          <w:p w14:paraId="372521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The orientation programme is tailored specifically to each position and monitored from the e-learning platform. All staff files reviewed had completed orientation records. Competencies are completed at orientation and annually. The service demonstrates that the orientation programmes support staff to provide a culturally safe environment to Māori. </w:t>
            </w:r>
          </w:p>
          <w:p w14:paraId="268CBEC2"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 Following any staff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(OCP) programme.</w:t>
            </w:r>
          </w:p>
          <w:p w14:paraId="007EE38F" w14:textId="77777777" w:rsidR="00000000" w:rsidRPr="00BE00C7" w:rsidRDefault="00000000" w:rsidP="00BE00C7">
            <w:pPr>
              <w:pStyle w:val="OutcomeDescription"/>
              <w:spacing w:before="120" w:after="120"/>
              <w:rPr>
                <w:rFonts w:cs="Arial"/>
                <w:lang w:eastAsia="en-NZ"/>
              </w:rPr>
            </w:pPr>
          </w:p>
        </w:tc>
      </w:tr>
      <w:tr w:rsidR="00B34D14" w14:paraId="62E8AE05" w14:textId="77777777">
        <w:tc>
          <w:tcPr>
            <w:tcW w:w="0" w:type="auto"/>
          </w:tcPr>
          <w:p w14:paraId="75A61F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10092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E0A3A66" w14:textId="77777777" w:rsidR="00000000" w:rsidRPr="00BE00C7" w:rsidRDefault="00000000" w:rsidP="00BE00C7">
            <w:pPr>
              <w:pStyle w:val="OutcomeDescription"/>
              <w:spacing w:before="120" w:after="120"/>
              <w:rPr>
                <w:rFonts w:cs="Arial"/>
                <w:lang w:eastAsia="en-NZ"/>
              </w:rPr>
            </w:pPr>
          </w:p>
        </w:tc>
        <w:tc>
          <w:tcPr>
            <w:tcW w:w="0" w:type="auto"/>
          </w:tcPr>
          <w:p w14:paraId="396F17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E3653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associated with residents and staff are retained electronically and in hard copy (kept in locked cabinets when not in use). Electronic information is regularly backed-up using cloud-based technology and password protected. There is a documented business continuity plan in case of information systems failure.</w:t>
            </w:r>
          </w:p>
          <w:p w14:paraId="2FADD2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on site for two years, then transferred to an off secure location to be archived for ten years. Records are easily retrievable when required. The village manager is the privacy officer at Ryman Charles Fleming.</w:t>
            </w:r>
          </w:p>
          <w:p w14:paraId="3A7DF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viewed </w:t>
            </w:r>
            <w:r w:rsidRPr="00BE00C7">
              <w:rPr>
                <w:rFonts w:cs="Arial"/>
                <w:lang w:eastAsia="en-NZ"/>
              </w:rPr>
              <w:lastRenderedPageBreak/>
              <w:t>by other residents or members of the public. Electronic resident files are protected from unauthorised access and are password protected. The service is not responsible for National Health Index registration.</w:t>
            </w:r>
          </w:p>
          <w:p w14:paraId="0E014CB7" w14:textId="77777777" w:rsidR="00000000" w:rsidRPr="00BE00C7" w:rsidRDefault="00000000" w:rsidP="00BE00C7">
            <w:pPr>
              <w:pStyle w:val="OutcomeDescription"/>
              <w:spacing w:before="120" w:after="120"/>
              <w:rPr>
                <w:rFonts w:cs="Arial"/>
                <w:lang w:eastAsia="en-NZ"/>
              </w:rPr>
            </w:pPr>
          </w:p>
        </w:tc>
      </w:tr>
      <w:tr w:rsidR="00B34D14" w14:paraId="33F002F4" w14:textId="77777777">
        <w:tc>
          <w:tcPr>
            <w:tcW w:w="0" w:type="auto"/>
          </w:tcPr>
          <w:p w14:paraId="1368CF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6F611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90D09AC" w14:textId="77777777" w:rsidR="00000000" w:rsidRPr="00BE00C7" w:rsidRDefault="00000000" w:rsidP="00BE00C7">
            <w:pPr>
              <w:pStyle w:val="OutcomeDescription"/>
              <w:spacing w:before="120" w:after="120"/>
              <w:rPr>
                <w:rFonts w:cs="Arial"/>
                <w:lang w:eastAsia="en-NZ"/>
              </w:rPr>
            </w:pPr>
          </w:p>
        </w:tc>
        <w:tc>
          <w:tcPr>
            <w:tcW w:w="0" w:type="auto"/>
          </w:tcPr>
          <w:p w14:paraId="2438DA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134639"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are commitment to equity, inclusion, and the wellbeing of the residents they serve. The records reviewed confirmed that admission requirements were conducted within the required timeframes and signed on entry. Family/whānau were updated where there was a delay in entry to the service.</w:t>
            </w:r>
          </w:p>
          <w:p w14:paraId="6279D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to NASC and this would be explained to the prospective resident and their family/whānau. The service collects ethnicity data on all referrals for entry.  A staff member who identifies as Māori provides links to support services and is available to support residents and whānau. </w:t>
            </w:r>
          </w:p>
          <w:p w14:paraId="77248F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manager confirmed that Māori health practitioners and traditional Māori healers for residents and family/whānau who may benefit from these interventions, are consulted when required.</w:t>
            </w:r>
          </w:p>
          <w:p w14:paraId="50ADBB1C" w14:textId="77777777" w:rsidR="00000000" w:rsidRPr="00BE00C7" w:rsidRDefault="00000000" w:rsidP="00BE00C7">
            <w:pPr>
              <w:pStyle w:val="OutcomeDescription"/>
              <w:spacing w:before="120" w:after="120"/>
              <w:rPr>
                <w:rFonts w:cs="Arial"/>
                <w:lang w:eastAsia="en-NZ"/>
              </w:rPr>
            </w:pPr>
          </w:p>
        </w:tc>
      </w:tr>
      <w:tr w:rsidR="00B34D14" w14:paraId="37C1958A" w14:textId="77777777">
        <w:tc>
          <w:tcPr>
            <w:tcW w:w="0" w:type="auto"/>
          </w:tcPr>
          <w:p w14:paraId="19AE26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8F6B1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t>
            </w:r>
            <w:r w:rsidRPr="00BE00C7">
              <w:rPr>
                <w:rFonts w:cs="Arial"/>
                <w:lang w:eastAsia="en-NZ"/>
              </w:rPr>
              <w:lastRenderedPageBreak/>
              <w:t>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09B027" w14:textId="77777777" w:rsidR="00000000" w:rsidRPr="00BE00C7" w:rsidRDefault="00000000" w:rsidP="00BE00C7">
            <w:pPr>
              <w:pStyle w:val="OutcomeDescription"/>
              <w:spacing w:before="120" w:after="120"/>
              <w:rPr>
                <w:rFonts w:cs="Arial"/>
                <w:lang w:eastAsia="en-NZ"/>
              </w:rPr>
            </w:pPr>
          </w:p>
        </w:tc>
        <w:tc>
          <w:tcPr>
            <w:tcW w:w="0" w:type="auto"/>
          </w:tcPr>
          <w:p w14:paraId="7DB79E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3F3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resident files were reviewed, including four rest home including one resident on a LTS-CHC contract, four hospital level, including one </w:t>
            </w:r>
            <w:r w:rsidRPr="00BE00C7">
              <w:rPr>
                <w:rFonts w:cs="Arial"/>
                <w:lang w:eastAsia="en-NZ"/>
              </w:rPr>
              <w:lastRenderedPageBreak/>
              <w:t>resident on ACC respite and one resident on a long-term ACC contract; and four from the special care unit. Registered nurses are responsible for conducting all assessments and for the development of care plans. There is evidence of resident and family/whānau involvement in the interRAI assessments and long-term care plans documented in progress notes. All communication is linked to the electronic system (including text messages and emails) and automatically uploaded.</w:t>
            </w:r>
          </w:p>
          <w:p w14:paraId="7D5B8BE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resident on the long term ACC contract had an interRAI assessment completed, and the resident on ACC respite had a suite of nursing assessments completed, which informed the initial and ongoing plan of care.</w:t>
            </w:r>
          </w:p>
          <w:p w14:paraId="3C134B80"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The long-term care plan (My Ryman) includes sections on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Risk assessments are conducted on admission relating to falls; pressure injury; continence; nutrition; skin; and pain. A specific cultural assessment has been implemented for all residents.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Care plans were goal orientated and short-term care plans (or other documented information for acute or short-term needs) were in place.</w:t>
            </w:r>
          </w:p>
          <w:p w14:paraId="4B4450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Māori residents and whānau to identify their own pae ora outcomes through input into their electronic care plan. Barriers that prevent tāngata whaikaha and whānau from independently accessing information are identified and strategies to manage these are documented.</w:t>
            </w:r>
          </w:p>
          <w:p w14:paraId="16BF1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special care unit all have behaviour assessment and a behaviour plan with associated risks and support needed, and include </w:t>
            </w:r>
            <w:r w:rsidRPr="00BE00C7">
              <w:rPr>
                <w:rFonts w:cs="Arial"/>
                <w:lang w:eastAsia="en-NZ"/>
              </w:rPr>
              <w:lastRenderedPageBreak/>
              <w:t>strategies for managing/diversion of behaviours.</w:t>
            </w:r>
          </w:p>
          <w:p w14:paraId="3BECC68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who then reviews the residents at least three-monthly or earlier if required. The GP visits three times a week and provides out of hours services. The GP (interviewed) commented positively on the quality and consistency of the care provided, and they confirmed links to the multidisciplinary reviews. The GP is involved in the ongoing resident reviews and has full access to My Ryman. Specialist referrals are initiated as needed. Allied health interventions were documented and integrated into care plans. A podiatrist visits regularly and a dietitian, speech language therapist, local hospice, mental health services for older people, and wound care specialist nurse is available as required. The physiotherapist is contracted to attend to residents nine hours a week.</w:t>
            </w:r>
          </w:p>
          <w:p w14:paraId="0587E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caregivers interviewed could describe a verbal and written handover at the beginning of each duty that maintains a continuity of service delivery; this was sighted on the day of audit. Caregivers complete task lists within the progress notes on every shift. There is regular documented input from the GP and allied health professionals. There was evidence the registered nurse has added to the progress notes when there was an incident or changes in health status, or to complete regular registered nurse reviews of the care provided. Residents interviewed reported their needs and expectations were being met. When a resident’s condition alters, the RN initiates a review with the GP. The progress notes reviewed provided evidence that family/whānau have been notified of changes to health, including infections, accident/incidents, GP visits, medication changes, and any changes to health status. This was confirmed through the interviews with family/whānau. </w:t>
            </w:r>
          </w:p>
          <w:p w14:paraId="4B0824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wound register has been fully maintained. The wound log documented six wounds in the rest home (a surgical wound, skin tears and skin lesions); four wounds in the special care unit (all minor skin tears); and sixteen wounds in the hospital (stage II pressure injuries, skin tears, a post-surgical wound, and skin abrasions). The wound champion follows up each wound to ensure that all considerations to improve wound healing are considered (nutrition as an example). A task is automated on the RN daily schedule when wounds are due to be </w:t>
            </w:r>
            <w:r w:rsidRPr="00BE00C7">
              <w:rPr>
                <w:rFonts w:cs="Arial"/>
                <w:lang w:eastAsia="en-NZ"/>
              </w:rPr>
              <w:lastRenderedPageBreak/>
              <w:t xml:space="preserve">dressed. Wound assessment, wound management, evaluation forms, and wound monitoring occurred as planned in the sample of wounds reviewed. </w:t>
            </w:r>
          </w:p>
          <w:p w14:paraId="126E35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working with RNs to ensure a high level of supervision and adherence to care plan interventions. Handovers witnessed in the secure unit, hospital and rest home were comprehensive in nature. There is support available as required from the wound care nurse specialist and district nurses as needed.</w:t>
            </w:r>
          </w:p>
          <w:p w14:paraId="290EC1A9"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interviewed stated there are adequate clinical supplies and equipment provided, including continence, wound care supplies and pressure injury prevention resources. There is access to a continence specialist as required. 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including re-direction and activities. Monitoring charts had been completed as scheduled. Neurological observations have routinely and comprehensively been completed for unwitnessed falls as part of post falls management. Long-term care plans had been updated with any changes to health status following the multidisciplinary case conference meeting. Family/whānau are invited to attend the multidisciplinary case conference meeting.</w:t>
            </w:r>
          </w:p>
          <w:p w14:paraId="36283B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manager confirmed that Māori health practitioners and traditional Māori healers for residents and family/whānau who may benefit from these interventions, are consulted when required.</w:t>
            </w:r>
          </w:p>
          <w:p w14:paraId="2AB9DF8B" w14:textId="77777777" w:rsidR="00000000" w:rsidRPr="00BE00C7" w:rsidRDefault="00000000" w:rsidP="000B4F3F">
            <w:pPr>
              <w:pStyle w:val="OutcomeDescription"/>
              <w:spacing w:before="120" w:after="120"/>
              <w:rPr>
                <w:rFonts w:cs="Arial"/>
                <w:lang w:eastAsia="en-NZ"/>
              </w:rPr>
            </w:pPr>
          </w:p>
        </w:tc>
      </w:tr>
      <w:tr w:rsidR="00B34D14" w14:paraId="0C0FABD6" w14:textId="77777777">
        <w:tc>
          <w:tcPr>
            <w:tcW w:w="0" w:type="auto"/>
          </w:tcPr>
          <w:p w14:paraId="189291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9F3D1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9CAA70E" w14:textId="77777777" w:rsidR="00000000" w:rsidRPr="00BE00C7" w:rsidRDefault="00000000" w:rsidP="00BE00C7">
            <w:pPr>
              <w:pStyle w:val="OutcomeDescription"/>
              <w:spacing w:before="120" w:after="120"/>
              <w:rPr>
                <w:rFonts w:cs="Arial"/>
                <w:lang w:eastAsia="en-NZ"/>
              </w:rPr>
            </w:pPr>
          </w:p>
        </w:tc>
        <w:tc>
          <w:tcPr>
            <w:tcW w:w="0" w:type="auto"/>
          </w:tcPr>
          <w:p w14:paraId="5E7792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295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five part time and full-time activity and lifestyle coordinators and offers an activity programme over seven days. The activity and lifestyle coordinators implement the activities programme in </w:t>
            </w:r>
            <w:r w:rsidRPr="00BE00C7">
              <w:rPr>
                <w:rFonts w:cs="Arial"/>
                <w:lang w:eastAsia="en-NZ"/>
              </w:rPr>
              <w:lastRenderedPageBreak/>
              <w:t>each unit, with variations to suit the physical and cognitive abilities of the residents within the unit. They are supported by volunteers who assist within the rest home and dementia special care units. The service apartment and townhouse activity and lifestyle coordinators also run activities that the residents from the other areas can attend. Examples of this are market day, and card games such as mahjong and bridge. The programme is over seen by a group diversional therapist who is based at Ryman Head Office. Residents’ activity needs, interests, abilities, and social requirements are assessed on admission, with input from residents and family/whānau. These plans were completed within three weeks of admission.</w:t>
            </w:r>
          </w:p>
          <w:p w14:paraId="486EC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plan is posted on noticeboards, and the daily activities are written on the whiteboard. This was evidenced in the rest home, hospital and special care unit. The planned activities were suitable for the residents. The planned activities and community connections were suitable for the residents and was witnessed to be adapted in the different units to suit the ability of the residents residing within them. The activities included walks; exercises to music; pet therapy; happy hour; church services; news and views; bingo; floor games; table games; van outings; music; cooking; movies; art and craft. There are also celebrations for special occasions, and this was evidenced by photos and displays for the King’s birthday and planning for Matariki. </w:t>
            </w:r>
          </w:p>
          <w:p w14:paraId="5BD5A8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weekly van outings for each service level and the activity and lifestyle coordinators ensure that everyone who wishes to, get opportunities to participate in these on a rotating basis. Resident attendance records are updated daily. Activities for residents in the dementia special care units are tailored to meet the needs of the residents and observation of the activities showed good participation and engagement by the residents and the staff. The resident care plans showed activities over the 24-hour period relevant to the individual resident. Currently there are no Māori residents; however, the activity and lifestyle staff were able to identify how they would meet the needs of Māori residents. </w:t>
            </w:r>
          </w:p>
          <w:p w14:paraId="2EC0D484"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members and residents spoken to spoke very highly of the activities offered and how welcoming the staff were for them to join in.</w:t>
            </w:r>
          </w:p>
          <w:p w14:paraId="36A5A74B" w14:textId="77777777" w:rsidR="00000000" w:rsidRPr="00BE00C7" w:rsidRDefault="00000000" w:rsidP="00BE00C7">
            <w:pPr>
              <w:pStyle w:val="OutcomeDescription"/>
              <w:spacing w:before="120" w:after="120"/>
              <w:rPr>
                <w:rFonts w:cs="Arial"/>
                <w:lang w:eastAsia="en-NZ"/>
              </w:rPr>
            </w:pPr>
          </w:p>
        </w:tc>
      </w:tr>
      <w:tr w:rsidR="00B34D14" w14:paraId="136FAB96" w14:textId="77777777">
        <w:tc>
          <w:tcPr>
            <w:tcW w:w="0" w:type="auto"/>
          </w:tcPr>
          <w:p w14:paraId="503FD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D3754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B629D0" w14:textId="77777777" w:rsidR="00000000" w:rsidRPr="00BE00C7" w:rsidRDefault="00000000" w:rsidP="00BE00C7">
            <w:pPr>
              <w:pStyle w:val="OutcomeDescription"/>
              <w:spacing w:before="120" w:after="120"/>
              <w:rPr>
                <w:rFonts w:cs="Arial"/>
                <w:lang w:eastAsia="en-NZ"/>
              </w:rPr>
            </w:pPr>
          </w:p>
        </w:tc>
        <w:tc>
          <w:tcPr>
            <w:tcW w:w="0" w:type="auto"/>
          </w:tcPr>
          <w:p w14:paraId="7D6EC0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CB2C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in each of the units are stored safely in a locked treatment room. Caregivers and RNs complete medication competencies. Regular medications and ‘as required’ medications are delivered in prepackaged packs. The RNs and caregivers check the packs against the electronic medication charts, and a record of medication reconciliation is maintained. Any discrepancies are fed back to the supplying pharmacy. Expired medications are returned to pharmacy in a safe and timely manner. There were no residents self-administering medication on the day of audit; however, there is a process in place should this be requested. Assessments, reviews, storage, and procedures relating to self-administration of medication had been adhered to. Residents who are on regular or ‘as required’ medications have clinical assessments/pain assessments conducted by a RN.</w:t>
            </w:r>
          </w:p>
          <w:p w14:paraId="3969E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and the GP are available to discuss treatment options to ensure timely access to medications. </w:t>
            </w:r>
          </w:p>
          <w:p w14:paraId="2FF324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medication rooms for which medication fridge and room air temperature are checked daily, recorded, and were within the acceptable temperature range. Eye drops are dated on opening and within expiry date. Twenty-four electronic medication charts were reviewed and met prescribing requirements. Medication charts had photographic identification and allergy status notified. The GP had reviewed the medication charts three-monthly and discussion and consultation with residents takes place during these reviews and if additions or changes are made. All ‘as required’ medications had prescribed indications for use. The effectiveness of ‘as required’ medication had been documented in the medication system.</w:t>
            </w:r>
          </w:p>
          <w:p w14:paraId="1DDC3433"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in use. All medications are charted either regular doses or ‘as required.’ Over the counter medications and supplements are prescribed on the electronic medication system.</w:t>
            </w:r>
          </w:p>
          <w:p w14:paraId="23CB40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described processes for working in partnership with Māori residents and whānau to ensure the appropriate </w:t>
            </w:r>
            <w:r w:rsidRPr="00BE00C7">
              <w:rPr>
                <w:rFonts w:cs="Arial"/>
                <w:lang w:eastAsia="en-NZ"/>
              </w:rPr>
              <w:lastRenderedPageBreak/>
              <w:t xml:space="preserve">support is in place, advice is timely, easily accessed, and treatment is prioritised to achieve better health outcomes. </w:t>
            </w:r>
          </w:p>
          <w:p w14:paraId="47735C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received medication training in medication management/pain management as part of their annual scheduled training programme.</w:t>
            </w:r>
          </w:p>
          <w:p w14:paraId="2FACCE36" w14:textId="77777777" w:rsidR="00000000" w:rsidRPr="00BE00C7" w:rsidRDefault="00000000" w:rsidP="00BE00C7">
            <w:pPr>
              <w:pStyle w:val="OutcomeDescription"/>
              <w:spacing w:before="120" w:after="120"/>
              <w:rPr>
                <w:rFonts w:cs="Arial"/>
                <w:lang w:eastAsia="en-NZ"/>
              </w:rPr>
            </w:pPr>
          </w:p>
        </w:tc>
      </w:tr>
      <w:tr w:rsidR="00B34D14" w14:paraId="0A28620E" w14:textId="77777777">
        <w:tc>
          <w:tcPr>
            <w:tcW w:w="0" w:type="auto"/>
          </w:tcPr>
          <w:p w14:paraId="3E1655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9D2A9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B9FD75" w14:textId="77777777" w:rsidR="00000000" w:rsidRPr="00BE00C7" w:rsidRDefault="00000000" w:rsidP="00BE00C7">
            <w:pPr>
              <w:pStyle w:val="OutcomeDescription"/>
              <w:spacing w:before="120" w:after="120"/>
              <w:rPr>
                <w:rFonts w:cs="Arial"/>
                <w:lang w:eastAsia="en-NZ"/>
              </w:rPr>
            </w:pPr>
          </w:p>
        </w:tc>
        <w:tc>
          <w:tcPr>
            <w:tcW w:w="0" w:type="auto"/>
          </w:tcPr>
          <w:p w14:paraId="773D42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E4F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very well-appointed kitchen. The kitchen is managed by a lead chef assisted by two chefs, two cooks, three kitchen assistants, and two dining assistants. All have recognised food safety qualifications and a record of training in the food control plan was sighted. Food is prepared in line with recognised nutritional guidelines for older people. There is an up-to-date food control plan (dated 9 May 2026).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656E595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 new admission form and in the saffron application and a summary on a whiteboard in the kitchen. Seasonal menu in a four-weekly cycle is utilised. The menu was last reviewed by a registered dietitian in March 2025.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55671D59"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6FDDD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hotboxes, </w:t>
            </w:r>
            <w:r w:rsidRPr="00BE00C7">
              <w:rPr>
                <w:rFonts w:cs="Arial"/>
                <w:lang w:eastAsia="en-NZ"/>
              </w:rPr>
              <w:lastRenderedPageBreak/>
              <w:t>bain-marie and freezers are maintained. All food is placed in hotboxes and served from bain maries in the serveries in each area. All decanted food had records of use by dates recorded on the containers and no expired items were sighted. Family/whānau and residents interviewed indicated satisfaction with the food service. The lead chef attends resident meetings and visits residents individually if required to ask what food they enjoy and endeavours to provide this. Each area has a logbook for staff to record any dissatisfaction with the food and the lead chef checks this weekly. The lead chef also meets with the management team weekly to discuss any feedback received.</w:t>
            </w:r>
          </w:p>
          <w:p w14:paraId="2C1AB0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the service prepares food that is culturally specific to different cultures. There are menu options available which includes menu options which are culturally specific to te ao Māori. There are no current residents who identify as Māori; however, the lead chef reported they were able to provide ‘boil ups’, Māori bread and other individual options if required.</w:t>
            </w:r>
          </w:p>
          <w:p w14:paraId="16EC8148" w14:textId="77777777" w:rsidR="00000000" w:rsidRPr="00BE00C7" w:rsidRDefault="00000000" w:rsidP="00BE00C7">
            <w:pPr>
              <w:pStyle w:val="OutcomeDescription"/>
              <w:spacing w:before="120" w:after="120"/>
              <w:rPr>
                <w:rFonts w:cs="Arial"/>
                <w:lang w:eastAsia="en-NZ"/>
              </w:rPr>
            </w:pPr>
          </w:p>
        </w:tc>
      </w:tr>
      <w:tr w:rsidR="00B34D14" w14:paraId="6818D8FE" w14:textId="77777777">
        <w:tc>
          <w:tcPr>
            <w:tcW w:w="0" w:type="auto"/>
          </w:tcPr>
          <w:p w14:paraId="4A465D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88643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1CE94D7" w14:textId="77777777" w:rsidR="00000000" w:rsidRPr="00BE00C7" w:rsidRDefault="00000000" w:rsidP="00BE00C7">
            <w:pPr>
              <w:pStyle w:val="OutcomeDescription"/>
              <w:spacing w:before="120" w:after="120"/>
              <w:rPr>
                <w:rFonts w:cs="Arial"/>
                <w:lang w:eastAsia="en-NZ"/>
              </w:rPr>
            </w:pPr>
          </w:p>
        </w:tc>
        <w:tc>
          <w:tcPr>
            <w:tcW w:w="0" w:type="auto"/>
          </w:tcPr>
          <w:p w14:paraId="0D30C4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EEB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Health New Zealand ‘yellow envelope’ scheme (sighted) to ensure sufficient detail is shared with other agencies to ensure a safe transition. The residents and their family/whānau were involved for all exits or discharges to and from the service. Discharge notes are uploaded to the system and discharge instructions are incorporated into the care plan. Family/whānau are advised of options to access other health and disability services and social support or kaupapa Māori agencies when required. </w:t>
            </w:r>
          </w:p>
          <w:p w14:paraId="3A97D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and discharge policy guides staff on transfer and discharge processes. Transfers and discharges are managed efficiently in consultation with the resident, family/whānau/enduring power of attorney, and the GP. An escort is provided for transfers when required. Residents are transferred to the accident and emergency department in an ambulance for acute or emergency situations. Appropriate documentation and relevant clinical and medical notes were provided to </w:t>
            </w:r>
            <w:r w:rsidRPr="00BE00C7">
              <w:rPr>
                <w:rFonts w:cs="Arial"/>
                <w:lang w:eastAsia="en-NZ"/>
              </w:rPr>
              <w:lastRenderedPageBreak/>
              <w:t>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6D477A1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Referrals to seek specialist input for non-urgent services are completed by the GP and RNs. The resident and family/whānau were kept informed of the referral process, reason for transition, transfer or discharge, as confirmed by documentation and interviews.</w:t>
            </w:r>
          </w:p>
          <w:p w14:paraId="6A23524A" w14:textId="77777777" w:rsidR="00000000" w:rsidRPr="00BE00C7" w:rsidRDefault="00000000" w:rsidP="00BE00C7">
            <w:pPr>
              <w:pStyle w:val="OutcomeDescription"/>
              <w:spacing w:before="120" w:after="120"/>
              <w:rPr>
                <w:rFonts w:cs="Arial"/>
                <w:lang w:eastAsia="en-NZ"/>
              </w:rPr>
            </w:pPr>
          </w:p>
        </w:tc>
      </w:tr>
      <w:tr w:rsidR="00B34D14" w14:paraId="12C26812" w14:textId="77777777">
        <w:tc>
          <w:tcPr>
            <w:tcW w:w="0" w:type="auto"/>
          </w:tcPr>
          <w:p w14:paraId="1C496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73FD8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72FB21" w14:textId="77777777" w:rsidR="00000000" w:rsidRPr="00BE00C7" w:rsidRDefault="00000000" w:rsidP="00BE00C7">
            <w:pPr>
              <w:pStyle w:val="OutcomeDescription"/>
              <w:spacing w:before="120" w:after="120"/>
              <w:rPr>
                <w:rFonts w:cs="Arial"/>
                <w:lang w:eastAsia="en-NZ"/>
              </w:rPr>
            </w:pPr>
          </w:p>
        </w:tc>
        <w:tc>
          <w:tcPr>
            <w:tcW w:w="0" w:type="auto"/>
          </w:tcPr>
          <w:p w14:paraId="11190F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8044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which expires on 18 March 2026. The lead maintenance person works full time and is assisted by a support maintenance person. Compliance for the building warrant of fitness, service of the lifts and air conditioning is contracted out. The annual preventative maintenance schedule is online. This comes from head office and the lead maintenance person completes a form of checks monthly (sighted for 2025 year to date). Staff can request repairs and maintenance via an electronic system that automatically alerts the lead maintenance person. For urgent repairs, staff call the lead maintenance person 24/7, who can access essential contractors such as plumbers and electricians at any time. The lead maintenance person signs off all requests when completed. Fixtures, fittings, and flooring are appropriate.</w:t>
            </w:r>
          </w:p>
          <w:p w14:paraId="18D2B296"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testing and tagging of all appliances was completed on 1 April 2025. Clinical equipment was last checked and calibrated in December 2024. Hot water temperatures are checked monthly in each area and records show a safe temperature is maintained. The temperature in the care centre and communal areas are maintained by electric under floor heating. Heat pumps are installed in communal areas and medication rooms. Electric wall heaters are available in the serviced apartments. All hand washing areas have free flowing soap and paper towels in the toilet areas, sluice rooms, medication rooms, kitchenettes and main kitchen.</w:t>
            </w:r>
          </w:p>
          <w:p w14:paraId="6619E4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dementia units are situated on the third floor, with two adjoining 20 beds wings separated by a locked door. The doors are mostly kept open during the day to allow for integrated activities. Entry to the special care unit is by keypad. There are two lounges and two dining rooms with a servery for families/whānau to make refreshments and get snacks and a domestic style kitchen. Staff were observed offering snacks and drinks to residents throughout the day. Resident rooms have different coloured and styled vinyl door skins on the doors, with large room numbers and name plates. There is ample room for residents to walk freely and safely. There are handrails in ensuites and ledges in hallways. All rooms and communal areas allow for safe use of mobility equipment. The roster has been designed to ensure supervision of the lounge, and the closed-circuit monitoring system also assists with supervising residents in the long hallways and outdoor area. There is plenty of natural light with large windows. The unit has carpet with vinyl surfaces in bathrooms/toilets and kitchen areas. There is adequate space for storage of mobility equipment. The design layout enhances the resident’s freedom of movement and ensures staff can supervise and monitor residents as they go about their day in a non-intrusive manner. The dementia units have a secure outdoor courtyard off the open-plan living area. This allows for easy indoor/outdoor flow and supervision. The outdoor area has raised garden boxes, seating and shade sails.</w:t>
            </w:r>
          </w:p>
          <w:p w14:paraId="0A5C4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dual-purpose wing is located on level one and on the days of audit, were occupied by rest home residents only.  The level one rooms look out on spacious gardens or alternatively have doors opening to a central atrium. The hospital unit is located on level two. Each floor has 40 beds with lounges, dining rooms and nurses’ stations. Furniture is appropriate for residents. There is a servery in each dining room where residents can help themselves to drinks. There is a library and a quiet room. </w:t>
            </w:r>
          </w:p>
          <w:p w14:paraId="1041E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level one dual-purpose and level two hospital rooms are single rooms with ensuites. The resident rooms are of sufficient size to meet the residents’ assessed needs and have external windows, providing natural light and ventilation. Residents can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w:t>
            </w:r>
            <w:r w:rsidRPr="00BE00C7">
              <w:rPr>
                <w:rFonts w:cs="Arial"/>
                <w:lang w:eastAsia="en-NZ"/>
              </w:rPr>
              <w:lastRenderedPageBreak/>
              <w:t>level one unit can accommodate residents requiring rest home or hospital level of care. The external courtyard available for the residents in level one have seating, shade and raised garden beds or pots.</w:t>
            </w:r>
          </w:p>
          <w:p w14:paraId="4A4C35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689E0F6B" w14:textId="77777777" w:rsidR="00000000" w:rsidRPr="00BE00C7" w:rsidRDefault="00000000" w:rsidP="00BE00C7">
            <w:pPr>
              <w:pStyle w:val="OutcomeDescription"/>
              <w:spacing w:before="120" w:after="120"/>
              <w:rPr>
                <w:rFonts w:cs="Arial"/>
                <w:lang w:eastAsia="en-NZ"/>
              </w:rPr>
            </w:pPr>
          </w:p>
        </w:tc>
      </w:tr>
      <w:tr w:rsidR="00B34D14" w14:paraId="07E862FE" w14:textId="77777777">
        <w:tc>
          <w:tcPr>
            <w:tcW w:w="0" w:type="auto"/>
          </w:tcPr>
          <w:p w14:paraId="471F39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3DE8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BF9D9D5" w14:textId="77777777" w:rsidR="00000000" w:rsidRPr="00BE00C7" w:rsidRDefault="00000000" w:rsidP="00BE00C7">
            <w:pPr>
              <w:pStyle w:val="OutcomeDescription"/>
              <w:spacing w:before="120" w:after="120"/>
              <w:rPr>
                <w:rFonts w:cs="Arial"/>
                <w:lang w:eastAsia="en-NZ"/>
              </w:rPr>
            </w:pPr>
          </w:p>
        </w:tc>
        <w:tc>
          <w:tcPr>
            <w:tcW w:w="0" w:type="auto"/>
          </w:tcPr>
          <w:p w14:paraId="1B269F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C8FE9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19 February 2014. Fire evacuation drills are conducted every six months, and these are added to the training programme. The latest evacuation drills were completed 7 May 2025, and a record of attendance was sighted. The staff orientation programme includes fire and security training.</w:t>
            </w:r>
          </w:p>
          <w:p w14:paraId="40DB2CDC" w14:textId="77777777" w:rsidR="00000000" w:rsidRPr="00BE00C7" w:rsidRDefault="00000000"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(total of 18,400 in two 5000 litre tanks, plus header tanks and cylinders) continence products, and a generator. This is sufficient for 10 litres per day, for 7 days. Emergency lighting is available and is regularly tested. An automated external defibrillator is located at reception and all staff receive training in its use. Staff demonstrated their understanding of emergency procedures. Registered nurses, senior caregivers, caregivers, activities and lifestyle staff, and van drivers have a current first aid certificate.</w:t>
            </w:r>
          </w:p>
          <w:p w14:paraId="3354DD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or a pendant.  Pendants are checked monthly, and call bells are checked six-monthly by the maintenance officer. Residents and whānau confirmed staff respond to call bells promptly.</w:t>
            </w:r>
          </w:p>
          <w:p w14:paraId="59C228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Appropriate security arrangements are in place. The dementia units are secure. There is 24-hour security provided by an external provider, with scheduled checks overnight for the village, including the care centre. External doors are automatically locked at predetermined times.  Side gates are accessed by keypad entry only.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0892EF06" w14:textId="77777777" w:rsidR="00000000" w:rsidRPr="00BE00C7" w:rsidRDefault="00000000" w:rsidP="00BE00C7">
            <w:pPr>
              <w:pStyle w:val="OutcomeDescription"/>
              <w:spacing w:before="120" w:after="120"/>
              <w:rPr>
                <w:rFonts w:cs="Arial"/>
                <w:lang w:eastAsia="en-NZ"/>
              </w:rPr>
            </w:pPr>
          </w:p>
        </w:tc>
      </w:tr>
      <w:tr w:rsidR="00B34D14" w14:paraId="10103A1C" w14:textId="77777777">
        <w:tc>
          <w:tcPr>
            <w:tcW w:w="0" w:type="auto"/>
          </w:tcPr>
          <w:p w14:paraId="792A6B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B668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79E30B9" w14:textId="77777777" w:rsidR="00000000" w:rsidRPr="00BE00C7" w:rsidRDefault="00000000" w:rsidP="00BE00C7">
            <w:pPr>
              <w:pStyle w:val="OutcomeDescription"/>
              <w:spacing w:before="120" w:after="120"/>
              <w:rPr>
                <w:rFonts w:cs="Arial"/>
                <w:lang w:eastAsia="en-NZ"/>
              </w:rPr>
            </w:pPr>
          </w:p>
        </w:tc>
        <w:tc>
          <w:tcPr>
            <w:tcW w:w="0" w:type="auto"/>
          </w:tcPr>
          <w:p w14:paraId="6AC015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F1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05E7B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operations manager and operations manager (RN), group clinical care manager (RN), and local infection control specialist team at Public Health and liaising with GPs. </w:t>
            </w:r>
          </w:p>
          <w:p w14:paraId="25EF1C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Board.</w:t>
            </w:r>
          </w:p>
          <w:p w14:paraId="611DE5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52FB5C49" w14:textId="77777777" w:rsidR="00000000" w:rsidRPr="00BE00C7" w:rsidRDefault="00000000" w:rsidP="00BE00C7">
            <w:pPr>
              <w:pStyle w:val="OutcomeDescription"/>
              <w:spacing w:before="120" w:after="120"/>
              <w:rPr>
                <w:rFonts w:cs="Arial"/>
                <w:lang w:eastAsia="en-NZ"/>
              </w:rPr>
            </w:pPr>
          </w:p>
        </w:tc>
      </w:tr>
      <w:tr w:rsidR="00B34D14" w14:paraId="01C984CA" w14:textId="77777777">
        <w:tc>
          <w:tcPr>
            <w:tcW w:w="0" w:type="auto"/>
          </w:tcPr>
          <w:p w14:paraId="5991F2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F15D5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B1D58A" w14:textId="77777777" w:rsidR="00000000" w:rsidRPr="00BE00C7" w:rsidRDefault="00000000" w:rsidP="00BE00C7">
            <w:pPr>
              <w:pStyle w:val="OutcomeDescription"/>
              <w:spacing w:before="120" w:after="120"/>
              <w:rPr>
                <w:rFonts w:cs="Arial"/>
                <w:lang w:eastAsia="en-NZ"/>
              </w:rPr>
            </w:pPr>
          </w:p>
        </w:tc>
        <w:tc>
          <w:tcPr>
            <w:tcW w:w="0" w:type="auto"/>
          </w:tcPr>
          <w:p w14:paraId="2859C4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CAE9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support lead has a signed job description. The support lead works with the clinical manager, who has completed additional training around infection control and antimicrobial use. </w:t>
            </w:r>
          </w:p>
          <w:p w14:paraId="016C9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Committee meets every two months and reviews the two monthly trends; weekly management meetings review new infections and emergent issues. Service meetings discuss relevant policy and document changes, relevant education, data and analysis and audits, and any concerns. The village IPAS committee consists of village manager, clinical manager, resident service manager (who looks after laundry and housekeeping), RNs and unit coordinators.</w:t>
            </w:r>
          </w:p>
          <w:p w14:paraId="3F1ACD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infection control specialist. On interview, staff were familiar with infection prevention practices and confirmed ongoing training and annual competencies for hand hygiene and correct use of personal protective clothing. The infection control audit monitors the effectiveness of education and infection control practices. The infection control specialist has input in the procurement of consumables and personal protective equipment (PPE). Sufficient IP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IPCL conducts spot audits on hand hygiene practices six-monthly. The service has infection prevention information and hand hygiene posters in te reo </w:t>
            </w:r>
            <w:r w:rsidRPr="00BE00C7">
              <w:rPr>
                <w:rFonts w:cs="Arial"/>
                <w:lang w:eastAsia="en-NZ"/>
              </w:rPr>
              <w:lastRenderedPageBreak/>
              <w:t xml:space="preserve">Māori. </w:t>
            </w:r>
          </w:p>
          <w:p w14:paraId="023B76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specialist stated they work with Māori residents, in partnership with them and their whānau, for the protection of culturally safe practices in infection prevention, acknowledging the spirit of Te Tiriti o Waitangi (previous residents, as there were no Māori residents at the time of audit).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control specialist would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3E317A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outbreaks since the previous audit (one scabies and two Covid-19) were managed well and appropriately reported. </w:t>
            </w:r>
          </w:p>
          <w:p w14:paraId="0B421919" w14:textId="77777777" w:rsidR="00000000" w:rsidRPr="00BE00C7" w:rsidRDefault="00000000" w:rsidP="00BE00C7">
            <w:pPr>
              <w:pStyle w:val="OutcomeDescription"/>
              <w:spacing w:before="120" w:after="120"/>
              <w:rPr>
                <w:rFonts w:cs="Arial"/>
                <w:lang w:eastAsia="en-NZ"/>
              </w:rPr>
            </w:pPr>
          </w:p>
        </w:tc>
      </w:tr>
      <w:tr w:rsidR="00B34D14" w14:paraId="5715B31D" w14:textId="77777777">
        <w:tc>
          <w:tcPr>
            <w:tcW w:w="0" w:type="auto"/>
          </w:tcPr>
          <w:p w14:paraId="2AF7EF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A841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5DA18E5" w14:textId="77777777" w:rsidR="00000000" w:rsidRPr="00BE00C7" w:rsidRDefault="00000000" w:rsidP="00BE00C7">
            <w:pPr>
              <w:pStyle w:val="OutcomeDescription"/>
              <w:spacing w:before="120" w:after="120"/>
              <w:rPr>
                <w:rFonts w:cs="Arial"/>
                <w:lang w:eastAsia="en-NZ"/>
              </w:rPr>
            </w:pPr>
          </w:p>
        </w:tc>
        <w:tc>
          <w:tcPr>
            <w:tcW w:w="0" w:type="auto"/>
          </w:tcPr>
          <w:p w14:paraId="5AF9DB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56C9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2274D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aims to promote optimal management of antimicrobials </w:t>
            </w:r>
            <w:r w:rsidRPr="00BE00C7">
              <w:rPr>
                <w:rFonts w:cs="Arial"/>
                <w:lang w:eastAsia="en-NZ"/>
              </w:rPr>
              <w:lastRenderedPageBreak/>
              <w:t>to maximise the effectiveness of treatment and minimise potential for harm. Responsible use of antimicrobials is promoted. The Ryman Medication advisory committee (MAC) works in collaboration with the Villages’ IPCL, infection control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infection control specialist and nurse practitioner.</w:t>
            </w:r>
          </w:p>
          <w:p w14:paraId="786BB543" w14:textId="77777777" w:rsidR="00000000" w:rsidRPr="00BE00C7" w:rsidRDefault="00000000" w:rsidP="00BE00C7">
            <w:pPr>
              <w:pStyle w:val="OutcomeDescription"/>
              <w:spacing w:before="120" w:after="120"/>
              <w:rPr>
                <w:rFonts w:cs="Arial"/>
                <w:lang w:eastAsia="en-NZ"/>
              </w:rPr>
            </w:pPr>
          </w:p>
        </w:tc>
      </w:tr>
      <w:tr w:rsidR="00B34D14" w14:paraId="23F96F29" w14:textId="77777777">
        <w:tc>
          <w:tcPr>
            <w:tcW w:w="0" w:type="auto"/>
          </w:tcPr>
          <w:p w14:paraId="76854F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34403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48151B" w14:textId="77777777" w:rsidR="00000000" w:rsidRPr="00BE00C7" w:rsidRDefault="00000000" w:rsidP="00BE00C7">
            <w:pPr>
              <w:pStyle w:val="OutcomeDescription"/>
              <w:spacing w:before="120" w:after="120"/>
              <w:rPr>
                <w:rFonts w:cs="Arial"/>
                <w:lang w:eastAsia="en-NZ"/>
              </w:rPr>
            </w:pPr>
          </w:p>
        </w:tc>
        <w:tc>
          <w:tcPr>
            <w:tcW w:w="0" w:type="auto"/>
          </w:tcPr>
          <w:p w14:paraId="4F5E76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E7F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5FCBD34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2974A0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specialist described the outbreak management plan in place to manage previous Covid-19, gastrointestinal and scabies outbreaks within the facility. Outbreak management plans and post outbreak meetings were sighted for the outbreaks of Covid-19, gastrointestinal and scabies. These included notifying Public Health and completion of daily case logs, notifying family/whānau, increased monitoring of residents, cleaning, catering, laundry, waste disposal, </w:t>
            </w:r>
            <w:r w:rsidRPr="00BE00C7">
              <w:rPr>
                <w:rFonts w:cs="Arial"/>
                <w:lang w:eastAsia="en-NZ"/>
              </w:rPr>
              <w:lastRenderedPageBreak/>
              <w:t xml:space="preserve">recovery, communication, and a summary of the successfulness of the response. </w:t>
            </w:r>
          </w:p>
          <w:p w14:paraId="7A36D0E9" w14:textId="77777777" w:rsidR="00000000" w:rsidRPr="00BE00C7" w:rsidRDefault="00000000" w:rsidP="00BE00C7">
            <w:pPr>
              <w:pStyle w:val="OutcomeDescription"/>
              <w:spacing w:before="120" w:after="120"/>
              <w:rPr>
                <w:rFonts w:cs="Arial"/>
                <w:lang w:eastAsia="en-NZ"/>
              </w:rPr>
            </w:pPr>
          </w:p>
        </w:tc>
      </w:tr>
      <w:tr w:rsidR="00B34D14" w14:paraId="21C5B72D" w14:textId="77777777">
        <w:tc>
          <w:tcPr>
            <w:tcW w:w="0" w:type="auto"/>
          </w:tcPr>
          <w:p w14:paraId="332A3C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6698F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AA6B419" w14:textId="77777777" w:rsidR="00000000" w:rsidRPr="00BE00C7" w:rsidRDefault="00000000" w:rsidP="00BE00C7">
            <w:pPr>
              <w:pStyle w:val="OutcomeDescription"/>
              <w:spacing w:before="120" w:after="120"/>
              <w:rPr>
                <w:rFonts w:cs="Arial"/>
                <w:lang w:eastAsia="en-NZ"/>
              </w:rPr>
            </w:pPr>
          </w:p>
        </w:tc>
        <w:tc>
          <w:tcPr>
            <w:tcW w:w="0" w:type="auto"/>
          </w:tcPr>
          <w:p w14:paraId="7857FB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5AFD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performed their duties on the days of audit. There is a sluice room in each area and a sanitiser with stainless steel bench and separate handwashing facilities. Eye protection wear and other PPE were available. Staff have completed chemical safety training. Laundry and cleaning processes are monitored for effectiveness through internal audits and resident and family/whānau feedback.</w:t>
            </w:r>
          </w:p>
          <w:p w14:paraId="57C4EC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at least two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Cleaning and laundry services are monitored through the internal auditing system. The washing machines and dryers are checked and serviced regularly. </w:t>
            </w:r>
          </w:p>
          <w:p w14:paraId="38A3E8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oversees the implementation of the cleaning and laundry audits.</w:t>
            </w:r>
          </w:p>
          <w:p w14:paraId="031D9ABB" w14:textId="77777777" w:rsidR="00000000" w:rsidRPr="00BE00C7" w:rsidRDefault="00000000" w:rsidP="00BE00C7">
            <w:pPr>
              <w:pStyle w:val="OutcomeDescription"/>
              <w:spacing w:before="120" w:after="120"/>
              <w:rPr>
                <w:rFonts w:cs="Arial"/>
                <w:lang w:eastAsia="en-NZ"/>
              </w:rPr>
            </w:pPr>
          </w:p>
        </w:tc>
      </w:tr>
      <w:tr w:rsidR="00B34D14" w14:paraId="5845250D" w14:textId="77777777">
        <w:tc>
          <w:tcPr>
            <w:tcW w:w="0" w:type="auto"/>
          </w:tcPr>
          <w:p w14:paraId="3910F8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B1AAF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9BE44C9" w14:textId="77777777" w:rsidR="00000000" w:rsidRPr="00BE00C7" w:rsidRDefault="00000000" w:rsidP="00BE00C7">
            <w:pPr>
              <w:pStyle w:val="OutcomeDescription"/>
              <w:spacing w:before="120" w:after="120"/>
              <w:rPr>
                <w:rFonts w:cs="Arial"/>
                <w:lang w:eastAsia="en-NZ"/>
              </w:rPr>
            </w:pPr>
          </w:p>
        </w:tc>
        <w:tc>
          <w:tcPr>
            <w:tcW w:w="0" w:type="auto"/>
          </w:tcPr>
          <w:p w14:paraId="03618F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D5F7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the organisations commitment to restraint minimisation. Staff are guided to practising in a manner that ensures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w:t>
            </w:r>
            <w:r w:rsidRPr="00BE00C7">
              <w:rPr>
                <w:rFonts w:cs="Arial"/>
                <w:lang w:eastAsia="en-NZ"/>
              </w:rPr>
              <w:lastRenderedPageBreak/>
              <w:t xml:space="preserve">mana enhancing. At the time of the audit, there were no residents using restraints. The facility has been restraint free for over 18 months. </w:t>
            </w:r>
          </w:p>
          <w:p w14:paraId="3B8F3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a registered nurse who has been in the role for over a year, confirmed that the service is committed to providing care to residents without use of restraint and will only be considered as a last resort when all alternatives have been trialled. The service has managed to maintain a restraint-free environment through ongoing staff education; liaising with the activity coordinators for resident engagement in activities; discussions with residents and family/whānau on admission and as needed during the multidisciplinary team meetings; and discussions of alternative with staff during meetings, including strategies to manage distressed behaviours and interventions to reduce falls. </w:t>
            </w:r>
          </w:p>
          <w:p w14:paraId="7FCBED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(if any) would be reported in the clinical, quality meetings and in a monthly restraint summary, which is shared with Ryman head office. A restraint approval committee meets six-monthly to review any restraint events, policy, procedure, and training. Maintaining a restraint-free environment and managing distressed behaviour and associated risks is included as part of the mandatory training plan and orientation programme.  </w:t>
            </w:r>
          </w:p>
          <w:p w14:paraId="4D588723" w14:textId="77777777" w:rsidR="00000000" w:rsidRPr="00BE00C7" w:rsidRDefault="00000000" w:rsidP="00BE00C7">
            <w:pPr>
              <w:pStyle w:val="OutcomeDescription"/>
              <w:spacing w:before="120" w:after="120"/>
              <w:rPr>
                <w:rFonts w:cs="Arial"/>
                <w:lang w:eastAsia="en-NZ"/>
              </w:rPr>
            </w:pPr>
          </w:p>
        </w:tc>
      </w:tr>
    </w:tbl>
    <w:p w14:paraId="6FAB4DA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9CF932F" w14:textId="77777777" w:rsidR="00000000" w:rsidRDefault="00000000">
      <w:pPr>
        <w:pStyle w:val="Heading1"/>
        <w:rPr>
          <w:rFonts w:cs="Arial"/>
        </w:rPr>
      </w:pPr>
      <w:r>
        <w:rPr>
          <w:rFonts w:cs="Arial"/>
        </w:rPr>
        <w:lastRenderedPageBreak/>
        <w:t>Specific results for criterion where corrective actions are required</w:t>
      </w:r>
    </w:p>
    <w:p w14:paraId="4B4E218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F682AE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A41CB7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34D14" w14:paraId="566F43E2" w14:textId="77777777">
        <w:tc>
          <w:tcPr>
            <w:tcW w:w="0" w:type="auto"/>
          </w:tcPr>
          <w:p w14:paraId="3928346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8C279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CD7BAAC" w14:textId="77777777" w:rsidR="00000000" w:rsidRDefault="00000000">
      <w:pPr>
        <w:pStyle w:val="Heading1"/>
        <w:rPr>
          <w:rFonts w:cs="Arial"/>
        </w:rPr>
      </w:pPr>
      <w:r>
        <w:rPr>
          <w:rFonts w:cs="Arial"/>
        </w:rPr>
        <w:lastRenderedPageBreak/>
        <w:t>Specific results for criterion where a continuous improvement has been recorded</w:t>
      </w:r>
    </w:p>
    <w:p w14:paraId="2B214B2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4BE12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0A009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338"/>
        <w:gridCol w:w="4897"/>
        <w:gridCol w:w="4985"/>
      </w:tblGrid>
      <w:tr w:rsidR="00B34D14" w14:paraId="1D6B5147" w14:textId="77777777">
        <w:tc>
          <w:tcPr>
            <w:tcW w:w="0" w:type="auto"/>
          </w:tcPr>
          <w:p w14:paraId="1BC5961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61CE1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F390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6FAC52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B34D14" w14:paraId="086EBBB5" w14:textId="77777777">
        <w:tc>
          <w:tcPr>
            <w:tcW w:w="0" w:type="auto"/>
          </w:tcPr>
          <w:p w14:paraId="3919C2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2C579F1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87E2605"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A85554C"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August 2024 it was noted that a range of clinical indicators were above the benchmarking for Charles Fleming Retirement Village.  This included overall falls, fall with fracture, and distressed behaviour in the special care unit.  A project plan was put in place to improve the safety and comfort of resident and improve the statistics. The plan included staff training, and in-depth review at the various staff meetings. The service wanted to ensure this project was not a ‘top-down’ exercise and wanted the caregivers to be a part of the solution. The service has seen a reduction in skin tears, falls and distressed behaviour because of this initiative. The caregiving staff have been highly motivated to continue their input and support for the project.</w:t>
            </w:r>
          </w:p>
          <w:p w14:paraId="48262963" w14:textId="77777777" w:rsidR="00000000" w:rsidRPr="00BE00C7" w:rsidRDefault="00000000" w:rsidP="00BE00C7">
            <w:pPr>
              <w:pStyle w:val="OutcomeDescription"/>
              <w:spacing w:before="120" w:after="120"/>
              <w:rPr>
                <w:rFonts w:cs="Arial"/>
                <w:lang w:eastAsia="en-NZ"/>
              </w:rPr>
            </w:pPr>
          </w:p>
        </w:tc>
        <w:tc>
          <w:tcPr>
            <w:tcW w:w="0" w:type="auto"/>
          </w:tcPr>
          <w:p w14:paraId="7B0EA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key component of this initiative was to encourage the participation and input of caregivers in reducing adverse events. </w:t>
            </w:r>
          </w:p>
          <w:p w14:paraId="7B32C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Action plans were documented for reducing distressed behaviour, reducing falls, skin tears and bruises. The action plans included training for staff around care and support and the importance of monitoring and reporting.  Meeting minutes document weekly huddles (caregiver centred meetings) in each unit, monthly staff meetings and monthly registered nurse meetings, all discussing recent incidents and a component of training for issues raised. Formal training included: fall prevention, managing distressed behaviours, and manual handling. Each monthly meeting discussed trends and review of specific residents.  For falls, the project plan included a focus on frequent fallers.  Other interventions included medication reviews and exercises.  For the distressed behaviours, specific </w:t>
            </w:r>
            <w:r w:rsidRPr="00BE00C7">
              <w:rPr>
                <w:rFonts w:cs="Arial"/>
                <w:lang w:eastAsia="en-NZ"/>
              </w:rPr>
              <w:lastRenderedPageBreak/>
              <w:t>interventions included a walking group, and an in-depth discussion around triggers, ensuring care plans reflected the triggers and interventions.  Through the implementation of training, care plan interventions and monitoring, it was noted that falls and distressed behaviours began to reduce.</w:t>
            </w:r>
          </w:p>
          <w:p w14:paraId="650469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nurse’s station has large posters where caregivers are encouraged to write their own interventions (what worked for me?). A review of the interventions documented by caregivers included take your time; take the resident for a walk; make them a cup of tea; listen to the resident’s needs; pay attention to their needs; be calm; talk to them; assist with toileting; always introduce yourself; and intentional rounding. This initiative has led to caregivers writing interventions and supporting the team in implementing them. Each shift noted that caregivers were asking what happened at the end of the shift, to see what interventions worked the best, and what had happened on their days off. Where there was a decrease in falls or distressed behaviour (as examples), a discussion was held and more ideas put forward.  </w:t>
            </w:r>
          </w:p>
          <w:p w14:paraId="755123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simple initiative has had many staff related outcomes including the teamwork evidenced, greater information at handovers, and the ability for the registered nurses to discuss how care can be improved with the staff. </w:t>
            </w:r>
          </w:p>
          <w:p w14:paraId="44C80B92" w14:textId="77777777" w:rsidR="00000000" w:rsidRPr="00BE00C7" w:rsidRDefault="00000000" w:rsidP="00BE00C7">
            <w:pPr>
              <w:pStyle w:val="OutcomeDescription"/>
              <w:spacing w:before="120" w:after="120"/>
              <w:rPr>
                <w:rFonts w:cs="Arial"/>
                <w:lang w:eastAsia="en-NZ"/>
              </w:rPr>
            </w:pPr>
            <w:r w:rsidRPr="00BE00C7">
              <w:rPr>
                <w:rFonts w:cs="Arial"/>
                <w:lang w:eastAsia="en-NZ"/>
              </w:rPr>
              <w:t>In addition to the mandatory training in relation to management of behaviours and falls minimisation, Ryman Charles Fleming has created an environment where handovers and meetings incorporate robust training in relation to specific residents with incidents of concerns, or strategies to manage behaviours and minimise the risk of falls and fall related fractures. Interview with staff and observation of the posters in the nurses’ stations demonstrated a culture of ongoing training.</w:t>
            </w:r>
          </w:p>
          <w:p w14:paraId="4970C2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For residents, a range of improved outcomes has been evidenced, including distressed behaviours have reduced from 6.7 per 1000 bed days in August 2024, to 5.3 for 1000 bed days May 2025. Incidents related to falls have reduced from 12 per 1000 bed days in December 2025, to 9 per 1000 bed days in May 2025 (a rate that is below the Ryman benchmark for falls). The trend for urinary tract infections, bruises and skin tears has also shown a downward trend.</w:t>
            </w:r>
          </w:p>
          <w:p w14:paraId="05D9AFE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family/whānau on the days of the audit confirmed they were satisfied with the difference in the quality of life of their loved ones following implementation of the various initiatives, to address the identified risk. They especially felt that they were consulted and their suggestions during the six-monthly meetings were incorporated and could see the reduction in distressed behaviours and falls for the concerned residents.</w:t>
            </w:r>
          </w:p>
          <w:p w14:paraId="0B3EEF4B" w14:textId="77777777" w:rsidR="00000000" w:rsidRPr="00BE00C7" w:rsidRDefault="00000000" w:rsidP="00BE00C7">
            <w:pPr>
              <w:pStyle w:val="OutcomeDescription"/>
              <w:spacing w:before="120" w:after="120"/>
              <w:rPr>
                <w:rFonts w:cs="Arial"/>
                <w:lang w:eastAsia="en-NZ"/>
              </w:rPr>
            </w:pPr>
          </w:p>
        </w:tc>
      </w:tr>
    </w:tbl>
    <w:p w14:paraId="1B23CFB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7E48BD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E235" w14:textId="77777777" w:rsidR="00E50210" w:rsidRDefault="00E50210">
      <w:r>
        <w:separator/>
      </w:r>
    </w:p>
  </w:endnote>
  <w:endnote w:type="continuationSeparator" w:id="0">
    <w:p w14:paraId="32C87625" w14:textId="77777777" w:rsidR="00E50210" w:rsidRDefault="00E5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D876" w14:textId="77777777" w:rsidR="00000000" w:rsidRDefault="00000000">
    <w:pPr>
      <w:pStyle w:val="Footer"/>
    </w:pPr>
  </w:p>
  <w:p w14:paraId="2D57D699" w14:textId="77777777" w:rsidR="00000000" w:rsidRDefault="00000000"/>
  <w:p w14:paraId="1DD07A1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952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Charles Fleming Retirement Village Limited - Charles Fleming Retirement Village</w:t>
    </w:r>
    <w:bookmarkEnd w:id="59"/>
    <w:r>
      <w:rPr>
        <w:rFonts w:cs="Arial"/>
        <w:sz w:val="16"/>
        <w:szCs w:val="20"/>
      </w:rPr>
      <w:tab/>
      <w:t xml:space="preserve">Date of Audit: </w:t>
    </w:r>
    <w:bookmarkStart w:id="60" w:name="AuditStartDate1"/>
    <w:r>
      <w:rPr>
        <w:rFonts w:cs="Arial"/>
        <w:sz w:val="16"/>
        <w:szCs w:val="20"/>
      </w:rPr>
      <w:t>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97CE81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53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7E24" w14:textId="77777777" w:rsidR="00E50210" w:rsidRDefault="00E50210">
      <w:r>
        <w:separator/>
      </w:r>
    </w:p>
  </w:footnote>
  <w:footnote w:type="continuationSeparator" w:id="0">
    <w:p w14:paraId="0693EF52" w14:textId="77777777" w:rsidR="00E50210" w:rsidRDefault="00E5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CE1F" w14:textId="77777777" w:rsidR="00000000" w:rsidRDefault="00000000">
    <w:pPr>
      <w:pStyle w:val="Header"/>
    </w:pPr>
  </w:p>
  <w:p w14:paraId="2CD4640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E089" w14:textId="77777777" w:rsidR="00000000" w:rsidRDefault="00000000">
    <w:pPr>
      <w:pStyle w:val="Header"/>
    </w:pPr>
  </w:p>
  <w:p w14:paraId="058F8D7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531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0B0BF5A">
      <w:start w:val="1"/>
      <w:numFmt w:val="decimal"/>
      <w:lvlText w:val="%1."/>
      <w:lvlJc w:val="left"/>
      <w:pPr>
        <w:ind w:left="360" w:hanging="360"/>
      </w:pPr>
    </w:lvl>
    <w:lvl w:ilvl="1" w:tplc="709C6DA6" w:tentative="1">
      <w:start w:val="1"/>
      <w:numFmt w:val="lowerLetter"/>
      <w:lvlText w:val="%2."/>
      <w:lvlJc w:val="left"/>
      <w:pPr>
        <w:ind w:left="1080" w:hanging="360"/>
      </w:pPr>
    </w:lvl>
    <w:lvl w:ilvl="2" w:tplc="D1ECD020" w:tentative="1">
      <w:start w:val="1"/>
      <w:numFmt w:val="lowerRoman"/>
      <w:lvlText w:val="%3."/>
      <w:lvlJc w:val="right"/>
      <w:pPr>
        <w:ind w:left="1800" w:hanging="180"/>
      </w:pPr>
    </w:lvl>
    <w:lvl w:ilvl="3" w:tplc="188065D4" w:tentative="1">
      <w:start w:val="1"/>
      <w:numFmt w:val="decimal"/>
      <w:lvlText w:val="%4."/>
      <w:lvlJc w:val="left"/>
      <w:pPr>
        <w:ind w:left="2520" w:hanging="360"/>
      </w:pPr>
    </w:lvl>
    <w:lvl w:ilvl="4" w:tplc="F4A2924A" w:tentative="1">
      <w:start w:val="1"/>
      <w:numFmt w:val="lowerLetter"/>
      <w:lvlText w:val="%5."/>
      <w:lvlJc w:val="left"/>
      <w:pPr>
        <w:ind w:left="3240" w:hanging="360"/>
      </w:pPr>
    </w:lvl>
    <w:lvl w:ilvl="5" w:tplc="B6DA6DF4" w:tentative="1">
      <w:start w:val="1"/>
      <w:numFmt w:val="lowerRoman"/>
      <w:lvlText w:val="%6."/>
      <w:lvlJc w:val="right"/>
      <w:pPr>
        <w:ind w:left="3960" w:hanging="180"/>
      </w:pPr>
    </w:lvl>
    <w:lvl w:ilvl="6" w:tplc="A7783320" w:tentative="1">
      <w:start w:val="1"/>
      <w:numFmt w:val="decimal"/>
      <w:lvlText w:val="%7."/>
      <w:lvlJc w:val="left"/>
      <w:pPr>
        <w:ind w:left="4680" w:hanging="360"/>
      </w:pPr>
    </w:lvl>
    <w:lvl w:ilvl="7" w:tplc="B358ADBC" w:tentative="1">
      <w:start w:val="1"/>
      <w:numFmt w:val="lowerLetter"/>
      <w:lvlText w:val="%8."/>
      <w:lvlJc w:val="left"/>
      <w:pPr>
        <w:ind w:left="5400" w:hanging="360"/>
      </w:pPr>
    </w:lvl>
    <w:lvl w:ilvl="8" w:tplc="7CE4A2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B0A0DF2">
      <w:start w:val="1"/>
      <w:numFmt w:val="bullet"/>
      <w:lvlText w:val=""/>
      <w:lvlJc w:val="left"/>
      <w:pPr>
        <w:ind w:left="720" w:hanging="360"/>
      </w:pPr>
      <w:rPr>
        <w:rFonts w:ascii="Symbol" w:hAnsi="Symbol" w:hint="default"/>
      </w:rPr>
    </w:lvl>
    <w:lvl w:ilvl="1" w:tplc="40EE5054" w:tentative="1">
      <w:start w:val="1"/>
      <w:numFmt w:val="bullet"/>
      <w:lvlText w:val="o"/>
      <w:lvlJc w:val="left"/>
      <w:pPr>
        <w:ind w:left="1440" w:hanging="360"/>
      </w:pPr>
      <w:rPr>
        <w:rFonts w:ascii="Courier New" w:hAnsi="Courier New" w:cs="Courier New" w:hint="default"/>
      </w:rPr>
    </w:lvl>
    <w:lvl w:ilvl="2" w:tplc="3FA061E0" w:tentative="1">
      <w:start w:val="1"/>
      <w:numFmt w:val="bullet"/>
      <w:lvlText w:val=""/>
      <w:lvlJc w:val="left"/>
      <w:pPr>
        <w:ind w:left="2160" w:hanging="360"/>
      </w:pPr>
      <w:rPr>
        <w:rFonts w:ascii="Wingdings" w:hAnsi="Wingdings" w:hint="default"/>
      </w:rPr>
    </w:lvl>
    <w:lvl w:ilvl="3" w:tplc="423A1B02" w:tentative="1">
      <w:start w:val="1"/>
      <w:numFmt w:val="bullet"/>
      <w:lvlText w:val=""/>
      <w:lvlJc w:val="left"/>
      <w:pPr>
        <w:ind w:left="2880" w:hanging="360"/>
      </w:pPr>
      <w:rPr>
        <w:rFonts w:ascii="Symbol" w:hAnsi="Symbol" w:hint="default"/>
      </w:rPr>
    </w:lvl>
    <w:lvl w:ilvl="4" w:tplc="687234F0" w:tentative="1">
      <w:start w:val="1"/>
      <w:numFmt w:val="bullet"/>
      <w:lvlText w:val="o"/>
      <w:lvlJc w:val="left"/>
      <w:pPr>
        <w:ind w:left="3600" w:hanging="360"/>
      </w:pPr>
      <w:rPr>
        <w:rFonts w:ascii="Courier New" w:hAnsi="Courier New" w:cs="Courier New" w:hint="default"/>
      </w:rPr>
    </w:lvl>
    <w:lvl w:ilvl="5" w:tplc="66065274" w:tentative="1">
      <w:start w:val="1"/>
      <w:numFmt w:val="bullet"/>
      <w:lvlText w:val=""/>
      <w:lvlJc w:val="left"/>
      <w:pPr>
        <w:ind w:left="4320" w:hanging="360"/>
      </w:pPr>
      <w:rPr>
        <w:rFonts w:ascii="Wingdings" w:hAnsi="Wingdings" w:hint="default"/>
      </w:rPr>
    </w:lvl>
    <w:lvl w:ilvl="6" w:tplc="C70832C8" w:tentative="1">
      <w:start w:val="1"/>
      <w:numFmt w:val="bullet"/>
      <w:lvlText w:val=""/>
      <w:lvlJc w:val="left"/>
      <w:pPr>
        <w:ind w:left="5040" w:hanging="360"/>
      </w:pPr>
      <w:rPr>
        <w:rFonts w:ascii="Symbol" w:hAnsi="Symbol" w:hint="default"/>
      </w:rPr>
    </w:lvl>
    <w:lvl w:ilvl="7" w:tplc="B47691C2" w:tentative="1">
      <w:start w:val="1"/>
      <w:numFmt w:val="bullet"/>
      <w:lvlText w:val="o"/>
      <w:lvlJc w:val="left"/>
      <w:pPr>
        <w:ind w:left="5760" w:hanging="360"/>
      </w:pPr>
      <w:rPr>
        <w:rFonts w:ascii="Courier New" w:hAnsi="Courier New" w:cs="Courier New" w:hint="default"/>
      </w:rPr>
    </w:lvl>
    <w:lvl w:ilvl="8" w:tplc="6810A25C" w:tentative="1">
      <w:start w:val="1"/>
      <w:numFmt w:val="bullet"/>
      <w:lvlText w:val=""/>
      <w:lvlJc w:val="left"/>
      <w:pPr>
        <w:ind w:left="6480" w:hanging="360"/>
      </w:pPr>
      <w:rPr>
        <w:rFonts w:ascii="Wingdings" w:hAnsi="Wingdings" w:hint="default"/>
      </w:rPr>
    </w:lvl>
  </w:abstractNum>
  <w:num w:numId="1" w16cid:durableId="1764646068">
    <w:abstractNumId w:val="1"/>
  </w:num>
  <w:num w:numId="2" w16cid:durableId="87609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14"/>
    <w:rsid w:val="000B4F3F"/>
    <w:rsid w:val="00B34D14"/>
    <w:rsid w:val="00E502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DAFC"/>
  <w15:docId w15:val="{8DCC438D-9D4E-4941-B7C7-E50FC3CB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16253</Words>
  <Characters>92646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2025-07-30T01:08:00Z</dcterms:created>
  <dcterms:modified xsi:type="dcterms:W3CDTF">2025-07-30T01:08:00Z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