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48CC" w14:textId="77777777" w:rsidR="00000000" w:rsidRDefault="00000000">
      <w:pPr>
        <w:pStyle w:val="Heading1"/>
        <w:rPr>
          <w:rFonts w:cs="Arial"/>
        </w:rPr>
      </w:pPr>
      <w:bookmarkStart w:id="0" w:name="PRMS_RIName"/>
      <w:r>
        <w:rPr>
          <w:rFonts w:cs="Arial"/>
        </w:rPr>
        <w:t>Te Whare Hononga Limited Partnership - Monte Vista Residential Care</w:t>
      </w:r>
      <w:bookmarkEnd w:id="0"/>
    </w:p>
    <w:p w14:paraId="43C57202" w14:textId="77777777" w:rsidR="00000000" w:rsidRDefault="00000000">
      <w:pPr>
        <w:pStyle w:val="Heading2"/>
        <w:spacing w:after="0"/>
        <w:rPr>
          <w:rFonts w:cs="Arial"/>
        </w:rPr>
      </w:pPr>
      <w:r>
        <w:rPr>
          <w:rFonts w:cs="Arial"/>
        </w:rPr>
        <w:t>Introduction</w:t>
      </w:r>
    </w:p>
    <w:p w14:paraId="08B37D8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8E3BD3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3DE0B7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86BC2E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921FC5A" w14:textId="77777777" w:rsidR="00000000" w:rsidRDefault="00000000">
      <w:pPr>
        <w:spacing w:before="240" w:after="240"/>
        <w:rPr>
          <w:rFonts w:cs="Arial"/>
          <w:lang w:eastAsia="en-NZ"/>
        </w:rPr>
      </w:pPr>
      <w:r>
        <w:rPr>
          <w:rFonts w:cs="Arial"/>
          <w:lang w:eastAsia="en-NZ"/>
        </w:rPr>
        <w:t>The specifics of this audit included:</w:t>
      </w:r>
    </w:p>
    <w:p w14:paraId="07DAE51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3932F0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 Whare Hononga Limited Partnership</w:t>
      </w:r>
      <w:bookmarkEnd w:id="4"/>
    </w:p>
    <w:p w14:paraId="70809FB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Monte Vista Residential Care</w:t>
      </w:r>
      <w:bookmarkEnd w:id="5"/>
    </w:p>
    <w:p w14:paraId="117C574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A2BDA0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May 2025</w:t>
      </w:r>
      <w:bookmarkEnd w:id="7"/>
      <w:r w:rsidRPr="009418D4">
        <w:rPr>
          <w:rFonts w:cs="Arial"/>
        </w:rPr>
        <w:tab/>
        <w:t xml:space="preserve">End date: </w:t>
      </w:r>
      <w:bookmarkStart w:id="8" w:name="AuditEndDate"/>
      <w:r>
        <w:rPr>
          <w:rFonts w:cs="Arial"/>
        </w:rPr>
        <w:t>23 May 2025</w:t>
      </w:r>
      <w:bookmarkEnd w:id="8"/>
    </w:p>
    <w:p w14:paraId="2F58766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6FC3B6F8" w14:textId="77777777" w:rsidR="00B61DA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36</w:t>
      </w:r>
      <w:bookmarkEnd w:id="10"/>
    </w:p>
    <w:p w14:paraId="424F289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1D573FC" w14:textId="77777777" w:rsidR="00000000" w:rsidRDefault="00000000">
      <w:pPr>
        <w:pStyle w:val="Heading1"/>
        <w:rPr>
          <w:rFonts w:cs="Arial"/>
        </w:rPr>
      </w:pPr>
      <w:r>
        <w:rPr>
          <w:rFonts w:cs="Arial"/>
        </w:rPr>
        <w:lastRenderedPageBreak/>
        <w:t>Executive summary of the audit</w:t>
      </w:r>
    </w:p>
    <w:p w14:paraId="24CF74CC" w14:textId="77777777" w:rsidR="00000000" w:rsidRDefault="00000000">
      <w:pPr>
        <w:pStyle w:val="Heading2"/>
        <w:rPr>
          <w:rFonts w:cs="Arial"/>
        </w:rPr>
      </w:pPr>
      <w:r>
        <w:rPr>
          <w:rFonts w:cs="Arial"/>
        </w:rPr>
        <w:t>Introduction</w:t>
      </w:r>
    </w:p>
    <w:p w14:paraId="45C07F7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4E6CB6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515F9B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19F6B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A1B83E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CA02D8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8006500"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2F5E4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E3FD8B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B61DA1" w14:paraId="5CC9F7B8" w14:textId="77777777">
        <w:trPr>
          <w:cantSplit/>
          <w:tblHeader/>
        </w:trPr>
        <w:tc>
          <w:tcPr>
            <w:tcW w:w="1260" w:type="dxa"/>
            <w:tcBorders>
              <w:bottom w:val="single" w:sz="4" w:space="0" w:color="000000"/>
            </w:tcBorders>
            <w:vAlign w:val="center"/>
          </w:tcPr>
          <w:p w14:paraId="026A2DB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E69812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08C98AC" w14:textId="77777777" w:rsidR="00000000" w:rsidRDefault="00000000">
            <w:pPr>
              <w:spacing w:before="60" w:after="60"/>
              <w:rPr>
                <w:rFonts w:eastAsia="Calibri"/>
                <w:b/>
                <w:szCs w:val="24"/>
              </w:rPr>
            </w:pPr>
            <w:r>
              <w:rPr>
                <w:rFonts w:eastAsia="Calibri"/>
                <w:b/>
                <w:szCs w:val="24"/>
              </w:rPr>
              <w:t>Definition</w:t>
            </w:r>
          </w:p>
        </w:tc>
      </w:tr>
      <w:tr w:rsidR="00B61DA1" w14:paraId="72E06F79" w14:textId="77777777">
        <w:trPr>
          <w:cantSplit/>
          <w:trHeight w:val="964"/>
        </w:trPr>
        <w:tc>
          <w:tcPr>
            <w:tcW w:w="1260" w:type="dxa"/>
            <w:tcBorders>
              <w:bottom w:val="single" w:sz="4" w:space="0" w:color="000000"/>
            </w:tcBorders>
            <w:shd w:val="clear" w:color="0066FF" w:fill="0000FF"/>
            <w:vAlign w:val="center"/>
          </w:tcPr>
          <w:p w14:paraId="4B3123C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736BCF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9FC65F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61DA1" w14:paraId="3DCEB9A7" w14:textId="77777777">
        <w:trPr>
          <w:cantSplit/>
          <w:trHeight w:val="964"/>
        </w:trPr>
        <w:tc>
          <w:tcPr>
            <w:tcW w:w="1260" w:type="dxa"/>
            <w:shd w:val="clear" w:color="33CC33" w:fill="00FF00"/>
            <w:vAlign w:val="center"/>
          </w:tcPr>
          <w:p w14:paraId="27215E62" w14:textId="77777777" w:rsidR="00000000" w:rsidRDefault="00000000">
            <w:pPr>
              <w:spacing w:before="60" w:after="60"/>
              <w:rPr>
                <w:rFonts w:eastAsia="Calibri"/>
                <w:szCs w:val="24"/>
              </w:rPr>
            </w:pPr>
          </w:p>
        </w:tc>
        <w:tc>
          <w:tcPr>
            <w:tcW w:w="7095" w:type="dxa"/>
            <w:shd w:val="clear" w:color="auto" w:fill="auto"/>
            <w:vAlign w:val="center"/>
          </w:tcPr>
          <w:p w14:paraId="462E9EF5"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594F02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61DA1" w14:paraId="60CDD84C" w14:textId="77777777">
        <w:trPr>
          <w:cantSplit/>
          <w:trHeight w:val="964"/>
        </w:trPr>
        <w:tc>
          <w:tcPr>
            <w:tcW w:w="1260" w:type="dxa"/>
            <w:tcBorders>
              <w:bottom w:val="single" w:sz="4" w:space="0" w:color="000000"/>
            </w:tcBorders>
            <w:shd w:val="clear" w:color="auto" w:fill="FFFF00"/>
            <w:vAlign w:val="center"/>
          </w:tcPr>
          <w:p w14:paraId="3EB50433" w14:textId="77777777" w:rsidR="00000000" w:rsidRDefault="00000000">
            <w:pPr>
              <w:spacing w:before="60" w:after="60"/>
              <w:rPr>
                <w:rFonts w:eastAsia="Calibri"/>
                <w:szCs w:val="24"/>
              </w:rPr>
            </w:pPr>
          </w:p>
        </w:tc>
        <w:tc>
          <w:tcPr>
            <w:tcW w:w="7095" w:type="dxa"/>
            <w:shd w:val="clear" w:color="auto" w:fill="auto"/>
            <w:vAlign w:val="center"/>
          </w:tcPr>
          <w:p w14:paraId="416EEBC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757DD3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61DA1" w14:paraId="384905D5" w14:textId="77777777">
        <w:trPr>
          <w:cantSplit/>
          <w:trHeight w:val="964"/>
        </w:trPr>
        <w:tc>
          <w:tcPr>
            <w:tcW w:w="1260" w:type="dxa"/>
            <w:tcBorders>
              <w:bottom w:val="single" w:sz="4" w:space="0" w:color="000000"/>
            </w:tcBorders>
            <w:shd w:val="clear" w:color="auto" w:fill="FFC800"/>
            <w:vAlign w:val="center"/>
          </w:tcPr>
          <w:p w14:paraId="53EFD59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2E1F6F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1CC5E4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61DA1" w14:paraId="235D5501" w14:textId="77777777">
        <w:trPr>
          <w:cantSplit/>
          <w:trHeight w:val="964"/>
        </w:trPr>
        <w:tc>
          <w:tcPr>
            <w:tcW w:w="1260" w:type="dxa"/>
            <w:shd w:val="clear" w:color="auto" w:fill="FF0000"/>
            <w:vAlign w:val="center"/>
          </w:tcPr>
          <w:p w14:paraId="64719FE2" w14:textId="77777777" w:rsidR="00000000" w:rsidRDefault="00000000">
            <w:pPr>
              <w:spacing w:before="60" w:after="60"/>
              <w:rPr>
                <w:rFonts w:eastAsia="Calibri"/>
                <w:szCs w:val="24"/>
              </w:rPr>
            </w:pPr>
          </w:p>
        </w:tc>
        <w:tc>
          <w:tcPr>
            <w:tcW w:w="7095" w:type="dxa"/>
            <w:shd w:val="clear" w:color="auto" w:fill="auto"/>
            <w:vAlign w:val="center"/>
          </w:tcPr>
          <w:p w14:paraId="760F835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C2E32B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E92C0C2" w14:textId="77777777" w:rsidR="00000000" w:rsidRDefault="00000000">
      <w:pPr>
        <w:pStyle w:val="Heading2"/>
        <w:spacing w:after="0"/>
        <w:rPr>
          <w:rFonts w:cs="Arial"/>
        </w:rPr>
      </w:pPr>
      <w:r>
        <w:rPr>
          <w:rFonts w:cs="Arial"/>
        </w:rPr>
        <w:t>General overview of the audit</w:t>
      </w:r>
    </w:p>
    <w:p w14:paraId="6EF9B18F" w14:textId="77777777" w:rsidR="00000000" w:rsidRDefault="00000000">
      <w:pPr>
        <w:spacing w:before="240" w:line="276" w:lineRule="auto"/>
        <w:rPr>
          <w:rFonts w:eastAsia="Calibri"/>
        </w:rPr>
      </w:pPr>
      <w:bookmarkStart w:id="13" w:name="GeneralOverview"/>
      <w:r w:rsidRPr="00A4268A">
        <w:rPr>
          <w:rFonts w:eastAsia="Calibri"/>
        </w:rPr>
        <w:t>Te Whare Hononga Limited Partnership - Monte Vista Residential Care provides hospital (geriatric and medical) and rest home care for up to 40 residents. At the time of the audit there were 36 residents.</w:t>
      </w:r>
    </w:p>
    <w:p w14:paraId="7C1DA80B" w14:textId="77777777" w:rsidR="00B61DA1" w:rsidRPr="00A4268A" w:rsidRDefault="00000000">
      <w:pPr>
        <w:spacing w:before="240" w:line="276" w:lineRule="auto"/>
        <w:rPr>
          <w:rFonts w:eastAsia="Calibri"/>
        </w:rPr>
      </w:pPr>
      <w:r w:rsidRPr="00A4268A">
        <w:rPr>
          <w:rFonts w:eastAsia="Calibri"/>
        </w:rPr>
        <w:t>This certification audit was conducted against the Nga Paerewa Health and Disability Services Standards 2021 and the contracts with Health New Zealand – Te Whatu Ora. The audit process included the review of policies and procedures, the review of residents and staff files, observations, interviews with residents, family, management, staff, and a general practitioner.</w:t>
      </w:r>
    </w:p>
    <w:p w14:paraId="18C499D2" w14:textId="77777777" w:rsidR="00B61DA1" w:rsidRPr="00A4268A" w:rsidRDefault="00000000">
      <w:pPr>
        <w:spacing w:before="240" w:line="276" w:lineRule="auto"/>
        <w:rPr>
          <w:rFonts w:eastAsia="Calibri"/>
        </w:rPr>
      </w:pPr>
      <w:r w:rsidRPr="00A4268A">
        <w:rPr>
          <w:rFonts w:eastAsia="Calibri"/>
        </w:rPr>
        <w:t>The facility manager is appropriately qualified and experienced and is supported by a clinical coordinator and a team of experienced staff. There are quality systems and processes being implemented. Feedback from family members interviewed was very positive about the care and the services provided. An induction and in-service training programme are in place to provide staff with appropriate knowledge and skills to deliver care.</w:t>
      </w:r>
    </w:p>
    <w:p w14:paraId="494DCF73" w14:textId="77777777" w:rsidR="00B61DA1" w:rsidRPr="00A4268A" w:rsidRDefault="00000000">
      <w:pPr>
        <w:spacing w:before="240" w:line="276" w:lineRule="auto"/>
        <w:rPr>
          <w:rFonts w:eastAsia="Calibri"/>
        </w:rPr>
      </w:pPr>
      <w:r w:rsidRPr="00A4268A">
        <w:rPr>
          <w:rFonts w:eastAsia="Calibri"/>
        </w:rPr>
        <w:t>This certification audit identified a shortfall related to ensuring a registered nurse coverage.</w:t>
      </w:r>
    </w:p>
    <w:p w14:paraId="491C5787" w14:textId="77777777" w:rsidR="00B61DA1" w:rsidRPr="00A4268A" w:rsidRDefault="00000000">
      <w:pPr>
        <w:spacing w:before="240" w:line="276" w:lineRule="auto"/>
        <w:rPr>
          <w:rFonts w:eastAsia="Calibri"/>
        </w:rPr>
      </w:pPr>
      <w:r w:rsidRPr="00A4268A">
        <w:rPr>
          <w:rFonts w:eastAsia="Calibri"/>
        </w:rPr>
        <w:t xml:space="preserve">Two continuous improvements are awarded for meal services and kaitiakitanga. </w:t>
      </w:r>
    </w:p>
    <w:bookmarkEnd w:id="13"/>
    <w:p w14:paraId="5F56AD55" w14:textId="77777777" w:rsidR="00B61DA1" w:rsidRPr="00A4268A" w:rsidRDefault="00B61DA1">
      <w:pPr>
        <w:spacing w:before="240" w:line="276" w:lineRule="auto"/>
        <w:rPr>
          <w:rFonts w:eastAsia="Calibri"/>
        </w:rPr>
      </w:pPr>
    </w:p>
    <w:p w14:paraId="1B44872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DA1" w14:paraId="09DA5011" w14:textId="77777777" w:rsidTr="00A4268A">
        <w:trPr>
          <w:cantSplit/>
        </w:trPr>
        <w:tc>
          <w:tcPr>
            <w:tcW w:w="10206" w:type="dxa"/>
            <w:vAlign w:val="center"/>
          </w:tcPr>
          <w:p w14:paraId="2F026F0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B6A942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2C139A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9CDDE6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73E6190" w14:textId="77777777" w:rsidR="00000000" w:rsidRDefault="00000000">
      <w:pPr>
        <w:spacing w:before="240" w:line="276" w:lineRule="auto"/>
        <w:rPr>
          <w:rFonts w:eastAsia="Calibri"/>
        </w:rPr>
      </w:pPr>
      <w:bookmarkStart w:id="16" w:name="ConsumerRights"/>
      <w:r w:rsidRPr="00A4268A">
        <w:rPr>
          <w:rFonts w:eastAsia="Calibri"/>
        </w:rPr>
        <w:t>Monte Vista Residential Care provides an environment that supports resident rights and safe care. Staff demonstrated an understanding of residents' rights and obligations. There is a Māori and Pacific health plan. The service works to provide high-quality and effective services and care for residents.</w:t>
      </w:r>
    </w:p>
    <w:p w14:paraId="4F318C6E" w14:textId="77777777" w:rsidR="00B61DA1"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their representatives, and effectively communicates with them about their choices. Care plans accommodate the choices of residents and/or their family/whānau. There is evidence that residents and family are kept informed. </w:t>
      </w:r>
    </w:p>
    <w:p w14:paraId="3AE53DDD" w14:textId="77777777" w:rsidR="00B61DA1" w:rsidRPr="00A4268A" w:rsidRDefault="00000000">
      <w:pPr>
        <w:spacing w:before="240" w:line="276" w:lineRule="auto"/>
        <w:rPr>
          <w:rFonts w:eastAsia="Calibri"/>
        </w:rPr>
      </w:pPr>
      <w:r w:rsidRPr="00A4268A">
        <w:rPr>
          <w:rFonts w:eastAsia="Calibri"/>
        </w:rPr>
        <w:t xml:space="preserve">The rights of individuals to make a complaint is understood, respected, and upheld by the service. Complaints processes are implemented, and complaints and concerns are actively managed and well-documented. </w:t>
      </w:r>
    </w:p>
    <w:bookmarkEnd w:id="16"/>
    <w:p w14:paraId="07832254" w14:textId="77777777" w:rsidR="00B61DA1" w:rsidRPr="00A4268A" w:rsidRDefault="00B61DA1">
      <w:pPr>
        <w:spacing w:before="240" w:line="276" w:lineRule="auto"/>
        <w:rPr>
          <w:rFonts w:eastAsia="Calibri"/>
        </w:rPr>
      </w:pPr>
    </w:p>
    <w:p w14:paraId="4CC8983A"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DA1" w14:paraId="48394E35" w14:textId="77777777" w:rsidTr="00A4268A">
        <w:trPr>
          <w:cantSplit/>
        </w:trPr>
        <w:tc>
          <w:tcPr>
            <w:tcW w:w="10206" w:type="dxa"/>
            <w:vAlign w:val="center"/>
          </w:tcPr>
          <w:p w14:paraId="4684CD4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FC2E47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2C3AFBB"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97A26B6" w14:textId="77777777" w:rsidR="00000000" w:rsidRDefault="00000000">
      <w:pPr>
        <w:spacing w:before="240" w:line="276" w:lineRule="auto"/>
        <w:rPr>
          <w:rFonts w:eastAsia="Calibri"/>
        </w:rPr>
      </w:pPr>
      <w:bookmarkStart w:id="19" w:name="OrganisationalManagement"/>
      <w:r w:rsidRPr="00A4268A">
        <w:rPr>
          <w:rFonts w:eastAsia="Calibri"/>
        </w:rPr>
        <w:lastRenderedPageBreak/>
        <w:t>The business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w:t>
      </w:r>
    </w:p>
    <w:p w14:paraId="3E2BFDB1" w14:textId="77777777" w:rsidR="00B61DA1"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w:t>
      </w:r>
    </w:p>
    <w:bookmarkEnd w:id="19"/>
    <w:p w14:paraId="38B04685" w14:textId="77777777" w:rsidR="00B61DA1" w:rsidRPr="00A4268A" w:rsidRDefault="00B61DA1">
      <w:pPr>
        <w:spacing w:before="240" w:line="276" w:lineRule="auto"/>
        <w:rPr>
          <w:rFonts w:eastAsia="Calibri"/>
        </w:rPr>
      </w:pPr>
    </w:p>
    <w:p w14:paraId="5D8E204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DA1" w14:paraId="42C2F59C" w14:textId="77777777" w:rsidTr="00A4268A">
        <w:trPr>
          <w:cantSplit/>
        </w:trPr>
        <w:tc>
          <w:tcPr>
            <w:tcW w:w="10206" w:type="dxa"/>
            <w:vAlign w:val="center"/>
          </w:tcPr>
          <w:p w14:paraId="307913F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FFFD23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4300F2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C55275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Monte Vista Residential Care has an admission package available prior to, or on entry to the service. The facility manager and clinical coordinator efficiently manage the entry process to the service. Admissions are managed by the registered nurses and the general practitioner at admission. The registered nurses assess, plan and review residents' needs, outcomes, and goals. The care plans demonstrated individualised care. </w:t>
      </w:r>
    </w:p>
    <w:p w14:paraId="79D3A50C" w14:textId="77777777" w:rsidR="00B61DA1"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476FB924" w14:textId="77777777" w:rsidR="00B61DA1"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Culturally appropriate kai options are available. The service has a current food control plan.</w:t>
      </w:r>
    </w:p>
    <w:p w14:paraId="241E769E" w14:textId="77777777" w:rsidR="00B61DA1"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3FB94B63" w14:textId="77777777" w:rsidR="00B61DA1" w:rsidRPr="00A4268A" w:rsidRDefault="00B61DA1" w:rsidP="00621629">
      <w:pPr>
        <w:spacing w:before="240" w:line="276" w:lineRule="auto"/>
        <w:rPr>
          <w:rFonts w:eastAsia="Calibri"/>
        </w:rPr>
      </w:pPr>
    </w:p>
    <w:p w14:paraId="428DF37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DA1" w14:paraId="3CFD4FC1" w14:textId="77777777" w:rsidTr="00A4268A">
        <w:trPr>
          <w:cantSplit/>
        </w:trPr>
        <w:tc>
          <w:tcPr>
            <w:tcW w:w="10206" w:type="dxa"/>
            <w:vAlign w:val="center"/>
          </w:tcPr>
          <w:p w14:paraId="5AC15E7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752C7D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DC94232"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CE985EA"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access to the outdoors, seating, and shade. There are communal toilets/shower rooms with privacy signs. Rooms are personalised. Documented systems are in place for essential, emergency and security services. </w:t>
      </w:r>
    </w:p>
    <w:p w14:paraId="05C343F1" w14:textId="77777777" w:rsidR="00B61DA1" w:rsidRPr="00A4268A" w:rsidRDefault="00000000">
      <w:pPr>
        <w:spacing w:before="240" w:line="276" w:lineRule="auto"/>
        <w:rPr>
          <w:rFonts w:eastAsia="Calibri"/>
        </w:rPr>
      </w:pPr>
      <w:r w:rsidRPr="00A4268A">
        <w:rPr>
          <w:rFonts w:eastAsia="Calibri"/>
        </w:rPr>
        <w:t xml:space="preserve">Staff have planned and implemented strategies for emergency management, including Covid-19. There is always a staff member on duty with a current first aid certificate. All resident rooms have call bells which are within easy reach of residents. Security checks are performed by staff. </w:t>
      </w:r>
    </w:p>
    <w:bookmarkEnd w:id="25"/>
    <w:p w14:paraId="2F12378A" w14:textId="77777777" w:rsidR="00B61DA1" w:rsidRPr="00A4268A" w:rsidRDefault="00B61DA1">
      <w:pPr>
        <w:spacing w:before="240" w:line="276" w:lineRule="auto"/>
        <w:rPr>
          <w:rFonts w:eastAsia="Calibri"/>
        </w:rPr>
      </w:pPr>
    </w:p>
    <w:p w14:paraId="68E96B71"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DA1" w14:paraId="4D024145" w14:textId="77777777" w:rsidTr="00A4268A">
        <w:trPr>
          <w:cantSplit/>
        </w:trPr>
        <w:tc>
          <w:tcPr>
            <w:tcW w:w="10206" w:type="dxa"/>
            <w:vAlign w:val="center"/>
          </w:tcPr>
          <w:p w14:paraId="5DCBC4B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D4755B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4AFF2C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A8EC0A4"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There have been two outbreaks reported since the previous audit. </w:t>
      </w:r>
    </w:p>
    <w:p w14:paraId="018145D9" w14:textId="77777777" w:rsidR="00B61DA1" w:rsidRPr="00A4268A" w:rsidRDefault="00000000">
      <w:pPr>
        <w:spacing w:before="240" w:line="276" w:lineRule="auto"/>
        <w:rPr>
          <w:rFonts w:eastAsia="Calibri"/>
        </w:rPr>
      </w:pPr>
      <w:r w:rsidRPr="00A4268A">
        <w:rPr>
          <w:rFonts w:eastAsia="Calibri"/>
        </w:rPr>
        <w:t xml:space="preserve">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evaluate the effectiveness of these services. </w:t>
      </w:r>
    </w:p>
    <w:bookmarkEnd w:id="28"/>
    <w:p w14:paraId="57614962" w14:textId="77777777" w:rsidR="00B61DA1" w:rsidRPr="00A4268A" w:rsidRDefault="00B61DA1">
      <w:pPr>
        <w:spacing w:before="240" w:line="276" w:lineRule="auto"/>
        <w:rPr>
          <w:rFonts w:eastAsia="Calibri"/>
        </w:rPr>
      </w:pPr>
    </w:p>
    <w:p w14:paraId="4A490D3E"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1DA1" w14:paraId="57FCC8D0" w14:textId="77777777" w:rsidTr="00A4268A">
        <w:trPr>
          <w:cantSplit/>
        </w:trPr>
        <w:tc>
          <w:tcPr>
            <w:tcW w:w="10206" w:type="dxa"/>
            <w:vAlign w:val="center"/>
          </w:tcPr>
          <w:p w14:paraId="6F8DE44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17A7E8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5611F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7B0AC5B"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clinical services manager. The facility currently has no residents using restraints. Use of restraints are considered as a last resort only, after all other options are explored.</w:t>
      </w:r>
    </w:p>
    <w:bookmarkEnd w:id="31"/>
    <w:p w14:paraId="6FD0DBE6" w14:textId="77777777" w:rsidR="00B61DA1" w:rsidRPr="00A4268A" w:rsidRDefault="00B61DA1">
      <w:pPr>
        <w:spacing w:before="240" w:line="276" w:lineRule="auto"/>
        <w:rPr>
          <w:rFonts w:eastAsia="Calibri"/>
        </w:rPr>
      </w:pPr>
    </w:p>
    <w:p w14:paraId="3A90F347" w14:textId="77777777" w:rsidR="00000000" w:rsidRDefault="00000000" w:rsidP="000E6E02">
      <w:pPr>
        <w:pStyle w:val="Heading2"/>
        <w:spacing w:before="0"/>
        <w:rPr>
          <w:rFonts w:cs="Arial"/>
        </w:rPr>
      </w:pPr>
      <w:r>
        <w:rPr>
          <w:rFonts w:cs="Arial"/>
        </w:rPr>
        <w:t>Summary of attainment</w:t>
      </w:r>
    </w:p>
    <w:p w14:paraId="65D1B3D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61DA1" w14:paraId="3AC488CE" w14:textId="77777777">
        <w:tc>
          <w:tcPr>
            <w:tcW w:w="1384" w:type="dxa"/>
            <w:vAlign w:val="center"/>
          </w:tcPr>
          <w:p w14:paraId="38ED697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6F4E290" w14:textId="77777777" w:rsidR="00000000" w:rsidRDefault="00000000">
            <w:pPr>
              <w:keepNext/>
              <w:spacing w:before="60" w:after="60"/>
              <w:jc w:val="center"/>
              <w:rPr>
                <w:rFonts w:cs="Arial"/>
                <w:b/>
                <w:sz w:val="20"/>
                <w:szCs w:val="20"/>
              </w:rPr>
            </w:pPr>
            <w:r>
              <w:rPr>
                <w:rFonts w:cs="Arial"/>
                <w:b/>
                <w:sz w:val="20"/>
                <w:szCs w:val="20"/>
              </w:rPr>
              <w:t>Continuous Improvement</w:t>
            </w:r>
          </w:p>
          <w:p w14:paraId="7BA4755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F36924C" w14:textId="77777777" w:rsidR="00000000" w:rsidRDefault="00000000">
            <w:pPr>
              <w:keepNext/>
              <w:spacing w:before="60" w:after="60"/>
              <w:jc w:val="center"/>
              <w:rPr>
                <w:rFonts w:cs="Arial"/>
                <w:b/>
                <w:sz w:val="20"/>
                <w:szCs w:val="20"/>
              </w:rPr>
            </w:pPr>
            <w:r>
              <w:rPr>
                <w:rFonts w:cs="Arial"/>
                <w:b/>
                <w:sz w:val="20"/>
                <w:szCs w:val="20"/>
              </w:rPr>
              <w:t>Fully Attained</w:t>
            </w:r>
          </w:p>
          <w:p w14:paraId="1B976C0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B17996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36547A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F7BC5B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A5BC4E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D9ED00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0A06AA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52839A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3394D6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85A708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09BF9A2" w14:textId="77777777" w:rsidR="00000000" w:rsidRDefault="00000000">
            <w:pPr>
              <w:keepNext/>
              <w:spacing w:before="60" w:after="60"/>
              <w:jc w:val="center"/>
              <w:rPr>
                <w:rFonts w:cs="Arial"/>
                <w:b/>
                <w:sz w:val="20"/>
                <w:szCs w:val="20"/>
              </w:rPr>
            </w:pPr>
            <w:r>
              <w:rPr>
                <w:rFonts w:cs="Arial"/>
                <w:b/>
                <w:sz w:val="20"/>
                <w:szCs w:val="20"/>
              </w:rPr>
              <w:t>(PA Critical)</w:t>
            </w:r>
          </w:p>
        </w:tc>
      </w:tr>
      <w:tr w:rsidR="00B61DA1" w14:paraId="1DAA2255" w14:textId="77777777">
        <w:tc>
          <w:tcPr>
            <w:tcW w:w="1384" w:type="dxa"/>
            <w:vAlign w:val="center"/>
          </w:tcPr>
          <w:p w14:paraId="20C10F3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9719CA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6938D2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659C07B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DE191F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1A95BF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939E52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D18DB8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61DA1" w14:paraId="739D3836" w14:textId="77777777">
        <w:tc>
          <w:tcPr>
            <w:tcW w:w="1384" w:type="dxa"/>
            <w:vAlign w:val="center"/>
          </w:tcPr>
          <w:p w14:paraId="22F3E66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1D9E65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1F67506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5985733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FA1DAFF"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F5B568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E14716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14F8B3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182716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61DA1" w14:paraId="53C5584A" w14:textId="77777777">
        <w:tc>
          <w:tcPr>
            <w:tcW w:w="1384" w:type="dxa"/>
            <w:vAlign w:val="center"/>
          </w:tcPr>
          <w:p w14:paraId="3444FA3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541128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C70EED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3872BC8" w14:textId="77777777" w:rsidR="00000000" w:rsidRDefault="00000000">
            <w:pPr>
              <w:keepNext/>
              <w:spacing w:before="60" w:after="60"/>
              <w:jc w:val="center"/>
              <w:rPr>
                <w:rFonts w:cs="Arial"/>
                <w:b/>
                <w:sz w:val="20"/>
                <w:szCs w:val="20"/>
              </w:rPr>
            </w:pPr>
            <w:r>
              <w:rPr>
                <w:rFonts w:cs="Arial"/>
                <w:b/>
                <w:sz w:val="20"/>
                <w:szCs w:val="20"/>
              </w:rPr>
              <w:t>Unattained Low Risk</w:t>
            </w:r>
          </w:p>
          <w:p w14:paraId="03A77FA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BD92E5E" w14:textId="77777777" w:rsidR="00000000" w:rsidRDefault="00000000">
            <w:pPr>
              <w:keepNext/>
              <w:spacing w:before="60" w:after="60"/>
              <w:jc w:val="center"/>
              <w:rPr>
                <w:rFonts w:cs="Arial"/>
                <w:b/>
                <w:sz w:val="20"/>
                <w:szCs w:val="20"/>
              </w:rPr>
            </w:pPr>
            <w:r>
              <w:rPr>
                <w:rFonts w:cs="Arial"/>
                <w:b/>
                <w:sz w:val="20"/>
                <w:szCs w:val="20"/>
              </w:rPr>
              <w:t>Unattained Moderate Risk</w:t>
            </w:r>
          </w:p>
          <w:p w14:paraId="65D499E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821E168" w14:textId="77777777" w:rsidR="00000000" w:rsidRDefault="00000000">
            <w:pPr>
              <w:keepNext/>
              <w:spacing w:before="60" w:after="60"/>
              <w:jc w:val="center"/>
              <w:rPr>
                <w:rFonts w:cs="Arial"/>
                <w:b/>
                <w:sz w:val="20"/>
                <w:szCs w:val="20"/>
              </w:rPr>
            </w:pPr>
            <w:r>
              <w:rPr>
                <w:rFonts w:cs="Arial"/>
                <w:b/>
                <w:sz w:val="20"/>
                <w:szCs w:val="20"/>
              </w:rPr>
              <w:t>Unattained High Risk</w:t>
            </w:r>
          </w:p>
          <w:p w14:paraId="36D1111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D8AB0E6" w14:textId="77777777" w:rsidR="00000000" w:rsidRDefault="00000000">
            <w:pPr>
              <w:keepNext/>
              <w:spacing w:before="60" w:after="60"/>
              <w:jc w:val="center"/>
              <w:rPr>
                <w:rFonts w:cs="Arial"/>
                <w:b/>
                <w:sz w:val="20"/>
                <w:szCs w:val="20"/>
              </w:rPr>
            </w:pPr>
            <w:r>
              <w:rPr>
                <w:rFonts w:cs="Arial"/>
                <w:b/>
                <w:sz w:val="20"/>
                <w:szCs w:val="20"/>
              </w:rPr>
              <w:t>Unattained Critical Risk</w:t>
            </w:r>
          </w:p>
          <w:p w14:paraId="1CB12AD8" w14:textId="77777777" w:rsidR="00000000" w:rsidRDefault="00000000">
            <w:pPr>
              <w:keepNext/>
              <w:spacing w:before="60" w:after="60"/>
              <w:jc w:val="center"/>
              <w:rPr>
                <w:rFonts w:cs="Arial"/>
                <w:b/>
                <w:sz w:val="20"/>
                <w:szCs w:val="20"/>
              </w:rPr>
            </w:pPr>
            <w:r>
              <w:rPr>
                <w:rFonts w:cs="Arial"/>
                <w:b/>
                <w:sz w:val="20"/>
                <w:szCs w:val="20"/>
              </w:rPr>
              <w:t>(UA Critical)</w:t>
            </w:r>
          </w:p>
        </w:tc>
      </w:tr>
      <w:tr w:rsidR="00B61DA1" w14:paraId="5A94EBCC" w14:textId="77777777">
        <w:tc>
          <w:tcPr>
            <w:tcW w:w="1384" w:type="dxa"/>
            <w:vAlign w:val="center"/>
          </w:tcPr>
          <w:p w14:paraId="54D8F51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3F1D8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A5D1B1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0E500A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C578C9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5BA63D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61DA1" w14:paraId="721AD42B" w14:textId="77777777">
        <w:tc>
          <w:tcPr>
            <w:tcW w:w="1384" w:type="dxa"/>
            <w:vAlign w:val="center"/>
          </w:tcPr>
          <w:p w14:paraId="1E26CFE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202556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E93997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F72B7B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EFF4A7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2D78BC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A4A654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31BAE0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7F12C7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A42F7B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1360"/>
        <w:gridCol w:w="6417"/>
      </w:tblGrid>
      <w:tr w:rsidR="00B61DA1" w14:paraId="0A892D05" w14:textId="77777777">
        <w:tc>
          <w:tcPr>
            <w:tcW w:w="0" w:type="auto"/>
          </w:tcPr>
          <w:p w14:paraId="362518D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835E9C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559D8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61DA1" w14:paraId="5FF9680C" w14:textId="77777777">
        <w:tc>
          <w:tcPr>
            <w:tcW w:w="0" w:type="auto"/>
          </w:tcPr>
          <w:p w14:paraId="4B90DE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FBA6B3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DB0A9F8" w14:textId="77777777" w:rsidR="00000000" w:rsidRPr="00BE00C7" w:rsidRDefault="00000000" w:rsidP="00BE00C7">
            <w:pPr>
              <w:pStyle w:val="OutcomeDescription"/>
              <w:spacing w:before="120" w:after="120"/>
              <w:rPr>
                <w:rFonts w:cs="Arial"/>
                <w:lang w:eastAsia="en-NZ"/>
              </w:rPr>
            </w:pPr>
          </w:p>
        </w:tc>
        <w:tc>
          <w:tcPr>
            <w:tcW w:w="0" w:type="auto"/>
          </w:tcPr>
          <w:p w14:paraId="7D7592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8B62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Māori health plan and policy that describes the Māori perspectives of health and a commitment to the Treaty of Waitangi in the facility business plan. The recruitment policy includes provision of an equitable recruitment process. The facility manager and clinical coordinator confirmed in interview that the service supports a Māori workforce through an equitable recruitment process. There were staff identifying as Māori at the time of the audit. </w:t>
            </w:r>
          </w:p>
          <w:p w14:paraId="584B12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Monte Vista Residential Care is committed to providing culturally responsive care that recognises and respects the unique identities, values, and aspirations of Māori residents. The service actively supports cultural safety through staff training, interpreter services, and care planning that reflects individual cultural preferences. Monte Vista Residential Care also maintains links with local Māori health providers and community leaders to strengthen cultural connection, advocacy, and inclusive service delivery. The management team collaborates with mana whenua and local Iwi, in business planning and service development to improve outcomes and achieve equity for Māori; to identify and address barriers for Māori for equitable service delivery and improve outcomes/achieve equity for all residents. </w:t>
            </w:r>
          </w:p>
          <w:p w14:paraId="53101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w:t>
            </w:r>
            <w:r w:rsidRPr="00BE00C7">
              <w:rPr>
                <w:rFonts w:cs="Arial"/>
                <w:lang w:eastAsia="en-NZ"/>
              </w:rPr>
              <w:lastRenderedPageBreak/>
              <w:t xml:space="preserve">Disability Commissioner (HDC) Code of Health and Disability Services Consumers’ Rights (the Code) is displayed in te reo Māori, sign language and English with pamphlets available. </w:t>
            </w:r>
          </w:p>
          <w:p w14:paraId="2BEF4C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10 staff (four caregivers, one registered nurse, one activity coordinator, one kitchen manager, one cleaner, one laundry person and one maintenance,) and two managers (facility manager and clinical coordinator), one trust board member and documentation reviewed evidenced that staff  are supported with cultural resources and staff are encouraged to use both te reo and relevant tikanga in their work with the residents as detailed in the Māori health plan and tikanga guidelines. </w:t>
            </w:r>
          </w:p>
          <w:p w14:paraId="16629BA3" w14:textId="77777777" w:rsidR="00000000" w:rsidRPr="00BE00C7" w:rsidRDefault="00000000" w:rsidP="00BE00C7">
            <w:pPr>
              <w:pStyle w:val="OutcomeDescription"/>
              <w:spacing w:before="120" w:after="120"/>
              <w:rPr>
                <w:rFonts w:cs="Arial"/>
                <w:lang w:eastAsia="en-NZ"/>
              </w:rPr>
            </w:pPr>
          </w:p>
        </w:tc>
      </w:tr>
      <w:tr w:rsidR="00B61DA1" w14:paraId="03A96ABD" w14:textId="77777777">
        <w:tc>
          <w:tcPr>
            <w:tcW w:w="0" w:type="auto"/>
          </w:tcPr>
          <w:p w14:paraId="7E1978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223BB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FC9BD74" w14:textId="77777777" w:rsidR="00000000" w:rsidRPr="00BE00C7" w:rsidRDefault="00000000" w:rsidP="00BE00C7">
            <w:pPr>
              <w:pStyle w:val="OutcomeDescription"/>
              <w:spacing w:before="120" w:after="120"/>
              <w:rPr>
                <w:rFonts w:cs="Arial"/>
                <w:lang w:eastAsia="en-NZ"/>
              </w:rPr>
            </w:pPr>
          </w:p>
        </w:tc>
        <w:tc>
          <w:tcPr>
            <w:tcW w:w="0" w:type="auto"/>
          </w:tcPr>
          <w:p w14:paraId="1975C5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2419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Monte Vista Residential Care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and the Fonofale model. </w:t>
            </w:r>
          </w:p>
          <w:p w14:paraId="41EB80FB"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Pasifika residents living at Monte Vista Residential Care. Ethnicity information and Pacific people’s cultural beliefs and practices are identified during the admission process and entered into the residents’ files. Family/whānau are encouraged to be present during the admission process and the service welcomes input from the resident and family/whānau when developing the initial care plan. Individual cultural beliefs are documented in the activities profile; activities plan and care plan.</w:t>
            </w:r>
          </w:p>
          <w:p w14:paraId="02BFE7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recruits new staff when vacancies occur. The facility manager and clinical coordinator confirmed the service would encourage and support any potential staff member that identifies as Pasifika beginning at the employment process. At the time of the audit there were staff who identified as Pasifika. Staff interviewed confirmed in interview that all cultures are respected at Monte Vista Residential Care.</w:t>
            </w:r>
          </w:p>
          <w:p w14:paraId="17130E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members, management, five family/whanau (two </w:t>
            </w:r>
            <w:r w:rsidRPr="00BE00C7">
              <w:rPr>
                <w:rFonts w:cs="Arial"/>
                <w:lang w:eastAsia="en-NZ"/>
              </w:rPr>
              <w:lastRenderedPageBreak/>
              <w:t>rest home and three hospital), and seven residents (four hospital- including one younger person and three rest home) identified that the service acknowledges and accommodates cultural preferences and individualised needs. The service can consult with Pacific Island staff to access community links and continue to provide equitable employment opportunities for the Pasifika community. They have a relationship with Tuwharetoa Health and community leaders within these organisations to strengthen cultural connection and advocacy.</w:t>
            </w:r>
          </w:p>
          <w:p w14:paraId="51173DC4" w14:textId="77777777" w:rsidR="00000000" w:rsidRPr="00BE00C7" w:rsidRDefault="00000000" w:rsidP="00BE00C7">
            <w:pPr>
              <w:pStyle w:val="OutcomeDescription"/>
              <w:spacing w:before="120" w:after="120"/>
              <w:rPr>
                <w:rFonts w:cs="Arial"/>
                <w:lang w:eastAsia="en-NZ"/>
              </w:rPr>
            </w:pPr>
          </w:p>
        </w:tc>
      </w:tr>
      <w:tr w:rsidR="00B61DA1" w14:paraId="2527F8D2" w14:textId="77777777">
        <w:tc>
          <w:tcPr>
            <w:tcW w:w="0" w:type="auto"/>
          </w:tcPr>
          <w:p w14:paraId="157082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851A1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EBA1557" w14:textId="77777777" w:rsidR="00000000" w:rsidRPr="00BE00C7" w:rsidRDefault="00000000" w:rsidP="00BE00C7">
            <w:pPr>
              <w:pStyle w:val="OutcomeDescription"/>
              <w:spacing w:before="120" w:after="120"/>
              <w:rPr>
                <w:rFonts w:cs="Arial"/>
                <w:lang w:eastAsia="en-NZ"/>
              </w:rPr>
            </w:pPr>
          </w:p>
        </w:tc>
        <w:tc>
          <w:tcPr>
            <w:tcW w:w="0" w:type="auto"/>
          </w:tcPr>
          <w:p w14:paraId="13D15D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FC1E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Details relating to the Code are included in the information that is provided to new residents and their family. The facility manager or clinical coordinator discusses aspects of the Code with residents and their family/whānau on admission. </w:t>
            </w:r>
          </w:p>
          <w:p w14:paraId="20249D3D"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also held during the resident/whānau meetings. All residents and family/whānau interviewed reported that the residents’ rights are being upheld by the service. Interactions observed between staff and residents during the audit were respectful.</w:t>
            </w:r>
          </w:p>
          <w:p w14:paraId="37B0F8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 whānau. </w:t>
            </w:r>
          </w:p>
          <w:p w14:paraId="1B35D5E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7B5B6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 trust board member and staff.</w:t>
            </w:r>
          </w:p>
          <w:p w14:paraId="7BF9470F" w14:textId="77777777" w:rsidR="00000000" w:rsidRPr="00BE00C7" w:rsidRDefault="00000000" w:rsidP="00BE00C7">
            <w:pPr>
              <w:pStyle w:val="OutcomeDescription"/>
              <w:spacing w:before="120" w:after="120"/>
              <w:rPr>
                <w:rFonts w:cs="Arial"/>
                <w:lang w:eastAsia="en-NZ"/>
              </w:rPr>
            </w:pPr>
          </w:p>
        </w:tc>
      </w:tr>
      <w:tr w:rsidR="00B61DA1" w14:paraId="7C707CDE" w14:textId="77777777">
        <w:tc>
          <w:tcPr>
            <w:tcW w:w="0" w:type="auto"/>
          </w:tcPr>
          <w:p w14:paraId="098159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247A2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140C27E" w14:textId="77777777" w:rsidR="00000000" w:rsidRPr="00BE00C7" w:rsidRDefault="00000000" w:rsidP="00BE00C7">
            <w:pPr>
              <w:pStyle w:val="OutcomeDescription"/>
              <w:spacing w:before="120" w:after="120"/>
              <w:rPr>
                <w:rFonts w:cs="Arial"/>
                <w:lang w:eastAsia="en-NZ"/>
              </w:rPr>
            </w:pPr>
          </w:p>
        </w:tc>
        <w:tc>
          <w:tcPr>
            <w:tcW w:w="0" w:type="auto"/>
          </w:tcPr>
          <w:p w14:paraId="3C7248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51194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members interviewed described how they support residents in their choices. Family/whānau interviewed stated their loved ones had choice and examples were provided. The service’s annual training plan demonstrates training that is responsive to the diverse needs of people across the service. It was observed that residents are treated with dignity and respect. This was also confirmed during interviews with family/whānau.</w:t>
            </w:r>
          </w:p>
          <w:p w14:paraId="4D4260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The service promotes te reo Māori and tikanga Māori through all their activities. There is signage in te reo Māori in various locations throughout the facility. Māori cultural days are celebrated and include Matariki and Māori language week. </w:t>
            </w:r>
          </w:p>
          <w:p w14:paraId="0684929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attend specific cultural training that covers Te Tiriti o Waitangi, tikanga Māori and health equity from a Māori perspective, in order to build knowledge and awareness about the importance of addressing accessibility barriers. The service works alongside tāngata whaikaha and supports them to participate in individual activities of their choice including supporting them with te ao Māori.</w:t>
            </w:r>
          </w:p>
          <w:p w14:paraId="26F7687E" w14:textId="77777777" w:rsidR="00000000" w:rsidRPr="00BE00C7" w:rsidRDefault="00000000" w:rsidP="00BE00C7">
            <w:pPr>
              <w:pStyle w:val="OutcomeDescription"/>
              <w:spacing w:before="120" w:after="120"/>
              <w:rPr>
                <w:rFonts w:cs="Arial"/>
                <w:lang w:eastAsia="en-NZ"/>
              </w:rPr>
            </w:pPr>
          </w:p>
        </w:tc>
      </w:tr>
      <w:tr w:rsidR="00B61DA1" w14:paraId="490F29D3" w14:textId="77777777">
        <w:tc>
          <w:tcPr>
            <w:tcW w:w="0" w:type="auto"/>
          </w:tcPr>
          <w:p w14:paraId="02733B5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9B891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8C5436B" w14:textId="77777777" w:rsidR="00000000" w:rsidRPr="00BE00C7" w:rsidRDefault="00000000" w:rsidP="00BE00C7">
            <w:pPr>
              <w:pStyle w:val="OutcomeDescription"/>
              <w:spacing w:before="120" w:after="120"/>
              <w:rPr>
                <w:rFonts w:cs="Arial"/>
                <w:lang w:eastAsia="en-NZ"/>
              </w:rPr>
            </w:pPr>
          </w:p>
        </w:tc>
        <w:tc>
          <w:tcPr>
            <w:tcW w:w="0" w:type="auto"/>
          </w:tcPr>
          <w:p w14:paraId="22B84CA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620C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code of conduct (part of a comprehensive staff handbook)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t>
            </w:r>
            <w:r w:rsidRPr="00BE00C7">
              <w:rPr>
                <w:rFonts w:cs="Arial"/>
                <w:lang w:eastAsia="en-NZ"/>
              </w:rPr>
              <w:lastRenderedPageBreak/>
              <w:t xml:space="preserve">wellbeing outcomes for their Māori residents is prioritised. Staff and management interviewed confirmed an understanding of holistic care for all residents. </w:t>
            </w:r>
          </w:p>
          <w:p w14:paraId="3375E1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the older person, showing them respect and dignity. Residents and whānau interviewed confirmed that staff are very caring, supportive and respectful. </w:t>
            </w:r>
          </w:p>
          <w:p w14:paraId="4C49CF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46A87EA4" w14:textId="77777777" w:rsidR="00000000" w:rsidRPr="00BE00C7" w:rsidRDefault="00000000" w:rsidP="00BE00C7">
            <w:pPr>
              <w:pStyle w:val="OutcomeDescription"/>
              <w:spacing w:before="120" w:after="120"/>
              <w:rPr>
                <w:rFonts w:cs="Arial"/>
                <w:lang w:eastAsia="en-NZ"/>
              </w:rPr>
            </w:pPr>
          </w:p>
        </w:tc>
      </w:tr>
      <w:tr w:rsidR="00B61DA1" w14:paraId="2FE4DA35" w14:textId="77777777">
        <w:tc>
          <w:tcPr>
            <w:tcW w:w="0" w:type="auto"/>
          </w:tcPr>
          <w:p w14:paraId="65C472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C59F8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2ADBABC" w14:textId="77777777" w:rsidR="00000000" w:rsidRPr="00BE00C7" w:rsidRDefault="00000000" w:rsidP="00BE00C7">
            <w:pPr>
              <w:pStyle w:val="OutcomeDescription"/>
              <w:spacing w:before="120" w:after="120"/>
              <w:rPr>
                <w:rFonts w:cs="Arial"/>
                <w:lang w:eastAsia="en-NZ"/>
              </w:rPr>
            </w:pPr>
          </w:p>
        </w:tc>
        <w:tc>
          <w:tcPr>
            <w:tcW w:w="0" w:type="auto"/>
          </w:tcPr>
          <w:p w14:paraId="3DE1A6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C9AF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Resident/whanau meetings identify feedback and consequent follow-up by the service. </w:t>
            </w:r>
          </w:p>
          <w:p w14:paraId="184CE9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/next of kin of any accident/incident that occurs. All correspondence is documented in the resident file. The accident/incident forms reviewed identified family/whānau /next of kin are kept informed of adverse events and this was confirmed through the interviews with family/whānau. </w:t>
            </w:r>
          </w:p>
          <w:p w14:paraId="59B6F4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the residents could speak and understand English. Staff and management interviewed could describe how they would assist residents that do not speak English with interpreters and resources to communicate as needed. </w:t>
            </w:r>
          </w:p>
          <w:p w14:paraId="5ABC7C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family/whānau are advised in writing of their eligibility and the process to become a subsidised resident should they wish to do so. They are informed prior to entry of the </w:t>
            </w:r>
            <w:r w:rsidRPr="00BE00C7">
              <w:rPr>
                <w:rFonts w:cs="Arial"/>
                <w:lang w:eastAsia="en-NZ"/>
              </w:rPr>
              <w:lastRenderedPageBreak/>
              <w:t>scope of services and any items that are not covered by the agreement.</w:t>
            </w:r>
          </w:p>
          <w:p w14:paraId="0C04BB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physiotherapist, clinical nurse specialist for wound care, older adult mental health service, hospice nurse and dietitian). The facility manager and clinical coordinator provided examples of open communication with family/whānau, including the time and support around discussions and decision making.</w:t>
            </w:r>
          </w:p>
          <w:p w14:paraId="2C8971F0" w14:textId="77777777" w:rsidR="00000000" w:rsidRPr="00BE00C7" w:rsidRDefault="00000000" w:rsidP="00BE00C7">
            <w:pPr>
              <w:pStyle w:val="OutcomeDescription"/>
              <w:spacing w:before="120" w:after="120"/>
              <w:rPr>
                <w:rFonts w:cs="Arial"/>
                <w:lang w:eastAsia="en-NZ"/>
              </w:rPr>
            </w:pPr>
          </w:p>
        </w:tc>
      </w:tr>
      <w:tr w:rsidR="00B61DA1" w14:paraId="5C4F9F3D" w14:textId="77777777">
        <w:tc>
          <w:tcPr>
            <w:tcW w:w="0" w:type="auto"/>
          </w:tcPr>
          <w:p w14:paraId="7993EA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AA3F2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EAC0F8C" w14:textId="77777777" w:rsidR="00000000" w:rsidRPr="00BE00C7" w:rsidRDefault="00000000" w:rsidP="00BE00C7">
            <w:pPr>
              <w:pStyle w:val="OutcomeDescription"/>
              <w:spacing w:before="120" w:after="120"/>
              <w:rPr>
                <w:rFonts w:cs="Arial"/>
                <w:lang w:eastAsia="en-NZ"/>
              </w:rPr>
            </w:pPr>
          </w:p>
        </w:tc>
        <w:tc>
          <w:tcPr>
            <w:tcW w:w="0" w:type="auto"/>
          </w:tcPr>
          <w:p w14:paraId="69DD3B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3A25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which is understood by staff. Informed consent processes were discussed with residents and family/whānau on admission. Six electronic resident files were reviewed and written general consents sighted and signed as part of the admission process. Specific consent had been signed by resident and family/whānau for procedures such as vaccines. Discussions with all staff interviewed confirmed that they are familiar with the requirements to obtain informed consent for entering rooms and personal care. </w:t>
            </w:r>
          </w:p>
          <w:p w14:paraId="3CABBF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charts and is activated as applicable for residents assessed as incompetent to make an informed decision. Where EPOA had been activated, a medical certificate for incapacity was on file.</w:t>
            </w:r>
          </w:p>
          <w:p w14:paraId="23DCC8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for health care, including resuscitation status had been completed by residents deemed to be competent. Where residents were deemed incompetent to make a resuscitation decision, the general practitioner (GP) had made a medically indicated resuscitation decision. There was documented evidence of discussion with the EPOA. Discussion with family/whānau identified that the service actively involves them in decisions that affect their relative’s lives. Discussions with the caregivers and RNs confirmed that staff </w:t>
            </w:r>
            <w:r w:rsidRPr="00BE00C7">
              <w:rPr>
                <w:rFonts w:cs="Arial"/>
                <w:lang w:eastAsia="en-NZ"/>
              </w:rPr>
              <w:lastRenderedPageBreak/>
              <w:t xml:space="preserve">understand the importance of obtaining informed consent for providing personal care and accessing residents’ rooms. Training has been provided to staff in relation to the Code. </w:t>
            </w:r>
          </w:p>
          <w:p w14:paraId="680A0C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The Māori Plan is available to guide on cultural responsiveness to Māori perspective of health.</w:t>
            </w:r>
          </w:p>
          <w:p w14:paraId="649FAA28" w14:textId="77777777" w:rsidR="00000000" w:rsidRPr="00BE00C7" w:rsidRDefault="00000000" w:rsidP="00BE00C7">
            <w:pPr>
              <w:pStyle w:val="OutcomeDescription"/>
              <w:spacing w:before="120" w:after="120"/>
              <w:rPr>
                <w:rFonts w:cs="Arial"/>
                <w:lang w:eastAsia="en-NZ"/>
              </w:rPr>
            </w:pPr>
          </w:p>
        </w:tc>
      </w:tr>
      <w:tr w:rsidR="00B61DA1" w14:paraId="1761C515" w14:textId="77777777">
        <w:tc>
          <w:tcPr>
            <w:tcW w:w="0" w:type="auto"/>
          </w:tcPr>
          <w:p w14:paraId="759CD7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D0EC7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B02D4C9" w14:textId="77777777" w:rsidR="00000000" w:rsidRPr="00BE00C7" w:rsidRDefault="00000000" w:rsidP="00BE00C7">
            <w:pPr>
              <w:pStyle w:val="OutcomeDescription"/>
              <w:spacing w:before="120" w:after="120"/>
              <w:rPr>
                <w:rFonts w:cs="Arial"/>
                <w:lang w:eastAsia="en-NZ"/>
              </w:rPr>
            </w:pPr>
          </w:p>
        </w:tc>
        <w:tc>
          <w:tcPr>
            <w:tcW w:w="0" w:type="auto"/>
          </w:tcPr>
          <w:p w14:paraId="16A9FD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8173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on entry to the service. The service maintains a record of all complaints, both verbal and written on a complaint register. There have been five complaints logged year to date since the previous audit. There has been one external complaint. Four of the complaints were from staff who had incorrectly used a complaint form rather than an incident form. The complaints/ incidents have been fully followed and staff educated regarding the correct process.</w:t>
            </w:r>
          </w:p>
          <w:p w14:paraId="0B3EB5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could evidence the complaint documentation process including acknowledgement, investigation, follow-up letters and resolution to demonstrate that complaints are managed in accordance with guidelines set by the Health and Disability Commissioner. </w:t>
            </w:r>
          </w:p>
          <w:p w14:paraId="7FD7BE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quality meetings. Complaints are a standard agenda item in all quality meetings (meeting minutes sighted). </w:t>
            </w:r>
          </w:p>
          <w:p w14:paraId="12C4E0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the entrance to the facility. Residents and family/whānau have a variety of avenues they can choose from to make a complaint or express a concern, including resident/whanau meetings. Residents and family/whānau making a complaint can involve an independent support person in the process if they choose. On interview residents and family/whānau stated they felt comfortable to raise issues of concern with management at any time. </w:t>
            </w:r>
          </w:p>
          <w:p w14:paraId="25F288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is equitable for Māori, complaints related </w:t>
            </w:r>
            <w:r w:rsidRPr="00BE00C7">
              <w:rPr>
                <w:rFonts w:cs="Arial"/>
                <w:lang w:eastAsia="en-NZ"/>
              </w:rPr>
              <w:lastRenderedPageBreak/>
              <w:t>documentation is available in te reo Māori, and the management team are aware of the preference of face-to-face interactions and whanau involvement for some Māori.</w:t>
            </w:r>
          </w:p>
          <w:p w14:paraId="64687BC9" w14:textId="77777777" w:rsidR="00000000" w:rsidRPr="00BE00C7" w:rsidRDefault="00000000" w:rsidP="00BE00C7">
            <w:pPr>
              <w:pStyle w:val="OutcomeDescription"/>
              <w:spacing w:before="120" w:after="120"/>
              <w:rPr>
                <w:rFonts w:cs="Arial"/>
                <w:lang w:eastAsia="en-NZ"/>
              </w:rPr>
            </w:pPr>
          </w:p>
        </w:tc>
      </w:tr>
      <w:tr w:rsidR="00B61DA1" w14:paraId="29AD0C9A" w14:textId="77777777">
        <w:tc>
          <w:tcPr>
            <w:tcW w:w="0" w:type="auto"/>
          </w:tcPr>
          <w:p w14:paraId="1CD282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2D815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6CF91FA" w14:textId="77777777" w:rsidR="00000000" w:rsidRPr="00BE00C7" w:rsidRDefault="00000000" w:rsidP="00BE00C7">
            <w:pPr>
              <w:pStyle w:val="OutcomeDescription"/>
              <w:spacing w:before="120" w:after="120"/>
              <w:rPr>
                <w:rFonts w:cs="Arial"/>
                <w:lang w:eastAsia="en-NZ"/>
              </w:rPr>
            </w:pPr>
          </w:p>
        </w:tc>
        <w:tc>
          <w:tcPr>
            <w:tcW w:w="0" w:type="auto"/>
          </w:tcPr>
          <w:p w14:paraId="241FF7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5BD9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Monte Vista Residential Care is owned by Te Whare Hononga Limited Partnership (Ngāti Tūwharetoa). Monte Vista Residential Care provide rest home and hospital level of care for up to 40 residents. There are 40 beds certified for dual purpose use. </w:t>
            </w:r>
          </w:p>
          <w:p w14:paraId="53A7E8F8"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16 rest home residents (including one resident on a younger person with disability contract (YPD), and 20 hospital level residents (including two residents on a YPD contract, and two residents funded by ACC on short term care). All residents other than the residents on YPD and ACC contracts were under the aged related residential care (ARRC) agreement.</w:t>
            </w:r>
          </w:p>
          <w:p w14:paraId="6BA146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of Monte Vista Residential Care is made up of three directors, each a delegate of Te Kotahitanga o Ngāti Tūwharetoa, the Post-Settlement Governance Entity representing 26 hapū of Ngāti Tūwharetoa. Each director brings decades of governance experience, providing leadership that is culturally grounded and committed to the wellbeing of the community and residents.</w:t>
            </w:r>
          </w:p>
          <w:p w14:paraId="251BEACF" w14:textId="77777777" w:rsidR="00000000" w:rsidRPr="00BE00C7" w:rsidRDefault="00000000" w:rsidP="00BE00C7">
            <w:pPr>
              <w:pStyle w:val="OutcomeDescription"/>
              <w:spacing w:before="120" w:after="120"/>
              <w:rPr>
                <w:rFonts w:cs="Arial"/>
                <w:lang w:eastAsia="en-NZ"/>
              </w:rPr>
            </w:pPr>
            <w:r w:rsidRPr="00BE00C7">
              <w:rPr>
                <w:rFonts w:cs="Arial"/>
                <w:lang w:eastAsia="en-NZ"/>
              </w:rPr>
              <w:t>Directors collaborate closely with a dedicated Kaiārahi (cultural advisor) and maintain active engagement with the Tūwharetoa kaumātua rōpū, ensuring tikanga Māori and matauranga Māori are authentically embedded across governance and organisational leadership. New directors undergo an induction process led by the chair and facility manager. This includes introductions to key staff, an overview of operational processes, cultural leadership frameworks, and provision of the constitutional documents of Te Haeata Limited and Te Whare Hononga Limited Partnership. Orientation also includes familiarisation with Monte Vista Residential Care's cultural safety practices, tikanga Māori principles, and active engagement processes with kaumātua leadership.</w:t>
            </w:r>
          </w:p>
          <w:p w14:paraId="3B0BD6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Directors meet monthly with the management team, receiving detailed operational, cultural, and financial reporting. Meetings include a </w:t>
            </w:r>
            <w:r w:rsidRPr="00BE00C7">
              <w:rPr>
                <w:rFonts w:cs="Arial"/>
                <w:lang w:eastAsia="en-NZ"/>
              </w:rPr>
              <w:lastRenderedPageBreak/>
              <w:t xml:space="preserve">review of the compliance schedule and quality/risk data to ensure Monte Vista Residential Care maintains alignment with Ngā Paerewa standards and legislative obligations. Governance monitors the expression of tikanga Māori across operational practices, ensuring karakia, waiata, wairuatanga, and te reo Māori initiatives remain integral to daily life. This collaborative and transparent relationship between governance and operations ensures the facility advances both service quality and cultural identity outcomes for residents. </w:t>
            </w:r>
          </w:p>
          <w:p w14:paraId="5032A0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was able to describe the company’s quality goals. The philosophy of care and strategic plan reflect a resident/whānau-centred approach to service provision. There is a current business plan that outlines objectives for the period. Objectives are regularly reviewed and signed off when fully attained. </w:t>
            </w:r>
          </w:p>
          <w:p w14:paraId="4140B7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facility manager who has been in position since January 2022 and had previously worked as an RN at the facility earlier in their career. They are supported by a clinical coordinator who has been in the position since February 2021, with six years’ prior experience in aged care. The facility manager and clinical coordinator have both maintained at least eight hours annually of professional development activities related to managing a rest home. This includes cultural training specific to Te Whare Tapa Whā and te ao Māori. </w:t>
            </w:r>
          </w:p>
          <w:p w14:paraId="6ABA94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collaborates with mana whenua in business planning and service development to improve outcomes and achieve equity for Māori; to identify and address barriers for Māori for equitable service delivery and improve outcomes/achieve equity for tāngata whaikaha. </w:t>
            </w:r>
          </w:p>
          <w:p w14:paraId="12DC46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have completed more than eight hours of training related to managing an aged care facility, including cultural training, business courses, privacy training and ARRC forums. Peer support is provided by a medically qualified member of the Board. </w:t>
            </w:r>
          </w:p>
          <w:p w14:paraId="277E0C5D" w14:textId="77777777" w:rsidR="00000000" w:rsidRPr="00BE00C7" w:rsidRDefault="00000000" w:rsidP="00BE00C7">
            <w:pPr>
              <w:pStyle w:val="OutcomeDescription"/>
              <w:spacing w:before="120" w:after="120"/>
              <w:rPr>
                <w:rFonts w:cs="Arial"/>
                <w:lang w:eastAsia="en-NZ"/>
              </w:rPr>
            </w:pPr>
          </w:p>
        </w:tc>
      </w:tr>
      <w:tr w:rsidR="00B61DA1" w14:paraId="06029543" w14:textId="77777777">
        <w:tc>
          <w:tcPr>
            <w:tcW w:w="0" w:type="auto"/>
          </w:tcPr>
          <w:p w14:paraId="6EC927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61010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w:t>
            </w:r>
            <w:r w:rsidRPr="00BE00C7">
              <w:rPr>
                <w:rFonts w:cs="Arial"/>
                <w:lang w:eastAsia="en-NZ"/>
              </w:rPr>
              <w:lastRenderedPageBreak/>
              <w:t>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1435414" w14:textId="77777777" w:rsidR="00000000" w:rsidRPr="00BE00C7" w:rsidRDefault="00000000" w:rsidP="00BE00C7">
            <w:pPr>
              <w:pStyle w:val="OutcomeDescription"/>
              <w:spacing w:before="120" w:after="120"/>
              <w:rPr>
                <w:rFonts w:cs="Arial"/>
                <w:lang w:eastAsia="en-NZ"/>
              </w:rPr>
            </w:pPr>
          </w:p>
        </w:tc>
        <w:tc>
          <w:tcPr>
            <w:tcW w:w="0" w:type="auto"/>
          </w:tcPr>
          <w:p w14:paraId="2EFD48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E469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Monte Vista Residential Care has established quality and risk management programmes. These systems include performance monitoring through internal audits, the collection, collation and internal </w:t>
            </w:r>
            <w:r w:rsidRPr="00BE00C7">
              <w:rPr>
                <w:rFonts w:cs="Arial"/>
                <w:lang w:eastAsia="en-NZ"/>
              </w:rPr>
              <w:lastRenderedPageBreak/>
              <w:t xml:space="preserve">benchmarking of clinical indicator data. Ethnicities are documented as part of the resident’s entry profile and any quality indicator data can be critically analysed for comparisons and trends to improve health equity. </w:t>
            </w:r>
          </w:p>
          <w:p w14:paraId="66A7517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new policies or changes to policy are communicated to staff.</w:t>
            </w:r>
          </w:p>
          <w:p w14:paraId="3BEDDE95"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staff/quality and RN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and accessible to staff. Corrective actions are discussed at meetings to ensure any outstanding matters are addressed with sign-off when completed. Resident meetings are held immediately prior to the staff/ quality meetings to ensure the voice of the resident is represented at the meetings.</w:t>
            </w:r>
          </w:p>
          <w:p w14:paraId="2F80E0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resident and relative satisfaction survey process includes a kitchen survey and cultural survey and resident survey. Surveys showed a high level of satisfaction in all areas. Minimal corrective actions were completed related to comments documented. Results have been communicated to residents and staff during meetings.</w:t>
            </w:r>
          </w:p>
          <w:p w14:paraId="7E30AD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Health and safety is part of all quality meetings. The health and safety officer (interviewed) has undertaken formal health and safety training. Manufacturer safety data sheets are up to date. Hazard identification forms and an up-to-date hazard register reviewed monthly or quarterly based on the risk of the area or hazard were sighted. Reviews have been completed as scheduled. Health and safety policies are implemented and monitored by the health and safety officer and management team. A staff noticeboard keeps staff informed on health and safety. Staff and external contractors are orientated to the health and safety programme. There are regular </w:t>
            </w:r>
            <w:r w:rsidRPr="00BE00C7">
              <w:rPr>
                <w:rFonts w:cs="Arial"/>
                <w:lang w:eastAsia="en-NZ"/>
              </w:rPr>
              <w:lastRenderedPageBreak/>
              <w:t>manual handling training sessions for staff. In the event of a staff accident or incident, a debrief process is documented on the accident/incident form. Well-being programmes include offering one to one assistance, family/whānau support, cultural days and shared kai at meetings.</w:t>
            </w:r>
          </w:p>
          <w:p w14:paraId="2C7026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have completed cultural safety training to ensure a high-quality service is provided for Māori. Reports are completed for each incident/accident, with immediate action noted and any follow-up action(s) required, evidenced in accident/incident forms reviewed. Incident and accident data is collated monthly and analysed. Benchmarking occurs through the external quality system provider. Opportunities to minimise future risks are identified by the registered nurses, clinical coordinator and facility manager who review every adverse event. </w:t>
            </w:r>
          </w:p>
          <w:p w14:paraId="657B714E"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and clinical coordinator evidenced their awareness of the requirement to notify relevant authorities in relation to essential notifications. There have been section 31 notifications for shortages of registered nurses, and no Severity Assessment Code (SAC) reports to Health Quality and Safety Commission (HQSC) completed since last audit. There have been two outbreaks appropriately documented and reported since last audit (one covid and one gastroenteritis).</w:t>
            </w:r>
          </w:p>
          <w:p w14:paraId="4BB6A2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incidents have been reported and managed in association with Health New Zealand. </w:t>
            </w:r>
          </w:p>
          <w:p w14:paraId="388FF6FA" w14:textId="77777777" w:rsidR="00000000" w:rsidRPr="00BE00C7" w:rsidRDefault="00000000" w:rsidP="00BE00C7">
            <w:pPr>
              <w:pStyle w:val="OutcomeDescription"/>
              <w:spacing w:before="120" w:after="120"/>
              <w:rPr>
                <w:rFonts w:cs="Arial"/>
                <w:lang w:eastAsia="en-NZ"/>
              </w:rPr>
            </w:pPr>
          </w:p>
        </w:tc>
      </w:tr>
      <w:tr w:rsidR="00B61DA1" w14:paraId="3036C8E6" w14:textId="77777777">
        <w:tc>
          <w:tcPr>
            <w:tcW w:w="0" w:type="auto"/>
          </w:tcPr>
          <w:p w14:paraId="2C24E6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EBB3B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EB782B" w14:textId="77777777" w:rsidR="00000000" w:rsidRPr="00BE00C7" w:rsidRDefault="00000000" w:rsidP="00BE00C7">
            <w:pPr>
              <w:pStyle w:val="OutcomeDescription"/>
              <w:spacing w:before="120" w:after="120"/>
              <w:rPr>
                <w:rFonts w:cs="Arial"/>
                <w:lang w:eastAsia="en-NZ"/>
              </w:rPr>
            </w:pPr>
          </w:p>
        </w:tc>
        <w:tc>
          <w:tcPr>
            <w:tcW w:w="0" w:type="auto"/>
          </w:tcPr>
          <w:p w14:paraId="576DB3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68F2A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facility adjusts staffing levels to meet the changing needs of the residents. Review of the current rosters showed shifts were covered by experienced caregivers; however, there was not always 24/7 registered nurse cover. There are dedicated activities, maintenance, housekeeping and cleaning staff supporting service delivery. </w:t>
            </w:r>
          </w:p>
          <w:p w14:paraId="5D51F2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interviewed confirmed staff needs and shortages </w:t>
            </w:r>
            <w:r w:rsidRPr="00BE00C7">
              <w:rPr>
                <w:rFonts w:cs="Arial"/>
                <w:lang w:eastAsia="en-NZ"/>
              </w:rPr>
              <w:lastRenderedPageBreak/>
              <w:t xml:space="preserve">are reported to governance as indicated. Interviews with staff confirmed that their workload is manageable, and that management is very supportive. Staff and residents are informed when there are changes to staffing levels, evidenced in staff interviews and meeting minutes. The facility manager and clinical coordinator are available Monday to Friday. On-call cover out of hours is provided 24/7 by the facility manager who resides within the service and as required to the clinical coordinator. </w:t>
            </w:r>
          </w:p>
          <w:p w14:paraId="2BCCAB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that is provided as part of orientation and provided annually to all staff. Competencies are completed by staff, which are linked to the education and training programme. All caregivers are required to complete annual competencies for restraint, handwashing, cultural safety and moving and handling. A record of completion is maintained. </w:t>
            </w:r>
          </w:p>
          <w:p w14:paraId="65D5E7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also share information and whakapapa experiences to support learning about and address inequities. The service supports and encourages caregivers to obtain a New Zealand Qualification Authority (NZQA) qualification. Currently sixteen of nineteen staff are at level 3 or above. </w:t>
            </w:r>
          </w:p>
          <w:p w14:paraId="5A153008" w14:textId="4727052F"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complete competencies, including restraint, medication management, syringe driver and interRAI assessment competencies. There are six permanent registered nurses (including the clinical coordinator) and one casual RN. Four RNs </w:t>
            </w:r>
            <w:r w:rsidR="005C74FE">
              <w:rPr>
                <w:rFonts w:cs="Arial"/>
                <w:lang w:eastAsia="en-NZ"/>
              </w:rPr>
              <w:t xml:space="preserve">are </w:t>
            </w:r>
            <w:proofErr w:type="spellStart"/>
            <w:r w:rsidRPr="00BE00C7">
              <w:rPr>
                <w:rFonts w:cs="Arial"/>
                <w:lang w:eastAsia="en-NZ"/>
              </w:rPr>
              <w:t>interRAI</w:t>
            </w:r>
            <w:proofErr w:type="spellEnd"/>
            <w:r w:rsidRPr="00BE00C7">
              <w:rPr>
                <w:rFonts w:cs="Arial"/>
                <w:lang w:eastAsia="en-NZ"/>
              </w:rPr>
              <w:t xml:space="preserve"> trained. All registered nurses are encouraged to attend in-service training and complete critical thinking and problem solving, infection prevention and control training (including pandemic and outbreak management) and management of complex medical conditions. External training opportunities for care staff include training through Health New Zealand and hospice. A record of completion is maintained in the staff files.</w:t>
            </w:r>
          </w:p>
          <w:p w14:paraId="79E07C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t>
            </w:r>
            <w:r w:rsidRPr="00BE00C7">
              <w:rPr>
                <w:rFonts w:cs="Arial"/>
                <w:lang w:eastAsia="en-NZ"/>
              </w:rPr>
              <w:lastRenderedPageBreak/>
              <w:t>wellbeing activities. Monte Vista Residential Cares environment encourages collecting and sharing quality Māori health information. The service works with Māori organisations that provide the necessary clinical guidance and decision-making tools to achieve health equity for Māori.</w:t>
            </w:r>
          </w:p>
          <w:p w14:paraId="34049E39" w14:textId="77777777" w:rsidR="00000000" w:rsidRPr="00BE00C7" w:rsidRDefault="00000000" w:rsidP="00BE00C7">
            <w:pPr>
              <w:pStyle w:val="OutcomeDescription"/>
              <w:spacing w:before="120" w:after="120"/>
              <w:rPr>
                <w:rFonts w:cs="Arial"/>
                <w:lang w:eastAsia="en-NZ"/>
              </w:rPr>
            </w:pPr>
          </w:p>
        </w:tc>
      </w:tr>
      <w:tr w:rsidR="00B61DA1" w14:paraId="1E187BFF" w14:textId="77777777">
        <w:tc>
          <w:tcPr>
            <w:tcW w:w="0" w:type="auto"/>
          </w:tcPr>
          <w:p w14:paraId="40C5F1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4C9D7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E51ABE0" w14:textId="77777777" w:rsidR="00000000" w:rsidRPr="00BE00C7" w:rsidRDefault="00000000" w:rsidP="00BE00C7">
            <w:pPr>
              <w:pStyle w:val="OutcomeDescription"/>
              <w:spacing w:before="120" w:after="120"/>
              <w:rPr>
                <w:rFonts w:cs="Arial"/>
                <w:lang w:eastAsia="en-NZ"/>
              </w:rPr>
            </w:pPr>
          </w:p>
        </w:tc>
        <w:tc>
          <w:tcPr>
            <w:tcW w:w="0" w:type="auto"/>
          </w:tcPr>
          <w:p w14:paraId="2E3B7C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3288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Seven staff files reviewed evidence implementation of the recruitment process, employment contracts and police checking. 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1CB20C8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who had been employed for more than 12 months have an annual appraisal completed.</w:t>
            </w:r>
          </w:p>
          <w:p w14:paraId="759722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files had completed orientation records on file. Competencies are completed at orientation and annually. The service demonstrates that the orientation programmes support staff to provide a culturally safe environment for Māori. </w:t>
            </w:r>
          </w:p>
          <w:p w14:paraId="421686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Following any staff incident/accident, evidence of debriefing and follow-up action taken are documented. Wellbeing support is provided to staff. </w:t>
            </w:r>
          </w:p>
          <w:p w14:paraId="7542C8A6" w14:textId="77777777" w:rsidR="00000000" w:rsidRPr="00BE00C7" w:rsidRDefault="00000000" w:rsidP="00BE00C7">
            <w:pPr>
              <w:pStyle w:val="OutcomeDescription"/>
              <w:spacing w:before="120" w:after="120"/>
              <w:rPr>
                <w:rFonts w:cs="Arial"/>
                <w:lang w:eastAsia="en-NZ"/>
              </w:rPr>
            </w:pPr>
          </w:p>
        </w:tc>
      </w:tr>
      <w:tr w:rsidR="00B61DA1" w14:paraId="3DD9C8C2" w14:textId="77777777">
        <w:tc>
          <w:tcPr>
            <w:tcW w:w="0" w:type="auto"/>
          </w:tcPr>
          <w:p w14:paraId="2C59AA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06EEA1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and </w:t>
            </w:r>
            <w:r w:rsidRPr="00BE00C7">
              <w:rPr>
                <w:rFonts w:cs="Arial"/>
                <w:lang w:eastAsia="en-NZ"/>
              </w:rPr>
              <w:lastRenderedPageBreak/>
              <w:t>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BAB2448" w14:textId="77777777" w:rsidR="00000000" w:rsidRPr="00BE00C7" w:rsidRDefault="00000000" w:rsidP="00BE00C7">
            <w:pPr>
              <w:pStyle w:val="OutcomeDescription"/>
              <w:spacing w:before="120" w:after="120"/>
              <w:rPr>
                <w:rFonts w:cs="Arial"/>
                <w:lang w:eastAsia="en-NZ"/>
              </w:rPr>
            </w:pPr>
          </w:p>
        </w:tc>
        <w:tc>
          <w:tcPr>
            <w:tcW w:w="0" w:type="auto"/>
          </w:tcPr>
          <w:p w14:paraId="3F9B90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F827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(kept in locked cabinets when not in use), and electronically. Electronic information is regularly backed-up using </w:t>
            </w:r>
            <w:r w:rsidRPr="00BE00C7">
              <w:rPr>
                <w:rFonts w:cs="Arial"/>
                <w:lang w:eastAsia="en-NZ"/>
              </w:rPr>
              <w:lastRenderedPageBreak/>
              <w:t>cloud-based technology and password protected. There is a documented business continuity plan in case of information systems failure.</w:t>
            </w:r>
          </w:p>
          <w:p w14:paraId="4422A3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7FD9AFE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5D3E65F1" w14:textId="77777777" w:rsidR="00000000" w:rsidRPr="00BE00C7" w:rsidRDefault="00000000" w:rsidP="00BE00C7">
            <w:pPr>
              <w:pStyle w:val="OutcomeDescription"/>
              <w:spacing w:before="120" w:after="120"/>
              <w:rPr>
                <w:rFonts w:cs="Arial"/>
                <w:lang w:eastAsia="en-NZ"/>
              </w:rPr>
            </w:pPr>
          </w:p>
        </w:tc>
      </w:tr>
      <w:tr w:rsidR="00B61DA1" w14:paraId="1A1987B5" w14:textId="77777777">
        <w:tc>
          <w:tcPr>
            <w:tcW w:w="0" w:type="auto"/>
          </w:tcPr>
          <w:p w14:paraId="66F79E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47A48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22EFD27" w14:textId="77777777" w:rsidR="00000000" w:rsidRPr="00BE00C7" w:rsidRDefault="00000000" w:rsidP="00BE00C7">
            <w:pPr>
              <w:pStyle w:val="OutcomeDescription"/>
              <w:spacing w:before="120" w:after="120"/>
              <w:rPr>
                <w:rFonts w:cs="Arial"/>
                <w:lang w:eastAsia="en-NZ"/>
              </w:rPr>
            </w:pPr>
          </w:p>
        </w:tc>
        <w:tc>
          <w:tcPr>
            <w:tcW w:w="0" w:type="auto"/>
          </w:tcPr>
          <w:p w14:paraId="7FB273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0F31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Six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facility manager and clinical coordinator are available to answer any questions regarding the admission process and a waiting list is managed. </w:t>
            </w:r>
          </w:p>
          <w:p w14:paraId="6DDDFC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w:t>
            </w:r>
            <w:r w:rsidRPr="00BE00C7">
              <w:rPr>
                <w:rFonts w:cs="Arial"/>
                <w:lang w:eastAsia="en-NZ"/>
              </w:rPr>
              <w:lastRenderedPageBreak/>
              <w:t>ethnicity information at the time of enquiry from individual residents. The service has a process to combine collection of ethnicity data from all residents, and the analysis of same for the purposes of identifying entry and decline rates. Monte Vista Residential Care is committed to recognising and celebrating tāngata whenua (iwi) in a meaningful way through partnership, educational programmes and liaison with Te Whaariki Aroha and Tuwharetoa Health.</w:t>
            </w:r>
          </w:p>
          <w:p w14:paraId="783B6834" w14:textId="77777777" w:rsidR="00000000" w:rsidRPr="00BE00C7" w:rsidRDefault="00000000" w:rsidP="00BE00C7">
            <w:pPr>
              <w:pStyle w:val="OutcomeDescription"/>
              <w:spacing w:before="120" w:after="120"/>
              <w:rPr>
                <w:rFonts w:cs="Arial"/>
                <w:lang w:eastAsia="en-NZ"/>
              </w:rPr>
            </w:pPr>
          </w:p>
        </w:tc>
      </w:tr>
      <w:tr w:rsidR="00B61DA1" w14:paraId="204C982C" w14:textId="77777777">
        <w:tc>
          <w:tcPr>
            <w:tcW w:w="0" w:type="auto"/>
          </w:tcPr>
          <w:p w14:paraId="6077E5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29DC3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956A624" w14:textId="77777777" w:rsidR="00000000" w:rsidRPr="00BE00C7" w:rsidRDefault="00000000" w:rsidP="00BE00C7">
            <w:pPr>
              <w:pStyle w:val="OutcomeDescription"/>
              <w:spacing w:before="120" w:after="120"/>
              <w:rPr>
                <w:rFonts w:cs="Arial"/>
                <w:lang w:eastAsia="en-NZ"/>
              </w:rPr>
            </w:pPr>
          </w:p>
        </w:tc>
        <w:tc>
          <w:tcPr>
            <w:tcW w:w="0" w:type="auto"/>
          </w:tcPr>
          <w:p w14:paraId="7C307D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4ABF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files were reviewed for this audit: three hospital residents (including one resident on an ACC respite and one resident on a younger person with a disability (YPD) contract and three rest home residents. The registered nurses (RN) are responsible for conducting all assessments and for the development of care plans. Residents and family/whānau interviewed report they are involved in the assessment, care planning and review process as evidenced in the files reviewed. </w:t>
            </w:r>
          </w:p>
          <w:p w14:paraId="2DA87AE9" w14:textId="5535AE20" w:rsidR="00000000" w:rsidRPr="00BE00C7" w:rsidRDefault="00000000" w:rsidP="00BE00C7">
            <w:pPr>
              <w:pStyle w:val="OutcomeDescription"/>
              <w:spacing w:before="120" w:after="120"/>
              <w:rPr>
                <w:rFonts w:cs="Arial"/>
                <w:lang w:eastAsia="en-NZ"/>
              </w:rPr>
            </w:pPr>
            <w:r w:rsidRPr="00BE00C7">
              <w:rPr>
                <w:rFonts w:cs="Arial"/>
                <w:lang w:eastAsia="en-NZ"/>
              </w:rPr>
              <w:t>There is a cultural awareness policy in place to ensure the service supports Māori and family/whānau to identify their own pae ora outcomes in their care or support plan. This policy also applies to Pasifika residents. The long- term care plans all have a cultural/spiritual section.</w:t>
            </w:r>
          </w:p>
          <w:p w14:paraId="33800A7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(including the residents on ACC and YPD contracts) had interRAI assessments completed. All files reviewed confirmed that the initial interRAI assessments and initial long-term care plans were completed in a timely manner. The long-term care plan includes interventions to guide care delivery, which are reflective of assessed needs. The care plans are holistic and align with the service’s model of person-centred care. Care plan evaluations were completed at least six-monthly or when residents’ needs changed, the care plan evaluations documented the residents progression towards meeting their goals. Short-term care plans for infections, weight loss, behaviour that challenges and wounds were well utilised, with interventions transferred to the long-term care plans in a timely manner.</w:t>
            </w:r>
          </w:p>
          <w:p w14:paraId="521F79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four general practitioners (GP) who ensure residents are assessed within five working days of admission. The GP’s review each resident at least three-monthly. The GP’s do not provide on-call service for after hours and the facility uses the emergency department at Health New Zealand. The clinical coordinator is available 24/7 for clinical advice and decision making as required. The GP interviewed was very satisfied with the standard of care and the RN’s competence at Monte Vista Residential Care. Specialist referrals are initiated as needed. Allied health interventions were documented and integrated into care plans. The service has an independent physiotherapist contracted to work two hours a week. A podiatrist visits monthly, a continence advisor, dietitian, hospice specialists and district nurse are available as required. </w:t>
            </w:r>
          </w:p>
          <w:p w14:paraId="1C8191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in nature. Progress notes are written daily by registered nurses and caregivers. The registered nurses further add to the progress notes if there are any incidents, GP visits or changes in health status. </w:t>
            </w:r>
          </w:p>
          <w:p w14:paraId="31C06B9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clinical coordinator who then initiates a review with a GP. Family/whānau stated they were notified of all changes to health, including infections, accident/incidents, GP visit, medication changes and any changes to health status, and this was consistently documented in the resident’s progress notes.</w:t>
            </w:r>
          </w:p>
          <w:p w14:paraId="3DEBF2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There were three residents with minor wounds and one resident with a chronic wound. There are currently no pressure injuries. All wounds reviewed had comprehensive wound assessments, wound management plans and documented evaluations, including photographs (if required) to show healing progression. The district nurse had been accessed for input to the chronic wound. The caregivers and registered nurses interviewed confirmed there are adequate clinical supplies and equipment provided, including continence, wound care supplies and pressure </w:t>
            </w:r>
            <w:r w:rsidRPr="00BE00C7">
              <w:rPr>
                <w:rFonts w:cs="Arial"/>
                <w:lang w:eastAsia="en-NZ"/>
              </w:rPr>
              <w:lastRenderedPageBreak/>
              <w:t>injury prevention resources.</w:t>
            </w:r>
          </w:p>
          <w:p w14:paraId="1FD204C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bowel chart; blood pressure; weight; food and fluid chart; pain; behaviour; blood glucose levels and repositioning. All monitoring charts reviewed were implemented as scheduled. Neurological observations are completed for unwitnessed falls and suspected head injuries according to policy.</w:t>
            </w:r>
          </w:p>
          <w:p w14:paraId="4D11007D" w14:textId="71019543" w:rsidR="00000000" w:rsidRPr="00BE00C7" w:rsidRDefault="00000000" w:rsidP="00BA0866">
            <w:pPr>
              <w:pStyle w:val="OutcomeDescription"/>
              <w:spacing w:before="120" w:after="120"/>
              <w:rPr>
                <w:rFonts w:cs="Arial"/>
                <w:lang w:eastAsia="en-NZ"/>
              </w:rPr>
            </w:pPr>
          </w:p>
        </w:tc>
      </w:tr>
      <w:tr w:rsidR="00B61DA1" w14:paraId="24909112" w14:textId="77777777">
        <w:tc>
          <w:tcPr>
            <w:tcW w:w="0" w:type="auto"/>
          </w:tcPr>
          <w:p w14:paraId="3576A4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3A01D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0A65DC2" w14:textId="77777777" w:rsidR="00000000" w:rsidRPr="00BE00C7" w:rsidRDefault="00000000" w:rsidP="00BE00C7">
            <w:pPr>
              <w:pStyle w:val="OutcomeDescription"/>
              <w:spacing w:before="120" w:after="120"/>
              <w:rPr>
                <w:rFonts w:cs="Arial"/>
                <w:lang w:eastAsia="en-NZ"/>
              </w:rPr>
            </w:pPr>
          </w:p>
        </w:tc>
        <w:tc>
          <w:tcPr>
            <w:tcW w:w="0" w:type="auto"/>
          </w:tcPr>
          <w:p w14:paraId="1967B7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F152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activities coordinator who is currently completing a diversional therapy course and works 40 hours a week Monday to Friday. The weekend programme is supported by the caregivers. The programme is planned monthly and weekly. The weekly calendar is placed in large print on noticeboards and on a whiteboard in the lounge. Those residents who want one can have a copy in their rooms. The two younger residents have an individual activities calendar of their own. The activities coordinator and caregivers facilitate opportunities to participate in te reo Māori, incorporating Māori language in entertainment and singing, craft, participation in Waitangi weekend. Māori language week and Matariki. Each morning the day starts with a Karakia and a Waiata led by kaumatua. There is a Karakia before meals.</w:t>
            </w:r>
          </w:p>
          <w:p w14:paraId="56FAE1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hand massage and chit-chat. There are lounges where residents and families/whānau can have quieter times and access newspapers, games, puzzles and books. </w:t>
            </w:r>
          </w:p>
          <w:p w14:paraId="71AA83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w:t>
            </w:r>
            <w:r w:rsidRPr="00BE00C7">
              <w:rPr>
                <w:rFonts w:cs="Arial"/>
                <w:lang w:eastAsia="en-NZ"/>
              </w:rPr>
              <w:lastRenderedPageBreak/>
              <w:t>attendance list is maintained for activities, entertainment, and outings. Activities include (but are not limited to) exercises; newspaper reading, music and movement; crafts; games; quizzes; entertainers; board games; hand pampering; bingo and happy hour. There are regular van drives for outings, shopping and coffees, regular entertainers visiting the residents, monthly church services and Roman Catholic communion. There is a facility cat and pet therapy dogs visit. Every Tuesday the residents can go swimming at the hot pools. One resident goes out to Age Concern weekly.</w:t>
            </w:r>
          </w:p>
          <w:p w14:paraId="3589A3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monthly resident meetings. Residents and family/whanau can also provide feedback on activities at the six-monthly reviews. Residents and family/whānau interviewed stated the activity programme is meaningful and engaging. </w:t>
            </w:r>
          </w:p>
          <w:p w14:paraId="7C5D5B9D" w14:textId="77777777" w:rsidR="00000000" w:rsidRPr="00BE00C7" w:rsidRDefault="00000000" w:rsidP="00BE00C7">
            <w:pPr>
              <w:pStyle w:val="OutcomeDescription"/>
              <w:spacing w:before="120" w:after="120"/>
              <w:rPr>
                <w:rFonts w:cs="Arial"/>
                <w:lang w:eastAsia="en-NZ"/>
              </w:rPr>
            </w:pPr>
          </w:p>
        </w:tc>
      </w:tr>
      <w:tr w:rsidR="00B61DA1" w14:paraId="6898AFF5" w14:textId="77777777">
        <w:tc>
          <w:tcPr>
            <w:tcW w:w="0" w:type="auto"/>
          </w:tcPr>
          <w:p w14:paraId="591A1CE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9D3C1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BA20895" w14:textId="77777777" w:rsidR="00000000" w:rsidRPr="00BE00C7" w:rsidRDefault="00000000" w:rsidP="00BE00C7">
            <w:pPr>
              <w:pStyle w:val="OutcomeDescription"/>
              <w:spacing w:before="120" w:after="120"/>
              <w:rPr>
                <w:rFonts w:cs="Arial"/>
                <w:lang w:eastAsia="en-NZ"/>
              </w:rPr>
            </w:pPr>
          </w:p>
        </w:tc>
        <w:tc>
          <w:tcPr>
            <w:tcW w:w="0" w:type="auto"/>
          </w:tcPr>
          <w:p w14:paraId="023015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B37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RN’s have completed syringe driver training. </w:t>
            </w:r>
          </w:p>
          <w:p w14:paraId="45E8FF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16994F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w:t>
            </w:r>
          </w:p>
          <w:p w14:paraId="12793E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confirmed the GP’s review all resident medication charts three-monthly and each chart has a photo identification and </w:t>
            </w:r>
            <w:r w:rsidRPr="00BE00C7">
              <w:rPr>
                <w:rFonts w:cs="Arial"/>
                <w:lang w:eastAsia="en-NZ"/>
              </w:rPr>
              <w:lastRenderedPageBreak/>
              <w:t>allergy status identified. There were two residents self-administering medications on the days of audit. Consent forms were in order and the medications were stored safely.</w:t>
            </w:r>
          </w:p>
          <w:p w14:paraId="506DB2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1B65A8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clinical coordinator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260D5593" w14:textId="77777777" w:rsidR="00000000" w:rsidRPr="00BE00C7" w:rsidRDefault="00000000" w:rsidP="00BE00C7">
            <w:pPr>
              <w:pStyle w:val="OutcomeDescription"/>
              <w:spacing w:before="120" w:after="120"/>
              <w:rPr>
                <w:rFonts w:cs="Arial"/>
                <w:lang w:eastAsia="en-NZ"/>
              </w:rPr>
            </w:pPr>
          </w:p>
        </w:tc>
      </w:tr>
      <w:tr w:rsidR="00B61DA1" w14:paraId="6636FB33" w14:textId="77777777">
        <w:tc>
          <w:tcPr>
            <w:tcW w:w="0" w:type="auto"/>
          </w:tcPr>
          <w:p w14:paraId="44A335C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451E8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5470557" w14:textId="77777777" w:rsidR="00000000" w:rsidRPr="00BE00C7" w:rsidRDefault="00000000" w:rsidP="00BE00C7">
            <w:pPr>
              <w:pStyle w:val="OutcomeDescription"/>
              <w:spacing w:before="120" w:after="120"/>
              <w:rPr>
                <w:rFonts w:cs="Arial"/>
                <w:lang w:eastAsia="en-NZ"/>
              </w:rPr>
            </w:pPr>
          </w:p>
        </w:tc>
        <w:tc>
          <w:tcPr>
            <w:tcW w:w="0" w:type="auto"/>
          </w:tcPr>
          <w:p w14:paraId="60A48F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198B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kitchen manager, a weekend cook and five kitchen assistants. All kitchen staff have completed safe food handling. The kitchen was observed to be clean, well-organised, well equipped and a current approved food control plan was evidenced, expiring 5 August 2025. </w:t>
            </w:r>
          </w:p>
          <w:p w14:paraId="02FF3A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a dietitian. The kitchen manager receives resident dietary information from the registered nurses and is notified of any changes to dietary requirements (vegetarian, pureed foods) or residents with weight loss. The kitchen manager (interviewed) is aware of resident likes, dislikes and special dietary requirements. Alternative meals are offered for those residents with dislikes or religious and cultural preferences. Māori or Pasifika menu options are available upon request and family/whanau can bring special meals for their relatives. Residents have access to nutritious snacks. On the day of audit, meals were observed to be well presented. Caregivers and kitchen staff interviewed understand tikanga guidelines in terms of everyday </w:t>
            </w:r>
            <w:r w:rsidRPr="00BE00C7">
              <w:rPr>
                <w:rFonts w:cs="Arial"/>
                <w:lang w:eastAsia="en-NZ"/>
              </w:rPr>
              <w:lastRenderedPageBreak/>
              <w:t>practice. Tikanga guidelines are available to staff.</w:t>
            </w:r>
          </w:p>
          <w:p w14:paraId="14786D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6B0436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Meals are served directly from the kitchen to the dining room. Residents were observed enjoying their meals. Modified utensils are available for residents to maintain independence with eating as required. There is a pleasant ambience in the dining room and residents were chatting to one another. Lunch on the second day of audit was kai moana. A continuous improvement has been awarded for the inclusion of kai moana to the menu. </w:t>
            </w:r>
          </w:p>
          <w:p w14:paraId="1BB52F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provided. They can offer feedback at the resident meetings and through resident surveys. </w:t>
            </w:r>
          </w:p>
          <w:p w14:paraId="10FD7325" w14:textId="77777777" w:rsidR="00000000" w:rsidRPr="00BE00C7" w:rsidRDefault="00000000" w:rsidP="00BE00C7">
            <w:pPr>
              <w:pStyle w:val="OutcomeDescription"/>
              <w:spacing w:before="120" w:after="120"/>
              <w:rPr>
                <w:rFonts w:cs="Arial"/>
                <w:lang w:eastAsia="en-NZ"/>
              </w:rPr>
            </w:pPr>
          </w:p>
        </w:tc>
      </w:tr>
      <w:tr w:rsidR="00B61DA1" w14:paraId="0B726835" w14:textId="77777777">
        <w:tc>
          <w:tcPr>
            <w:tcW w:w="0" w:type="auto"/>
          </w:tcPr>
          <w:p w14:paraId="664FCC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E668B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EF02431" w14:textId="77777777" w:rsidR="00000000" w:rsidRPr="00BE00C7" w:rsidRDefault="00000000" w:rsidP="00BE00C7">
            <w:pPr>
              <w:pStyle w:val="OutcomeDescription"/>
              <w:spacing w:before="120" w:after="120"/>
              <w:rPr>
                <w:rFonts w:cs="Arial"/>
                <w:lang w:eastAsia="en-NZ"/>
              </w:rPr>
            </w:pPr>
          </w:p>
        </w:tc>
        <w:tc>
          <w:tcPr>
            <w:tcW w:w="0" w:type="auto"/>
          </w:tcPr>
          <w:p w14:paraId="3DA962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3FA3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7281361B"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coordinator and registered nurses explained the transfer between services includes a comprehensive verbal handover and the completion of specific transfer documentation. This was observed on the second day of audit when a resident was transferred to hospital.</w:t>
            </w:r>
          </w:p>
          <w:p w14:paraId="620596AD" w14:textId="77777777" w:rsidR="00000000" w:rsidRPr="00BE00C7" w:rsidRDefault="00000000" w:rsidP="00BE00C7">
            <w:pPr>
              <w:pStyle w:val="OutcomeDescription"/>
              <w:spacing w:before="120" w:after="120"/>
              <w:rPr>
                <w:rFonts w:cs="Arial"/>
                <w:lang w:eastAsia="en-NZ"/>
              </w:rPr>
            </w:pPr>
          </w:p>
        </w:tc>
      </w:tr>
      <w:tr w:rsidR="00B61DA1" w14:paraId="1CEBEC66" w14:textId="77777777">
        <w:tc>
          <w:tcPr>
            <w:tcW w:w="0" w:type="auto"/>
          </w:tcPr>
          <w:p w14:paraId="3F14684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CF27B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w:t>
            </w:r>
            <w:r w:rsidRPr="00BE00C7">
              <w:rPr>
                <w:rFonts w:cs="Arial"/>
                <w:lang w:eastAsia="en-NZ"/>
              </w:rPr>
              <w:lastRenderedPageBreak/>
              <w:t>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D6E9326" w14:textId="77777777" w:rsidR="00000000" w:rsidRPr="00BE00C7" w:rsidRDefault="00000000" w:rsidP="00BE00C7">
            <w:pPr>
              <w:pStyle w:val="OutcomeDescription"/>
              <w:spacing w:before="120" w:after="120"/>
              <w:rPr>
                <w:rFonts w:cs="Arial"/>
                <w:lang w:eastAsia="en-NZ"/>
              </w:rPr>
            </w:pPr>
          </w:p>
        </w:tc>
        <w:tc>
          <w:tcPr>
            <w:tcW w:w="0" w:type="auto"/>
          </w:tcPr>
          <w:p w14:paraId="260FF7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8EAD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maintenance management policy ensures the interior and exterior of the facility are maintained to a high standard, and all </w:t>
            </w:r>
            <w:r w:rsidRPr="00BE00C7">
              <w:rPr>
                <w:rFonts w:cs="Arial"/>
                <w:lang w:eastAsia="en-NZ"/>
              </w:rPr>
              <w:lastRenderedPageBreak/>
              <w:t xml:space="preserve">equipment is maintained, serviced and safe. Testing and tagging for all equipment is up to date except the hoists charging area. The building has a current building warrant of fitness. The service has an experienced maintenance man, who works full time a week and provides 24/7 cover for emergencies. There are essential contractors who can be contacted 24 hours a day. Maintenance requests are logged in a request book at reception and checked daily. There is a preventative maintenance schedule is maintained. The planned maintenance schedule includes resident equipment checks, calibrations of weigh scales and clinical equipment. Monthly hot water tests are completed for resident areas and are below 45 degrees Celsius. All equipment has been checked as required and includes (but not limited to), standing hoists, full body hoist with a range of slings, mobility equipment, pressure relieving equipment and sensor mats. There are environmental audits and building compliance audits completed as scheduled. </w:t>
            </w:r>
          </w:p>
          <w:p w14:paraId="75A686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external areas and gardens were well maintained. Outdoor areas had seating and shaded areas available. There is safe access to all communal areas. Caregivers interviewed stated they have adequate equipment to safely deliver care for residents. </w:t>
            </w:r>
          </w:p>
          <w:p w14:paraId="10884D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are single occupancy, and each have a hand basin. Four of the bedrooms have an ensuite with toilet, shower and basin. There are adequate numbers of communal toilets located near the communal areas. Communal toilet/shower facilities have a system that indicates if it is engaged or vacant. Regular audits of the environment are completed as per the quality programme. Liquid soap and paper towels are available in all toilets. Fixtures, fittings, floorings and wall coverings are in good condition and are made from materials which allow for ease of cleaning. </w:t>
            </w:r>
          </w:p>
          <w:p w14:paraId="580DF3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bring their own possessions into the home and adorn their room as desired as observed during the audit. Hospital level residents have hi/low hospital beds. The corridors are wide and promote safe mobility with the use of mobility aids. Residents were observed moving freely around the areas with mobility aids where required. Residents requiring transportation between rooms or services are able to be moved from their room either by trolley, bed, lazy boy chair or wheelchair. </w:t>
            </w:r>
          </w:p>
          <w:p w14:paraId="2A40B7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are large and small communal areas within the facility including a large main lounge and adjacent dining room. Activities occur in the main lounge which is large enough to cater for the activities on offer, is accessible and can accommodate the equipment required for the residents. There are also private/quiet seating areas where residents who prefer quieter activities or visitors may sit. The lounge and dining area are spacious, inviting, and appropriate for the needs of the residents. Residents are able to move freely through and around these areas and furniture is placed to facilitate this. Residents were seen to be moving freely both with and without assistance during the audit. The building is appropriately heated and ventilated. There is underfloor heating in all areas with additional heat pumps in several communal areas. There is plenty of natural light in the rooms.</w:t>
            </w:r>
          </w:p>
          <w:p w14:paraId="0FD427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planning any major refurbishments or building projects; however, the service will consider how designs and environments reflect the aspirations and identity of Māori.</w:t>
            </w:r>
          </w:p>
          <w:p w14:paraId="59048194" w14:textId="77777777" w:rsidR="00000000" w:rsidRPr="00BE00C7" w:rsidRDefault="00000000" w:rsidP="00BE00C7">
            <w:pPr>
              <w:pStyle w:val="OutcomeDescription"/>
              <w:spacing w:before="120" w:after="120"/>
              <w:rPr>
                <w:rFonts w:cs="Arial"/>
                <w:lang w:eastAsia="en-NZ"/>
              </w:rPr>
            </w:pPr>
          </w:p>
        </w:tc>
      </w:tr>
      <w:tr w:rsidR="00B61DA1" w14:paraId="1947580D" w14:textId="77777777">
        <w:tc>
          <w:tcPr>
            <w:tcW w:w="0" w:type="auto"/>
          </w:tcPr>
          <w:p w14:paraId="21D8D2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6117E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8235FB7" w14:textId="77777777" w:rsidR="00000000" w:rsidRPr="00BE00C7" w:rsidRDefault="00000000" w:rsidP="00BE00C7">
            <w:pPr>
              <w:pStyle w:val="OutcomeDescription"/>
              <w:spacing w:before="120" w:after="120"/>
              <w:rPr>
                <w:rFonts w:cs="Arial"/>
                <w:lang w:eastAsia="en-NZ"/>
              </w:rPr>
            </w:pPr>
          </w:p>
        </w:tc>
        <w:tc>
          <w:tcPr>
            <w:tcW w:w="0" w:type="auto"/>
          </w:tcPr>
          <w:p w14:paraId="401BCC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859AC6"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718F5B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(31 March 2025). A fire evacuation drill is repeated six-monthly in accordance with the facility’s building warrant of fitness The most recent fire evacuation practice was 31 March 2025. There are emergency management plans in place to ensure health, civil defence and other emergencies are included. Civil defence supplies are stored in trolley which is readily accessible behind reception. In the event of a power outage there is a preferential customer agreement with the local power company which can provide backup generator for planned outages. There is emergency battery backup for emergency lighting and gas cooking is available. There are adequate supplies in the event of a civil defence emergency including water stores to provide residents and staff with </w:t>
            </w:r>
            <w:r w:rsidRPr="00BE00C7">
              <w:rPr>
                <w:rFonts w:cs="Arial"/>
                <w:lang w:eastAsia="en-NZ"/>
              </w:rPr>
              <w:lastRenderedPageBreak/>
              <w:t xml:space="preserve">three litres per day for a minimum of three days. Emergency management is included in staff orientation and external contractor orientation. It is also ongoing as part of the education plan. A minimum of one person trained in first aid is available at all times. </w:t>
            </w:r>
          </w:p>
          <w:p w14:paraId="23B403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Residents were observed to have their call bells in close proximity. Residents and families interviewed confirmed that call bells are answered in a timely manner.</w:t>
            </w:r>
          </w:p>
          <w:p w14:paraId="4BE8AC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 after hours, staff complete security checks at night.</w:t>
            </w:r>
          </w:p>
          <w:p w14:paraId="383D0DCE" w14:textId="77777777" w:rsidR="00000000" w:rsidRPr="00BE00C7" w:rsidRDefault="00000000" w:rsidP="00BE00C7">
            <w:pPr>
              <w:pStyle w:val="OutcomeDescription"/>
              <w:spacing w:before="120" w:after="120"/>
              <w:rPr>
                <w:rFonts w:cs="Arial"/>
                <w:lang w:eastAsia="en-NZ"/>
              </w:rPr>
            </w:pPr>
          </w:p>
        </w:tc>
      </w:tr>
      <w:tr w:rsidR="00B61DA1" w14:paraId="07ED3B5F" w14:textId="77777777">
        <w:tc>
          <w:tcPr>
            <w:tcW w:w="0" w:type="auto"/>
          </w:tcPr>
          <w:p w14:paraId="6109B7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4CDB10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B0576A3" w14:textId="77777777" w:rsidR="00000000" w:rsidRPr="00BE00C7" w:rsidRDefault="00000000" w:rsidP="00BE00C7">
            <w:pPr>
              <w:pStyle w:val="OutcomeDescription"/>
              <w:spacing w:before="120" w:after="120"/>
              <w:rPr>
                <w:rFonts w:cs="Arial"/>
                <w:lang w:eastAsia="en-NZ"/>
              </w:rPr>
            </w:pPr>
          </w:p>
        </w:tc>
        <w:tc>
          <w:tcPr>
            <w:tcW w:w="0" w:type="auto"/>
          </w:tcPr>
          <w:p w14:paraId="6BA4FF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F3DC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quality, risk and incident reporting system. Infection rates are presented and discussed at staff/quality meetings. Infection control data is also reviewed by the management team and benchmarked through an external consultant. Infection control is part of the strategic and quality plans. The directors receive reports on progress towards quality and strategic plans relating to infection prevention, surveillance data, outbreak data and outbreak management, infection prevention related audits, resources and costs associated with infection prevention and control, and anti-microbial stewardship (AMS) on a monthly basis including any significant infection events.</w:t>
            </w:r>
          </w:p>
          <w:p w14:paraId="2D51FD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There are hand sanitisers strategically placed around the facility. Residents, and staff are offered relevant vaccinations. </w:t>
            </w:r>
          </w:p>
          <w:p w14:paraId="3D6FDFE5" w14:textId="77777777" w:rsidR="00000000" w:rsidRPr="00BE00C7" w:rsidRDefault="00000000" w:rsidP="00BE00C7">
            <w:pPr>
              <w:pStyle w:val="OutcomeDescription"/>
              <w:spacing w:before="120" w:after="120"/>
              <w:rPr>
                <w:rFonts w:cs="Arial"/>
                <w:lang w:eastAsia="en-NZ"/>
              </w:rPr>
            </w:pPr>
          </w:p>
        </w:tc>
      </w:tr>
      <w:tr w:rsidR="00B61DA1" w14:paraId="2FEB9CFB" w14:textId="77777777">
        <w:tc>
          <w:tcPr>
            <w:tcW w:w="0" w:type="auto"/>
          </w:tcPr>
          <w:p w14:paraId="330B63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6F739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56D25D9" w14:textId="77777777" w:rsidR="00000000" w:rsidRPr="00BE00C7" w:rsidRDefault="00000000" w:rsidP="00BE00C7">
            <w:pPr>
              <w:pStyle w:val="OutcomeDescription"/>
              <w:spacing w:before="120" w:after="120"/>
              <w:rPr>
                <w:rFonts w:cs="Arial"/>
                <w:lang w:eastAsia="en-NZ"/>
              </w:rPr>
            </w:pPr>
          </w:p>
        </w:tc>
        <w:tc>
          <w:tcPr>
            <w:tcW w:w="0" w:type="auto"/>
          </w:tcPr>
          <w:p w14:paraId="2751DA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47F7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coordinator oversees infection control and prevention across the service, with support from the registered nurses and facility manager The job description outlines the responsibility of the role. The infection control coordinator has completed education and completed practical sessions in hand hygiene and personal protective </w:t>
            </w:r>
            <w:r w:rsidRPr="00BE00C7">
              <w:rPr>
                <w:rFonts w:cs="Arial"/>
                <w:lang w:eastAsia="en-NZ"/>
              </w:rPr>
              <w:lastRenderedPageBreak/>
              <w:t xml:space="preserve">equipment (PPE) donning and doffing. There is good external support from the general practitioner, laboratory, and Health New Zealand infection control nurse specialist should this be required. The infection control manual was developed by an external consultant which outlines a comprehensive range of policies, standards and guidelines, including role definitions, responsibilities and oversight, training, and education of staff. Policies and procedures are approved by the directors and is reviewed annually by the management team. All policies are available to staff. </w:t>
            </w:r>
          </w:p>
          <w:p w14:paraId="05F8A2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response plan which details the preparation and planning for the management of lockdown, screening, transfers into the facility and positive tests. There are sufficient quantities of PPE equipment available as required. </w:t>
            </w:r>
          </w:p>
          <w:p w14:paraId="2E7FA8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information around infection control for Māori residents and works in partnership with Māori for the protection of culturally safe practices in infection prevention that acknowledge the spirit of Te Tiriti. </w:t>
            </w:r>
          </w:p>
          <w:p w14:paraId="726B3F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pandemic responses (including Covid-19) and staff were informed of any changes by noticeboards, handovers and electronic messages. Staff have completed handwashing and personal protective equipment competencies. Resident education occurs as part of the daily cares. Posters regarding good infection control practise were displayed in English and te reo.</w:t>
            </w:r>
          </w:p>
          <w:p w14:paraId="176EBB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include aseptic techniques for the management of catheters and wounds to minimise healthcare acquired infections (HAI). The infection control coordinator has input into the procurement of high-quality consumables, personal protective equipment (PPE), and wound care products in collaboration with the nurse manager. The management team and directors liaise with the </w:t>
            </w:r>
            <w:r w:rsidRPr="00BE00C7">
              <w:rPr>
                <w:rFonts w:cs="Arial"/>
                <w:lang w:eastAsia="en-NZ"/>
              </w:rPr>
              <w:lastRenderedPageBreak/>
              <w:t>local iwi contacts should the design of any new building or significant change be proposed to the existing facility.</w:t>
            </w:r>
          </w:p>
          <w:p w14:paraId="0E10A737" w14:textId="77777777" w:rsidR="00000000" w:rsidRPr="00BE00C7" w:rsidRDefault="00000000" w:rsidP="00BE00C7">
            <w:pPr>
              <w:pStyle w:val="OutcomeDescription"/>
              <w:spacing w:before="120" w:after="120"/>
              <w:rPr>
                <w:rFonts w:cs="Arial"/>
                <w:lang w:eastAsia="en-NZ"/>
              </w:rPr>
            </w:pPr>
          </w:p>
        </w:tc>
      </w:tr>
      <w:tr w:rsidR="00B61DA1" w14:paraId="05CBE86A" w14:textId="77777777">
        <w:tc>
          <w:tcPr>
            <w:tcW w:w="0" w:type="auto"/>
          </w:tcPr>
          <w:p w14:paraId="7CF225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08CAA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F87E34E" w14:textId="77777777" w:rsidR="00000000" w:rsidRPr="00BE00C7" w:rsidRDefault="00000000" w:rsidP="00BE00C7">
            <w:pPr>
              <w:pStyle w:val="OutcomeDescription"/>
              <w:spacing w:before="120" w:after="120"/>
              <w:rPr>
                <w:rFonts w:cs="Arial"/>
                <w:lang w:eastAsia="en-NZ"/>
              </w:rPr>
            </w:pPr>
          </w:p>
        </w:tc>
        <w:tc>
          <w:tcPr>
            <w:tcW w:w="0" w:type="auto"/>
          </w:tcPr>
          <w:p w14:paraId="7B2800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B66D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staff and quality meetings. Prophylactic use of antibiotics is not considered to be appropriate and is discouraged.</w:t>
            </w:r>
          </w:p>
          <w:p w14:paraId="19950ACC" w14:textId="77777777" w:rsidR="00000000" w:rsidRPr="00BE00C7" w:rsidRDefault="00000000" w:rsidP="00BE00C7">
            <w:pPr>
              <w:pStyle w:val="OutcomeDescription"/>
              <w:spacing w:before="120" w:after="120"/>
              <w:rPr>
                <w:rFonts w:cs="Arial"/>
                <w:lang w:eastAsia="en-NZ"/>
              </w:rPr>
            </w:pPr>
          </w:p>
        </w:tc>
      </w:tr>
      <w:tr w:rsidR="00B61DA1" w14:paraId="4618436D" w14:textId="77777777">
        <w:tc>
          <w:tcPr>
            <w:tcW w:w="0" w:type="auto"/>
          </w:tcPr>
          <w:p w14:paraId="7A9FD5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0D7AC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CFF63C3" w14:textId="77777777" w:rsidR="00000000" w:rsidRPr="00BE00C7" w:rsidRDefault="00000000" w:rsidP="00BE00C7">
            <w:pPr>
              <w:pStyle w:val="OutcomeDescription"/>
              <w:spacing w:before="120" w:after="120"/>
              <w:rPr>
                <w:rFonts w:cs="Arial"/>
                <w:lang w:eastAsia="en-NZ"/>
              </w:rPr>
            </w:pPr>
          </w:p>
        </w:tc>
        <w:tc>
          <w:tcPr>
            <w:tcW w:w="0" w:type="auto"/>
          </w:tcPr>
          <w:p w14:paraId="7CA2FB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8C62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Monte Vista Residential Care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Infection control surveillance is discussed at staff and quality meetings and incorporates ethnicity data into surveillance methods. Internal benchmarking is completed by the infection control coordinator and nurse manager. Meeting minutes and graphs are displayed for staff. Action plans are required for any infection rates of concern. Internal infection control audits are completed with corrective actions for areas of improvement. The service receives information from Health New Zealand for any community concerns. </w:t>
            </w:r>
          </w:p>
          <w:p w14:paraId="0BB8C7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outbreaks (Covid-19 and gastroenteritis) since the last audit. The facility followed their pandemic and outbreak plan. There were clear communication pathways with responsibilities and include outbreak meetings and communication with all relevant parties. Staff wore personal protective equipment, and family/whanau were kept informed by phone or email. Visiting was restricted for the </w:t>
            </w:r>
            <w:r w:rsidRPr="00BE00C7">
              <w:rPr>
                <w:rFonts w:cs="Arial"/>
                <w:lang w:eastAsia="en-NZ"/>
              </w:rPr>
              <w:lastRenderedPageBreak/>
              <w:t xml:space="preserve">areas affected. </w:t>
            </w:r>
          </w:p>
          <w:p w14:paraId="4AD0C4BC" w14:textId="77777777" w:rsidR="00000000" w:rsidRPr="00BE00C7" w:rsidRDefault="00000000" w:rsidP="00BE00C7">
            <w:pPr>
              <w:pStyle w:val="OutcomeDescription"/>
              <w:spacing w:before="120" w:after="120"/>
              <w:rPr>
                <w:rFonts w:cs="Arial"/>
                <w:lang w:eastAsia="en-NZ"/>
              </w:rPr>
            </w:pPr>
          </w:p>
        </w:tc>
      </w:tr>
      <w:tr w:rsidR="00B61DA1" w14:paraId="541E8C90" w14:textId="77777777">
        <w:tc>
          <w:tcPr>
            <w:tcW w:w="0" w:type="auto"/>
          </w:tcPr>
          <w:p w14:paraId="2BDF92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AFE53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9E18F6D" w14:textId="77777777" w:rsidR="00000000" w:rsidRPr="00BE00C7" w:rsidRDefault="00000000" w:rsidP="00BE00C7">
            <w:pPr>
              <w:pStyle w:val="OutcomeDescription"/>
              <w:spacing w:before="120" w:after="120"/>
              <w:rPr>
                <w:rFonts w:cs="Arial"/>
                <w:lang w:eastAsia="en-NZ"/>
              </w:rPr>
            </w:pPr>
          </w:p>
        </w:tc>
        <w:tc>
          <w:tcPr>
            <w:tcW w:w="0" w:type="auto"/>
          </w:tcPr>
          <w:p w14:paraId="6D482C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CDE3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69A938F7"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and personal clothes are laundered on-site by dedicated staff. There are defined areas for clean and dirty laundry, and a dirty-to-clean flow is evident. Kitchen linen and mop heads are also done on-site at separate times to resident clothes and linen. There are sufficient commercial washing machines and dryers. Material safety data sheets are available, and all chemicals are within closed systems. Linen was seen to be transported on covered trolleys.</w:t>
            </w:r>
          </w:p>
          <w:p w14:paraId="1BFB41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been consistently maintained for daily and periodic cleaning (records sighted on the day). All chemicals on the cleaner’s trollies were labelled. Appropriate personal protective clothing was readily available. The numerous linen cupboards were well stocked with good-quality linen. The washing machines and dryers are checked and serviced regularly. </w:t>
            </w:r>
          </w:p>
          <w:p w14:paraId="110BFF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 infection control coordinator has oversight of the  testing and monitoring programme for the built environment through scheduled internal audits that include those related to cleaning, laundry and the environment. </w:t>
            </w:r>
          </w:p>
          <w:p w14:paraId="14482B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provides support to maintain a safe </w:t>
            </w:r>
            <w:r w:rsidRPr="00BE00C7">
              <w:rPr>
                <w:rFonts w:cs="Arial"/>
                <w:lang w:eastAsia="en-NZ"/>
              </w:rPr>
              <w:lastRenderedPageBreak/>
              <w:t xml:space="preserve">environment during construction, renovation, and maintenance activities. There was no construction, installation, or maintenance in progress at the time of the audit. </w:t>
            </w:r>
          </w:p>
          <w:p w14:paraId="2FAB27B1" w14:textId="77777777" w:rsidR="00000000" w:rsidRPr="00BE00C7" w:rsidRDefault="00000000" w:rsidP="00BE00C7">
            <w:pPr>
              <w:pStyle w:val="OutcomeDescription"/>
              <w:spacing w:before="120" w:after="120"/>
              <w:rPr>
                <w:rFonts w:cs="Arial"/>
                <w:lang w:eastAsia="en-NZ"/>
              </w:rPr>
            </w:pPr>
          </w:p>
        </w:tc>
      </w:tr>
      <w:tr w:rsidR="00B61DA1" w14:paraId="19EEBE86" w14:textId="77777777">
        <w:tc>
          <w:tcPr>
            <w:tcW w:w="0" w:type="auto"/>
          </w:tcPr>
          <w:p w14:paraId="330353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19F3C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4D00727" w14:textId="77777777" w:rsidR="00000000" w:rsidRPr="00BE00C7" w:rsidRDefault="00000000" w:rsidP="00BE00C7">
            <w:pPr>
              <w:pStyle w:val="OutcomeDescription"/>
              <w:spacing w:before="120" w:after="120"/>
              <w:rPr>
                <w:rFonts w:cs="Arial"/>
                <w:lang w:eastAsia="en-NZ"/>
              </w:rPr>
            </w:pPr>
          </w:p>
        </w:tc>
        <w:tc>
          <w:tcPr>
            <w:tcW w:w="0" w:type="auto"/>
          </w:tcPr>
          <w:p w14:paraId="6BAF5F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E02CB5"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 facility had no restraints. The restraint policy confirms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The restraint coordinator confirmed the service is committed to providing services to residents without use of restraint. The use of restraint (if any) is discussed at staff meetings.</w:t>
            </w:r>
          </w:p>
          <w:p w14:paraId="501FE18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have annual restraint training. Maintaining a restraint-free environment and managing distressed behaviour and associated risks is included as part of the orientation programme as well.</w:t>
            </w:r>
          </w:p>
          <w:p w14:paraId="721B3C8C" w14:textId="77777777" w:rsidR="00000000" w:rsidRPr="00BE00C7" w:rsidRDefault="00000000" w:rsidP="00BE00C7">
            <w:pPr>
              <w:pStyle w:val="OutcomeDescription"/>
              <w:spacing w:before="120" w:after="120"/>
              <w:rPr>
                <w:rFonts w:cs="Arial"/>
                <w:lang w:eastAsia="en-NZ"/>
              </w:rPr>
            </w:pPr>
          </w:p>
        </w:tc>
      </w:tr>
    </w:tbl>
    <w:p w14:paraId="770FD14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4DD60C6" w14:textId="77777777" w:rsidR="00000000" w:rsidRDefault="00000000">
      <w:pPr>
        <w:pStyle w:val="Heading1"/>
        <w:rPr>
          <w:rFonts w:cs="Arial"/>
        </w:rPr>
      </w:pPr>
      <w:r>
        <w:rPr>
          <w:rFonts w:cs="Arial"/>
        </w:rPr>
        <w:lastRenderedPageBreak/>
        <w:t>Specific results for criterion where corrective actions are required</w:t>
      </w:r>
    </w:p>
    <w:p w14:paraId="2BD651B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808AAE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F910AD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340"/>
        <w:gridCol w:w="4982"/>
        <w:gridCol w:w="3497"/>
        <w:gridCol w:w="1858"/>
      </w:tblGrid>
      <w:tr w:rsidR="00B61DA1" w14:paraId="20FB6B81" w14:textId="77777777">
        <w:tc>
          <w:tcPr>
            <w:tcW w:w="0" w:type="auto"/>
          </w:tcPr>
          <w:p w14:paraId="5A5A2A1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00E30A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6CCD7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812DF1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7054A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61DA1" w14:paraId="4AC4DD34" w14:textId="77777777">
        <w:tc>
          <w:tcPr>
            <w:tcW w:w="0" w:type="auto"/>
          </w:tcPr>
          <w:p w14:paraId="6857EE8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1066B9D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4FF520A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9F3CB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facility adjusts staffing levels to meet the changing needs of the residents. Review of the current rosters showed shifts were covered by experienced caregivers; however, there was not always 24/7 registered nurse cover. There are dedicated activities, maintenance, housekeeping and cleaning staff supporting service delivery. </w:t>
            </w:r>
          </w:p>
          <w:p w14:paraId="68DCF126" w14:textId="77777777" w:rsidR="00000000" w:rsidRPr="00BE00C7" w:rsidRDefault="00000000" w:rsidP="00BE00C7">
            <w:pPr>
              <w:pStyle w:val="OutcomeDescription"/>
              <w:spacing w:before="120" w:after="120"/>
              <w:rPr>
                <w:rFonts w:cs="Arial"/>
                <w:lang w:eastAsia="en-NZ"/>
              </w:rPr>
            </w:pPr>
          </w:p>
        </w:tc>
        <w:tc>
          <w:tcPr>
            <w:tcW w:w="0" w:type="auto"/>
          </w:tcPr>
          <w:p w14:paraId="7F1C1B90" w14:textId="77777777" w:rsidR="00000000" w:rsidRPr="00BE00C7" w:rsidRDefault="00000000" w:rsidP="00BE00C7">
            <w:pPr>
              <w:pStyle w:val="OutcomeDescription"/>
              <w:spacing w:before="120" w:after="120"/>
              <w:rPr>
                <w:rFonts w:cs="Arial"/>
                <w:lang w:eastAsia="en-NZ"/>
              </w:rPr>
            </w:pPr>
            <w:r w:rsidRPr="00BE00C7">
              <w:rPr>
                <w:rFonts w:cs="Arial"/>
                <w:lang w:eastAsia="en-NZ"/>
              </w:rPr>
              <w:t>For the previous two weeks roster reviewed, there were three nightshifts without a registered nurse. An overseas RN who is currently undertaking a CAPs course provided the RN leadership with a NZ registered nurse also on call.</w:t>
            </w:r>
          </w:p>
          <w:p w14:paraId="745A5E91" w14:textId="77777777" w:rsidR="00000000" w:rsidRPr="00BE00C7" w:rsidRDefault="00000000" w:rsidP="00BE00C7">
            <w:pPr>
              <w:pStyle w:val="OutcomeDescription"/>
              <w:spacing w:before="120" w:after="120"/>
              <w:rPr>
                <w:rFonts w:cs="Arial"/>
                <w:lang w:eastAsia="en-NZ"/>
              </w:rPr>
            </w:pPr>
          </w:p>
        </w:tc>
        <w:tc>
          <w:tcPr>
            <w:tcW w:w="0" w:type="auto"/>
          </w:tcPr>
          <w:p w14:paraId="49EAD93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registered nurse on duty every shift</w:t>
            </w:r>
          </w:p>
          <w:p w14:paraId="519CB6AD" w14:textId="77777777" w:rsidR="00000000" w:rsidRPr="00BE00C7" w:rsidRDefault="00000000" w:rsidP="00BE00C7">
            <w:pPr>
              <w:pStyle w:val="OutcomeDescription"/>
              <w:spacing w:before="120" w:after="120"/>
              <w:rPr>
                <w:rFonts w:cs="Arial"/>
                <w:lang w:eastAsia="en-NZ"/>
              </w:rPr>
            </w:pPr>
          </w:p>
          <w:p w14:paraId="0418E99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7D66EDF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0C39037" w14:textId="77777777" w:rsidR="00000000" w:rsidRDefault="00000000">
      <w:pPr>
        <w:pStyle w:val="Heading1"/>
        <w:rPr>
          <w:rFonts w:cs="Arial"/>
        </w:rPr>
      </w:pPr>
      <w:r>
        <w:rPr>
          <w:rFonts w:cs="Arial"/>
        </w:rPr>
        <w:lastRenderedPageBreak/>
        <w:t>Specific results for criterion where a continuous improvement has been recorded</w:t>
      </w:r>
    </w:p>
    <w:p w14:paraId="1980817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1F2C8C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A0E713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1329"/>
        <w:gridCol w:w="4811"/>
        <w:gridCol w:w="4560"/>
      </w:tblGrid>
      <w:tr w:rsidR="00B61DA1" w14:paraId="5E88437D" w14:textId="77777777">
        <w:tc>
          <w:tcPr>
            <w:tcW w:w="0" w:type="auto"/>
          </w:tcPr>
          <w:p w14:paraId="671AE1F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D5A978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7483C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BF0C37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B61DA1" w14:paraId="226571F0" w14:textId="77777777">
        <w:tc>
          <w:tcPr>
            <w:tcW w:w="0" w:type="auto"/>
          </w:tcPr>
          <w:p w14:paraId="2C91EB5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1.1.4</w:t>
            </w:r>
          </w:p>
          <w:p w14:paraId="74FEA679" w14:textId="77777777" w:rsidR="00000000" w:rsidRPr="00BE00C7" w:rsidRDefault="00000000" w:rsidP="00BE00C7">
            <w:pPr>
              <w:pStyle w:val="OutcomeDescription"/>
              <w:spacing w:before="120" w:after="120"/>
              <w:rPr>
                <w:rFonts w:cs="Arial"/>
                <w:lang w:eastAsia="en-NZ"/>
              </w:rPr>
            </w:pPr>
            <w:r w:rsidRPr="00BE00C7">
              <w:rPr>
                <w:rFonts w:cs="Arial"/>
                <w:lang w:eastAsia="en-NZ"/>
              </w:rPr>
              <w:t>To facilitate equity approaches, my service provider shall be Māori centred.</w:t>
            </w:r>
          </w:p>
        </w:tc>
        <w:tc>
          <w:tcPr>
            <w:tcW w:w="0" w:type="auto"/>
          </w:tcPr>
          <w:p w14:paraId="6845546F"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6C5167E" w14:textId="77777777" w:rsidR="00000000" w:rsidRPr="00BE00C7" w:rsidRDefault="00000000" w:rsidP="00BE00C7">
            <w:pPr>
              <w:pStyle w:val="OutcomeDescription"/>
              <w:spacing w:before="120" w:after="120"/>
              <w:rPr>
                <w:rFonts w:cs="Arial"/>
                <w:lang w:eastAsia="en-NZ"/>
              </w:rPr>
            </w:pPr>
            <w:r w:rsidRPr="00BE00C7">
              <w:rPr>
                <w:rFonts w:cs="Arial"/>
                <w:lang w:eastAsia="en-NZ"/>
              </w:rPr>
              <w:t>Monte Vista Residential Care is an iwi Māori owned and operated whare Manaaki, dedicated to ‘nurturing the wellbeing of our kaumātua and whānau’. The mahi is woven through the values of manaakitanga, wairuatanga, Kōtahitanga, and whanaungatanga. The philosophy is ‘Care is not just a service — it is an expression of aroha, whakapapa, and responsibility to uphold the mana of every resident and their whānau’.</w:t>
            </w:r>
          </w:p>
          <w:p w14:paraId="11FCB66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feedback and whānau voice identified a need for greater community connection, enhanced cultural celebration, and improved facility amenities. Service reviews and resident hui highlighted aspirations for more outdoor spaces, cultural activities, and accessible respite care for kaumātua.</w:t>
            </w:r>
          </w:p>
          <w:p w14:paraId="26EDF345" w14:textId="77777777" w:rsidR="00000000" w:rsidRPr="00BE00C7" w:rsidRDefault="00000000" w:rsidP="00BE00C7">
            <w:pPr>
              <w:pStyle w:val="OutcomeDescription"/>
              <w:spacing w:before="120" w:after="120"/>
              <w:rPr>
                <w:rFonts w:cs="Arial"/>
                <w:lang w:eastAsia="en-NZ"/>
              </w:rPr>
            </w:pPr>
          </w:p>
        </w:tc>
        <w:tc>
          <w:tcPr>
            <w:tcW w:w="0" w:type="auto"/>
          </w:tcPr>
          <w:p w14:paraId="119A68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implemented included monthly resident hui to gather direct resident voice and integration of whānau suggestions. The service have increased cultural activities (marae visits, waiata sessions, whānau storytelling) and collaboration with kaumātua to strengthen cultural and social participation. Service improvements have included significant garden improvements. The service has also ensured a respite bed is ring fenced to be available for local kaumatua. </w:t>
            </w:r>
          </w:p>
          <w:p w14:paraId="6BB50A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process of consultation and agreement with 26 iwi was handled with the assistance of local kaumātua and with a high level of cultural care tact and diplomacy. The results have included increased participation rates in activities. The activity calendars demonstrate cultural diversity and resident-led content. There has also been </w:t>
            </w:r>
            <w:r w:rsidRPr="00BE00C7">
              <w:rPr>
                <w:rFonts w:cs="Arial"/>
                <w:lang w:eastAsia="en-NZ"/>
              </w:rPr>
              <w:lastRenderedPageBreak/>
              <w:t xml:space="preserve">enhanced resident hauora and mana motuhake as evidenced through resident and whanau discussion, greater whānau engagement and stronger community connection and whānau ora. There has been an increase to the activities programme attendance particularly with more individuals from the community engaging with Monte Vista. This has had a positive ripple effect on the long-term residents. The presence of new faces and shared activities fosters interpersonal connection, stimulation, and purpose, which in turn strengthens the overall wellbeing and vibrancy of the home. </w:t>
            </w:r>
          </w:p>
          <w:p w14:paraId="1B71D6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clear evidence of increased satisfaction, as reflected in a substantial rise in daycare attendance. In March 2023, attendance was 16.33%, which increased to 94.23% by May 2025, a significant uplift of over 77 percentage points. This growth highlights not only greater engagement but also increased trust and appreciation of the programme offered. Whānau connection has visibly strengthened over time. This is evidenced by increased participation from family members in shared events, hui (meetings), cultural celebrations and daily care routines. Management and staff report whānau are more present, not just physically, but also through shared decision-making and support. There are more whānau engaging in karakia, joining in waiata roopu and even offering mirimiri (healing massage) or tautoko (support) during activities. These taonga tuku iho (treasured practices handed down) reinforce a sense of belonging and collective care that is central to manaakitanga and aroha in practice. </w:t>
            </w:r>
          </w:p>
          <w:p w14:paraId="792BDA5F" w14:textId="77777777" w:rsidR="00000000" w:rsidRPr="00BE00C7" w:rsidRDefault="00000000" w:rsidP="00BE00C7">
            <w:pPr>
              <w:pStyle w:val="OutcomeDescription"/>
              <w:spacing w:before="120" w:after="120"/>
              <w:rPr>
                <w:rFonts w:cs="Arial"/>
                <w:lang w:eastAsia="en-NZ"/>
              </w:rPr>
            </w:pPr>
          </w:p>
        </w:tc>
      </w:tr>
      <w:tr w:rsidR="00B61DA1" w14:paraId="01A20686" w14:textId="77777777">
        <w:tc>
          <w:tcPr>
            <w:tcW w:w="0" w:type="auto"/>
          </w:tcPr>
          <w:p w14:paraId="28D0CE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3.5.7</w:t>
            </w:r>
          </w:p>
          <w:p w14:paraId="6D981E9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adopt a holistic approach to menu development that ensures nutritional value, respecting and supporting cultural beliefs, values, and protocols around food. Māori and whānau shall have menu options culturally specific to te ao Māori.</w:t>
            </w:r>
          </w:p>
        </w:tc>
        <w:tc>
          <w:tcPr>
            <w:tcW w:w="0" w:type="auto"/>
          </w:tcPr>
          <w:p w14:paraId="7FDAA9AC"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2AC20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family/whanau feedback identified a desire for more culturally appropriate kai options and a deeper connection to traditional Māori food practices, which were seen as essential to Wairua and wellbeing but underrepresented in standard age care settings. </w:t>
            </w:r>
          </w:p>
          <w:p w14:paraId="2065A416" w14:textId="77777777" w:rsidR="00000000" w:rsidRPr="00BE00C7" w:rsidRDefault="00000000" w:rsidP="00BE00C7">
            <w:pPr>
              <w:pStyle w:val="OutcomeDescription"/>
              <w:spacing w:before="120" w:after="120"/>
              <w:rPr>
                <w:rFonts w:cs="Arial"/>
                <w:lang w:eastAsia="en-NZ"/>
              </w:rPr>
            </w:pPr>
          </w:p>
        </w:tc>
        <w:tc>
          <w:tcPr>
            <w:tcW w:w="0" w:type="auto"/>
          </w:tcPr>
          <w:p w14:paraId="76549E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Key strategies implemented included the introduction of traditional Māori kai options (boil-up, hangi, seafood) into regular menus and consultation with residents and family/whanau on kai preferences. The facility also completed staff training incorporating marae kitchen practices. The kitchen manager is a respected kai mahi who brings Māori into kitchen practices. Karakia is said before each meal. Celebrations such as Matariki, Waitangi and other cultural events will have kai as an integral part. Cafe style breakfasts have also been initiated daily for residents. Examples are poached eggs, spaghetti on toast and eggs benedict as sighted on the days of the audit. </w:t>
            </w:r>
          </w:p>
          <w:p w14:paraId="274B18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surveys show increased satisfaction with meals. The 2025 overall rating for food satisfaction was 95.28% up from 77% in 2022 and 75 % in 2021. There is also increased positive feedback from whanau at cultural events and increased participation in cultural celebrations. The strategies implemented have strengthened resident cultural identity through kai. There is now systematic inclusion of cultural kai in menu planning. Whanau involvement and pride in the Monte Vista Residential Care culturally grounded care approach has also been reinforced. The residents interviewed reported they were very happy with the menu and love the café breakfasts and kai moana. The initiative was also reviewed and discussed at the residents meetings, which evidenced positive feedback. The family/whānau were satisfied with the variety and standard of the food. </w:t>
            </w:r>
          </w:p>
          <w:p w14:paraId="06F860B0" w14:textId="77777777" w:rsidR="00000000" w:rsidRPr="00BE00C7" w:rsidRDefault="00000000" w:rsidP="00BE00C7">
            <w:pPr>
              <w:pStyle w:val="OutcomeDescription"/>
              <w:spacing w:before="120" w:after="120"/>
              <w:rPr>
                <w:rFonts w:cs="Arial"/>
                <w:lang w:eastAsia="en-NZ"/>
              </w:rPr>
            </w:pPr>
          </w:p>
        </w:tc>
      </w:tr>
    </w:tbl>
    <w:p w14:paraId="3FE0FA3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4EB6739" w14:textId="77777777" w:rsidR="00000000" w:rsidRDefault="00000000">
      <w:pPr>
        <w:pStyle w:val="OutcomeDescription"/>
        <w:spacing w:before="240"/>
        <w:rPr>
          <w:rFonts w:cs="Arial"/>
          <w:sz w:val="24"/>
          <w:lang w:eastAsia="en-NZ"/>
        </w:rPr>
      </w:pPr>
      <w:r>
        <w:rPr>
          <w:rFonts w:cs="Arial"/>
          <w:sz w:val="24"/>
          <w:lang w:eastAsia="en-NZ"/>
        </w:rPr>
        <w:lastRenderedPageBreak/>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3094" w14:textId="77777777" w:rsidR="005C4834" w:rsidRDefault="005C4834">
      <w:r>
        <w:separator/>
      </w:r>
    </w:p>
  </w:endnote>
  <w:endnote w:type="continuationSeparator" w:id="0">
    <w:p w14:paraId="2A836A46" w14:textId="77777777" w:rsidR="005C4834" w:rsidRDefault="005C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F7BF" w14:textId="77777777" w:rsidR="00000000" w:rsidRDefault="00000000">
    <w:pPr>
      <w:pStyle w:val="Footer"/>
    </w:pPr>
  </w:p>
  <w:p w14:paraId="12265858" w14:textId="77777777" w:rsidR="00000000" w:rsidRDefault="00000000"/>
  <w:p w14:paraId="6417E86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927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Te Whare Hononga Limited Partnership - Monte Vista Residential Care</w:t>
    </w:r>
    <w:bookmarkEnd w:id="59"/>
    <w:r>
      <w:rPr>
        <w:rFonts w:cs="Arial"/>
        <w:sz w:val="16"/>
        <w:szCs w:val="20"/>
      </w:rPr>
      <w:tab/>
      <w:t xml:space="preserve">Date of Audit: </w:t>
    </w:r>
    <w:bookmarkStart w:id="60" w:name="AuditStartDate1"/>
    <w:r>
      <w:rPr>
        <w:rFonts w:cs="Arial"/>
        <w:sz w:val="16"/>
        <w:szCs w:val="20"/>
      </w:rPr>
      <w:t>22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F9DC7E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33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901B" w14:textId="77777777" w:rsidR="005C4834" w:rsidRDefault="005C4834">
      <w:r>
        <w:separator/>
      </w:r>
    </w:p>
  </w:footnote>
  <w:footnote w:type="continuationSeparator" w:id="0">
    <w:p w14:paraId="2C75A333" w14:textId="77777777" w:rsidR="005C4834" w:rsidRDefault="005C4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56A5" w14:textId="77777777" w:rsidR="00000000" w:rsidRDefault="00000000">
    <w:pPr>
      <w:pStyle w:val="Header"/>
    </w:pPr>
  </w:p>
  <w:p w14:paraId="7ACABB0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2C4A" w14:textId="77777777" w:rsidR="00000000" w:rsidRDefault="00000000">
    <w:pPr>
      <w:pStyle w:val="Header"/>
    </w:pPr>
  </w:p>
  <w:p w14:paraId="0D46169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235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C5016DA">
      <w:start w:val="1"/>
      <w:numFmt w:val="decimal"/>
      <w:lvlText w:val="%1."/>
      <w:lvlJc w:val="left"/>
      <w:pPr>
        <w:ind w:left="360" w:hanging="360"/>
      </w:pPr>
    </w:lvl>
    <w:lvl w:ilvl="1" w:tplc="F206735C" w:tentative="1">
      <w:start w:val="1"/>
      <w:numFmt w:val="lowerLetter"/>
      <w:lvlText w:val="%2."/>
      <w:lvlJc w:val="left"/>
      <w:pPr>
        <w:ind w:left="1080" w:hanging="360"/>
      </w:pPr>
    </w:lvl>
    <w:lvl w:ilvl="2" w:tplc="2272F7DA" w:tentative="1">
      <w:start w:val="1"/>
      <w:numFmt w:val="lowerRoman"/>
      <w:lvlText w:val="%3."/>
      <w:lvlJc w:val="right"/>
      <w:pPr>
        <w:ind w:left="1800" w:hanging="180"/>
      </w:pPr>
    </w:lvl>
    <w:lvl w:ilvl="3" w:tplc="1EB0CBD0" w:tentative="1">
      <w:start w:val="1"/>
      <w:numFmt w:val="decimal"/>
      <w:lvlText w:val="%4."/>
      <w:lvlJc w:val="left"/>
      <w:pPr>
        <w:ind w:left="2520" w:hanging="360"/>
      </w:pPr>
    </w:lvl>
    <w:lvl w:ilvl="4" w:tplc="A398701A" w:tentative="1">
      <w:start w:val="1"/>
      <w:numFmt w:val="lowerLetter"/>
      <w:lvlText w:val="%5."/>
      <w:lvlJc w:val="left"/>
      <w:pPr>
        <w:ind w:left="3240" w:hanging="360"/>
      </w:pPr>
    </w:lvl>
    <w:lvl w:ilvl="5" w:tplc="26A6F760" w:tentative="1">
      <w:start w:val="1"/>
      <w:numFmt w:val="lowerRoman"/>
      <w:lvlText w:val="%6."/>
      <w:lvlJc w:val="right"/>
      <w:pPr>
        <w:ind w:left="3960" w:hanging="180"/>
      </w:pPr>
    </w:lvl>
    <w:lvl w:ilvl="6" w:tplc="9F225AC0" w:tentative="1">
      <w:start w:val="1"/>
      <w:numFmt w:val="decimal"/>
      <w:lvlText w:val="%7."/>
      <w:lvlJc w:val="left"/>
      <w:pPr>
        <w:ind w:left="4680" w:hanging="360"/>
      </w:pPr>
    </w:lvl>
    <w:lvl w:ilvl="7" w:tplc="0ED2F5BE" w:tentative="1">
      <w:start w:val="1"/>
      <w:numFmt w:val="lowerLetter"/>
      <w:lvlText w:val="%8."/>
      <w:lvlJc w:val="left"/>
      <w:pPr>
        <w:ind w:left="5400" w:hanging="360"/>
      </w:pPr>
    </w:lvl>
    <w:lvl w:ilvl="8" w:tplc="28DAB8A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8ACEFF2">
      <w:start w:val="1"/>
      <w:numFmt w:val="bullet"/>
      <w:lvlText w:val=""/>
      <w:lvlJc w:val="left"/>
      <w:pPr>
        <w:ind w:left="720" w:hanging="360"/>
      </w:pPr>
      <w:rPr>
        <w:rFonts w:ascii="Symbol" w:hAnsi="Symbol" w:hint="default"/>
      </w:rPr>
    </w:lvl>
    <w:lvl w:ilvl="1" w:tplc="DEF86FF6" w:tentative="1">
      <w:start w:val="1"/>
      <w:numFmt w:val="bullet"/>
      <w:lvlText w:val="o"/>
      <w:lvlJc w:val="left"/>
      <w:pPr>
        <w:ind w:left="1440" w:hanging="360"/>
      </w:pPr>
      <w:rPr>
        <w:rFonts w:ascii="Courier New" w:hAnsi="Courier New" w:cs="Courier New" w:hint="default"/>
      </w:rPr>
    </w:lvl>
    <w:lvl w:ilvl="2" w:tplc="A4F60234" w:tentative="1">
      <w:start w:val="1"/>
      <w:numFmt w:val="bullet"/>
      <w:lvlText w:val=""/>
      <w:lvlJc w:val="left"/>
      <w:pPr>
        <w:ind w:left="2160" w:hanging="360"/>
      </w:pPr>
      <w:rPr>
        <w:rFonts w:ascii="Wingdings" w:hAnsi="Wingdings" w:hint="default"/>
      </w:rPr>
    </w:lvl>
    <w:lvl w:ilvl="3" w:tplc="D4B47C5A" w:tentative="1">
      <w:start w:val="1"/>
      <w:numFmt w:val="bullet"/>
      <w:lvlText w:val=""/>
      <w:lvlJc w:val="left"/>
      <w:pPr>
        <w:ind w:left="2880" w:hanging="360"/>
      </w:pPr>
      <w:rPr>
        <w:rFonts w:ascii="Symbol" w:hAnsi="Symbol" w:hint="default"/>
      </w:rPr>
    </w:lvl>
    <w:lvl w:ilvl="4" w:tplc="2FD0B67A" w:tentative="1">
      <w:start w:val="1"/>
      <w:numFmt w:val="bullet"/>
      <w:lvlText w:val="o"/>
      <w:lvlJc w:val="left"/>
      <w:pPr>
        <w:ind w:left="3600" w:hanging="360"/>
      </w:pPr>
      <w:rPr>
        <w:rFonts w:ascii="Courier New" w:hAnsi="Courier New" w:cs="Courier New" w:hint="default"/>
      </w:rPr>
    </w:lvl>
    <w:lvl w:ilvl="5" w:tplc="FD02C478" w:tentative="1">
      <w:start w:val="1"/>
      <w:numFmt w:val="bullet"/>
      <w:lvlText w:val=""/>
      <w:lvlJc w:val="left"/>
      <w:pPr>
        <w:ind w:left="4320" w:hanging="360"/>
      </w:pPr>
      <w:rPr>
        <w:rFonts w:ascii="Wingdings" w:hAnsi="Wingdings" w:hint="default"/>
      </w:rPr>
    </w:lvl>
    <w:lvl w:ilvl="6" w:tplc="C6A2E10E" w:tentative="1">
      <w:start w:val="1"/>
      <w:numFmt w:val="bullet"/>
      <w:lvlText w:val=""/>
      <w:lvlJc w:val="left"/>
      <w:pPr>
        <w:ind w:left="5040" w:hanging="360"/>
      </w:pPr>
      <w:rPr>
        <w:rFonts w:ascii="Symbol" w:hAnsi="Symbol" w:hint="default"/>
      </w:rPr>
    </w:lvl>
    <w:lvl w:ilvl="7" w:tplc="8390CF34" w:tentative="1">
      <w:start w:val="1"/>
      <w:numFmt w:val="bullet"/>
      <w:lvlText w:val="o"/>
      <w:lvlJc w:val="left"/>
      <w:pPr>
        <w:ind w:left="5760" w:hanging="360"/>
      </w:pPr>
      <w:rPr>
        <w:rFonts w:ascii="Courier New" w:hAnsi="Courier New" w:cs="Courier New" w:hint="default"/>
      </w:rPr>
    </w:lvl>
    <w:lvl w:ilvl="8" w:tplc="A212FA34" w:tentative="1">
      <w:start w:val="1"/>
      <w:numFmt w:val="bullet"/>
      <w:lvlText w:val=""/>
      <w:lvlJc w:val="left"/>
      <w:pPr>
        <w:ind w:left="6480" w:hanging="360"/>
      </w:pPr>
      <w:rPr>
        <w:rFonts w:ascii="Wingdings" w:hAnsi="Wingdings" w:hint="default"/>
      </w:rPr>
    </w:lvl>
  </w:abstractNum>
  <w:num w:numId="1" w16cid:durableId="1540127989">
    <w:abstractNumId w:val="1"/>
  </w:num>
  <w:num w:numId="2" w16cid:durableId="71153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DA1"/>
    <w:rsid w:val="005C4834"/>
    <w:rsid w:val="005C74FE"/>
    <w:rsid w:val="00B61DA1"/>
    <w:rsid w:val="00BA08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8423"/>
  <w15:docId w15:val="{3E6141CB-43BC-49F5-9D54-7C3AA3F7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13636</Words>
  <Characters>77731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2025-07-28T20:25:00Z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