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FB6E" w14:textId="77777777" w:rsidR="00000000" w:rsidRDefault="00000000">
      <w:pPr>
        <w:pStyle w:val="Heading1"/>
        <w:rPr>
          <w:rFonts w:cs="Arial"/>
        </w:rPr>
      </w:pPr>
      <w:bookmarkStart w:id="0" w:name="PRMS_RIName"/>
      <w:r>
        <w:rPr>
          <w:rFonts w:cs="Arial"/>
        </w:rPr>
        <w:t>Phantom 2021 Limited - Thornbury House</w:t>
      </w:r>
      <w:bookmarkEnd w:id="0"/>
    </w:p>
    <w:p w14:paraId="23E38A7F" w14:textId="77777777" w:rsidR="00000000" w:rsidRDefault="00000000">
      <w:pPr>
        <w:pStyle w:val="Heading2"/>
        <w:spacing w:after="0"/>
        <w:rPr>
          <w:rFonts w:cs="Arial"/>
        </w:rPr>
      </w:pPr>
      <w:r>
        <w:rPr>
          <w:rFonts w:cs="Arial"/>
        </w:rPr>
        <w:t>Introduction</w:t>
      </w:r>
    </w:p>
    <w:p w14:paraId="6B44F4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F5D9A8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FDCB1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6504F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97CB991" w14:textId="77777777" w:rsidR="00000000" w:rsidRDefault="00000000">
      <w:pPr>
        <w:spacing w:before="240" w:after="240"/>
        <w:rPr>
          <w:rFonts w:cs="Arial"/>
          <w:lang w:eastAsia="en-NZ"/>
        </w:rPr>
      </w:pPr>
      <w:r>
        <w:rPr>
          <w:rFonts w:cs="Arial"/>
          <w:lang w:eastAsia="en-NZ"/>
        </w:rPr>
        <w:t>The specifics of this audit included:</w:t>
      </w:r>
    </w:p>
    <w:p w14:paraId="70E7EC3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C5D82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Phantom 2021 Limited</w:t>
      </w:r>
      <w:bookmarkEnd w:id="4"/>
    </w:p>
    <w:p w14:paraId="7A6DBC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Thornbury House</w:t>
      </w:r>
      <w:bookmarkEnd w:id="5"/>
    </w:p>
    <w:p w14:paraId="5EF738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D4FDD3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May 2025</w:t>
      </w:r>
      <w:bookmarkEnd w:id="7"/>
      <w:r w:rsidRPr="009418D4">
        <w:rPr>
          <w:rFonts w:cs="Arial"/>
        </w:rPr>
        <w:tab/>
        <w:t xml:space="preserve">End date: </w:t>
      </w:r>
      <w:bookmarkStart w:id="8" w:name="AuditEndDate"/>
      <w:r>
        <w:rPr>
          <w:rFonts w:cs="Arial"/>
        </w:rPr>
        <w:t>13 May 2025</w:t>
      </w:r>
      <w:bookmarkEnd w:id="8"/>
    </w:p>
    <w:p w14:paraId="0BE5C61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manager has changed the purpose of the staff room to a resident’s room and is no longer using the double room as a double. Total bed numbers remain the unchanged. The new resident’s room is verified for use as there is adequate space, heating and lighting for this purpose.</w:t>
      </w:r>
    </w:p>
    <w:bookmarkEnd w:id="9"/>
    <w:p w14:paraId="08ED5506" w14:textId="77777777" w:rsidR="00E517A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13E3738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7D43CFE" w14:textId="77777777" w:rsidR="00000000" w:rsidRDefault="00000000">
      <w:pPr>
        <w:pStyle w:val="Heading1"/>
        <w:rPr>
          <w:rFonts w:cs="Arial"/>
        </w:rPr>
      </w:pPr>
      <w:r>
        <w:rPr>
          <w:rFonts w:cs="Arial"/>
        </w:rPr>
        <w:lastRenderedPageBreak/>
        <w:t>Executive summary of the audit</w:t>
      </w:r>
    </w:p>
    <w:p w14:paraId="4434972B" w14:textId="77777777" w:rsidR="00000000" w:rsidRDefault="00000000">
      <w:pPr>
        <w:pStyle w:val="Heading2"/>
        <w:rPr>
          <w:rFonts w:cs="Arial"/>
        </w:rPr>
      </w:pPr>
      <w:r>
        <w:rPr>
          <w:rFonts w:cs="Arial"/>
        </w:rPr>
        <w:t>Introduction</w:t>
      </w:r>
    </w:p>
    <w:p w14:paraId="30981D9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6B51DC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D450E6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4733F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FA1E9A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18D210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E38EB5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A8AA9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9A4473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17A3" w14:paraId="18A26D31" w14:textId="77777777">
        <w:trPr>
          <w:cantSplit/>
          <w:tblHeader/>
        </w:trPr>
        <w:tc>
          <w:tcPr>
            <w:tcW w:w="1260" w:type="dxa"/>
            <w:tcBorders>
              <w:bottom w:val="single" w:sz="4" w:space="0" w:color="000000"/>
            </w:tcBorders>
            <w:vAlign w:val="center"/>
          </w:tcPr>
          <w:p w14:paraId="0E4D720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C1B8CD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F622D0" w14:textId="77777777" w:rsidR="00000000" w:rsidRDefault="00000000">
            <w:pPr>
              <w:spacing w:before="60" w:after="60"/>
              <w:rPr>
                <w:rFonts w:eastAsia="Calibri"/>
                <w:b/>
                <w:szCs w:val="24"/>
              </w:rPr>
            </w:pPr>
            <w:r>
              <w:rPr>
                <w:rFonts w:eastAsia="Calibri"/>
                <w:b/>
                <w:szCs w:val="24"/>
              </w:rPr>
              <w:t>Definition</w:t>
            </w:r>
          </w:p>
        </w:tc>
      </w:tr>
      <w:tr w:rsidR="00E517A3" w14:paraId="1D416EB0" w14:textId="77777777">
        <w:trPr>
          <w:cantSplit/>
          <w:trHeight w:val="964"/>
        </w:trPr>
        <w:tc>
          <w:tcPr>
            <w:tcW w:w="1260" w:type="dxa"/>
            <w:tcBorders>
              <w:bottom w:val="single" w:sz="4" w:space="0" w:color="000000"/>
            </w:tcBorders>
            <w:shd w:val="clear" w:color="0066FF" w:fill="0000FF"/>
            <w:vAlign w:val="center"/>
          </w:tcPr>
          <w:p w14:paraId="2A43AC4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359BA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A035E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17A3" w14:paraId="0F0E61A2" w14:textId="77777777">
        <w:trPr>
          <w:cantSplit/>
          <w:trHeight w:val="964"/>
        </w:trPr>
        <w:tc>
          <w:tcPr>
            <w:tcW w:w="1260" w:type="dxa"/>
            <w:shd w:val="clear" w:color="33CC33" w:fill="00FF00"/>
            <w:vAlign w:val="center"/>
          </w:tcPr>
          <w:p w14:paraId="72400DA4" w14:textId="77777777" w:rsidR="00000000" w:rsidRDefault="00000000">
            <w:pPr>
              <w:spacing w:before="60" w:after="60"/>
              <w:rPr>
                <w:rFonts w:eastAsia="Calibri"/>
                <w:szCs w:val="24"/>
              </w:rPr>
            </w:pPr>
          </w:p>
        </w:tc>
        <w:tc>
          <w:tcPr>
            <w:tcW w:w="7095" w:type="dxa"/>
            <w:shd w:val="clear" w:color="auto" w:fill="auto"/>
            <w:vAlign w:val="center"/>
          </w:tcPr>
          <w:p w14:paraId="1E584AD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C3D19A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17A3" w14:paraId="065F054C" w14:textId="77777777">
        <w:trPr>
          <w:cantSplit/>
          <w:trHeight w:val="964"/>
        </w:trPr>
        <w:tc>
          <w:tcPr>
            <w:tcW w:w="1260" w:type="dxa"/>
            <w:tcBorders>
              <w:bottom w:val="single" w:sz="4" w:space="0" w:color="000000"/>
            </w:tcBorders>
            <w:shd w:val="clear" w:color="auto" w:fill="FFFF00"/>
            <w:vAlign w:val="center"/>
          </w:tcPr>
          <w:p w14:paraId="35C43348" w14:textId="77777777" w:rsidR="00000000" w:rsidRDefault="00000000">
            <w:pPr>
              <w:spacing w:before="60" w:after="60"/>
              <w:rPr>
                <w:rFonts w:eastAsia="Calibri"/>
                <w:szCs w:val="24"/>
              </w:rPr>
            </w:pPr>
          </w:p>
        </w:tc>
        <w:tc>
          <w:tcPr>
            <w:tcW w:w="7095" w:type="dxa"/>
            <w:shd w:val="clear" w:color="auto" w:fill="auto"/>
            <w:vAlign w:val="center"/>
          </w:tcPr>
          <w:p w14:paraId="42F02A2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8EABB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17A3" w14:paraId="18CD2974" w14:textId="77777777">
        <w:trPr>
          <w:cantSplit/>
          <w:trHeight w:val="964"/>
        </w:trPr>
        <w:tc>
          <w:tcPr>
            <w:tcW w:w="1260" w:type="dxa"/>
            <w:tcBorders>
              <w:bottom w:val="single" w:sz="4" w:space="0" w:color="000000"/>
            </w:tcBorders>
            <w:shd w:val="clear" w:color="auto" w:fill="FFC800"/>
            <w:vAlign w:val="center"/>
          </w:tcPr>
          <w:p w14:paraId="065AD8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2AC0D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3427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17A3" w14:paraId="6B28276E" w14:textId="77777777">
        <w:trPr>
          <w:cantSplit/>
          <w:trHeight w:val="964"/>
        </w:trPr>
        <w:tc>
          <w:tcPr>
            <w:tcW w:w="1260" w:type="dxa"/>
            <w:shd w:val="clear" w:color="auto" w:fill="FF0000"/>
            <w:vAlign w:val="center"/>
          </w:tcPr>
          <w:p w14:paraId="11BBF72C" w14:textId="77777777" w:rsidR="00000000" w:rsidRDefault="00000000">
            <w:pPr>
              <w:spacing w:before="60" w:after="60"/>
              <w:rPr>
                <w:rFonts w:eastAsia="Calibri"/>
                <w:szCs w:val="24"/>
              </w:rPr>
            </w:pPr>
          </w:p>
        </w:tc>
        <w:tc>
          <w:tcPr>
            <w:tcW w:w="7095" w:type="dxa"/>
            <w:shd w:val="clear" w:color="auto" w:fill="auto"/>
            <w:vAlign w:val="center"/>
          </w:tcPr>
          <w:p w14:paraId="7306170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ADF1F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E7DA895" w14:textId="77777777" w:rsidR="00000000" w:rsidRDefault="00000000">
      <w:pPr>
        <w:pStyle w:val="Heading2"/>
        <w:spacing w:after="0"/>
        <w:rPr>
          <w:rFonts w:cs="Arial"/>
        </w:rPr>
      </w:pPr>
      <w:r>
        <w:rPr>
          <w:rFonts w:cs="Arial"/>
        </w:rPr>
        <w:t>General overview of the audit</w:t>
      </w:r>
    </w:p>
    <w:p w14:paraId="35B965A0" w14:textId="77777777" w:rsidR="00000000" w:rsidRDefault="00000000">
      <w:pPr>
        <w:spacing w:before="240" w:line="276" w:lineRule="auto"/>
        <w:rPr>
          <w:rFonts w:eastAsia="Calibri"/>
        </w:rPr>
      </w:pPr>
      <w:bookmarkStart w:id="13" w:name="GeneralOverview"/>
      <w:r w:rsidRPr="00A4268A">
        <w:rPr>
          <w:rFonts w:eastAsia="Calibri"/>
        </w:rPr>
        <w:t>Thornbury House is certified to provide dementia care for up to 34 residents. There were 31 residents on the days of audit.</w:t>
      </w:r>
    </w:p>
    <w:p w14:paraId="247C6A97" w14:textId="77777777" w:rsidR="00E517A3"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family/whānau, management, staff, and a general practitioner. </w:t>
      </w:r>
    </w:p>
    <w:p w14:paraId="5411F6ED" w14:textId="77777777" w:rsidR="00E517A3" w:rsidRPr="00A4268A" w:rsidRDefault="00000000">
      <w:pPr>
        <w:spacing w:before="240" w:line="276" w:lineRule="auto"/>
        <w:rPr>
          <w:rFonts w:eastAsia="Calibri"/>
        </w:rPr>
      </w:pPr>
      <w:r w:rsidRPr="00A4268A">
        <w:rPr>
          <w:rFonts w:eastAsia="Calibri"/>
        </w:rPr>
        <w:t xml:space="preserve">The manager is experienced and is supported by the clinical manager who has been there two years and a team of experienced caregivers. Several environmental upgrades including a new roof, painting and new floor coverings throughout the facility and the change of use creating a new residents room have been made. </w:t>
      </w:r>
    </w:p>
    <w:p w14:paraId="503AB44B" w14:textId="77777777" w:rsidR="00E517A3" w:rsidRPr="00A4268A" w:rsidRDefault="00000000">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orientation and in-service training programme are in place to provide staff with appropriate knowledge and skills to deliver care.</w:t>
      </w:r>
    </w:p>
    <w:p w14:paraId="7723850C" w14:textId="77777777" w:rsidR="00E517A3" w:rsidRPr="00A4268A" w:rsidRDefault="00000000">
      <w:pPr>
        <w:spacing w:before="240" w:line="276" w:lineRule="auto"/>
        <w:rPr>
          <w:rFonts w:eastAsia="Calibri"/>
        </w:rPr>
      </w:pPr>
      <w:r w:rsidRPr="00A4268A">
        <w:rPr>
          <w:rFonts w:eastAsia="Calibri"/>
        </w:rPr>
        <w:t xml:space="preserve">Three of three shortfalls identified at the previous certification audit related to completion of incident forms and notification of family/whanau regarding incidents, care plan interventions and debriefing and meetings during outbreaks have been addressed. </w:t>
      </w:r>
    </w:p>
    <w:p w14:paraId="28B41B77" w14:textId="77777777" w:rsidR="00E517A3" w:rsidRPr="00A4268A" w:rsidRDefault="00000000">
      <w:pPr>
        <w:spacing w:before="240" w:line="276" w:lineRule="auto"/>
        <w:rPr>
          <w:rFonts w:eastAsia="Calibri"/>
        </w:rPr>
      </w:pPr>
      <w:r w:rsidRPr="00A4268A">
        <w:rPr>
          <w:rFonts w:eastAsia="Calibri"/>
        </w:rPr>
        <w:t>This surveillance audit identified a shortfall in relation to the building warrant of fitness.</w:t>
      </w:r>
    </w:p>
    <w:bookmarkEnd w:id="13"/>
    <w:p w14:paraId="208E72AF" w14:textId="77777777" w:rsidR="00E517A3" w:rsidRPr="00A4268A" w:rsidRDefault="00E517A3">
      <w:pPr>
        <w:spacing w:before="240" w:line="276" w:lineRule="auto"/>
        <w:rPr>
          <w:rFonts w:eastAsia="Calibri"/>
        </w:rPr>
      </w:pPr>
    </w:p>
    <w:p w14:paraId="13D25DD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6333E086" w14:textId="77777777" w:rsidTr="00A4268A">
        <w:trPr>
          <w:cantSplit/>
        </w:trPr>
        <w:tc>
          <w:tcPr>
            <w:tcW w:w="10206" w:type="dxa"/>
            <w:vAlign w:val="center"/>
          </w:tcPr>
          <w:p w14:paraId="0867F3A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6FA232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22994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6029E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83966A5" w14:textId="77777777" w:rsidR="00000000" w:rsidRDefault="00000000">
      <w:pPr>
        <w:spacing w:before="240" w:line="276" w:lineRule="auto"/>
        <w:rPr>
          <w:rFonts w:eastAsia="Calibri"/>
        </w:rPr>
      </w:pPr>
      <w:bookmarkStart w:id="16" w:name="ConsumerRights"/>
      <w:r w:rsidRPr="00A4268A">
        <w:rPr>
          <w:rFonts w:eastAsia="Calibri"/>
        </w:rPr>
        <w:t xml:space="preserve">A Māori health plan and Pacific health plan are in place for the organisation. The service works collaboratively to embrace, support, and encourage a Māori worldview of health and provide high-quality and effective services for residents. This service supports culturally safe care delivery to Pacific peoples. </w:t>
      </w:r>
    </w:p>
    <w:p w14:paraId="2D23AC59" w14:textId="77777777" w:rsidR="00E517A3"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There is evidence that family/whānau are involved and kept informed.</w:t>
      </w:r>
    </w:p>
    <w:p w14:paraId="4C979518" w14:textId="77777777" w:rsidR="00E517A3" w:rsidRPr="00A4268A" w:rsidRDefault="00000000">
      <w:pPr>
        <w:spacing w:before="240" w:line="276" w:lineRule="auto"/>
        <w:rPr>
          <w:rFonts w:eastAsia="Calibri"/>
        </w:rPr>
      </w:pPr>
      <w:r w:rsidRPr="00A4268A">
        <w:rPr>
          <w:rFonts w:eastAsia="Calibri"/>
        </w:rPr>
        <w:t>The rights of the resident supported by their family/whānau to make a complaint is understood, respected, and upheld by the service. Complaints processes are implemented, and complaints and concerns are actively managed and well-documented.</w:t>
      </w:r>
    </w:p>
    <w:bookmarkEnd w:id="16"/>
    <w:p w14:paraId="6E3F8D7C" w14:textId="77777777" w:rsidR="00E517A3" w:rsidRPr="00A4268A" w:rsidRDefault="00E517A3">
      <w:pPr>
        <w:spacing w:before="240" w:line="276" w:lineRule="auto"/>
        <w:rPr>
          <w:rFonts w:eastAsia="Calibri"/>
        </w:rPr>
      </w:pPr>
    </w:p>
    <w:p w14:paraId="1723D11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53B7B93F" w14:textId="77777777" w:rsidTr="00A4268A">
        <w:trPr>
          <w:cantSplit/>
        </w:trPr>
        <w:tc>
          <w:tcPr>
            <w:tcW w:w="10206" w:type="dxa"/>
            <w:vAlign w:val="center"/>
          </w:tcPr>
          <w:p w14:paraId="54197A1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06D54D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5C947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A4A8BF0" w14:textId="77777777" w:rsidR="00000000" w:rsidRDefault="00000000">
      <w:pPr>
        <w:spacing w:before="240" w:line="276" w:lineRule="auto"/>
        <w:rPr>
          <w:rFonts w:eastAsia="Calibri"/>
        </w:rPr>
      </w:pPr>
      <w:bookmarkStart w:id="19" w:name="OrganisationalManagement"/>
      <w:r w:rsidRPr="00A4268A">
        <w:rPr>
          <w:rFonts w:eastAsia="Calibri"/>
        </w:rPr>
        <w:t xml:space="preserve">Thornbury House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w:t>
      </w:r>
      <w:r w:rsidRPr="00A4268A">
        <w:rPr>
          <w:rFonts w:eastAsia="Calibri"/>
        </w:rPr>
        <w:lastRenderedPageBreak/>
        <w:t>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A staffing and rostering policy is in place. Human resources are managed in accordance with good employment practice. An orientation programme and staff training plan are in place to support staff in delivering safe quality care.</w:t>
      </w:r>
    </w:p>
    <w:bookmarkEnd w:id="19"/>
    <w:p w14:paraId="28E75F2A" w14:textId="77777777" w:rsidR="00E517A3" w:rsidRPr="00A4268A" w:rsidRDefault="00E517A3">
      <w:pPr>
        <w:spacing w:before="240" w:line="276" w:lineRule="auto"/>
        <w:rPr>
          <w:rFonts w:eastAsia="Calibri"/>
        </w:rPr>
      </w:pPr>
    </w:p>
    <w:p w14:paraId="4F3A941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66B8FA96" w14:textId="77777777" w:rsidTr="00A4268A">
        <w:trPr>
          <w:cantSplit/>
        </w:trPr>
        <w:tc>
          <w:tcPr>
            <w:tcW w:w="10206" w:type="dxa"/>
            <w:vAlign w:val="center"/>
          </w:tcPr>
          <w:p w14:paraId="15501B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D338CB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DA965F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172282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manager assesses, plans and reviews residents' needs, outcomes, and goals with the resident and/or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737A5972" w14:textId="77777777" w:rsidR="00E517A3" w:rsidRPr="00A4268A" w:rsidRDefault="00000000" w:rsidP="00621629">
      <w:pPr>
        <w:spacing w:before="240" w:line="276" w:lineRule="auto"/>
        <w:rPr>
          <w:rFonts w:eastAsia="Calibri"/>
        </w:rPr>
      </w:pPr>
      <w:r w:rsidRPr="00A4268A">
        <w:rPr>
          <w:rFonts w:eastAsia="Calibri"/>
        </w:rPr>
        <w:t xml:space="preserve">All staff responsible for administration of medication have completed education. The electronic medicine charts reviewed were reviewed at least three-monthly by the general practitioner. The kitchen staff cater to individual cultural and dietary requirements. The service has a current food control plan. </w:t>
      </w:r>
    </w:p>
    <w:p w14:paraId="37C653FD" w14:textId="77777777" w:rsidR="00E517A3" w:rsidRPr="00A4268A" w:rsidRDefault="00000000" w:rsidP="00621629">
      <w:pPr>
        <w:spacing w:before="240" w:line="276" w:lineRule="auto"/>
        <w:rPr>
          <w:rFonts w:eastAsia="Calibri"/>
        </w:rPr>
      </w:pPr>
      <w:r w:rsidRPr="00A4268A">
        <w:rPr>
          <w:rFonts w:eastAsia="Calibri"/>
        </w:rPr>
        <w:t>All residents’ transfers and referrals occurs in a coordinated manner.</w:t>
      </w:r>
    </w:p>
    <w:bookmarkEnd w:id="22"/>
    <w:p w14:paraId="4E90E833" w14:textId="77777777" w:rsidR="00E517A3" w:rsidRPr="00A4268A" w:rsidRDefault="00E517A3" w:rsidP="00621629">
      <w:pPr>
        <w:spacing w:before="240" w:line="276" w:lineRule="auto"/>
        <w:rPr>
          <w:rFonts w:eastAsia="Calibri"/>
        </w:rPr>
      </w:pPr>
    </w:p>
    <w:p w14:paraId="2828DDD2"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36D565F0" w14:textId="77777777" w:rsidTr="00A4268A">
        <w:trPr>
          <w:cantSplit/>
        </w:trPr>
        <w:tc>
          <w:tcPr>
            <w:tcW w:w="10206" w:type="dxa"/>
            <w:vAlign w:val="center"/>
          </w:tcPr>
          <w:p w14:paraId="42D28D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2852A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BA9AE6"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3B46FBF" w14:textId="77777777" w:rsidR="00000000" w:rsidRDefault="00000000">
      <w:pPr>
        <w:spacing w:before="240" w:line="276" w:lineRule="auto"/>
        <w:rPr>
          <w:rFonts w:eastAsia="Calibri"/>
        </w:rPr>
      </w:pPr>
      <w:bookmarkStart w:id="25" w:name="SafeAndAppropriateEnvironment"/>
      <w:r w:rsidRPr="00A4268A">
        <w:rPr>
          <w:rFonts w:eastAsia="Calibri"/>
        </w:rPr>
        <w:t xml:space="preserve">Electrical equipment has been tested and tagged. All medical equipment has been serviced and calibrated. </w:t>
      </w:r>
    </w:p>
    <w:bookmarkEnd w:id="25"/>
    <w:p w14:paraId="2C2FB7C6" w14:textId="77777777" w:rsidR="00E517A3" w:rsidRPr="00A4268A" w:rsidRDefault="00E517A3">
      <w:pPr>
        <w:spacing w:before="240" w:line="276" w:lineRule="auto"/>
        <w:rPr>
          <w:rFonts w:eastAsia="Calibri"/>
        </w:rPr>
      </w:pPr>
    </w:p>
    <w:p w14:paraId="3DA9E20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33F5453E" w14:textId="77777777" w:rsidTr="00A4268A">
        <w:trPr>
          <w:cantSplit/>
        </w:trPr>
        <w:tc>
          <w:tcPr>
            <w:tcW w:w="10206" w:type="dxa"/>
            <w:vAlign w:val="center"/>
          </w:tcPr>
          <w:p w14:paraId="3951CC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16016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13FB45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36E2FD1"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152D4C08" w14:textId="77777777" w:rsidR="00E517A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three outbreaks since the last audit. </w:t>
      </w:r>
    </w:p>
    <w:bookmarkEnd w:id="28"/>
    <w:p w14:paraId="05CA7FFD" w14:textId="77777777" w:rsidR="00E517A3" w:rsidRPr="00A4268A" w:rsidRDefault="00E517A3">
      <w:pPr>
        <w:spacing w:before="240" w:line="276" w:lineRule="auto"/>
        <w:rPr>
          <w:rFonts w:eastAsia="Calibri"/>
        </w:rPr>
      </w:pPr>
    </w:p>
    <w:p w14:paraId="449CBF6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7A3" w14:paraId="656A44B9" w14:textId="77777777" w:rsidTr="00A4268A">
        <w:trPr>
          <w:cantSplit/>
        </w:trPr>
        <w:tc>
          <w:tcPr>
            <w:tcW w:w="10206" w:type="dxa"/>
            <w:vAlign w:val="center"/>
          </w:tcPr>
          <w:p w14:paraId="4C6809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3A510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4342E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8DB5EE0"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facility is restraint free. Ensuring the service remains restraint free is included as part of the education and training plan. The service considers least restrictive practices, implementing de-escalation techniques and alternative interventions, and would only use an approved restraint as the last resort.</w:t>
      </w:r>
    </w:p>
    <w:bookmarkEnd w:id="31"/>
    <w:p w14:paraId="52D37FE8" w14:textId="77777777" w:rsidR="00E517A3" w:rsidRPr="00A4268A" w:rsidRDefault="00E517A3">
      <w:pPr>
        <w:spacing w:before="240" w:line="276" w:lineRule="auto"/>
        <w:rPr>
          <w:rFonts w:eastAsia="Calibri"/>
        </w:rPr>
      </w:pPr>
    </w:p>
    <w:p w14:paraId="16DEBA88" w14:textId="77777777" w:rsidR="00000000" w:rsidRDefault="00000000" w:rsidP="000E6E02">
      <w:pPr>
        <w:pStyle w:val="Heading2"/>
        <w:spacing w:before="0"/>
        <w:rPr>
          <w:rFonts w:cs="Arial"/>
        </w:rPr>
      </w:pPr>
      <w:r>
        <w:rPr>
          <w:rFonts w:cs="Arial"/>
        </w:rPr>
        <w:t>Summary of attainment</w:t>
      </w:r>
    </w:p>
    <w:p w14:paraId="79A69F5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17A3" w14:paraId="5C097030" w14:textId="77777777">
        <w:tc>
          <w:tcPr>
            <w:tcW w:w="1384" w:type="dxa"/>
            <w:vAlign w:val="center"/>
          </w:tcPr>
          <w:p w14:paraId="083AAAD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B8A770" w14:textId="77777777" w:rsidR="00000000" w:rsidRDefault="00000000">
            <w:pPr>
              <w:keepNext/>
              <w:spacing w:before="60" w:after="60"/>
              <w:jc w:val="center"/>
              <w:rPr>
                <w:rFonts w:cs="Arial"/>
                <w:b/>
                <w:sz w:val="20"/>
                <w:szCs w:val="20"/>
              </w:rPr>
            </w:pPr>
            <w:r>
              <w:rPr>
                <w:rFonts w:cs="Arial"/>
                <w:b/>
                <w:sz w:val="20"/>
                <w:szCs w:val="20"/>
              </w:rPr>
              <w:t>Continuous Improvement</w:t>
            </w:r>
          </w:p>
          <w:p w14:paraId="3FFC496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C98ECD4" w14:textId="77777777" w:rsidR="00000000" w:rsidRDefault="00000000">
            <w:pPr>
              <w:keepNext/>
              <w:spacing w:before="60" w:after="60"/>
              <w:jc w:val="center"/>
              <w:rPr>
                <w:rFonts w:cs="Arial"/>
                <w:b/>
                <w:sz w:val="20"/>
                <w:szCs w:val="20"/>
              </w:rPr>
            </w:pPr>
            <w:r>
              <w:rPr>
                <w:rFonts w:cs="Arial"/>
                <w:b/>
                <w:sz w:val="20"/>
                <w:szCs w:val="20"/>
              </w:rPr>
              <w:t>Fully Attained</w:t>
            </w:r>
          </w:p>
          <w:p w14:paraId="21C256E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78BFC1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052A5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A87F2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2201E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7B10BB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1B0F7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F2C697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5D61C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21E646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2FF0257" w14:textId="77777777" w:rsidR="00000000" w:rsidRDefault="00000000">
            <w:pPr>
              <w:keepNext/>
              <w:spacing w:before="60" w:after="60"/>
              <w:jc w:val="center"/>
              <w:rPr>
                <w:rFonts w:cs="Arial"/>
                <w:b/>
                <w:sz w:val="20"/>
                <w:szCs w:val="20"/>
              </w:rPr>
            </w:pPr>
            <w:r>
              <w:rPr>
                <w:rFonts w:cs="Arial"/>
                <w:b/>
                <w:sz w:val="20"/>
                <w:szCs w:val="20"/>
              </w:rPr>
              <w:t>(PA Critical)</w:t>
            </w:r>
          </w:p>
        </w:tc>
      </w:tr>
      <w:tr w:rsidR="00E517A3" w14:paraId="70303658" w14:textId="77777777">
        <w:tc>
          <w:tcPr>
            <w:tcW w:w="1384" w:type="dxa"/>
            <w:vAlign w:val="center"/>
          </w:tcPr>
          <w:p w14:paraId="7121BE3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8A7F6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A47246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64D73C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5EFDF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B40FB4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6F51F9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C90E2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17A3" w14:paraId="414DCB4D" w14:textId="77777777">
        <w:tc>
          <w:tcPr>
            <w:tcW w:w="1384" w:type="dxa"/>
            <w:vAlign w:val="center"/>
          </w:tcPr>
          <w:p w14:paraId="04A1C1D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C94F52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98D693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1109C4C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CF252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BD0B2E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06C96E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E4B70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7D2CC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17A3" w14:paraId="203F61B0" w14:textId="77777777">
        <w:tc>
          <w:tcPr>
            <w:tcW w:w="1384" w:type="dxa"/>
            <w:vAlign w:val="center"/>
          </w:tcPr>
          <w:p w14:paraId="3D2BA60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8D75A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3E714A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30F4E95" w14:textId="77777777" w:rsidR="00000000" w:rsidRDefault="00000000">
            <w:pPr>
              <w:keepNext/>
              <w:spacing w:before="60" w:after="60"/>
              <w:jc w:val="center"/>
              <w:rPr>
                <w:rFonts w:cs="Arial"/>
                <w:b/>
                <w:sz w:val="20"/>
                <w:szCs w:val="20"/>
              </w:rPr>
            </w:pPr>
            <w:r>
              <w:rPr>
                <w:rFonts w:cs="Arial"/>
                <w:b/>
                <w:sz w:val="20"/>
                <w:szCs w:val="20"/>
              </w:rPr>
              <w:t>Unattained Low Risk</w:t>
            </w:r>
          </w:p>
          <w:p w14:paraId="2D46B22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C2C432E" w14:textId="77777777" w:rsidR="00000000" w:rsidRDefault="00000000">
            <w:pPr>
              <w:keepNext/>
              <w:spacing w:before="60" w:after="60"/>
              <w:jc w:val="center"/>
              <w:rPr>
                <w:rFonts w:cs="Arial"/>
                <w:b/>
                <w:sz w:val="20"/>
                <w:szCs w:val="20"/>
              </w:rPr>
            </w:pPr>
            <w:r>
              <w:rPr>
                <w:rFonts w:cs="Arial"/>
                <w:b/>
                <w:sz w:val="20"/>
                <w:szCs w:val="20"/>
              </w:rPr>
              <w:t>Unattained Moderate Risk</w:t>
            </w:r>
          </w:p>
          <w:p w14:paraId="1919EF1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2F6F63E" w14:textId="77777777" w:rsidR="00000000" w:rsidRDefault="00000000">
            <w:pPr>
              <w:keepNext/>
              <w:spacing w:before="60" w:after="60"/>
              <w:jc w:val="center"/>
              <w:rPr>
                <w:rFonts w:cs="Arial"/>
                <w:b/>
                <w:sz w:val="20"/>
                <w:szCs w:val="20"/>
              </w:rPr>
            </w:pPr>
            <w:r>
              <w:rPr>
                <w:rFonts w:cs="Arial"/>
                <w:b/>
                <w:sz w:val="20"/>
                <w:szCs w:val="20"/>
              </w:rPr>
              <w:t>Unattained High Risk</w:t>
            </w:r>
          </w:p>
          <w:p w14:paraId="27515FA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D01755" w14:textId="77777777" w:rsidR="00000000" w:rsidRDefault="00000000">
            <w:pPr>
              <w:keepNext/>
              <w:spacing w:before="60" w:after="60"/>
              <w:jc w:val="center"/>
              <w:rPr>
                <w:rFonts w:cs="Arial"/>
                <w:b/>
                <w:sz w:val="20"/>
                <w:szCs w:val="20"/>
              </w:rPr>
            </w:pPr>
            <w:r>
              <w:rPr>
                <w:rFonts w:cs="Arial"/>
                <w:b/>
                <w:sz w:val="20"/>
                <w:szCs w:val="20"/>
              </w:rPr>
              <w:t>Unattained Critical Risk</w:t>
            </w:r>
          </w:p>
          <w:p w14:paraId="051C0D85" w14:textId="77777777" w:rsidR="00000000" w:rsidRDefault="00000000">
            <w:pPr>
              <w:keepNext/>
              <w:spacing w:before="60" w:after="60"/>
              <w:jc w:val="center"/>
              <w:rPr>
                <w:rFonts w:cs="Arial"/>
                <w:b/>
                <w:sz w:val="20"/>
                <w:szCs w:val="20"/>
              </w:rPr>
            </w:pPr>
            <w:r>
              <w:rPr>
                <w:rFonts w:cs="Arial"/>
                <w:b/>
                <w:sz w:val="20"/>
                <w:szCs w:val="20"/>
              </w:rPr>
              <w:t>(UA Critical)</w:t>
            </w:r>
          </w:p>
        </w:tc>
      </w:tr>
      <w:tr w:rsidR="00E517A3" w14:paraId="5C8FD3DF" w14:textId="77777777">
        <w:tc>
          <w:tcPr>
            <w:tcW w:w="1384" w:type="dxa"/>
            <w:vAlign w:val="center"/>
          </w:tcPr>
          <w:p w14:paraId="3A93638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5DC33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166C3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42816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6A226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6B6C42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17A3" w14:paraId="32FBF256" w14:textId="77777777">
        <w:tc>
          <w:tcPr>
            <w:tcW w:w="1384" w:type="dxa"/>
            <w:vAlign w:val="center"/>
          </w:tcPr>
          <w:p w14:paraId="14C00BC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69064C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C76E27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DA9D3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CEF4D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694BBF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68C8D8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91E6E6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F7E30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71D11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E517A3" w14:paraId="39F4568E" w14:textId="77777777">
        <w:tc>
          <w:tcPr>
            <w:tcW w:w="0" w:type="auto"/>
          </w:tcPr>
          <w:p w14:paraId="2143491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57D0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DBDE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17A3" w14:paraId="35F376A6" w14:textId="77777777">
        <w:tc>
          <w:tcPr>
            <w:tcW w:w="0" w:type="auto"/>
          </w:tcPr>
          <w:p w14:paraId="6DA94E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34646B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A13F2AA" w14:textId="77777777" w:rsidR="00000000" w:rsidRPr="00BE00C7" w:rsidRDefault="00000000" w:rsidP="00BE00C7">
            <w:pPr>
              <w:pStyle w:val="OutcomeDescription"/>
              <w:spacing w:before="120" w:after="120"/>
              <w:rPr>
                <w:rFonts w:cs="Arial"/>
                <w:lang w:eastAsia="en-NZ"/>
              </w:rPr>
            </w:pPr>
          </w:p>
        </w:tc>
        <w:tc>
          <w:tcPr>
            <w:tcW w:w="0" w:type="auto"/>
          </w:tcPr>
          <w:p w14:paraId="3A5113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73D04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plan is the basis of the Thornbury House strategy to embed and enact Te Tiriti o Waitangi in all aspects of service delivery. At the time of the audit the service had no residents or staff who identified as Māori. The service recognises Māori mana motuhake and the registered nurse described how this is included in the Māori health plan and would be in the care plan of residents who identified as Māori.</w:t>
            </w:r>
          </w:p>
          <w:p w14:paraId="1D0A79E8" w14:textId="77777777" w:rsidR="00000000" w:rsidRPr="00BE00C7" w:rsidRDefault="00000000" w:rsidP="00BE00C7">
            <w:pPr>
              <w:pStyle w:val="OutcomeDescription"/>
              <w:spacing w:before="120" w:after="120"/>
              <w:rPr>
                <w:rFonts w:cs="Arial"/>
                <w:lang w:eastAsia="en-NZ"/>
              </w:rPr>
            </w:pPr>
          </w:p>
        </w:tc>
      </w:tr>
      <w:tr w:rsidR="00E517A3" w14:paraId="0EB50858" w14:textId="77777777">
        <w:tc>
          <w:tcPr>
            <w:tcW w:w="0" w:type="auto"/>
          </w:tcPr>
          <w:p w14:paraId="581B8F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44CC4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0254629" w14:textId="77777777" w:rsidR="00000000" w:rsidRPr="00BE00C7" w:rsidRDefault="00000000" w:rsidP="00BE00C7">
            <w:pPr>
              <w:pStyle w:val="OutcomeDescription"/>
              <w:spacing w:before="120" w:after="120"/>
              <w:rPr>
                <w:rFonts w:cs="Arial"/>
                <w:lang w:eastAsia="en-NZ"/>
              </w:rPr>
            </w:pPr>
          </w:p>
        </w:tc>
        <w:tc>
          <w:tcPr>
            <w:tcW w:w="0" w:type="auto"/>
          </w:tcPr>
          <w:p w14:paraId="310133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2C9C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no residents who identified as Pasifika. There were Pacific staff who could confirm that cultural safety for Pacific peoples, their worldviews, cultural, and spiritual beliefs are embraced at Thornbury House.</w:t>
            </w:r>
          </w:p>
          <w:p w14:paraId="487369F7" w14:textId="77777777" w:rsidR="00000000" w:rsidRPr="00BE00C7" w:rsidRDefault="00000000" w:rsidP="00BE00C7">
            <w:pPr>
              <w:pStyle w:val="OutcomeDescription"/>
              <w:spacing w:before="120" w:after="120"/>
              <w:rPr>
                <w:rFonts w:cs="Arial"/>
                <w:lang w:eastAsia="en-NZ"/>
              </w:rPr>
            </w:pPr>
          </w:p>
        </w:tc>
      </w:tr>
      <w:tr w:rsidR="00E517A3" w14:paraId="1ADE2E8F" w14:textId="77777777">
        <w:tc>
          <w:tcPr>
            <w:tcW w:w="0" w:type="auto"/>
          </w:tcPr>
          <w:p w14:paraId="520DC2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4F535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E027810" w14:textId="77777777" w:rsidR="00000000" w:rsidRPr="00BE00C7" w:rsidRDefault="00000000" w:rsidP="00BE00C7">
            <w:pPr>
              <w:pStyle w:val="OutcomeDescription"/>
              <w:spacing w:before="120" w:after="120"/>
              <w:rPr>
                <w:rFonts w:cs="Arial"/>
                <w:lang w:eastAsia="en-NZ"/>
              </w:rPr>
            </w:pPr>
          </w:p>
        </w:tc>
        <w:tc>
          <w:tcPr>
            <w:tcW w:w="0" w:type="auto"/>
          </w:tcPr>
          <w:p w14:paraId="3FC4ED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D38D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manager when interviewed, demonstrated how the Code is provided in welcome packs in the language most appropriate for the resident, to ensure they are fully informed of their rights. Interviews with four family/whānau confirmed they are informed of their rights and their choices are respected.</w:t>
            </w:r>
          </w:p>
          <w:p w14:paraId="4EF7FE28" w14:textId="77777777" w:rsidR="00000000" w:rsidRPr="00BE00C7" w:rsidRDefault="00000000" w:rsidP="00BE00C7">
            <w:pPr>
              <w:pStyle w:val="OutcomeDescription"/>
              <w:spacing w:before="120" w:after="120"/>
              <w:rPr>
                <w:rFonts w:cs="Arial"/>
                <w:lang w:eastAsia="en-NZ"/>
              </w:rPr>
            </w:pPr>
          </w:p>
        </w:tc>
      </w:tr>
      <w:tr w:rsidR="00E517A3" w14:paraId="67F50B6C" w14:textId="77777777">
        <w:tc>
          <w:tcPr>
            <w:tcW w:w="0" w:type="auto"/>
          </w:tcPr>
          <w:p w14:paraId="58ACE3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BA8A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040087" w14:textId="77777777" w:rsidR="00000000" w:rsidRPr="00BE00C7" w:rsidRDefault="00000000" w:rsidP="00BE00C7">
            <w:pPr>
              <w:pStyle w:val="OutcomeDescription"/>
              <w:spacing w:before="120" w:after="120"/>
              <w:rPr>
                <w:rFonts w:cs="Arial"/>
                <w:lang w:eastAsia="en-NZ"/>
              </w:rPr>
            </w:pPr>
          </w:p>
        </w:tc>
        <w:tc>
          <w:tcPr>
            <w:tcW w:w="0" w:type="auto"/>
          </w:tcPr>
          <w:p w14:paraId="6194FA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49E2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Phantom 2021 organisational policies provide guidelines to prevent any form of institutional racism, discrimination, coercion, harassment, or other exploitation. There are established policies, and protocols to respect resident’s property, including an established process to manage and protect resident finances. All staff at Thornbury House are trained in and aware of professional boundaries, as evidenced in orientation documents and ongoing education records. Six staff were interviewed; four caregivers, one senior registered nurse, one cook and the manager demonstrated an understanding of professional boundaries when interviewed.</w:t>
            </w:r>
          </w:p>
          <w:p w14:paraId="4C72B776" w14:textId="77777777" w:rsidR="00000000" w:rsidRPr="00BE00C7" w:rsidRDefault="00000000" w:rsidP="00BE00C7">
            <w:pPr>
              <w:pStyle w:val="OutcomeDescription"/>
              <w:spacing w:before="120" w:after="120"/>
              <w:rPr>
                <w:rFonts w:cs="Arial"/>
                <w:lang w:eastAsia="en-NZ"/>
              </w:rPr>
            </w:pPr>
          </w:p>
        </w:tc>
      </w:tr>
      <w:tr w:rsidR="00E517A3" w14:paraId="07FCE956" w14:textId="77777777">
        <w:tc>
          <w:tcPr>
            <w:tcW w:w="0" w:type="auto"/>
          </w:tcPr>
          <w:p w14:paraId="3EC41B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450B1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26BEFB06" w14:textId="77777777" w:rsidR="00000000" w:rsidRPr="00BE00C7" w:rsidRDefault="00000000" w:rsidP="00BE00C7">
            <w:pPr>
              <w:pStyle w:val="OutcomeDescription"/>
              <w:spacing w:before="120" w:after="120"/>
              <w:rPr>
                <w:rFonts w:cs="Arial"/>
                <w:lang w:eastAsia="en-NZ"/>
              </w:rPr>
            </w:pPr>
          </w:p>
        </w:tc>
        <w:tc>
          <w:tcPr>
            <w:tcW w:w="0" w:type="auto"/>
          </w:tcPr>
          <w:p w14:paraId="07B0CF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143A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for informed consent that meet the requirements of the Code. Resident files reviewed included completed general consent forms and consents for influenza and Covid-19 vaccinations.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1425C4D5" w14:textId="77777777" w:rsidR="00000000" w:rsidRPr="00BE00C7" w:rsidRDefault="00000000" w:rsidP="00BE00C7">
            <w:pPr>
              <w:pStyle w:val="OutcomeDescription"/>
              <w:spacing w:before="120" w:after="120"/>
              <w:rPr>
                <w:rFonts w:cs="Arial"/>
                <w:lang w:eastAsia="en-NZ"/>
              </w:rPr>
            </w:pPr>
          </w:p>
        </w:tc>
      </w:tr>
      <w:tr w:rsidR="00E517A3" w14:paraId="17872D99" w14:textId="77777777">
        <w:tc>
          <w:tcPr>
            <w:tcW w:w="0" w:type="auto"/>
          </w:tcPr>
          <w:p w14:paraId="0C9046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5EAE1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C76EB4" w14:textId="77777777" w:rsidR="00000000" w:rsidRPr="00BE00C7" w:rsidRDefault="00000000" w:rsidP="00BE00C7">
            <w:pPr>
              <w:pStyle w:val="OutcomeDescription"/>
              <w:spacing w:before="120" w:after="120"/>
              <w:rPr>
                <w:rFonts w:cs="Arial"/>
                <w:lang w:eastAsia="en-NZ"/>
              </w:rPr>
            </w:pPr>
          </w:p>
        </w:tc>
        <w:tc>
          <w:tcPr>
            <w:tcW w:w="0" w:type="auto"/>
          </w:tcPr>
          <w:p w14:paraId="73EEF3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46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three verbal complaints made in 2024; no written complaints have been made. All verbal complaints included follow up and outcome letters which demonstrated that complaints are being managed in accordance with guidelines set by the Health and Disability Commissioner (HDC). There were no trends identified. </w:t>
            </w:r>
          </w:p>
          <w:p w14:paraId="2AF09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is responsible for the management of complaints. Family/whānau making a complaint can involve an independent support person in the process if they choose. The complaints process is linked to advocacy services. Discussions with family/whānau confirmed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manager acknowledged their understanding that for Māori, there is a preference for face-to-face communication and to include family/whānau participation.</w:t>
            </w:r>
          </w:p>
          <w:p w14:paraId="6BE6FD10" w14:textId="77777777" w:rsidR="00000000" w:rsidRPr="00BE00C7" w:rsidRDefault="00000000" w:rsidP="00BE00C7">
            <w:pPr>
              <w:pStyle w:val="OutcomeDescription"/>
              <w:spacing w:before="120" w:after="120"/>
              <w:rPr>
                <w:rFonts w:cs="Arial"/>
                <w:lang w:eastAsia="en-NZ"/>
              </w:rPr>
            </w:pPr>
          </w:p>
        </w:tc>
      </w:tr>
      <w:tr w:rsidR="00E517A3" w14:paraId="0AF332CA" w14:textId="77777777">
        <w:tc>
          <w:tcPr>
            <w:tcW w:w="0" w:type="auto"/>
          </w:tcPr>
          <w:p w14:paraId="37ED17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DB9E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2B9624" w14:textId="77777777" w:rsidR="00000000" w:rsidRPr="00BE00C7" w:rsidRDefault="00000000" w:rsidP="00BE00C7">
            <w:pPr>
              <w:pStyle w:val="OutcomeDescription"/>
              <w:spacing w:before="120" w:after="120"/>
              <w:rPr>
                <w:rFonts w:cs="Arial"/>
                <w:lang w:eastAsia="en-NZ"/>
              </w:rPr>
            </w:pPr>
          </w:p>
        </w:tc>
        <w:tc>
          <w:tcPr>
            <w:tcW w:w="0" w:type="auto"/>
          </w:tcPr>
          <w:p w14:paraId="002B86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D752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Thornbury House is situated in Dunedin and one of four age care facilities owned by Phantom 2021 Limited. Thornbury House provides care for up to 34 dementia level of care residents across two areas (Main lodge and Cottage), with 31 residents living at the facility on the day of the audit. All residents were under the age-related residential care (ARRC) contract. </w:t>
            </w:r>
          </w:p>
          <w:p w14:paraId="7F9089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Phantom 2021 Limited is a family-owned company and took ownership of Thornbury House in December 2022. There are two owners/ directors, and both have experience in aged care management and working with residents with dementia. </w:t>
            </w:r>
          </w:p>
          <w:p w14:paraId="66EA89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owner/directors visit the facility every week to two weeks and do a walk through. Further to this there is a regular quarterly management meeting </w:t>
            </w:r>
            <w:r w:rsidRPr="00BE00C7">
              <w:rPr>
                <w:rFonts w:cs="Arial"/>
                <w:lang w:eastAsia="en-NZ"/>
              </w:rPr>
              <w:lastRenderedPageBreak/>
              <w:t xml:space="preserve">which all managers and clinical managers attend. The owners/directors were available for interview and were able to confirm their availability for the manager  - the manager confirmed the owners/directors were approachable. Two monthly staff meetings take place. A clinical/registered nurse meeting occurs two monthly. Both meetings include discussion of the monthly reports developed by the clinical manager which include, reporting on falls, incidents/accidents, restraint, infections. Reports to the owner/directors confirmed adequate information to monitor organisational performance, including potential risks; contracts; human resources and staffing; growth and development; maintenance; quality management; and financial performance. The owners/directors are able to attend the quality and management meetings if they choose to. There are three-monthly resident meetings. Newsletters are circulated to residents and families/whānau three-monthly. Some content is generalised to all facilities owned, with individual sections devoted to Thornbury Home. </w:t>
            </w:r>
          </w:p>
          <w:p w14:paraId="4E9ED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includes the scope, direction, goals, values, and mission statement of the organisation. Goals are documented and the goals from the previous year were evaluated. </w:t>
            </w:r>
          </w:p>
          <w:p w14:paraId="3F22B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management system is in place, this includes a process to record adverse events, quality data and reporting. Policies and procedures are provided by an external consultant who has Māori representation and consultation underpinning the development of policies and procedures. The manager confirmed the owners/directors were able to contact the external consultant if they need individual advice or support for Māori. Cultural assessments and care plans are based on Te Whare Tapa Wha Māori model of care. Staff stated they focus on improving outcomes and reducing barriers for all residents. </w:t>
            </w:r>
          </w:p>
          <w:p w14:paraId="325E1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owner/directors assume accountability for delivering a high-quality service through seeking meaningful representation of Māori through an external provider, honouring Te Tiriti o Waitangi and defining a governance and leadership structure, including clinical governance which is appropriate to the size and complexity of the organisation. </w:t>
            </w:r>
          </w:p>
          <w:p w14:paraId="5E265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has been in the role for one year. The clinical manager is an internationally qualified nurse with previous experience in management. The manager (non-clinical) has been in the role for four years and has a background in advocacy. The manager has completed eight hours annually of professional development activities related to aged care </w:t>
            </w:r>
            <w:r w:rsidRPr="00BE00C7">
              <w:rPr>
                <w:rFonts w:cs="Arial"/>
                <w:lang w:eastAsia="en-NZ"/>
              </w:rPr>
              <w:lastRenderedPageBreak/>
              <w:t>management. The clinical manager deputises for the manager when absent. Responsibilities and accountabilities are defined in the job description and individual employment agreements.</w:t>
            </w:r>
          </w:p>
          <w:p w14:paraId="7F80CADB" w14:textId="77777777" w:rsidR="00000000" w:rsidRPr="00BE00C7" w:rsidRDefault="00000000" w:rsidP="00BE00C7">
            <w:pPr>
              <w:pStyle w:val="OutcomeDescription"/>
              <w:spacing w:before="120" w:after="120"/>
              <w:rPr>
                <w:rFonts w:cs="Arial"/>
                <w:lang w:eastAsia="en-NZ"/>
              </w:rPr>
            </w:pPr>
          </w:p>
        </w:tc>
      </w:tr>
      <w:tr w:rsidR="00E517A3" w14:paraId="0DB01C95" w14:textId="77777777">
        <w:tc>
          <w:tcPr>
            <w:tcW w:w="0" w:type="auto"/>
          </w:tcPr>
          <w:p w14:paraId="2EF033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EE8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C3578F" w14:textId="77777777" w:rsidR="00000000" w:rsidRPr="00BE00C7" w:rsidRDefault="00000000" w:rsidP="00BE00C7">
            <w:pPr>
              <w:pStyle w:val="OutcomeDescription"/>
              <w:spacing w:before="120" w:after="120"/>
              <w:rPr>
                <w:rFonts w:cs="Arial"/>
                <w:lang w:eastAsia="en-NZ"/>
              </w:rPr>
            </w:pPr>
          </w:p>
        </w:tc>
        <w:tc>
          <w:tcPr>
            <w:tcW w:w="0" w:type="auto"/>
          </w:tcPr>
          <w:p w14:paraId="3D02B6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205D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Thornbury House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were documented as taking place with corrective actions documented where indicated to address service improvements and evidence of progress and sign off when achieved. Quality, health and safety goals and progress towards attainment are discussed at quality improvement and general staff meetings. Quality data and trends are added to meeting minutes. There was evidence of high staff attendance at meetings. </w:t>
            </w:r>
          </w:p>
          <w:p w14:paraId="70AF4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at quality improvement meetings to ensure any outstanding matters are addressed with sign off when completed. Family/whānau satisfaction surveys were completed in September 2024 the data was collated and shared with staff at staff meetings and via the newsletter. The survey results evidenced satisfaction in all areas. The manager noted the response rate had improved in both the staff and family/whānau surveys from the previous surveys as they had changed the way they sent the surveys out and collected data. A health and safety system is in place. Hazard identification forms are completed electronically, and an up-to-date hazard and risk register was reviewed (sighted). Staff are kept informed on health and safety issues in handovers. </w:t>
            </w:r>
          </w:p>
          <w:p w14:paraId="0FBA51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Paper based records are completed for each incident/accident, and immediate action is documented with any follow-up action(s) required, evidenced in a sample of ten accident/incident records reviewed. Incident and accident data is collated monthly and analysed. Results are discussed in the quality improvement and staff meetings and at handover. Each event involving a resident reflected a clinical assessment and a timely follow up by the clinical manager and family/whānau have been notified. The previous </w:t>
            </w:r>
            <w:r w:rsidRPr="00BE00C7">
              <w:rPr>
                <w:rFonts w:cs="Arial"/>
                <w:lang w:eastAsia="en-NZ"/>
              </w:rPr>
              <w:lastRenderedPageBreak/>
              <w:t xml:space="preserve">shortfall (2.2.5) has been addressed. </w:t>
            </w:r>
          </w:p>
          <w:p w14:paraId="79DD889B"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facility/clinical manager evidenced awareness of their requirement to notify relevant authorities in relation to essential notifications. There were two section 31s and a notification and a severity assessment code (sac) report to the Health Quality and Safety Commission completed. There have been three outbreaks in 2024 which were appropriately followed up and resolved.</w:t>
            </w:r>
          </w:p>
          <w:p w14:paraId="42CEAC2D" w14:textId="77777777" w:rsidR="00000000" w:rsidRPr="00BE00C7" w:rsidRDefault="00000000" w:rsidP="00BE00C7">
            <w:pPr>
              <w:pStyle w:val="OutcomeDescription"/>
              <w:spacing w:before="120" w:after="120"/>
              <w:rPr>
                <w:rFonts w:cs="Arial"/>
                <w:lang w:eastAsia="en-NZ"/>
              </w:rPr>
            </w:pPr>
          </w:p>
        </w:tc>
      </w:tr>
      <w:tr w:rsidR="00E517A3" w14:paraId="3EB554BF" w14:textId="77777777">
        <w:tc>
          <w:tcPr>
            <w:tcW w:w="0" w:type="auto"/>
          </w:tcPr>
          <w:p w14:paraId="384538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29A2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56373E" w14:textId="77777777" w:rsidR="00000000" w:rsidRPr="00BE00C7" w:rsidRDefault="00000000" w:rsidP="00BE00C7">
            <w:pPr>
              <w:pStyle w:val="OutcomeDescription"/>
              <w:spacing w:before="120" w:after="120"/>
              <w:rPr>
                <w:rFonts w:cs="Arial"/>
                <w:lang w:eastAsia="en-NZ"/>
              </w:rPr>
            </w:pPr>
          </w:p>
        </w:tc>
        <w:tc>
          <w:tcPr>
            <w:tcW w:w="0" w:type="auto"/>
          </w:tcPr>
          <w:p w14:paraId="299253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8F2B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staffing policy describing rostering requirements, determines staffing levels and skill mixes to provide culturally safe care, 24 hours a day, seven days a week is in place. The roster provides appropriate coverage for the effective delivery of care and support. The facility adjusts staffing levels to meet the changing needs of residents. The clinical manager works Monday to Friday and when they are on leave, an enrolled nurse (interRAI trained) provides support to the caregivers. The RN form a nearby sister facility provides clinical oversight for the enrolled nurse. </w:t>
            </w:r>
          </w:p>
          <w:p w14:paraId="2872F2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two weeks showed that all shifts have cover. The clinical manager provides on call support; the manager provides non-clinical support. A review of the roster evidenced caregivers are rostered to all areas. </w:t>
            </w:r>
          </w:p>
          <w:p w14:paraId="5CBEB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interviews. Family/whānau interviewed confirmed their relatives care requirements are attended to in a timely manner. Interviews with staff confirmed that their workload is manageable. Vacant shifts are covered by available caregivers. </w:t>
            </w:r>
          </w:p>
          <w:p w14:paraId="1B768F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schedule documented is being implemented. The education and training schedule lists compulsory training. The organisation’s online training portal can be accessed on personal devices. External training opportunities for care staff includes training through hospice. </w:t>
            </w:r>
          </w:p>
          <w:p w14:paraId="2E7BD0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complete New Zealand Qualification Authority (NZQA) qualifications in Health and Wellbeing. Thornbury House has a number of long serving/experienced staff who have been employed for more than ten years and are deemed as NZQA level 4 equivalent, these </w:t>
            </w:r>
            <w:r w:rsidRPr="00BE00C7">
              <w:rPr>
                <w:rFonts w:cs="Arial"/>
                <w:lang w:eastAsia="en-NZ"/>
              </w:rPr>
              <w:lastRenderedPageBreak/>
              <w:t>staff have completed previous ACE training. There are a total seventeen caregivers; eleven have completed the relevant dementia qualifications. Four have been employed within the last eighteen months and are working towards completion.</w:t>
            </w:r>
          </w:p>
          <w:p w14:paraId="5EFAF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All caregivers are required to complete annual competencies for restraint, handwashing, correct use of personal protective equipment, cultural safety, moving and handling, falls, and use of a nebuliser. A record of completion is maintained on an electronic register. The clinical manager completes additional registered nurse specific competencies include interRAI assessment competency. The clinical manager and enrolled nurse have completed interRAI training. </w:t>
            </w:r>
          </w:p>
          <w:p w14:paraId="5CD050B7" w14:textId="77777777" w:rsidR="00000000" w:rsidRPr="00BE00C7" w:rsidRDefault="00000000" w:rsidP="00BE00C7">
            <w:pPr>
              <w:pStyle w:val="OutcomeDescription"/>
              <w:spacing w:before="120" w:after="120"/>
              <w:rPr>
                <w:rFonts w:cs="Arial"/>
                <w:lang w:eastAsia="en-NZ"/>
              </w:rPr>
            </w:pPr>
          </w:p>
        </w:tc>
      </w:tr>
      <w:tr w:rsidR="00E517A3" w14:paraId="566704A5" w14:textId="77777777">
        <w:tc>
          <w:tcPr>
            <w:tcW w:w="0" w:type="auto"/>
          </w:tcPr>
          <w:p w14:paraId="4D80FC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572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7B66F1" w14:textId="77777777" w:rsidR="00000000" w:rsidRPr="00BE00C7" w:rsidRDefault="00000000" w:rsidP="00BE00C7">
            <w:pPr>
              <w:pStyle w:val="OutcomeDescription"/>
              <w:spacing w:before="120" w:after="120"/>
              <w:rPr>
                <w:rFonts w:cs="Arial"/>
                <w:lang w:eastAsia="en-NZ"/>
              </w:rPr>
            </w:pPr>
          </w:p>
        </w:tc>
        <w:tc>
          <w:tcPr>
            <w:tcW w:w="0" w:type="auto"/>
          </w:tcPr>
          <w:p w14:paraId="60291A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F99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clinical manager, one enrolled nurse, one cook and two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99712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the clinical manager and caregivers to provide a culturally safe environment for Māori. All staff who have been employed for a year or more have a current performance appraisal on file.</w:t>
            </w:r>
          </w:p>
          <w:p w14:paraId="73B73487" w14:textId="77777777" w:rsidR="00000000" w:rsidRPr="00BE00C7" w:rsidRDefault="00000000" w:rsidP="00BE00C7">
            <w:pPr>
              <w:pStyle w:val="OutcomeDescription"/>
              <w:spacing w:before="120" w:after="120"/>
              <w:rPr>
                <w:rFonts w:cs="Arial"/>
                <w:lang w:eastAsia="en-NZ"/>
              </w:rPr>
            </w:pPr>
          </w:p>
        </w:tc>
      </w:tr>
      <w:tr w:rsidR="00E517A3" w14:paraId="7406F769" w14:textId="77777777">
        <w:tc>
          <w:tcPr>
            <w:tcW w:w="0" w:type="auto"/>
          </w:tcPr>
          <w:p w14:paraId="492A13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E39C1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38B3D7D9" w14:textId="77777777" w:rsidR="00000000" w:rsidRPr="00BE00C7" w:rsidRDefault="00000000" w:rsidP="00BE00C7">
            <w:pPr>
              <w:pStyle w:val="OutcomeDescription"/>
              <w:spacing w:before="120" w:after="120"/>
              <w:rPr>
                <w:rFonts w:cs="Arial"/>
                <w:lang w:eastAsia="en-NZ"/>
              </w:rPr>
            </w:pPr>
          </w:p>
        </w:tc>
        <w:tc>
          <w:tcPr>
            <w:tcW w:w="0" w:type="auto"/>
          </w:tcPr>
          <w:p w14:paraId="666C82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CC3E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all were on aged residential care contracts. The clinical manager and enrolled nurse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158338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Initial assessments and long-term care plans were completed for residents, detailing needs, and preferences. Initial care plans are completed within 24 hours of admission. The individualised long-term care plans are developed with information gathered during the initial assessments and the interRAI assessment. All long-term care plans and interRAI assessments sampled had been completed within three weeks of the residents’ admission to the facility. Documented interventions and early warning signs meet all of the residents’ assessed physical, medical, social, cultural needs and all associated risks. The shortfall (3.2.3) regarding ensuring interventions are in place for residents have now been resolved. </w:t>
            </w:r>
          </w:p>
          <w:p w14:paraId="6619B3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02FAA00F"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clinical manager. Long-term care plans are formally evaluated every six months in conjunction with the interRAI re-assessments and when there is a change in the resident’s condition. Evaluations are documented by the clinical manager and include the degree of achievement towards meeting desired goals and outcomes. Family/whānau interviewed confirmed assessments are completed according to their needs and in the privacy of their bedrooms.</w:t>
            </w:r>
          </w:p>
          <w:p w14:paraId="63DB1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w:t>
            </w:r>
          </w:p>
          <w:p w14:paraId="682C8B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Residents have ongoing reviews by the general practitioner within required timeframes and when their health status changes. The general practitioner visits weekly and as required. Medical documentation and records reviewed were current. The general practitioner interviewed stated there was good communication with the facility. The general practitioner is also available after hours for the facility. A physiotherapist visits the facility on request, to review residents referred by the clinical manager. There is access to a continence specialist as required. A podiatrist visits regularly and a dietitian, speech language </w:t>
            </w:r>
            <w:r w:rsidRPr="00BE00C7">
              <w:rPr>
                <w:rFonts w:cs="Arial"/>
                <w:lang w:eastAsia="en-NZ"/>
              </w:rPr>
              <w:lastRenderedPageBreak/>
              <w:t xml:space="preserve">therapist, hospice and medical specialists are available as required through Health New Zealand. </w:t>
            </w:r>
          </w:p>
          <w:p w14:paraId="0FFE2C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Photographs were taken when this was required. Where wounds required additional specialist input, this was initiated, and a wound nurse specialist was consulted. At the time of the audit there was one long term chronic wound. Appropriate notifications had been made. The registered nurse and enrolled nurse were aware of the wound care policy and described how this worked. Where a resident has a wound that is deteriorating, the resident would be referred to a hospital facility. </w:t>
            </w:r>
          </w:p>
          <w:p w14:paraId="24EF79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stress and distress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387823EC" w14:textId="77777777" w:rsidR="00000000" w:rsidRPr="00BE00C7" w:rsidRDefault="00000000" w:rsidP="00006D09">
            <w:pPr>
              <w:pStyle w:val="OutcomeDescription"/>
              <w:spacing w:before="120" w:after="120"/>
              <w:rPr>
                <w:rFonts w:cs="Arial"/>
                <w:lang w:eastAsia="en-NZ"/>
              </w:rPr>
            </w:pPr>
          </w:p>
        </w:tc>
      </w:tr>
      <w:tr w:rsidR="00E517A3" w14:paraId="107D0D55" w14:textId="77777777">
        <w:tc>
          <w:tcPr>
            <w:tcW w:w="0" w:type="auto"/>
          </w:tcPr>
          <w:p w14:paraId="4A4E7F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08A34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08B467" w14:textId="77777777" w:rsidR="00000000" w:rsidRPr="00BE00C7" w:rsidRDefault="00000000" w:rsidP="00BE00C7">
            <w:pPr>
              <w:pStyle w:val="OutcomeDescription"/>
              <w:spacing w:before="120" w:after="120"/>
              <w:rPr>
                <w:rFonts w:cs="Arial"/>
                <w:lang w:eastAsia="en-NZ"/>
              </w:rPr>
            </w:pPr>
          </w:p>
        </w:tc>
        <w:tc>
          <w:tcPr>
            <w:tcW w:w="0" w:type="auto"/>
          </w:tcPr>
          <w:p w14:paraId="15FD7F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079E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available for safe medicine management that meet legislative requirements. The clinical manager and enrolled nurse along with caregivers who administer medications on the days of the audit have been assessed for competency on a six-monthly basis. Education around safe medication administration has been provided as part of the competency process. </w:t>
            </w:r>
          </w:p>
          <w:p w14:paraId="74475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described their role regarding medication administration. The service currently uses robotics rolls for regular medication, blister packs for controlled drugs, short course, and for pro re nata (PRN) medications. All medications are checked </w:t>
            </w:r>
            <w:r w:rsidRPr="00BE00C7">
              <w:rPr>
                <w:rFonts w:cs="Arial"/>
                <w:lang w:eastAsia="en-NZ"/>
              </w:rPr>
              <w:lastRenderedPageBreak/>
              <w:t xml:space="preserve">on delivery against the medication chart and any discrepancies are fed back to the supplying pharmacy. </w:t>
            </w:r>
          </w:p>
          <w:p w14:paraId="6FDAD1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and all were within accepted ranges. Following the previous audit an air conditioning system has been installed to maintain the appropriate room temperatures. All stored medications are checked weekly. Eyedrops have been dated on opening and all within the expiry date. </w:t>
            </w:r>
          </w:p>
          <w:p w14:paraId="389FC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practitioners had reviewed all resident medication charts three-monthly, and each drug chart has photographic identification and allergy status identified. Indications for use were noted for PRN medications, and effectiveness of PRN medications was consistently documented in the electronic medication management system and progress notes. There were no residents self-administering medications. No vaccines are kept on site and no standing orders are used. </w:t>
            </w:r>
          </w:p>
          <w:p w14:paraId="640F1A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family/whānau are updated around medication changes, including the reason for changing medications and side effects. Two medication incidents occurred, section 31s have been completed for these (these were sighted), these incidents were investigated and followed up on. </w:t>
            </w:r>
          </w:p>
          <w:p w14:paraId="32736882" w14:textId="77777777" w:rsidR="00000000" w:rsidRPr="00BE00C7" w:rsidRDefault="00000000" w:rsidP="00BE00C7">
            <w:pPr>
              <w:pStyle w:val="OutcomeDescription"/>
              <w:spacing w:before="120" w:after="120"/>
              <w:rPr>
                <w:rFonts w:cs="Arial"/>
                <w:lang w:eastAsia="en-NZ"/>
              </w:rPr>
            </w:pPr>
          </w:p>
        </w:tc>
      </w:tr>
      <w:tr w:rsidR="00E517A3" w14:paraId="0E4132C7" w14:textId="77777777">
        <w:tc>
          <w:tcPr>
            <w:tcW w:w="0" w:type="auto"/>
          </w:tcPr>
          <w:p w14:paraId="287542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5720F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3BD4A59" w14:textId="77777777" w:rsidR="00000000" w:rsidRPr="00BE00C7" w:rsidRDefault="00000000" w:rsidP="00BE00C7">
            <w:pPr>
              <w:pStyle w:val="OutcomeDescription"/>
              <w:spacing w:before="120" w:after="120"/>
              <w:rPr>
                <w:rFonts w:cs="Arial"/>
                <w:lang w:eastAsia="en-NZ"/>
              </w:rPr>
            </w:pPr>
          </w:p>
        </w:tc>
        <w:tc>
          <w:tcPr>
            <w:tcW w:w="0" w:type="auto"/>
          </w:tcPr>
          <w:p w14:paraId="3FDA35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337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1E7AEE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will expire 31 January 2026. The family/whānau interviewed were complimentary regarding the standard of food provided. </w:t>
            </w:r>
          </w:p>
          <w:p w14:paraId="6D165ED6" w14:textId="77777777" w:rsidR="00000000" w:rsidRPr="00BE00C7" w:rsidRDefault="00000000" w:rsidP="00BE00C7">
            <w:pPr>
              <w:pStyle w:val="OutcomeDescription"/>
              <w:spacing w:before="120" w:after="120"/>
              <w:rPr>
                <w:rFonts w:cs="Arial"/>
                <w:lang w:eastAsia="en-NZ"/>
              </w:rPr>
            </w:pPr>
          </w:p>
        </w:tc>
      </w:tr>
      <w:tr w:rsidR="00E517A3" w14:paraId="1A51BFB5" w14:textId="77777777">
        <w:tc>
          <w:tcPr>
            <w:tcW w:w="0" w:type="auto"/>
          </w:tcPr>
          <w:p w14:paraId="7645B9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F059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E999943" w14:textId="77777777" w:rsidR="00000000" w:rsidRPr="00BE00C7" w:rsidRDefault="00000000" w:rsidP="00BE00C7">
            <w:pPr>
              <w:pStyle w:val="OutcomeDescription"/>
              <w:spacing w:before="120" w:after="120"/>
              <w:rPr>
                <w:rFonts w:cs="Arial"/>
                <w:lang w:eastAsia="en-NZ"/>
              </w:rPr>
            </w:pPr>
          </w:p>
        </w:tc>
        <w:tc>
          <w:tcPr>
            <w:tcW w:w="0" w:type="auto"/>
          </w:tcPr>
          <w:p w14:paraId="6599AD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8FD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w:t>
            </w:r>
            <w:r w:rsidRPr="00BE00C7">
              <w:rPr>
                <w:rFonts w:cs="Arial"/>
                <w:lang w:eastAsia="en-NZ"/>
              </w:rPr>
              <w:lastRenderedPageBreak/>
              <w:t xml:space="preserve">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4F76C433" w14:textId="77777777" w:rsidR="00000000" w:rsidRPr="00BE00C7" w:rsidRDefault="00000000" w:rsidP="00BE00C7">
            <w:pPr>
              <w:pStyle w:val="OutcomeDescription"/>
              <w:spacing w:before="120" w:after="120"/>
              <w:rPr>
                <w:rFonts w:cs="Arial"/>
                <w:lang w:eastAsia="en-NZ"/>
              </w:rPr>
            </w:pPr>
          </w:p>
        </w:tc>
      </w:tr>
      <w:tr w:rsidR="00E517A3" w14:paraId="3F31098E" w14:textId="77777777">
        <w:tc>
          <w:tcPr>
            <w:tcW w:w="0" w:type="auto"/>
          </w:tcPr>
          <w:p w14:paraId="4D343A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7C09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A8EB87" w14:textId="77777777" w:rsidR="00000000" w:rsidRPr="00BE00C7" w:rsidRDefault="00000000" w:rsidP="00BE00C7">
            <w:pPr>
              <w:pStyle w:val="OutcomeDescription"/>
              <w:spacing w:before="120" w:after="120"/>
              <w:rPr>
                <w:rFonts w:cs="Arial"/>
                <w:lang w:eastAsia="en-NZ"/>
              </w:rPr>
            </w:pPr>
          </w:p>
        </w:tc>
        <w:tc>
          <w:tcPr>
            <w:tcW w:w="0" w:type="auto"/>
          </w:tcPr>
          <w:p w14:paraId="62607F1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AF9A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Thornbury House. There is a building warrant of fitness report and form 12 b declaration which is due to expire on 1 July 2025. The monitoring for the new building warrant of fitness has been completed. At the time of the audit, the service were waiting for the new warrant of fitness certificate to be issued. </w:t>
            </w:r>
          </w:p>
          <w:p w14:paraId="45FD6E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There is a maintenance person two days a week. A monthly maintenance plan is documented, implemented, and include annual calibration of medical equipment, checking performance of and testing and tagging of electrical equipment (last February 2025). The records were reviewed to be all up to date. Weekly hot water temperatures are completed across the facility and evidence to be within the appropriate parameters. </w:t>
            </w:r>
          </w:p>
          <w:p w14:paraId="26950D6E" w14:textId="77777777" w:rsidR="00000000" w:rsidRPr="00BE00C7" w:rsidRDefault="00000000" w:rsidP="00BE00C7">
            <w:pPr>
              <w:pStyle w:val="OutcomeDescription"/>
              <w:spacing w:before="120" w:after="120"/>
              <w:rPr>
                <w:rFonts w:cs="Arial"/>
                <w:lang w:eastAsia="en-NZ"/>
              </w:rPr>
            </w:pPr>
          </w:p>
        </w:tc>
      </w:tr>
      <w:tr w:rsidR="00E517A3" w14:paraId="5F403580" w14:textId="77777777">
        <w:tc>
          <w:tcPr>
            <w:tcW w:w="0" w:type="auto"/>
          </w:tcPr>
          <w:p w14:paraId="574869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FF89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4DCBBF69" w14:textId="77777777" w:rsidR="00000000" w:rsidRPr="00BE00C7" w:rsidRDefault="00000000" w:rsidP="00BE00C7">
            <w:pPr>
              <w:pStyle w:val="OutcomeDescription"/>
              <w:spacing w:before="120" w:after="120"/>
              <w:rPr>
                <w:rFonts w:cs="Arial"/>
                <w:lang w:eastAsia="en-NZ"/>
              </w:rPr>
            </w:pPr>
          </w:p>
        </w:tc>
        <w:tc>
          <w:tcPr>
            <w:tcW w:w="0" w:type="auto"/>
          </w:tcPr>
          <w:p w14:paraId="1C7AFB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04E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control (including the pandemic plan) and antimicrobial stewardship programme that has been developed by an external aged care consultant and their infection prevention and control specialists. The infection prevention and control manual outlines a comprehensive range of policies, standards and guidelines and includes defining roles, responsibilities and oversight of the infection prevention control coordinator, and training and education of staff. Policies and procedures are reviewed two yearly by the infection control coordinator who collaborates with the other infection control coordinators in their sister facilities. The infection prevention and control programme links to the </w:t>
            </w:r>
            <w:r w:rsidRPr="00BE00C7">
              <w:rPr>
                <w:rFonts w:cs="Arial"/>
                <w:lang w:eastAsia="en-NZ"/>
              </w:rPr>
              <w:lastRenderedPageBreak/>
              <w:t xml:space="preserve">overarching quality programme and is reviewed, evaluated, and reported on annually. </w:t>
            </w:r>
          </w:p>
          <w:p w14:paraId="18787F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61BE5E9A" w14:textId="77777777" w:rsidR="00000000" w:rsidRPr="00BE00C7" w:rsidRDefault="00000000" w:rsidP="00BE00C7">
            <w:pPr>
              <w:pStyle w:val="OutcomeDescription"/>
              <w:spacing w:before="120" w:after="120"/>
              <w:rPr>
                <w:rFonts w:cs="Arial"/>
                <w:lang w:eastAsia="en-NZ"/>
              </w:rPr>
            </w:pPr>
          </w:p>
        </w:tc>
      </w:tr>
      <w:tr w:rsidR="00E517A3" w14:paraId="46B449A5" w14:textId="77777777">
        <w:tc>
          <w:tcPr>
            <w:tcW w:w="0" w:type="auto"/>
          </w:tcPr>
          <w:p w14:paraId="3D515D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57C9D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8B2A1C5" w14:textId="77777777" w:rsidR="00000000" w:rsidRPr="00BE00C7" w:rsidRDefault="00000000" w:rsidP="00BE00C7">
            <w:pPr>
              <w:pStyle w:val="OutcomeDescription"/>
              <w:spacing w:before="120" w:after="120"/>
              <w:rPr>
                <w:rFonts w:cs="Arial"/>
                <w:lang w:eastAsia="en-NZ"/>
              </w:rPr>
            </w:pPr>
          </w:p>
        </w:tc>
        <w:tc>
          <w:tcPr>
            <w:tcW w:w="0" w:type="auto"/>
          </w:tcPr>
          <w:p w14:paraId="07F4E8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9B3D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prevention and control policy manual. Monthly infection data is collected for all infections based on signs, symptoms, and definition of infection. Infections are entered into the register and surveillance of all infections (including organisms) is collated onto a monthly infection summary. This data is monitored and analysed for trends, monthly and annually. Benchmarking occurs with the other facilities. The service incorporates ethnicity data into surveillance methods and data captured around infections. Infection control surveillance is discussed at quality improvement and staff meetings. Meeting minutes and graphs are displayed for staff. Action plans are required for any infection rates of concern. Internal infection prevention and control audits are completed with corrective actions for areas of improvement. The service receives regular notifications and alerts from Health New Zealand. </w:t>
            </w:r>
          </w:p>
          <w:p w14:paraId="339BE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infection control and cultural safety aseptic technique, and transmission-based precautions. </w:t>
            </w:r>
          </w:p>
          <w:p w14:paraId="7DF36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2024 there were three outbreaks; two gastroenteritis and one influenza outbreak. All debrief meetings and outbreak reviews occurred as per policy requirements. The shortfall (5.4.4) has been addressed. </w:t>
            </w:r>
          </w:p>
          <w:p w14:paraId="7E776D98" w14:textId="77777777" w:rsidR="00000000" w:rsidRPr="00BE00C7" w:rsidRDefault="00000000" w:rsidP="00BE00C7">
            <w:pPr>
              <w:pStyle w:val="OutcomeDescription"/>
              <w:spacing w:before="120" w:after="120"/>
              <w:rPr>
                <w:rFonts w:cs="Arial"/>
                <w:lang w:eastAsia="en-NZ"/>
              </w:rPr>
            </w:pPr>
          </w:p>
        </w:tc>
      </w:tr>
      <w:tr w:rsidR="00E517A3" w14:paraId="7B67BC9E" w14:textId="77777777">
        <w:tc>
          <w:tcPr>
            <w:tcW w:w="0" w:type="auto"/>
          </w:tcPr>
          <w:p w14:paraId="0D7A08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D9D1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w:t>
            </w:r>
            <w:r w:rsidRPr="00BE00C7">
              <w:rPr>
                <w:rFonts w:cs="Arial"/>
                <w:lang w:eastAsia="en-NZ"/>
              </w:rPr>
              <w:lastRenderedPageBreak/>
              <w:t>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FB2A9F6" w14:textId="77777777" w:rsidR="00000000" w:rsidRPr="00BE00C7" w:rsidRDefault="00000000" w:rsidP="00BE00C7">
            <w:pPr>
              <w:pStyle w:val="OutcomeDescription"/>
              <w:spacing w:before="120" w:after="120"/>
              <w:rPr>
                <w:rFonts w:cs="Arial"/>
                <w:lang w:eastAsia="en-NZ"/>
              </w:rPr>
            </w:pPr>
          </w:p>
        </w:tc>
        <w:tc>
          <w:tcPr>
            <w:tcW w:w="0" w:type="auto"/>
          </w:tcPr>
          <w:p w14:paraId="742F0A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C1EC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owners/director demonstrate a commitment to eliminating restraint. The clinical manager is the restraint coordinator and is committed to ensuring restraint is not used at Thornbury House. There were no residents using restraint. The clinical manager (restraint coordinator) maintains a focus on </w:t>
            </w:r>
            <w:r w:rsidRPr="00BE00C7">
              <w:rPr>
                <w:rFonts w:cs="Arial"/>
                <w:lang w:eastAsia="en-NZ"/>
              </w:rPr>
              <w:lastRenderedPageBreak/>
              <w:t>ensuring care is provided in the least restrictive way possible. The restraint policy confirms that restraint consideration and application must be made in partnership with family/whānau, and the choice of the device (if restraint were to be used) must be the least restrictive possible. When restraint is used the facility works in partnership with the resident and family/whānau to ensure services are mana-enhancing.</w:t>
            </w:r>
          </w:p>
          <w:p w14:paraId="69A64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education is provided at orientation and updated annually, as sighted in the training records. Staff have been trained in the least restrictive practice, safe restraint practice, alternative cultural-specific interventions, and de-escalation techniques. </w:t>
            </w:r>
          </w:p>
          <w:p w14:paraId="2AF7B1AB" w14:textId="77777777" w:rsidR="00000000" w:rsidRPr="00BE00C7" w:rsidRDefault="00000000" w:rsidP="00BE00C7">
            <w:pPr>
              <w:pStyle w:val="OutcomeDescription"/>
              <w:spacing w:before="120" w:after="120"/>
              <w:rPr>
                <w:rFonts w:cs="Arial"/>
                <w:lang w:eastAsia="en-NZ"/>
              </w:rPr>
            </w:pPr>
          </w:p>
        </w:tc>
      </w:tr>
    </w:tbl>
    <w:p w14:paraId="55BBEEE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5C84D1D" w14:textId="77777777" w:rsidR="00000000" w:rsidRDefault="00000000">
      <w:pPr>
        <w:pStyle w:val="Heading1"/>
        <w:rPr>
          <w:rFonts w:cs="Arial"/>
        </w:rPr>
      </w:pPr>
      <w:r>
        <w:rPr>
          <w:rFonts w:cs="Arial"/>
        </w:rPr>
        <w:lastRenderedPageBreak/>
        <w:t>Specific results for criterion where corrective actions are required</w:t>
      </w:r>
    </w:p>
    <w:p w14:paraId="1043126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269E9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9FBDA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1357"/>
        <w:gridCol w:w="5122"/>
        <w:gridCol w:w="1528"/>
        <w:gridCol w:w="1983"/>
      </w:tblGrid>
      <w:tr w:rsidR="00E517A3" w14:paraId="5F0ED85C" w14:textId="77777777">
        <w:tc>
          <w:tcPr>
            <w:tcW w:w="0" w:type="auto"/>
          </w:tcPr>
          <w:p w14:paraId="173BC0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A6632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A374E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2C8BB1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9BDBD2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517A3" w14:paraId="5F008C4D" w14:textId="77777777">
        <w:tc>
          <w:tcPr>
            <w:tcW w:w="0" w:type="auto"/>
          </w:tcPr>
          <w:p w14:paraId="578F350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2BF27E86"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0ECB5D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09E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report and form 12 b declaration which identifies areas of non-conformance due to expire on 1 April 2025. The monitoring for the new building warrant of fitness has been completed; however, at the time of the audit, the service did not have a current building warrant of fitness. </w:t>
            </w:r>
          </w:p>
          <w:p w14:paraId="6A22EC54" w14:textId="77777777" w:rsidR="00000000" w:rsidRPr="00BE00C7" w:rsidRDefault="00000000" w:rsidP="00BE00C7">
            <w:pPr>
              <w:pStyle w:val="OutcomeDescription"/>
              <w:spacing w:before="120" w:after="120"/>
              <w:rPr>
                <w:rFonts w:cs="Arial"/>
                <w:lang w:eastAsia="en-NZ"/>
              </w:rPr>
            </w:pPr>
          </w:p>
        </w:tc>
        <w:tc>
          <w:tcPr>
            <w:tcW w:w="0" w:type="auto"/>
          </w:tcPr>
          <w:p w14:paraId="58D14D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does not have a current warrant of fitness.</w:t>
            </w:r>
          </w:p>
          <w:p w14:paraId="70A456EB" w14:textId="77777777" w:rsidR="00000000" w:rsidRPr="00BE00C7" w:rsidRDefault="00000000" w:rsidP="00BE00C7">
            <w:pPr>
              <w:pStyle w:val="OutcomeDescription"/>
              <w:spacing w:before="120" w:after="120"/>
              <w:rPr>
                <w:rFonts w:cs="Arial"/>
                <w:lang w:eastAsia="en-NZ"/>
              </w:rPr>
            </w:pPr>
          </w:p>
        </w:tc>
        <w:tc>
          <w:tcPr>
            <w:tcW w:w="0" w:type="auto"/>
          </w:tcPr>
          <w:p w14:paraId="6BA7747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building displays a current warrant of fitness certificate.</w:t>
            </w:r>
          </w:p>
          <w:p w14:paraId="122B3C04" w14:textId="77777777" w:rsidR="00000000" w:rsidRPr="00BE00C7" w:rsidRDefault="00000000" w:rsidP="00BE00C7">
            <w:pPr>
              <w:pStyle w:val="OutcomeDescription"/>
              <w:spacing w:before="120" w:after="120"/>
              <w:rPr>
                <w:rFonts w:cs="Arial"/>
                <w:lang w:eastAsia="en-NZ"/>
              </w:rPr>
            </w:pPr>
          </w:p>
          <w:p w14:paraId="1FAA3002"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bl>
    <w:p w14:paraId="33133C1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3F426B4" w14:textId="77777777" w:rsidR="00000000" w:rsidRDefault="00000000">
      <w:pPr>
        <w:pStyle w:val="Heading1"/>
        <w:rPr>
          <w:rFonts w:cs="Arial"/>
        </w:rPr>
      </w:pPr>
      <w:r>
        <w:rPr>
          <w:rFonts w:cs="Arial"/>
        </w:rPr>
        <w:lastRenderedPageBreak/>
        <w:t>Specific results for criterion where a continuous improvement has been recorded</w:t>
      </w:r>
    </w:p>
    <w:p w14:paraId="487D88A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2F0508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4E071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17A3" w14:paraId="298FBBD6" w14:textId="77777777">
        <w:tc>
          <w:tcPr>
            <w:tcW w:w="0" w:type="auto"/>
          </w:tcPr>
          <w:p w14:paraId="5471B73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A25D35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828845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4612" w14:textId="77777777" w:rsidR="00E55FC8" w:rsidRDefault="00E55FC8">
      <w:r>
        <w:separator/>
      </w:r>
    </w:p>
  </w:endnote>
  <w:endnote w:type="continuationSeparator" w:id="0">
    <w:p w14:paraId="1AC48D3F" w14:textId="77777777" w:rsidR="00E55FC8" w:rsidRDefault="00E5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808D" w14:textId="77777777" w:rsidR="00000000" w:rsidRDefault="00000000">
    <w:pPr>
      <w:pStyle w:val="Footer"/>
    </w:pPr>
  </w:p>
  <w:p w14:paraId="2A03997C" w14:textId="77777777" w:rsidR="00000000" w:rsidRDefault="00000000"/>
  <w:p w14:paraId="6723F1F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553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Phantom 2021 Limited - Thornbury House</w:t>
    </w:r>
    <w:bookmarkEnd w:id="59"/>
    <w:r>
      <w:rPr>
        <w:rFonts w:cs="Arial"/>
        <w:sz w:val="16"/>
        <w:szCs w:val="20"/>
      </w:rPr>
      <w:tab/>
      <w:t xml:space="preserve">Date of Audit: </w:t>
    </w:r>
    <w:bookmarkStart w:id="60" w:name="AuditStartDate1"/>
    <w:r>
      <w:rPr>
        <w:rFonts w:cs="Arial"/>
        <w:sz w:val="16"/>
        <w:szCs w:val="20"/>
      </w:rPr>
      <w:t>12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0C4C69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1B8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7C60" w14:textId="77777777" w:rsidR="00E55FC8" w:rsidRDefault="00E55FC8">
      <w:r>
        <w:separator/>
      </w:r>
    </w:p>
  </w:footnote>
  <w:footnote w:type="continuationSeparator" w:id="0">
    <w:p w14:paraId="3A9C21C2" w14:textId="77777777" w:rsidR="00E55FC8" w:rsidRDefault="00E5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9769" w14:textId="77777777" w:rsidR="00000000" w:rsidRDefault="00000000">
    <w:pPr>
      <w:pStyle w:val="Header"/>
    </w:pPr>
  </w:p>
  <w:p w14:paraId="60CD7FE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9EF9" w14:textId="77777777" w:rsidR="00000000" w:rsidRDefault="00000000">
    <w:pPr>
      <w:pStyle w:val="Header"/>
    </w:pPr>
  </w:p>
  <w:p w14:paraId="3A7BA8E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CB8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752271E">
      <w:start w:val="1"/>
      <w:numFmt w:val="decimal"/>
      <w:lvlText w:val="%1."/>
      <w:lvlJc w:val="left"/>
      <w:pPr>
        <w:ind w:left="360" w:hanging="360"/>
      </w:pPr>
    </w:lvl>
    <w:lvl w:ilvl="1" w:tplc="29A28D6E" w:tentative="1">
      <w:start w:val="1"/>
      <w:numFmt w:val="lowerLetter"/>
      <w:lvlText w:val="%2."/>
      <w:lvlJc w:val="left"/>
      <w:pPr>
        <w:ind w:left="1080" w:hanging="360"/>
      </w:pPr>
    </w:lvl>
    <w:lvl w:ilvl="2" w:tplc="41AAA338" w:tentative="1">
      <w:start w:val="1"/>
      <w:numFmt w:val="lowerRoman"/>
      <w:lvlText w:val="%3."/>
      <w:lvlJc w:val="right"/>
      <w:pPr>
        <w:ind w:left="1800" w:hanging="180"/>
      </w:pPr>
    </w:lvl>
    <w:lvl w:ilvl="3" w:tplc="0BE82150" w:tentative="1">
      <w:start w:val="1"/>
      <w:numFmt w:val="decimal"/>
      <w:lvlText w:val="%4."/>
      <w:lvlJc w:val="left"/>
      <w:pPr>
        <w:ind w:left="2520" w:hanging="360"/>
      </w:pPr>
    </w:lvl>
    <w:lvl w:ilvl="4" w:tplc="5D8C528E" w:tentative="1">
      <w:start w:val="1"/>
      <w:numFmt w:val="lowerLetter"/>
      <w:lvlText w:val="%5."/>
      <w:lvlJc w:val="left"/>
      <w:pPr>
        <w:ind w:left="3240" w:hanging="360"/>
      </w:pPr>
    </w:lvl>
    <w:lvl w:ilvl="5" w:tplc="72E2B624" w:tentative="1">
      <w:start w:val="1"/>
      <w:numFmt w:val="lowerRoman"/>
      <w:lvlText w:val="%6."/>
      <w:lvlJc w:val="right"/>
      <w:pPr>
        <w:ind w:left="3960" w:hanging="180"/>
      </w:pPr>
    </w:lvl>
    <w:lvl w:ilvl="6" w:tplc="1EEE05A8" w:tentative="1">
      <w:start w:val="1"/>
      <w:numFmt w:val="decimal"/>
      <w:lvlText w:val="%7."/>
      <w:lvlJc w:val="left"/>
      <w:pPr>
        <w:ind w:left="4680" w:hanging="360"/>
      </w:pPr>
    </w:lvl>
    <w:lvl w:ilvl="7" w:tplc="60AAD0E6" w:tentative="1">
      <w:start w:val="1"/>
      <w:numFmt w:val="lowerLetter"/>
      <w:lvlText w:val="%8."/>
      <w:lvlJc w:val="left"/>
      <w:pPr>
        <w:ind w:left="5400" w:hanging="360"/>
      </w:pPr>
    </w:lvl>
    <w:lvl w:ilvl="8" w:tplc="AEEAE6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CE6B7BE">
      <w:start w:val="1"/>
      <w:numFmt w:val="bullet"/>
      <w:lvlText w:val=""/>
      <w:lvlJc w:val="left"/>
      <w:pPr>
        <w:ind w:left="720" w:hanging="360"/>
      </w:pPr>
      <w:rPr>
        <w:rFonts w:ascii="Symbol" w:hAnsi="Symbol" w:hint="default"/>
      </w:rPr>
    </w:lvl>
    <w:lvl w:ilvl="1" w:tplc="72EE808A" w:tentative="1">
      <w:start w:val="1"/>
      <w:numFmt w:val="bullet"/>
      <w:lvlText w:val="o"/>
      <w:lvlJc w:val="left"/>
      <w:pPr>
        <w:ind w:left="1440" w:hanging="360"/>
      </w:pPr>
      <w:rPr>
        <w:rFonts w:ascii="Courier New" w:hAnsi="Courier New" w:cs="Courier New" w:hint="default"/>
      </w:rPr>
    </w:lvl>
    <w:lvl w:ilvl="2" w:tplc="CBA895F0" w:tentative="1">
      <w:start w:val="1"/>
      <w:numFmt w:val="bullet"/>
      <w:lvlText w:val=""/>
      <w:lvlJc w:val="left"/>
      <w:pPr>
        <w:ind w:left="2160" w:hanging="360"/>
      </w:pPr>
      <w:rPr>
        <w:rFonts w:ascii="Wingdings" w:hAnsi="Wingdings" w:hint="default"/>
      </w:rPr>
    </w:lvl>
    <w:lvl w:ilvl="3" w:tplc="C3CABF1C" w:tentative="1">
      <w:start w:val="1"/>
      <w:numFmt w:val="bullet"/>
      <w:lvlText w:val=""/>
      <w:lvlJc w:val="left"/>
      <w:pPr>
        <w:ind w:left="2880" w:hanging="360"/>
      </w:pPr>
      <w:rPr>
        <w:rFonts w:ascii="Symbol" w:hAnsi="Symbol" w:hint="default"/>
      </w:rPr>
    </w:lvl>
    <w:lvl w:ilvl="4" w:tplc="274E58AE" w:tentative="1">
      <w:start w:val="1"/>
      <w:numFmt w:val="bullet"/>
      <w:lvlText w:val="o"/>
      <w:lvlJc w:val="left"/>
      <w:pPr>
        <w:ind w:left="3600" w:hanging="360"/>
      </w:pPr>
      <w:rPr>
        <w:rFonts w:ascii="Courier New" w:hAnsi="Courier New" w:cs="Courier New" w:hint="default"/>
      </w:rPr>
    </w:lvl>
    <w:lvl w:ilvl="5" w:tplc="6A629E5E" w:tentative="1">
      <w:start w:val="1"/>
      <w:numFmt w:val="bullet"/>
      <w:lvlText w:val=""/>
      <w:lvlJc w:val="left"/>
      <w:pPr>
        <w:ind w:left="4320" w:hanging="360"/>
      </w:pPr>
      <w:rPr>
        <w:rFonts w:ascii="Wingdings" w:hAnsi="Wingdings" w:hint="default"/>
      </w:rPr>
    </w:lvl>
    <w:lvl w:ilvl="6" w:tplc="17F4546E" w:tentative="1">
      <w:start w:val="1"/>
      <w:numFmt w:val="bullet"/>
      <w:lvlText w:val=""/>
      <w:lvlJc w:val="left"/>
      <w:pPr>
        <w:ind w:left="5040" w:hanging="360"/>
      </w:pPr>
      <w:rPr>
        <w:rFonts w:ascii="Symbol" w:hAnsi="Symbol" w:hint="default"/>
      </w:rPr>
    </w:lvl>
    <w:lvl w:ilvl="7" w:tplc="6CF44F1A" w:tentative="1">
      <w:start w:val="1"/>
      <w:numFmt w:val="bullet"/>
      <w:lvlText w:val="o"/>
      <w:lvlJc w:val="left"/>
      <w:pPr>
        <w:ind w:left="5760" w:hanging="360"/>
      </w:pPr>
      <w:rPr>
        <w:rFonts w:ascii="Courier New" w:hAnsi="Courier New" w:cs="Courier New" w:hint="default"/>
      </w:rPr>
    </w:lvl>
    <w:lvl w:ilvl="8" w:tplc="1F403A18" w:tentative="1">
      <w:start w:val="1"/>
      <w:numFmt w:val="bullet"/>
      <w:lvlText w:val=""/>
      <w:lvlJc w:val="left"/>
      <w:pPr>
        <w:ind w:left="6480" w:hanging="360"/>
      </w:pPr>
      <w:rPr>
        <w:rFonts w:ascii="Wingdings" w:hAnsi="Wingdings" w:hint="default"/>
      </w:rPr>
    </w:lvl>
  </w:abstractNum>
  <w:num w:numId="1" w16cid:durableId="1867600972">
    <w:abstractNumId w:val="1"/>
  </w:num>
  <w:num w:numId="2" w16cid:durableId="13160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A3"/>
    <w:rsid w:val="00006D09"/>
    <w:rsid w:val="00E517A3"/>
    <w:rsid w:val="00E55F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0C95"/>
  <w15:docId w15:val="{3C9F0A58-9892-4EA9-BBEE-7E972EE1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7375</Words>
  <Characters>42040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2025-07-14T19:59:00Z</dcterms:created>
  <dcterms:modified xsi:type="dcterms:W3CDTF">2025-07-14T19:59:00Z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