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D6AA" w14:textId="77777777" w:rsidR="005F7020" w:rsidRDefault="005F7020">
      <w:pPr>
        <w:pStyle w:val="Heading1"/>
        <w:rPr>
          <w:rFonts w:cs="Arial"/>
        </w:rPr>
      </w:pPr>
      <w:bookmarkStart w:id="0" w:name="PRMS_RIName"/>
      <w:r>
        <w:rPr>
          <w:rFonts w:cs="Arial"/>
        </w:rPr>
        <w:t>Agape Care Warkworth Limited - Bethany Hill Dementia Care</w:t>
      </w:r>
      <w:bookmarkEnd w:id="0"/>
    </w:p>
    <w:p w14:paraId="44A01B30" w14:textId="77777777" w:rsidR="005F7020" w:rsidRDefault="005F7020">
      <w:pPr>
        <w:pStyle w:val="Heading2"/>
        <w:spacing w:after="0"/>
        <w:rPr>
          <w:rFonts w:cs="Arial"/>
        </w:rPr>
      </w:pPr>
      <w:r>
        <w:rPr>
          <w:rFonts w:cs="Arial"/>
        </w:rPr>
        <w:t>Introduction</w:t>
      </w:r>
    </w:p>
    <w:p w14:paraId="4D3FDBB3" w14:textId="77777777" w:rsidR="005F7020" w:rsidRDefault="005F702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5DC4502" w14:textId="77777777" w:rsidR="005F7020" w:rsidRDefault="005F702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E50358C" w14:textId="77777777" w:rsidR="005F7020" w:rsidRDefault="005F702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22EAD7" w14:textId="77777777" w:rsidR="005F7020" w:rsidRDefault="005F702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4980FAC" w14:textId="77777777" w:rsidR="005F7020" w:rsidRDefault="005F7020">
      <w:pPr>
        <w:spacing w:before="240" w:after="240"/>
        <w:rPr>
          <w:rFonts w:cs="Arial"/>
          <w:lang w:eastAsia="en-NZ"/>
        </w:rPr>
      </w:pPr>
      <w:r>
        <w:rPr>
          <w:rFonts w:cs="Arial"/>
          <w:lang w:eastAsia="en-NZ"/>
        </w:rPr>
        <w:t>The specifics of this audit included:</w:t>
      </w:r>
    </w:p>
    <w:p w14:paraId="089E23F6" w14:textId="77777777" w:rsidR="005F7020" w:rsidRPr="009D18F5" w:rsidRDefault="005F7020" w:rsidP="009D18F5">
      <w:pPr>
        <w:pBdr>
          <w:top w:val="single" w:sz="4" w:space="1" w:color="auto"/>
          <w:left w:val="single" w:sz="4" w:space="4" w:color="auto"/>
          <w:bottom w:val="single" w:sz="4" w:space="1" w:color="auto"/>
          <w:right w:val="single" w:sz="4" w:space="4" w:color="auto"/>
        </w:pBdr>
        <w:rPr>
          <w:rFonts w:cs="Arial"/>
        </w:rPr>
      </w:pPr>
    </w:p>
    <w:p w14:paraId="35D64C31" w14:textId="77777777" w:rsidR="005F7020" w:rsidRPr="009418D4" w:rsidRDefault="005F702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Agape Care Warkworth Limited</w:t>
      </w:r>
      <w:bookmarkEnd w:id="4"/>
    </w:p>
    <w:p w14:paraId="7935B3A3" w14:textId="77777777" w:rsidR="005F7020" w:rsidRPr="009418D4" w:rsidRDefault="005F70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Bethany Hill Dementia Care</w:t>
      </w:r>
      <w:bookmarkEnd w:id="5"/>
    </w:p>
    <w:p w14:paraId="1C396B21" w14:textId="77777777" w:rsidR="005F7020" w:rsidRPr="009418D4" w:rsidRDefault="005F70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61CF8EA7" w14:textId="77777777" w:rsidR="005F7020" w:rsidRPr="009418D4" w:rsidRDefault="005F70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June 2025</w:t>
      </w:r>
      <w:bookmarkEnd w:id="7"/>
      <w:r w:rsidRPr="009418D4">
        <w:rPr>
          <w:rFonts w:cs="Arial"/>
        </w:rPr>
        <w:tab/>
        <w:t xml:space="preserve">End date: </w:t>
      </w:r>
      <w:bookmarkStart w:id="8" w:name="AuditEndDate"/>
      <w:r>
        <w:rPr>
          <w:rFonts w:cs="Arial"/>
        </w:rPr>
        <w:t>3 June 2025</w:t>
      </w:r>
      <w:bookmarkEnd w:id="8"/>
    </w:p>
    <w:p w14:paraId="72A08950" w14:textId="77777777" w:rsidR="005F7020" w:rsidRPr="009418D4" w:rsidRDefault="005F70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3C0AA71" w14:textId="77777777" w:rsidR="00766ACA" w:rsidRPr="009418D4" w:rsidRDefault="005F70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w:t>
      </w:r>
      <w:r w:rsidRPr="009D18F5">
        <w:rPr>
          <w:rFonts w:cs="Arial"/>
          <w:b/>
        </w:rPr>
        <w:t>the first day of the audit:</w:t>
      </w:r>
      <w:r w:rsidRPr="009418D4">
        <w:rPr>
          <w:rFonts w:cs="Arial"/>
        </w:rPr>
        <w:t xml:space="preserve"> </w:t>
      </w:r>
      <w:bookmarkStart w:id="10" w:name="BedsOccupied"/>
      <w:r w:rsidRPr="009418D4">
        <w:rPr>
          <w:rFonts w:cs="Arial"/>
        </w:rPr>
        <w:t>27</w:t>
      </w:r>
      <w:bookmarkEnd w:id="10"/>
    </w:p>
    <w:p w14:paraId="61576593" w14:textId="77777777" w:rsidR="005F7020" w:rsidRDefault="005F7020" w:rsidP="009D18F5">
      <w:pPr>
        <w:pBdr>
          <w:top w:val="single" w:sz="4" w:space="1" w:color="auto"/>
          <w:left w:val="single" w:sz="4" w:space="4" w:color="auto"/>
          <w:bottom w:val="single" w:sz="4" w:space="1" w:color="auto"/>
          <w:right w:val="single" w:sz="4" w:space="4" w:color="auto"/>
        </w:pBdr>
        <w:rPr>
          <w:rFonts w:cs="Arial"/>
          <w:lang w:eastAsia="en-NZ"/>
        </w:rPr>
      </w:pPr>
    </w:p>
    <w:p w14:paraId="70E09EE7" w14:textId="77777777" w:rsidR="005F7020" w:rsidRDefault="005F7020">
      <w:pPr>
        <w:pStyle w:val="Heading1"/>
        <w:rPr>
          <w:rFonts w:cs="Arial"/>
        </w:rPr>
      </w:pPr>
      <w:r>
        <w:rPr>
          <w:rFonts w:cs="Arial"/>
        </w:rPr>
        <w:lastRenderedPageBreak/>
        <w:t>Executive summary of the audit</w:t>
      </w:r>
    </w:p>
    <w:p w14:paraId="743CF056" w14:textId="77777777" w:rsidR="005F7020" w:rsidRDefault="005F7020">
      <w:pPr>
        <w:pStyle w:val="Heading2"/>
        <w:rPr>
          <w:rFonts w:cs="Arial"/>
        </w:rPr>
      </w:pPr>
      <w:r>
        <w:rPr>
          <w:rFonts w:cs="Arial"/>
        </w:rPr>
        <w:t>Introduction</w:t>
      </w:r>
    </w:p>
    <w:p w14:paraId="60DD0D26" w14:textId="77777777" w:rsidR="005F7020" w:rsidRDefault="005F702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B4E5907" w14:textId="77777777" w:rsidR="005F7020" w:rsidRDefault="005F702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BA1C70" w14:textId="77777777" w:rsidR="005F7020" w:rsidRDefault="005F702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E1C5B0" w14:textId="77777777" w:rsidR="005F7020" w:rsidRDefault="005F702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569B1F9" w14:textId="77777777" w:rsidR="005F7020" w:rsidRDefault="005F702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2DD90C5" w14:textId="77777777" w:rsidR="005F7020" w:rsidRDefault="005F702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07C450" w14:textId="77777777" w:rsidR="005F7020" w:rsidRDefault="005F702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02F65F" w14:textId="77777777" w:rsidR="005F7020" w:rsidRDefault="005F702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EB27507" w14:textId="77777777" w:rsidR="005F7020" w:rsidRDefault="005F702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66ACA" w14:paraId="00BD1480" w14:textId="77777777">
        <w:trPr>
          <w:cantSplit/>
          <w:tblHeader/>
        </w:trPr>
        <w:tc>
          <w:tcPr>
            <w:tcW w:w="1260" w:type="dxa"/>
            <w:tcBorders>
              <w:bottom w:val="single" w:sz="4" w:space="0" w:color="000000"/>
            </w:tcBorders>
            <w:vAlign w:val="center"/>
          </w:tcPr>
          <w:p w14:paraId="5F405134" w14:textId="77777777" w:rsidR="005F7020" w:rsidRDefault="005F702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178128E" w14:textId="77777777" w:rsidR="005F7020" w:rsidRDefault="005F702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6CA32F" w14:textId="77777777" w:rsidR="005F7020" w:rsidRDefault="005F7020">
            <w:pPr>
              <w:spacing w:before="60" w:after="60"/>
              <w:rPr>
                <w:rFonts w:eastAsia="Calibri"/>
                <w:b/>
                <w:szCs w:val="24"/>
              </w:rPr>
            </w:pPr>
            <w:r>
              <w:rPr>
                <w:rFonts w:eastAsia="Calibri"/>
                <w:b/>
                <w:szCs w:val="24"/>
              </w:rPr>
              <w:t>Definition</w:t>
            </w:r>
          </w:p>
        </w:tc>
      </w:tr>
      <w:tr w:rsidR="00766ACA" w14:paraId="24BAA14B" w14:textId="77777777">
        <w:trPr>
          <w:cantSplit/>
          <w:trHeight w:val="964"/>
        </w:trPr>
        <w:tc>
          <w:tcPr>
            <w:tcW w:w="1260" w:type="dxa"/>
            <w:tcBorders>
              <w:bottom w:val="single" w:sz="4" w:space="0" w:color="000000"/>
            </w:tcBorders>
            <w:shd w:val="clear" w:color="0066FF" w:fill="0000FF"/>
            <w:vAlign w:val="center"/>
          </w:tcPr>
          <w:p w14:paraId="70C81E7B" w14:textId="77777777" w:rsidR="005F7020" w:rsidRDefault="005F7020">
            <w:pPr>
              <w:spacing w:before="60" w:after="60"/>
              <w:rPr>
                <w:rFonts w:eastAsia="Calibri"/>
                <w:szCs w:val="24"/>
              </w:rPr>
            </w:pPr>
          </w:p>
        </w:tc>
        <w:tc>
          <w:tcPr>
            <w:tcW w:w="7095" w:type="dxa"/>
            <w:tcBorders>
              <w:bottom w:val="single" w:sz="4" w:space="0" w:color="000000"/>
            </w:tcBorders>
            <w:shd w:val="clear" w:color="auto" w:fill="auto"/>
            <w:vAlign w:val="center"/>
          </w:tcPr>
          <w:p w14:paraId="4846466D" w14:textId="77777777" w:rsidR="005F7020" w:rsidRDefault="005F7020">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B089EA3" w14:textId="7B3A173A" w:rsidR="005F7020" w:rsidRDefault="005F7020">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766ACA" w14:paraId="20782433" w14:textId="77777777">
        <w:trPr>
          <w:cantSplit/>
          <w:trHeight w:val="964"/>
        </w:trPr>
        <w:tc>
          <w:tcPr>
            <w:tcW w:w="1260" w:type="dxa"/>
            <w:shd w:val="clear" w:color="33CC33" w:fill="00FF00"/>
            <w:vAlign w:val="center"/>
          </w:tcPr>
          <w:p w14:paraId="26CA7810" w14:textId="77777777" w:rsidR="005F7020" w:rsidRDefault="005F7020">
            <w:pPr>
              <w:spacing w:before="60" w:after="60"/>
              <w:rPr>
                <w:rFonts w:eastAsia="Calibri"/>
                <w:szCs w:val="24"/>
              </w:rPr>
            </w:pPr>
          </w:p>
        </w:tc>
        <w:tc>
          <w:tcPr>
            <w:tcW w:w="7095" w:type="dxa"/>
            <w:shd w:val="clear" w:color="auto" w:fill="auto"/>
            <w:vAlign w:val="center"/>
          </w:tcPr>
          <w:p w14:paraId="406CD208" w14:textId="77777777" w:rsidR="005F7020" w:rsidRDefault="005F702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9C25D0A" w14:textId="1C7C2505" w:rsidR="005F7020" w:rsidRDefault="005F7020">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766ACA" w14:paraId="745A7BF8" w14:textId="77777777">
        <w:trPr>
          <w:cantSplit/>
          <w:trHeight w:val="964"/>
        </w:trPr>
        <w:tc>
          <w:tcPr>
            <w:tcW w:w="1260" w:type="dxa"/>
            <w:tcBorders>
              <w:bottom w:val="single" w:sz="4" w:space="0" w:color="000000"/>
            </w:tcBorders>
            <w:shd w:val="clear" w:color="auto" w:fill="FFFF00"/>
            <w:vAlign w:val="center"/>
          </w:tcPr>
          <w:p w14:paraId="3C116AA8" w14:textId="77777777" w:rsidR="005F7020" w:rsidRDefault="005F7020">
            <w:pPr>
              <w:spacing w:before="60" w:after="60"/>
              <w:rPr>
                <w:rFonts w:eastAsia="Calibri"/>
                <w:szCs w:val="24"/>
              </w:rPr>
            </w:pPr>
          </w:p>
        </w:tc>
        <w:tc>
          <w:tcPr>
            <w:tcW w:w="7095" w:type="dxa"/>
            <w:shd w:val="clear" w:color="auto" w:fill="auto"/>
            <w:vAlign w:val="center"/>
          </w:tcPr>
          <w:p w14:paraId="0335765E" w14:textId="77777777" w:rsidR="005F7020" w:rsidRDefault="005F7020">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50AA4A1" w14:textId="794EB4CE" w:rsidR="005F7020" w:rsidRDefault="005F7020">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766ACA" w14:paraId="7E9C5E1E" w14:textId="77777777">
        <w:trPr>
          <w:cantSplit/>
          <w:trHeight w:val="964"/>
        </w:trPr>
        <w:tc>
          <w:tcPr>
            <w:tcW w:w="1260" w:type="dxa"/>
            <w:tcBorders>
              <w:bottom w:val="single" w:sz="4" w:space="0" w:color="000000"/>
            </w:tcBorders>
            <w:shd w:val="clear" w:color="auto" w:fill="FFC800"/>
            <w:vAlign w:val="center"/>
          </w:tcPr>
          <w:p w14:paraId="4E52D4E0" w14:textId="77777777" w:rsidR="005F7020" w:rsidRDefault="005F7020">
            <w:pPr>
              <w:spacing w:before="60" w:after="60"/>
              <w:rPr>
                <w:rFonts w:eastAsia="Calibri"/>
                <w:szCs w:val="24"/>
              </w:rPr>
            </w:pPr>
          </w:p>
        </w:tc>
        <w:tc>
          <w:tcPr>
            <w:tcW w:w="7095" w:type="dxa"/>
            <w:tcBorders>
              <w:bottom w:val="single" w:sz="4" w:space="0" w:color="000000"/>
            </w:tcBorders>
            <w:shd w:val="clear" w:color="auto" w:fill="auto"/>
            <w:vAlign w:val="center"/>
          </w:tcPr>
          <w:p w14:paraId="5ABD71E9" w14:textId="77777777" w:rsidR="005F7020" w:rsidRDefault="005F702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0C7DDFF" w14:textId="30B39745" w:rsidR="005F7020" w:rsidRDefault="005F702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766ACA" w14:paraId="5D2D9A2D" w14:textId="77777777">
        <w:trPr>
          <w:cantSplit/>
          <w:trHeight w:val="964"/>
        </w:trPr>
        <w:tc>
          <w:tcPr>
            <w:tcW w:w="1260" w:type="dxa"/>
            <w:shd w:val="clear" w:color="auto" w:fill="FF0000"/>
            <w:vAlign w:val="center"/>
          </w:tcPr>
          <w:p w14:paraId="4FD3A6F9" w14:textId="77777777" w:rsidR="005F7020" w:rsidRDefault="005F7020">
            <w:pPr>
              <w:spacing w:before="60" w:after="60"/>
              <w:rPr>
                <w:rFonts w:eastAsia="Calibri"/>
                <w:szCs w:val="24"/>
              </w:rPr>
            </w:pPr>
          </w:p>
        </w:tc>
        <w:tc>
          <w:tcPr>
            <w:tcW w:w="7095" w:type="dxa"/>
            <w:shd w:val="clear" w:color="auto" w:fill="auto"/>
            <w:vAlign w:val="center"/>
          </w:tcPr>
          <w:p w14:paraId="05B984E3" w14:textId="77777777" w:rsidR="005F7020" w:rsidRDefault="005F702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92BB78E" w14:textId="511D147A" w:rsidR="005F7020" w:rsidRDefault="005F702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39809726" w14:textId="77777777" w:rsidR="005F7020" w:rsidRDefault="005F7020">
      <w:pPr>
        <w:pStyle w:val="Heading2"/>
        <w:spacing w:after="0"/>
        <w:rPr>
          <w:rFonts w:cs="Arial"/>
        </w:rPr>
      </w:pPr>
      <w:r>
        <w:rPr>
          <w:rFonts w:cs="Arial"/>
        </w:rPr>
        <w:t>General overview of the audit</w:t>
      </w:r>
    </w:p>
    <w:p w14:paraId="15336EBD" w14:textId="77777777" w:rsidR="005F7020" w:rsidRDefault="005F7020">
      <w:pPr>
        <w:spacing w:before="240" w:line="276" w:lineRule="auto"/>
        <w:rPr>
          <w:rFonts w:eastAsia="Calibri"/>
        </w:rPr>
      </w:pPr>
      <w:bookmarkStart w:id="13" w:name="GeneralOverview"/>
      <w:r w:rsidRPr="00A4268A">
        <w:rPr>
          <w:rFonts w:eastAsia="Calibri"/>
        </w:rPr>
        <w:t xml:space="preserve">Bethany Hill Dementia Care (Bethany Hill) is owned and operated by Agape Care Warkworth Limited. Agape Care also owns and operates another aged care facility, Milton Court in </w:t>
      </w:r>
      <w:r w:rsidRPr="00A4268A">
        <w:rPr>
          <w:rFonts w:eastAsia="Calibri"/>
        </w:rPr>
        <w:t>Auckland. Bethany Hill provides secure dementia care for up to 30 residents. On the day of audit, there were 27 residents.</w:t>
      </w:r>
    </w:p>
    <w:p w14:paraId="712C0BA5" w14:textId="77777777" w:rsidR="00766ACA" w:rsidRPr="00A4268A" w:rsidRDefault="005F7020">
      <w:pPr>
        <w:spacing w:before="240" w:line="276" w:lineRule="auto"/>
        <w:rPr>
          <w:rFonts w:eastAsia="Calibri"/>
        </w:rPr>
      </w:pPr>
      <w:r w:rsidRPr="00A4268A">
        <w:rPr>
          <w:rFonts w:eastAsia="Calibri"/>
        </w:rPr>
        <w:t xml:space="preserve">There have been no significant changes to the service since the previous certification audit in December 2023. Facility management is provided by the owner/director, who is a registered nurse. Two other registered nurses oversee day-to-day clinical care and support to the facility manager (FM).  </w:t>
      </w:r>
    </w:p>
    <w:p w14:paraId="41C7A19E" w14:textId="77777777" w:rsidR="00766ACA" w:rsidRPr="00A4268A" w:rsidRDefault="005F7020">
      <w:pPr>
        <w:spacing w:before="240" w:line="276" w:lineRule="auto"/>
        <w:rPr>
          <w:rFonts w:eastAsia="Calibri"/>
        </w:rPr>
      </w:pPr>
      <w:r w:rsidRPr="00A4268A">
        <w:rPr>
          <w:rFonts w:eastAsia="Calibri"/>
        </w:rPr>
        <w:t xml:space="preserve">This surveillance audit process included consideration of policies and procedures, review of residents’ and staff files, observations and interviews with a resident and whānau/family members, the owner, clinical and care staff, and a general practitioner. </w:t>
      </w:r>
    </w:p>
    <w:p w14:paraId="228FFACC" w14:textId="77777777" w:rsidR="00766ACA" w:rsidRPr="00A4268A" w:rsidRDefault="005F7020">
      <w:pPr>
        <w:spacing w:before="240" w:line="276" w:lineRule="auto"/>
        <w:rPr>
          <w:rFonts w:eastAsia="Calibri"/>
        </w:rPr>
      </w:pPr>
      <w:r w:rsidRPr="00A4268A">
        <w:rPr>
          <w:rFonts w:eastAsia="Calibri"/>
        </w:rPr>
        <w:t>There were no improvements from the certification audit which required following up.</w:t>
      </w:r>
    </w:p>
    <w:p w14:paraId="08953A21" w14:textId="77777777" w:rsidR="00766ACA" w:rsidRPr="00A4268A" w:rsidRDefault="005F7020">
      <w:pPr>
        <w:spacing w:before="240" w:line="276" w:lineRule="auto"/>
        <w:rPr>
          <w:rFonts w:eastAsia="Calibri"/>
        </w:rPr>
      </w:pPr>
      <w:r w:rsidRPr="00A4268A">
        <w:rPr>
          <w:rFonts w:eastAsia="Calibri"/>
        </w:rPr>
        <w:t xml:space="preserve"> One improvement was identified because of this audit.  The infection control programme requires an annual review.</w:t>
      </w:r>
    </w:p>
    <w:bookmarkEnd w:id="13"/>
    <w:p w14:paraId="5FE3CB8B" w14:textId="77777777" w:rsidR="00766ACA" w:rsidRPr="00A4268A" w:rsidRDefault="00766ACA">
      <w:pPr>
        <w:spacing w:before="240" w:line="276" w:lineRule="auto"/>
        <w:rPr>
          <w:rFonts w:eastAsia="Calibri"/>
        </w:rPr>
      </w:pPr>
    </w:p>
    <w:p w14:paraId="41047F3E" w14:textId="77777777" w:rsidR="005F7020" w:rsidRDefault="005F702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6ACA" w14:paraId="0CACCC44" w14:textId="77777777" w:rsidTr="00A4268A">
        <w:trPr>
          <w:cantSplit/>
        </w:trPr>
        <w:tc>
          <w:tcPr>
            <w:tcW w:w="10206" w:type="dxa"/>
            <w:vAlign w:val="center"/>
          </w:tcPr>
          <w:p w14:paraId="64924F01" w14:textId="77777777" w:rsidR="005F7020" w:rsidRPr="00FB778F" w:rsidRDefault="005F702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BEDBF44" w14:textId="77777777" w:rsidR="005F7020" w:rsidRPr="00621629" w:rsidRDefault="005F702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ACF6EBE" w14:textId="77777777" w:rsidR="005F7020" w:rsidRPr="00621629" w:rsidRDefault="005F702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D83D1A" w14:textId="70C316A3" w:rsidR="005F7020" w:rsidRPr="00621629" w:rsidRDefault="005F7020" w:rsidP="008F3634">
            <w:pPr>
              <w:spacing w:before="60" w:after="60" w:line="276" w:lineRule="auto"/>
              <w:rPr>
                <w:rFonts w:eastAsia="Calibri"/>
              </w:rPr>
            </w:pPr>
            <w:bookmarkStart w:id="15" w:name="IndicatorDescription1_1"/>
            <w:bookmarkEnd w:id="15"/>
            <w:r>
              <w:t xml:space="preserve">Subsections applicable to this </w:t>
            </w:r>
            <w:r>
              <w:t xml:space="preserve">service are </w:t>
            </w:r>
            <w:r>
              <w:t>fully attained.</w:t>
            </w:r>
          </w:p>
        </w:tc>
      </w:tr>
    </w:tbl>
    <w:p w14:paraId="5C24FA8F" w14:textId="77777777" w:rsidR="005F7020" w:rsidRDefault="005F7020">
      <w:pPr>
        <w:spacing w:before="240" w:line="276" w:lineRule="auto"/>
        <w:rPr>
          <w:rFonts w:eastAsia="Calibri"/>
        </w:rPr>
      </w:pPr>
      <w:bookmarkStart w:id="16" w:name="ConsumerRights"/>
      <w:r w:rsidRPr="00A4268A">
        <w:rPr>
          <w:rFonts w:eastAsia="Calibri"/>
        </w:rPr>
        <w:t xml:space="preserve">Bethany Hills works collaboratively to support and encourage a Māori world view of health in service delivery. Māori are provided with equitable and effective services based on Te Tiriti o Waitangi and the principles of mana motuhake. </w:t>
      </w:r>
    </w:p>
    <w:p w14:paraId="11AD2016" w14:textId="77777777" w:rsidR="00766ACA" w:rsidRPr="00A4268A" w:rsidRDefault="005F702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39B4A131" w14:textId="77777777" w:rsidR="00766ACA" w:rsidRPr="00A4268A" w:rsidRDefault="005F702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Residents’ property and finances were respected. </w:t>
      </w:r>
    </w:p>
    <w:p w14:paraId="6198AD4A" w14:textId="77777777" w:rsidR="00766ACA" w:rsidRPr="00A4268A" w:rsidRDefault="005F7020">
      <w:pPr>
        <w:spacing w:before="240" w:line="276" w:lineRule="auto"/>
        <w:rPr>
          <w:rFonts w:eastAsia="Calibri"/>
        </w:rPr>
      </w:pPr>
      <w:r w:rsidRPr="00A4268A">
        <w:rPr>
          <w:rFonts w:eastAsia="Calibri"/>
        </w:rPr>
        <w:t xml:space="preserve">Policies and the Code provide guidance to staff to ensure informed consent is gained as required. The resident and whānau felt included when making decisions about care and treatment. </w:t>
      </w:r>
    </w:p>
    <w:p w14:paraId="393CDD94" w14:textId="77777777" w:rsidR="00766ACA" w:rsidRPr="00A4268A" w:rsidRDefault="005F702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6F0D4D9B" w14:textId="77777777" w:rsidR="00766ACA" w:rsidRPr="00A4268A" w:rsidRDefault="00766ACA">
      <w:pPr>
        <w:spacing w:before="240" w:line="276" w:lineRule="auto"/>
        <w:rPr>
          <w:rFonts w:eastAsia="Calibri"/>
        </w:rPr>
      </w:pPr>
    </w:p>
    <w:p w14:paraId="6C672127" w14:textId="77777777" w:rsidR="005F7020" w:rsidRDefault="005F702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6ACA" w14:paraId="3D1FFE8A" w14:textId="77777777" w:rsidTr="00A4268A">
        <w:trPr>
          <w:cantSplit/>
        </w:trPr>
        <w:tc>
          <w:tcPr>
            <w:tcW w:w="10206" w:type="dxa"/>
            <w:vAlign w:val="center"/>
          </w:tcPr>
          <w:p w14:paraId="4B6FBA19" w14:textId="77777777" w:rsidR="005F7020" w:rsidRPr="00621629" w:rsidRDefault="005F702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431E56" w14:textId="77777777" w:rsidR="005F7020" w:rsidRPr="00621629" w:rsidRDefault="005F702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1EF8722" w14:textId="416B721F" w:rsidR="005F7020" w:rsidRPr="00621629" w:rsidRDefault="005F7020"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0F74D026" w14:textId="77777777" w:rsidR="005F7020" w:rsidRDefault="005F7020">
      <w:pPr>
        <w:spacing w:before="240" w:line="276" w:lineRule="auto"/>
        <w:rPr>
          <w:rFonts w:eastAsia="Calibri"/>
        </w:rPr>
      </w:pPr>
      <w:bookmarkStart w:id="19" w:name="OrganisationalManagement"/>
      <w:r w:rsidRPr="00A4268A">
        <w:rPr>
          <w:rFonts w:eastAsia="Calibri"/>
        </w:rPr>
        <w:lastRenderedPageBreak/>
        <w:t xml:space="preserve">The owner assumes </w:t>
      </w:r>
      <w:r w:rsidRPr="00A4268A">
        <w:rPr>
          <w:rFonts w:eastAsia="Calibri"/>
        </w:rPr>
        <w:t>accountability for delivering a high-quality service. This included ensuring compliance with legislative and contractual requirements, supporting quality and risk management systems, and reducing barriers to improve outcomes for Māori.</w:t>
      </w:r>
    </w:p>
    <w:p w14:paraId="0F61F762" w14:textId="77777777" w:rsidR="00766ACA" w:rsidRPr="00A4268A" w:rsidRDefault="005F702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3C5C1935" w14:textId="77777777" w:rsidR="00766ACA" w:rsidRPr="00A4268A" w:rsidRDefault="005F702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343FDF58" w14:textId="77777777" w:rsidR="00766ACA" w:rsidRPr="00A4268A" w:rsidRDefault="005F702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included collection and analysis of quality improvement data, identified trends and led to improvements. Actual and potential risks were identified and mitigated. </w:t>
      </w:r>
    </w:p>
    <w:p w14:paraId="11680BB0" w14:textId="77777777" w:rsidR="00766ACA" w:rsidRPr="00A4268A" w:rsidRDefault="005F702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5F9514CF" w14:textId="77777777" w:rsidR="00766ACA" w:rsidRPr="00A4268A" w:rsidRDefault="005F7020">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A systematic approach to identify and deliver ongoing learning and competencies supports safe, equitable service delivery. </w:t>
      </w:r>
    </w:p>
    <w:p w14:paraId="754C3A0A" w14:textId="77777777" w:rsidR="00766ACA" w:rsidRPr="00A4268A" w:rsidRDefault="005F702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085B809B" w14:textId="77777777" w:rsidR="00766ACA" w:rsidRPr="00A4268A" w:rsidRDefault="00766ACA">
      <w:pPr>
        <w:spacing w:before="240" w:line="276" w:lineRule="auto"/>
        <w:rPr>
          <w:rFonts w:eastAsia="Calibri"/>
        </w:rPr>
      </w:pPr>
    </w:p>
    <w:p w14:paraId="39616E3C" w14:textId="77777777" w:rsidR="005F7020" w:rsidRDefault="005F7020"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6ACA" w14:paraId="496FDB02" w14:textId="77777777" w:rsidTr="00A4268A">
        <w:trPr>
          <w:cantSplit/>
        </w:trPr>
        <w:tc>
          <w:tcPr>
            <w:tcW w:w="10206" w:type="dxa"/>
            <w:vAlign w:val="center"/>
          </w:tcPr>
          <w:p w14:paraId="69CEC8EA" w14:textId="77777777" w:rsidR="005F7020" w:rsidRPr="00621629" w:rsidRDefault="005F702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CFEA009" w14:textId="77777777" w:rsidR="005F7020" w:rsidRPr="00621629" w:rsidRDefault="005F702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4E49BF" w14:textId="0483EAF0" w:rsidR="005F7020" w:rsidRPr="00621629" w:rsidRDefault="005F7020"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6331C586" w14:textId="77777777" w:rsidR="005F7020" w:rsidRPr="005E14A4" w:rsidRDefault="005F702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077391CE" w14:textId="77777777" w:rsidR="00766ACA" w:rsidRPr="00A4268A" w:rsidRDefault="005F702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77AD436E" w14:textId="77777777" w:rsidR="00766ACA" w:rsidRPr="00A4268A" w:rsidRDefault="005F702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4D00CA9F" w14:textId="77777777" w:rsidR="00766ACA" w:rsidRPr="00A4268A" w:rsidRDefault="005F7020" w:rsidP="00621629">
      <w:pPr>
        <w:spacing w:before="240" w:line="276" w:lineRule="auto"/>
        <w:rPr>
          <w:rFonts w:eastAsia="Calibri"/>
        </w:rPr>
      </w:pPr>
      <w:r w:rsidRPr="00A4268A">
        <w:rPr>
          <w:rFonts w:eastAsia="Calibri"/>
        </w:rPr>
        <w:t>Residents were referred or transferred to other health services as required.</w:t>
      </w:r>
    </w:p>
    <w:bookmarkEnd w:id="22"/>
    <w:p w14:paraId="326A12C0" w14:textId="77777777" w:rsidR="00766ACA" w:rsidRPr="00A4268A" w:rsidRDefault="00766ACA" w:rsidP="00621629">
      <w:pPr>
        <w:spacing w:before="240" w:line="276" w:lineRule="auto"/>
        <w:rPr>
          <w:rFonts w:eastAsia="Calibri"/>
        </w:rPr>
      </w:pPr>
    </w:p>
    <w:p w14:paraId="2A5E1330" w14:textId="77777777" w:rsidR="005F7020" w:rsidRDefault="005F702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6ACA" w14:paraId="027A3864" w14:textId="77777777" w:rsidTr="00A4268A">
        <w:trPr>
          <w:cantSplit/>
        </w:trPr>
        <w:tc>
          <w:tcPr>
            <w:tcW w:w="10206" w:type="dxa"/>
            <w:vAlign w:val="center"/>
          </w:tcPr>
          <w:p w14:paraId="7612DE31" w14:textId="77777777" w:rsidR="005F7020" w:rsidRPr="00621629" w:rsidRDefault="005F702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CE30220" w14:textId="77777777" w:rsidR="005F7020" w:rsidRPr="00621629" w:rsidRDefault="005F702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D55713" w14:textId="41E866D9" w:rsidR="005F7020" w:rsidRPr="00621629" w:rsidRDefault="005F7020"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25D2088E" w14:textId="77777777" w:rsidR="005F7020" w:rsidRDefault="005F7020">
      <w:pPr>
        <w:spacing w:before="240" w:line="276" w:lineRule="auto"/>
        <w:rPr>
          <w:rFonts w:eastAsia="Calibri"/>
        </w:rPr>
      </w:pPr>
      <w:bookmarkStart w:id="25" w:name="SafeAndAppropriateEnvironment"/>
      <w:r w:rsidRPr="00A4268A">
        <w:rPr>
          <w:rFonts w:eastAsia="Calibri"/>
        </w:rPr>
        <w:t>The facility, plant and equipment met the needs of residents and were culturally inclusive. A current building warrant of fitness and planned maintenance programme ensured safety. Electrical equipment was tested as required.</w:t>
      </w:r>
    </w:p>
    <w:bookmarkEnd w:id="25"/>
    <w:p w14:paraId="059EFA39" w14:textId="77777777" w:rsidR="00766ACA" w:rsidRPr="00A4268A" w:rsidRDefault="00766ACA">
      <w:pPr>
        <w:spacing w:before="240" w:line="276" w:lineRule="auto"/>
        <w:rPr>
          <w:rFonts w:eastAsia="Calibri"/>
        </w:rPr>
      </w:pPr>
    </w:p>
    <w:p w14:paraId="3EF1FD87" w14:textId="77777777" w:rsidR="005F7020" w:rsidRDefault="005F702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6ACA" w14:paraId="7B64F330" w14:textId="77777777" w:rsidTr="00A4268A">
        <w:trPr>
          <w:cantSplit/>
        </w:trPr>
        <w:tc>
          <w:tcPr>
            <w:tcW w:w="10206" w:type="dxa"/>
            <w:vAlign w:val="center"/>
          </w:tcPr>
          <w:p w14:paraId="6497ECF2" w14:textId="77777777" w:rsidR="005F7020" w:rsidRPr="00621629" w:rsidRDefault="005F702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369F601" w14:textId="77777777" w:rsidR="005F7020" w:rsidRPr="00621629" w:rsidRDefault="005F702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0F4209" w14:textId="1FEEEDF7" w:rsidR="005F7020" w:rsidRPr="00621629" w:rsidRDefault="005F7020"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low risk.</w:t>
            </w:r>
          </w:p>
        </w:tc>
      </w:tr>
    </w:tbl>
    <w:p w14:paraId="6AD260D0" w14:textId="77777777" w:rsidR="005F7020" w:rsidRDefault="005F702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and is linked with the quality improvement programme. </w:t>
      </w:r>
    </w:p>
    <w:p w14:paraId="23D8FD61" w14:textId="77777777" w:rsidR="00766ACA" w:rsidRPr="00A4268A" w:rsidRDefault="005F702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567D48C8" w14:textId="77777777" w:rsidR="00766ACA" w:rsidRPr="00A4268A" w:rsidRDefault="005F702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1F5DF2A1" w14:textId="77777777" w:rsidR="00766ACA" w:rsidRPr="00A4268A" w:rsidRDefault="00766ACA">
      <w:pPr>
        <w:spacing w:before="240" w:line="276" w:lineRule="auto"/>
        <w:rPr>
          <w:rFonts w:eastAsia="Calibri"/>
        </w:rPr>
      </w:pPr>
    </w:p>
    <w:p w14:paraId="7231D963" w14:textId="77777777" w:rsidR="005F7020" w:rsidRDefault="005F702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6ACA" w14:paraId="3AB58F59" w14:textId="77777777" w:rsidTr="00A4268A">
        <w:trPr>
          <w:cantSplit/>
        </w:trPr>
        <w:tc>
          <w:tcPr>
            <w:tcW w:w="10206" w:type="dxa"/>
            <w:vAlign w:val="center"/>
          </w:tcPr>
          <w:p w14:paraId="7D6D8F11" w14:textId="77777777" w:rsidR="005F7020" w:rsidRPr="00621629" w:rsidRDefault="005F702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1672CA" w14:textId="77777777" w:rsidR="005F7020" w:rsidRPr="00621629" w:rsidRDefault="005F702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3E93B6" w14:textId="0BA2E3B8" w:rsidR="005F7020" w:rsidRPr="00621629" w:rsidRDefault="005F7020"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62492831" w14:textId="77777777" w:rsidR="005F7020" w:rsidRDefault="005F702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resident who required a lap belt when sitting due to their high risk of falls.  A comprehensive assessment had occurred and monthly reviews of ongoing need for this were occurring. Consent had been obtained from the resident’s Enduring Power of </w:t>
      </w:r>
      <w:r w:rsidRPr="00A4268A">
        <w:rPr>
          <w:rFonts w:eastAsia="Calibri"/>
        </w:rPr>
        <w:lastRenderedPageBreak/>
        <w:t xml:space="preserve">Attorney (EPOA).  This is not usual practice in dementia settings, but alternatives were not successful in keeping the resident safe from harm.  </w:t>
      </w:r>
    </w:p>
    <w:p w14:paraId="2B97B7FE" w14:textId="77777777" w:rsidR="00766ACA" w:rsidRPr="00A4268A" w:rsidRDefault="005F702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767A5D18" w14:textId="77777777" w:rsidR="00766ACA" w:rsidRPr="00A4268A" w:rsidRDefault="00766ACA">
      <w:pPr>
        <w:spacing w:before="240" w:line="276" w:lineRule="auto"/>
        <w:rPr>
          <w:rFonts w:eastAsia="Calibri"/>
        </w:rPr>
      </w:pPr>
    </w:p>
    <w:p w14:paraId="4F52490B" w14:textId="77777777" w:rsidR="005F7020" w:rsidRDefault="005F7020" w:rsidP="000E6E02">
      <w:pPr>
        <w:pStyle w:val="Heading2"/>
        <w:spacing w:before="0"/>
        <w:rPr>
          <w:rFonts w:cs="Arial"/>
        </w:rPr>
      </w:pPr>
      <w:r>
        <w:rPr>
          <w:rFonts w:cs="Arial"/>
        </w:rPr>
        <w:t>Summary of attainment</w:t>
      </w:r>
    </w:p>
    <w:p w14:paraId="22C9176B" w14:textId="77777777" w:rsidR="005F7020" w:rsidRDefault="005F702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66ACA" w14:paraId="78797261" w14:textId="77777777">
        <w:tc>
          <w:tcPr>
            <w:tcW w:w="1384" w:type="dxa"/>
            <w:vAlign w:val="center"/>
          </w:tcPr>
          <w:p w14:paraId="17943758" w14:textId="77777777" w:rsidR="005F7020" w:rsidRDefault="005F7020">
            <w:pPr>
              <w:keepNext/>
              <w:spacing w:before="60" w:after="60"/>
              <w:rPr>
                <w:rFonts w:cs="Arial"/>
                <w:b/>
                <w:sz w:val="20"/>
                <w:szCs w:val="20"/>
              </w:rPr>
            </w:pPr>
            <w:r>
              <w:rPr>
                <w:rFonts w:cs="Arial"/>
                <w:b/>
                <w:sz w:val="20"/>
                <w:szCs w:val="20"/>
              </w:rPr>
              <w:t>Attainment Rating</w:t>
            </w:r>
          </w:p>
        </w:tc>
        <w:tc>
          <w:tcPr>
            <w:tcW w:w="1701" w:type="dxa"/>
            <w:vAlign w:val="center"/>
          </w:tcPr>
          <w:p w14:paraId="2C1BEBC9" w14:textId="77777777" w:rsidR="005F7020" w:rsidRDefault="005F7020">
            <w:pPr>
              <w:keepNext/>
              <w:spacing w:before="60" w:after="60"/>
              <w:jc w:val="center"/>
              <w:rPr>
                <w:rFonts w:cs="Arial"/>
                <w:b/>
                <w:sz w:val="20"/>
                <w:szCs w:val="20"/>
              </w:rPr>
            </w:pPr>
            <w:r>
              <w:rPr>
                <w:rFonts w:cs="Arial"/>
                <w:b/>
                <w:sz w:val="20"/>
                <w:szCs w:val="20"/>
              </w:rPr>
              <w:t>Continuous Improvement</w:t>
            </w:r>
          </w:p>
          <w:p w14:paraId="46313611" w14:textId="77777777" w:rsidR="005F7020" w:rsidRDefault="005F7020">
            <w:pPr>
              <w:keepNext/>
              <w:spacing w:before="60" w:after="60"/>
              <w:jc w:val="center"/>
              <w:rPr>
                <w:rFonts w:cs="Arial"/>
                <w:b/>
                <w:sz w:val="20"/>
                <w:szCs w:val="20"/>
              </w:rPr>
            </w:pPr>
            <w:r>
              <w:rPr>
                <w:rFonts w:cs="Arial"/>
                <w:b/>
                <w:sz w:val="20"/>
                <w:szCs w:val="20"/>
              </w:rPr>
              <w:t>(CI)</w:t>
            </w:r>
          </w:p>
        </w:tc>
        <w:tc>
          <w:tcPr>
            <w:tcW w:w="1843" w:type="dxa"/>
            <w:vAlign w:val="center"/>
          </w:tcPr>
          <w:p w14:paraId="68F3FEEB" w14:textId="77777777" w:rsidR="005F7020" w:rsidRDefault="005F7020">
            <w:pPr>
              <w:keepNext/>
              <w:spacing w:before="60" w:after="60"/>
              <w:jc w:val="center"/>
              <w:rPr>
                <w:rFonts w:cs="Arial"/>
                <w:b/>
                <w:sz w:val="20"/>
                <w:szCs w:val="20"/>
              </w:rPr>
            </w:pPr>
            <w:r>
              <w:rPr>
                <w:rFonts w:cs="Arial"/>
                <w:b/>
                <w:sz w:val="20"/>
                <w:szCs w:val="20"/>
              </w:rPr>
              <w:t>Fully Attained</w:t>
            </w:r>
          </w:p>
          <w:p w14:paraId="738767EB" w14:textId="77777777" w:rsidR="005F7020" w:rsidRDefault="005F7020">
            <w:pPr>
              <w:keepNext/>
              <w:spacing w:before="60" w:after="60"/>
              <w:jc w:val="center"/>
              <w:rPr>
                <w:rFonts w:cs="Arial"/>
                <w:b/>
                <w:sz w:val="20"/>
                <w:szCs w:val="20"/>
              </w:rPr>
            </w:pPr>
            <w:r>
              <w:rPr>
                <w:rFonts w:cs="Arial"/>
                <w:b/>
                <w:sz w:val="20"/>
                <w:szCs w:val="20"/>
              </w:rPr>
              <w:t>(FA)</w:t>
            </w:r>
          </w:p>
        </w:tc>
        <w:tc>
          <w:tcPr>
            <w:tcW w:w="1843" w:type="dxa"/>
            <w:vAlign w:val="center"/>
          </w:tcPr>
          <w:p w14:paraId="2CAA8773" w14:textId="77777777" w:rsidR="005F7020" w:rsidRDefault="005F7020">
            <w:pPr>
              <w:keepNext/>
              <w:spacing w:before="60" w:after="60"/>
              <w:jc w:val="center"/>
              <w:rPr>
                <w:rFonts w:cs="Arial"/>
                <w:b/>
                <w:sz w:val="20"/>
                <w:szCs w:val="20"/>
              </w:rPr>
            </w:pPr>
            <w:r>
              <w:rPr>
                <w:rFonts w:cs="Arial"/>
                <w:b/>
                <w:sz w:val="20"/>
                <w:szCs w:val="20"/>
              </w:rPr>
              <w:t>Partially Attained Negligible Risk</w:t>
            </w:r>
          </w:p>
          <w:p w14:paraId="251B21F8" w14:textId="77777777" w:rsidR="005F7020" w:rsidRDefault="005F7020">
            <w:pPr>
              <w:keepNext/>
              <w:spacing w:before="60" w:after="60"/>
              <w:jc w:val="center"/>
              <w:rPr>
                <w:rFonts w:cs="Arial"/>
                <w:b/>
                <w:sz w:val="20"/>
                <w:szCs w:val="20"/>
              </w:rPr>
            </w:pPr>
            <w:r>
              <w:rPr>
                <w:rFonts w:cs="Arial"/>
                <w:b/>
                <w:sz w:val="20"/>
                <w:szCs w:val="20"/>
              </w:rPr>
              <w:t>(PA Negligible)</w:t>
            </w:r>
          </w:p>
        </w:tc>
        <w:tc>
          <w:tcPr>
            <w:tcW w:w="1842" w:type="dxa"/>
            <w:vAlign w:val="center"/>
          </w:tcPr>
          <w:p w14:paraId="1CF2DCBF" w14:textId="77777777" w:rsidR="005F7020" w:rsidRDefault="005F7020">
            <w:pPr>
              <w:keepNext/>
              <w:spacing w:before="60" w:after="60"/>
              <w:jc w:val="center"/>
              <w:rPr>
                <w:rFonts w:cs="Arial"/>
                <w:b/>
                <w:sz w:val="20"/>
                <w:szCs w:val="20"/>
              </w:rPr>
            </w:pPr>
            <w:r>
              <w:rPr>
                <w:rFonts w:cs="Arial"/>
                <w:b/>
                <w:sz w:val="20"/>
                <w:szCs w:val="20"/>
              </w:rPr>
              <w:t>Partially Attained Low Risk</w:t>
            </w:r>
          </w:p>
          <w:p w14:paraId="2C0B40F6" w14:textId="77777777" w:rsidR="005F7020" w:rsidRDefault="005F7020">
            <w:pPr>
              <w:keepNext/>
              <w:spacing w:before="60" w:after="60"/>
              <w:jc w:val="center"/>
              <w:rPr>
                <w:rFonts w:cs="Arial"/>
                <w:b/>
                <w:sz w:val="20"/>
                <w:szCs w:val="20"/>
              </w:rPr>
            </w:pPr>
            <w:r>
              <w:rPr>
                <w:rFonts w:cs="Arial"/>
                <w:b/>
                <w:sz w:val="20"/>
                <w:szCs w:val="20"/>
              </w:rPr>
              <w:t>(PA Low)</w:t>
            </w:r>
          </w:p>
        </w:tc>
        <w:tc>
          <w:tcPr>
            <w:tcW w:w="1843" w:type="dxa"/>
            <w:vAlign w:val="center"/>
          </w:tcPr>
          <w:p w14:paraId="46C7F256" w14:textId="77777777" w:rsidR="005F7020" w:rsidRDefault="005F7020">
            <w:pPr>
              <w:keepNext/>
              <w:spacing w:before="60" w:after="60"/>
              <w:jc w:val="center"/>
              <w:rPr>
                <w:rFonts w:cs="Arial"/>
                <w:b/>
                <w:sz w:val="20"/>
                <w:szCs w:val="20"/>
              </w:rPr>
            </w:pPr>
            <w:r>
              <w:rPr>
                <w:rFonts w:cs="Arial"/>
                <w:b/>
                <w:sz w:val="20"/>
                <w:szCs w:val="20"/>
              </w:rPr>
              <w:t>Partially Attained Moderate Risk</w:t>
            </w:r>
          </w:p>
          <w:p w14:paraId="7FA8A654" w14:textId="77777777" w:rsidR="005F7020" w:rsidRDefault="005F7020">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0401E399" w14:textId="77777777" w:rsidR="005F7020" w:rsidRDefault="005F7020">
            <w:pPr>
              <w:keepNext/>
              <w:spacing w:before="60" w:after="60"/>
              <w:jc w:val="center"/>
              <w:rPr>
                <w:rFonts w:cs="Arial"/>
                <w:b/>
                <w:sz w:val="20"/>
                <w:szCs w:val="20"/>
              </w:rPr>
            </w:pPr>
            <w:r>
              <w:rPr>
                <w:rFonts w:cs="Arial"/>
                <w:b/>
                <w:sz w:val="20"/>
                <w:szCs w:val="20"/>
              </w:rPr>
              <w:t>Partially Attained High Risk</w:t>
            </w:r>
          </w:p>
          <w:p w14:paraId="57851A74" w14:textId="77777777" w:rsidR="005F7020" w:rsidRDefault="005F7020">
            <w:pPr>
              <w:keepNext/>
              <w:spacing w:before="60" w:after="60"/>
              <w:jc w:val="center"/>
              <w:rPr>
                <w:rFonts w:cs="Arial"/>
                <w:b/>
                <w:sz w:val="20"/>
                <w:szCs w:val="20"/>
              </w:rPr>
            </w:pPr>
            <w:r>
              <w:rPr>
                <w:rFonts w:cs="Arial"/>
                <w:b/>
                <w:sz w:val="20"/>
                <w:szCs w:val="20"/>
              </w:rPr>
              <w:t>(PA High)</w:t>
            </w:r>
          </w:p>
        </w:tc>
        <w:tc>
          <w:tcPr>
            <w:tcW w:w="1843" w:type="dxa"/>
            <w:vAlign w:val="center"/>
          </w:tcPr>
          <w:p w14:paraId="2854C4FC" w14:textId="77777777" w:rsidR="005F7020" w:rsidRDefault="005F7020">
            <w:pPr>
              <w:keepNext/>
              <w:spacing w:before="60" w:after="60"/>
              <w:jc w:val="center"/>
              <w:rPr>
                <w:rFonts w:cs="Arial"/>
                <w:b/>
                <w:sz w:val="20"/>
                <w:szCs w:val="20"/>
              </w:rPr>
            </w:pPr>
            <w:r>
              <w:rPr>
                <w:rFonts w:cs="Arial"/>
                <w:b/>
                <w:sz w:val="20"/>
                <w:szCs w:val="20"/>
              </w:rPr>
              <w:t>Partially Attained Critical Risk</w:t>
            </w:r>
          </w:p>
          <w:p w14:paraId="5715C027" w14:textId="77777777" w:rsidR="005F7020" w:rsidRDefault="005F7020">
            <w:pPr>
              <w:keepNext/>
              <w:spacing w:before="60" w:after="60"/>
              <w:jc w:val="center"/>
              <w:rPr>
                <w:rFonts w:cs="Arial"/>
                <w:b/>
                <w:sz w:val="20"/>
                <w:szCs w:val="20"/>
              </w:rPr>
            </w:pPr>
            <w:r>
              <w:rPr>
                <w:rFonts w:cs="Arial"/>
                <w:b/>
                <w:sz w:val="20"/>
                <w:szCs w:val="20"/>
              </w:rPr>
              <w:t>(PA Critical)</w:t>
            </w:r>
          </w:p>
        </w:tc>
      </w:tr>
      <w:tr w:rsidR="00766ACA" w14:paraId="787F533F" w14:textId="77777777">
        <w:tc>
          <w:tcPr>
            <w:tcW w:w="1384" w:type="dxa"/>
            <w:vAlign w:val="center"/>
          </w:tcPr>
          <w:p w14:paraId="6625E7C0" w14:textId="77777777" w:rsidR="005F7020" w:rsidRDefault="005F7020">
            <w:pPr>
              <w:keepNext/>
              <w:spacing w:before="60" w:after="60"/>
              <w:rPr>
                <w:rFonts w:cs="Arial"/>
                <w:b/>
                <w:sz w:val="20"/>
                <w:szCs w:val="20"/>
              </w:rPr>
            </w:pPr>
            <w:r>
              <w:rPr>
                <w:rFonts w:cs="Arial"/>
                <w:b/>
                <w:sz w:val="20"/>
                <w:szCs w:val="20"/>
              </w:rPr>
              <w:t>Subsection</w:t>
            </w:r>
          </w:p>
        </w:tc>
        <w:tc>
          <w:tcPr>
            <w:tcW w:w="1701" w:type="dxa"/>
            <w:vAlign w:val="center"/>
          </w:tcPr>
          <w:p w14:paraId="57389BF9" w14:textId="77777777" w:rsidR="005F7020" w:rsidRDefault="005F702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C47686" w14:textId="77777777" w:rsidR="005F7020" w:rsidRDefault="005F702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5903CF11" w14:textId="77777777" w:rsidR="005F7020" w:rsidRDefault="005F702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2B9798" w14:textId="77777777" w:rsidR="005F7020" w:rsidRDefault="005F702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D636295" w14:textId="77777777" w:rsidR="005F7020" w:rsidRDefault="005F702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C9C918" w14:textId="77777777" w:rsidR="005F7020" w:rsidRDefault="005F702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0347BD5" w14:textId="77777777" w:rsidR="005F7020" w:rsidRDefault="005F702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66ACA" w14:paraId="025BF44D" w14:textId="77777777">
        <w:tc>
          <w:tcPr>
            <w:tcW w:w="1384" w:type="dxa"/>
            <w:vAlign w:val="center"/>
          </w:tcPr>
          <w:p w14:paraId="47A992EC" w14:textId="77777777" w:rsidR="005F7020" w:rsidRDefault="005F7020">
            <w:pPr>
              <w:keepNext/>
              <w:spacing w:before="60" w:after="60"/>
              <w:rPr>
                <w:rFonts w:cs="Arial"/>
                <w:b/>
                <w:sz w:val="20"/>
                <w:szCs w:val="20"/>
              </w:rPr>
            </w:pPr>
            <w:r>
              <w:rPr>
                <w:rFonts w:cs="Arial"/>
                <w:b/>
                <w:sz w:val="20"/>
                <w:szCs w:val="20"/>
              </w:rPr>
              <w:t>Criteria</w:t>
            </w:r>
          </w:p>
        </w:tc>
        <w:tc>
          <w:tcPr>
            <w:tcW w:w="1701" w:type="dxa"/>
            <w:vAlign w:val="center"/>
          </w:tcPr>
          <w:p w14:paraId="4F763356" w14:textId="77777777" w:rsidR="005F7020" w:rsidRDefault="005F702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9C4EA6" w14:textId="77777777" w:rsidR="005F7020" w:rsidRDefault="005F702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7B81F910" w14:textId="77777777" w:rsidR="005F7020" w:rsidRDefault="005F702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43CD4F2" w14:textId="77777777" w:rsidR="005F7020" w:rsidRDefault="005F702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CC224BF" w14:textId="77777777" w:rsidR="005F7020" w:rsidRDefault="005F702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F08B59C" w14:textId="77777777" w:rsidR="005F7020" w:rsidRDefault="005F702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C2C1630" w14:textId="77777777" w:rsidR="005F7020" w:rsidRDefault="005F702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B7DEAE" w14:textId="77777777" w:rsidR="005F7020" w:rsidRDefault="005F702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66ACA" w14:paraId="026FA277" w14:textId="77777777">
        <w:tc>
          <w:tcPr>
            <w:tcW w:w="1384" w:type="dxa"/>
            <w:vAlign w:val="center"/>
          </w:tcPr>
          <w:p w14:paraId="54E66F3C" w14:textId="77777777" w:rsidR="005F7020" w:rsidRDefault="005F7020">
            <w:pPr>
              <w:keepNext/>
              <w:spacing w:before="60" w:after="60"/>
              <w:rPr>
                <w:rFonts w:cs="Arial"/>
                <w:b/>
                <w:sz w:val="20"/>
                <w:szCs w:val="20"/>
              </w:rPr>
            </w:pPr>
            <w:r>
              <w:rPr>
                <w:rFonts w:cs="Arial"/>
                <w:b/>
                <w:sz w:val="20"/>
                <w:szCs w:val="20"/>
              </w:rPr>
              <w:t>Attainment Rating</w:t>
            </w:r>
          </w:p>
        </w:tc>
        <w:tc>
          <w:tcPr>
            <w:tcW w:w="1701" w:type="dxa"/>
            <w:vAlign w:val="center"/>
          </w:tcPr>
          <w:p w14:paraId="27464038" w14:textId="77777777" w:rsidR="005F7020" w:rsidRDefault="005F7020">
            <w:pPr>
              <w:keepNext/>
              <w:spacing w:before="60" w:after="60"/>
              <w:jc w:val="center"/>
              <w:rPr>
                <w:rFonts w:cs="Arial"/>
                <w:b/>
                <w:sz w:val="20"/>
                <w:szCs w:val="20"/>
              </w:rPr>
            </w:pPr>
            <w:r>
              <w:rPr>
                <w:rFonts w:cs="Arial"/>
                <w:b/>
                <w:sz w:val="20"/>
                <w:szCs w:val="20"/>
              </w:rPr>
              <w:t>Unattained Negligible Risk</w:t>
            </w:r>
          </w:p>
          <w:p w14:paraId="4D1A5BA4" w14:textId="77777777" w:rsidR="005F7020" w:rsidRDefault="005F7020">
            <w:pPr>
              <w:keepNext/>
              <w:spacing w:before="60" w:after="60"/>
              <w:jc w:val="center"/>
              <w:rPr>
                <w:rFonts w:cs="Arial"/>
                <w:b/>
                <w:sz w:val="20"/>
                <w:szCs w:val="20"/>
              </w:rPr>
            </w:pPr>
            <w:r>
              <w:rPr>
                <w:rFonts w:cs="Arial"/>
                <w:b/>
                <w:sz w:val="20"/>
                <w:szCs w:val="20"/>
              </w:rPr>
              <w:t>(UA Negligible)</w:t>
            </w:r>
          </w:p>
        </w:tc>
        <w:tc>
          <w:tcPr>
            <w:tcW w:w="1843" w:type="dxa"/>
            <w:vAlign w:val="center"/>
          </w:tcPr>
          <w:p w14:paraId="073A7E5E" w14:textId="77777777" w:rsidR="005F7020" w:rsidRDefault="005F7020">
            <w:pPr>
              <w:keepNext/>
              <w:spacing w:before="60" w:after="60"/>
              <w:jc w:val="center"/>
              <w:rPr>
                <w:rFonts w:cs="Arial"/>
                <w:b/>
                <w:sz w:val="20"/>
                <w:szCs w:val="20"/>
              </w:rPr>
            </w:pPr>
            <w:r>
              <w:rPr>
                <w:rFonts w:cs="Arial"/>
                <w:b/>
                <w:sz w:val="20"/>
                <w:szCs w:val="20"/>
              </w:rPr>
              <w:t>Unattained Low Risk</w:t>
            </w:r>
          </w:p>
          <w:p w14:paraId="6A0EA32E" w14:textId="77777777" w:rsidR="005F7020" w:rsidRDefault="005F7020">
            <w:pPr>
              <w:keepNext/>
              <w:spacing w:before="60" w:after="60"/>
              <w:jc w:val="center"/>
              <w:rPr>
                <w:rFonts w:cs="Arial"/>
                <w:b/>
                <w:sz w:val="20"/>
                <w:szCs w:val="20"/>
              </w:rPr>
            </w:pPr>
            <w:r>
              <w:rPr>
                <w:rFonts w:cs="Arial"/>
                <w:b/>
                <w:sz w:val="20"/>
                <w:szCs w:val="20"/>
              </w:rPr>
              <w:t>(UA Low)</w:t>
            </w:r>
          </w:p>
        </w:tc>
        <w:tc>
          <w:tcPr>
            <w:tcW w:w="1843" w:type="dxa"/>
            <w:vAlign w:val="center"/>
          </w:tcPr>
          <w:p w14:paraId="4E96FD0B" w14:textId="77777777" w:rsidR="005F7020" w:rsidRDefault="005F7020">
            <w:pPr>
              <w:keepNext/>
              <w:spacing w:before="60" w:after="60"/>
              <w:jc w:val="center"/>
              <w:rPr>
                <w:rFonts w:cs="Arial"/>
                <w:b/>
                <w:sz w:val="20"/>
                <w:szCs w:val="20"/>
              </w:rPr>
            </w:pPr>
            <w:r>
              <w:rPr>
                <w:rFonts w:cs="Arial"/>
                <w:b/>
                <w:sz w:val="20"/>
                <w:szCs w:val="20"/>
              </w:rPr>
              <w:t>Unattained Moderate Risk</w:t>
            </w:r>
          </w:p>
          <w:p w14:paraId="117666F7" w14:textId="77777777" w:rsidR="005F7020" w:rsidRDefault="005F7020">
            <w:pPr>
              <w:keepNext/>
              <w:spacing w:before="60" w:after="60"/>
              <w:jc w:val="center"/>
              <w:rPr>
                <w:rFonts w:cs="Arial"/>
                <w:b/>
                <w:sz w:val="20"/>
                <w:szCs w:val="20"/>
              </w:rPr>
            </w:pPr>
            <w:r>
              <w:rPr>
                <w:rFonts w:cs="Arial"/>
                <w:b/>
                <w:sz w:val="20"/>
                <w:szCs w:val="20"/>
              </w:rPr>
              <w:t>(UA Moderate)</w:t>
            </w:r>
          </w:p>
        </w:tc>
        <w:tc>
          <w:tcPr>
            <w:tcW w:w="1842" w:type="dxa"/>
            <w:vAlign w:val="center"/>
          </w:tcPr>
          <w:p w14:paraId="0658CEA7" w14:textId="77777777" w:rsidR="005F7020" w:rsidRDefault="005F7020">
            <w:pPr>
              <w:keepNext/>
              <w:spacing w:before="60" w:after="60"/>
              <w:jc w:val="center"/>
              <w:rPr>
                <w:rFonts w:cs="Arial"/>
                <w:b/>
                <w:sz w:val="20"/>
                <w:szCs w:val="20"/>
              </w:rPr>
            </w:pPr>
            <w:r>
              <w:rPr>
                <w:rFonts w:cs="Arial"/>
                <w:b/>
                <w:sz w:val="20"/>
                <w:szCs w:val="20"/>
              </w:rPr>
              <w:t>Unattained High Risk</w:t>
            </w:r>
          </w:p>
          <w:p w14:paraId="17FC83A2" w14:textId="77777777" w:rsidR="005F7020" w:rsidRDefault="005F7020">
            <w:pPr>
              <w:keepNext/>
              <w:spacing w:before="60" w:after="60"/>
              <w:jc w:val="center"/>
              <w:rPr>
                <w:rFonts w:cs="Arial"/>
                <w:b/>
                <w:sz w:val="20"/>
                <w:szCs w:val="20"/>
              </w:rPr>
            </w:pPr>
            <w:r>
              <w:rPr>
                <w:rFonts w:cs="Arial"/>
                <w:b/>
                <w:sz w:val="20"/>
                <w:szCs w:val="20"/>
              </w:rPr>
              <w:t>(UA High)</w:t>
            </w:r>
          </w:p>
        </w:tc>
        <w:tc>
          <w:tcPr>
            <w:tcW w:w="1843" w:type="dxa"/>
            <w:vAlign w:val="center"/>
          </w:tcPr>
          <w:p w14:paraId="4D52A2B6" w14:textId="77777777" w:rsidR="005F7020" w:rsidRDefault="005F7020">
            <w:pPr>
              <w:keepNext/>
              <w:spacing w:before="60" w:after="60"/>
              <w:jc w:val="center"/>
              <w:rPr>
                <w:rFonts w:cs="Arial"/>
                <w:b/>
                <w:sz w:val="20"/>
                <w:szCs w:val="20"/>
              </w:rPr>
            </w:pPr>
            <w:r>
              <w:rPr>
                <w:rFonts w:cs="Arial"/>
                <w:b/>
                <w:sz w:val="20"/>
                <w:szCs w:val="20"/>
              </w:rPr>
              <w:t>Unattained Critical Risk</w:t>
            </w:r>
          </w:p>
          <w:p w14:paraId="7638F72E" w14:textId="77777777" w:rsidR="005F7020" w:rsidRDefault="005F7020">
            <w:pPr>
              <w:keepNext/>
              <w:spacing w:before="60" w:after="60"/>
              <w:jc w:val="center"/>
              <w:rPr>
                <w:rFonts w:cs="Arial"/>
                <w:b/>
                <w:sz w:val="20"/>
                <w:szCs w:val="20"/>
              </w:rPr>
            </w:pPr>
            <w:r>
              <w:rPr>
                <w:rFonts w:cs="Arial"/>
                <w:b/>
                <w:sz w:val="20"/>
                <w:szCs w:val="20"/>
              </w:rPr>
              <w:t>(UA Critical)</w:t>
            </w:r>
          </w:p>
        </w:tc>
      </w:tr>
      <w:tr w:rsidR="00766ACA" w14:paraId="547D7F6C" w14:textId="77777777">
        <w:tc>
          <w:tcPr>
            <w:tcW w:w="1384" w:type="dxa"/>
            <w:vAlign w:val="center"/>
          </w:tcPr>
          <w:p w14:paraId="0FB8615C" w14:textId="77777777" w:rsidR="005F7020" w:rsidRDefault="005F7020">
            <w:pPr>
              <w:keepNext/>
              <w:spacing w:before="60" w:after="60"/>
              <w:rPr>
                <w:rFonts w:cs="Arial"/>
                <w:b/>
                <w:sz w:val="20"/>
                <w:szCs w:val="20"/>
              </w:rPr>
            </w:pPr>
            <w:r>
              <w:rPr>
                <w:rFonts w:cs="Arial"/>
                <w:b/>
                <w:sz w:val="20"/>
                <w:szCs w:val="20"/>
              </w:rPr>
              <w:t>Subsection</w:t>
            </w:r>
          </w:p>
        </w:tc>
        <w:tc>
          <w:tcPr>
            <w:tcW w:w="1701" w:type="dxa"/>
            <w:vAlign w:val="center"/>
          </w:tcPr>
          <w:p w14:paraId="2F7BCDC2" w14:textId="77777777" w:rsidR="005F7020" w:rsidRDefault="005F702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B9152F5" w14:textId="77777777" w:rsidR="005F7020" w:rsidRDefault="005F702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12865C8" w14:textId="77777777" w:rsidR="005F7020" w:rsidRDefault="005F702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D58F43" w14:textId="77777777" w:rsidR="005F7020" w:rsidRDefault="005F702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E5BC81" w14:textId="77777777" w:rsidR="005F7020" w:rsidRDefault="005F702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66ACA" w14:paraId="27F45854" w14:textId="77777777">
        <w:tc>
          <w:tcPr>
            <w:tcW w:w="1384" w:type="dxa"/>
            <w:vAlign w:val="center"/>
          </w:tcPr>
          <w:p w14:paraId="6D8E34EA" w14:textId="77777777" w:rsidR="005F7020" w:rsidRDefault="005F7020">
            <w:pPr>
              <w:spacing w:before="60" w:after="60"/>
              <w:rPr>
                <w:rFonts w:cs="Arial"/>
                <w:b/>
                <w:sz w:val="20"/>
                <w:szCs w:val="20"/>
              </w:rPr>
            </w:pPr>
            <w:r>
              <w:rPr>
                <w:rFonts w:cs="Arial"/>
                <w:b/>
                <w:sz w:val="20"/>
                <w:szCs w:val="20"/>
              </w:rPr>
              <w:t>Criteria</w:t>
            </w:r>
          </w:p>
        </w:tc>
        <w:tc>
          <w:tcPr>
            <w:tcW w:w="1701" w:type="dxa"/>
            <w:vAlign w:val="center"/>
          </w:tcPr>
          <w:p w14:paraId="0390D751" w14:textId="77777777" w:rsidR="005F7020" w:rsidRDefault="005F702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6A0FDE3" w14:textId="77777777" w:rsidR="005F7020" w:rsidRDefault="005F702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938E7E6" w14:textId="77777777" w:rsidR="005F7020" w:rsidRDefault="005F702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2534C1" w14:textId="77777777" w:rsidR="005F7020" w:rsidRDefault="005F702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9658D8E" w14:textId="77777777" w:rsidR="005F7020" w:rsidRDefault="005F702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ED5CE4" w14:textId="77777777" w:rsidR="005F7020" w:rsidRDefault="005F702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4117085" w14:textId="77777777" w:rsidR="005F7020" w:rsidRDefault="005F702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C16620D" w14:textId="77777777" w:rsidR="005F7020" w:rsidRDefault="005F702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1BC6E5B" w14:textId="77777777" w:rsidR="005F7020" w:rsidRDefault="005F702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766ACA" w14:paraId="33BF78A3" w14:textId="77777777">
        <w:tc>
          <w:tcPr>
            <w:tcW w:w="0" w:type="auto"/>
          </w:tcPr>
          <w:p w14:paraId="04E2668A" w14:textId="77777777" w:rsidR="005F7020" w:rsidRPr="00BE00C7" w:rsidRDefault="005F702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C846890" w14:textId="77777777" w:rsidR="005F7020" w:rsidRPr="00BE00C7" w:rsidRDefault="005F70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AC517F" w14:textId="77777777" w:rsidR="005F7020" w:rsidRPr="00BE00C7" w:rsidRDefault="005F7020" w:rsidP="00BE00C7">
            <w:pPr>
              <w:pStyle w:val="OutcomeDescription"/>
              <w:spacing w:before="120" w:after="120"/>
              <w:rPr>
                <w:rFonts w:cs="Arial"/>
                <w:b/>
                <w:lang w:eastAsia="en-NZ"/>
              </w:rPr>
            </w:pPr>
            <w:r w:rsidRPr="00BE00C7">
              <w:rPr>
                <w:rFonts w:cs="Arial"/>
                <w:b/>
                <w:lang w:eastAsia="en-NZ"/>
              </w:rPr>
              <w:t>Audit Evidence</w:t>
            </w:r>
          </w:p>
        </w:tc>
      </w:tr>
      <w:tr w:rsidR="00766ACA" w14:paraId="2A211F51" w14:textId="77777777">
        <w:tc>
          <w:tcPr>
            <w:tcW w:w="0" w:type="auto"/>
          </w:tcPr>
          <w:p w14:paraId="5383D6A9"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1.1: Pae ora healthy futures</w:t>
            </w:r>
          </w:p>
          <w:p w14:paraId="03CEFC3F" w14:textId="77777777" w:rsidR="005F7020" w:rsidRPr="00BE00C7" w:rsidRDefault="005F702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6AFB11D" w14:textId="77777777" w:rsidR="005F7020" w:rsidRPr="00BE00C7" w:rsidRDefault="005F7020" w:rsidP="00BE00C7">
            <w:pPr>
              <w:pStyle w:val="OutcomeDescription"/>
              <w:spacing w:before="120" w:after="120"/>
              <w:rPr>
                <w:rFonts w:cs="Arial"/>
                <w:lang w:eastAsia="en-NZ"/>
              </w:rPr>
            </w:pPr>
          </w:p>
        </w:tc>
        <w:tc>
          <w:tcPr>
            <w:tcW w:w="0" w:type="auto"/>
          </w:tcPr>
          <w:p w14:paraId="0D2A702B"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301DD1CD" w14:textId="77777777" w:rsidR="005F7020" w:rsidRPr="00BE00C7" w:rsidRDefault="005F7020" w:rsidP="00BE00C7">
            <w:pPr>
              <w:pStyle w:val="OutcomeDescription"/>
              <w:spacing w:before="120" w:after="120"/>
              <w:rPr>
                <w:rFonts w:cs="Arial"/>
                <w:lang w:eastAsia="en-NZ"/>
              </w:rPr>
            </w:pPr>
            <w:r w:rsidRPr="00BE00C7">
              <w:rPr>
                <w:rFonts w:cs="Arial"/>
                <w:lang w:eastAsia="en-NZ"/>
              </w:rPr>
              <w:t>Bethany Hill has developed policies, procedures and processes to embed and enact Te Tiriti o Waitangi in all aspects of its work. Mana motuhake was respected. Partnerships have been established with local kaumātua to support service integration, planning, equity approaches, and support for Māori. The number of staff who identified as Māori exceeded the number of residents who identified as Māori. These staff interviewed said that services were provided in a culturally safe manner and that their advice was s</w:t>
            </w:r>
            <w:r w:rsidRPr="00BE00C7">
              <w:rPr>
                <w:rFonts w:cs="Arial"/>
                <w:lang w:eastAsia="en-NZ"/>
              </w:rPr>
              <w:t>ought and considered.</w:t>
            </w:r>
          </w:p>
          <w:p w14:paraId="03067773" w14:textId="77777777" w:rsidR="005F7020" w:rsidRPr="00BE00C7" w:rsidRDefault="005F7020" w:rsidP="00BE00C7">
            <w:pPr>
              <w:pStyle w:val="OutcomeDescription"/>
              <w:spacing w:before="120" w:after="120"/>
              <w:rPr>
                <w:rFonts w:cs="Arial"/>
                <w:lang w:eastAsia="en-NZ"/>
              </w:rPr>
            </w:pPr>
          </w:p>
        </w:tc>
      </w:tr>
      <w:tr w:rsidR="00766ACA" w14:paraId="17E4513F" w14:textId="77777777">
        <w:tc>
          <w:tcPr>
            <w:tcW w:w="0" w:type="auto"/>
          </w:tcPr>
          <w:p w14:paraId="53BB242B"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D6769E0"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3559191" w14:textId="77777777" w:rsidR="005F7020" w:rsidRPr="00BE00C7" w:rsidRDefault="005F7020" w:rsidP="00BE00C7">
            <w:pPr>
              <w:pStyle w:val="OutcomeDescription"/>
              <w:spacing w:before="120" w:after="120"/>
              <w:rPr>
                <w:rFonts w:cs="Arial"/>
                <w:lang w:eastAsia="en-NZ"/>
              </w:rPr>
            </w:pPr>
          </w:p>
        </w:tc>
        <w:tc>
          <w:tcPr>
            <w:tcW w:w="0" w:type="auto"/>
          </w:tcPr>
          <w:p w14:paraId="54BE1D53"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77D518"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A small number of residents and staff identified as Pacific people. The residents’ care records sighted reflected Pacific models of care. A resident who identified as a Pacific Islander said their cultural needs were being met.  Staff said they had attended training and expressed confidence in being able to meet the cultural needs of Pacific residents. Training was confirmed in staff records reviewed. A family member interviewed expressed satisfaction with the care and services provided, including cultural </w:t>
            </w:r>
            <w:r w:rsidRPr="00BE00C7">
              <w:rPr>
                <w:rFonts w:cs="Arial"/>
                <w:lang w:eastAsia="en-NZ"/>
              </w:rPr>
              <w:t>care.</w:t>
            </w:r>
          </w:p>
          <w:p w14:paraId="3C36A853" w14:textId="77777777" w:rsidR="005F7020" w:rsidRPr="00BE00C7" w:rsidRDefault="005F7020" w:rsidP="00BE00C7">
            <w:pPr>
              <w:pStyle w:val="OutcomeDescription"/>
              <w:spacing w:before="120" w:after="120"/>
              <w:rPr>
                <w:rFonts w:cs="Arial"/>
                <w:lang w:eastAsia="en-NZ"/>
              </w:rPr>
            </w:pPr>
          </w:p>
        </w:tc>
      </w:tr>
      <w:tr w:rsidR="00766ACA" w14:paraId="76BF59EC" w14:textId="77777777">
        <w:tc>
          <w:tcPr>
            <w:tcW w:w="0" w:type="auto"/>
          </w:tcPr>
          <w:p w14:paraId="2D0D903D"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1.3: My rights during service delivery</w:t>
            </w:r>
          </w:p>
          <w:p w14:paraId="7C635065"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w:t>
            </w:r>
            <w:r w:rsidRPr="00BE00C7">
              <w:rPr>
                <w:rFonts w:cs="Arial"/>
                <w:lang w:eastAsia="en-NZ"/>
              </w:rPr>
              <w:t>support to people in a way that upholds their rights and complies with legal requirements.</w:t>
            </w:r>
          </w:p>
          <w:p w14:paraId="09102389" w14:textId="77777777" w:rsidR="005F7020" w:rsidRPr="00BE00C7" w:rsidRDefault="005F7020" w:rsidP="00BE00C7">
            <w:pPr>
              <w:pStyle w:val="OutcomeDescription"/>
              <w:spacing w:before="120" w:after="120"/>
              <w:rPr>
                <w:rFonts w:cs="Arial"/>
                <w:lang w:eastAsia="en-NZ"/>
              </w:rPr>
            </w:pPr>
          </w:p>
        </w:tc>
        <w:tc>
          <w:tcPr>
            <w:tcW w:w="0" w:type="auto"/>
          </w:tcPr>
          <w:p w14:paraId="4B300786"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0C9D87D5"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w:t>
            </w:r>
            <w:r w:rsidRPr="00BE00C7">
              <w:rPr>
                <w:rFonts w:cs="Arial"/>
                <w:lang w:eastAsia="en-NZ"/>
              </w:rPr>
              <w:t>residents in accordance with their wishes. Posters of the Code in English, te reo and sign languages were posted around the facility on notice boards.</w:t>
            </w:r>
          </w:p>
          <w:p w14:paraId="1270BC4A" w14:textId="77777777" w:rsidR="005F7020" w:rsidRPr="00BE00C7" w:rsidRDefault="005F7020" w:rsidP="00BE00C7">
            <w:pPr>
              <w:pStyle w:val="OutcomeDescription"/>
              <w:spacing w:before="120" w:after="120"/>
              <w:rPr>
                <w:rFonts w:cs="Arial"/>
                <w:lang w:eastAsia="en-NZ"/>
              </w:rPr>
            </w:pPr>
            <w:r w:rsidRPr="00BE00C7">
              <w:rPr>
                <w:rFonts w:cs="Arial"/>
                <w:lang w:eastAsia="en-NZ"/>
              </w:rPr>
              <w:t>Residents’ whānau interviewed reported being made aware of the Code and the Nationwide Health and Disability Advocacy Service (Advocacy Service) and were provided with opportunities to discuss and clarify their rights.</w:t>
            </w:r>
          </w:p>
          <w:p w14:paraId="09F4286B" w14:textId="77777777" w:rsidR="005F7020" w:rsidRPr="00BE00C7" w:rsidRDefault="005F7020" w:rsidP="00BE00C7">
            <w:pPr>
              <w:pStyle w:val="OutcomeDescription"/>
              <w:spacing w:before="120" w:after="120"/>
              <w:rPr>
                <w:rFonts w:cs="Arial"/>
                <w:lang w:eastAsia="en-NZ"/>
              </w:rPr>
            </w:pPr>
          </w:p>
        </w:tc>
      </w:tr>
      <w:tr w:rsidR="00766ACA" w14:paraId="669CDE7A" w14:textId="77777777">
        <w:tc>
          <w:tcPr>
            <w:tcW w:w="0" w:type="auto"/>
          </w:tcPr>
          <w:p w14:paraId="25E9B6C3"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1.5: I am protected from abuse</w:t>
            </w:r>
          </w:p>
          <w:p w14:paraId="12150C6B"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8A137A" w14:textId="77777777" w:rsidR="005F7020" w:rsidRPr="00BE00C7" w:rsidRDefault="005F7020" w:rsidP="00BE00C7">
            <w:pPr>
              <w:pStyle w:val="OutcomeDescription"/>
              <w:spacing w:before="120" w:after="120"/>
              <w:rPr>
                <w:rFonts w:cs="Arial"/>
                <w:lang w:eastAsia="en-NZ"/>
              </w:rPr>
            </w:pPr>
          </w:p>
        </w:tc>
        <w:tc>
          <w:tcPr>
            <w:tcW w:w="0" w:type="auto"/>
          </w:tcPr>
          <w:p w14:paraId="681A0868"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49C17CDC"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Residents received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1EDFE029" w14:textId="77777777" w:rsidR="005F7020" w:rsidRPr="00BE00C7" w:rsidRDefault="005F7020" w:rsidP="00BE00C7">
            <w:pPr>
              <w:pStyle w:val="OutcomeDescription"/>
              <w:spacing w:before="120" w:after="120"/>
              <w:rPr>
                <w:rFonts w:cs="Arial"/>
                <w:lang w:eastAsia="en-NZ"/>
              </w:rPr>
            </w:pPr>
            <w:r w:rsidRPr="00BE00C7">
              <w:rPr>
                <w:rFonts w:cs="Arial"/>
                <w:lang w:eastAsia="en-NZ"/>
              </w:rPr>
              <w:t>Residents reported that their property and finances were respected. Residents’ cash can be stored securely in the safe in the manager’s office. Residents’ whānau stated that staff behaved in a professional manner.</w:t>
            </w:r>
          </w:p>
          <w:p w14:paraId="0DA74F60" w14:textId="77777777" w:rsidR="005F7020" w:rsidRPr="00BE00C7" w:rsidRDefault="005F7020" w:rsidP="00BE00C7">
            <w:pPr>
              <w:pStyle w:val="OutcomeDescription"/>
              <w:spacing w:before="120" w:after="120"/>
              <w:rPr>
                <w:rFonts w:cs="Arial"/>
                <w:lang w:eastAsia="en-NZ"/>
              </w:rPr>
            </w:pPr>
          </w:p>
        </w:tc>
      </w:tr>
      <w:tr w:rsidR="00766ACA" w14:paraId="7D2B58F5" w14:textId="77777777">
        <w:tc>
          <w:tcPr>
            <w:tcW w:w="0" w:type="auto"/>
          </w:tcPr>
          <w:p w14:paraId="2B0FEEE6"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1.7: I am informed and able to make choices</w:t>
            </w:r>
          </w:p>
          <w:p w14:paraId="1D4CBBB5"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3C9D38A" w14:textId="77777777" w:rsidR="005F7020" w:rsidRPr="00BE00C7" w:rsidRDefault="005F7020" w:rsidP="00BE00C7">
            <w:pPr>
              <w:pStyle w:val="OutcomeDescription"/>
              <w:spacing w:before="120" w:after="120"/>
              <w:rPr>
                <w:rFonts w:cs="Arial"/>
                <w:lang w:eastAsia="en-NZ"/>
              </w:rPr>
            </w:pPr>
          </w:p>
        </w:tc>
        <w:tc>
          <w:tcPr>
            <w:tcW w:w="0" w:type="auto"/>
          </w:tcPr>
          <w:p w14:paraId="10C5253C"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3228F0" w14:textId="77777777" w:rsidR="005F7020" w:rsidRPr="00BE00C7" w:rsidRDefault="005F702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in line with the Code. Legal representatives and whānau felt empowered to actively participate in decision-making. Informed consent to receive care, and for specific procedures, had been gained appropriately. Signed consent forms were available in residents’ files.</w:t>
            </w:r>
          </w:p>
          <w:p w14:paraId="7D597D97" w14:textId="77777777" w:rsidR="005F7020" w:rsidRPr="00BE00C7" w:rsidRDefault="005F702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6D33F42D" w14:textId="77777777" w:rsidR="005F7020" w:rsidRPr="00BE00C7" w:rsidRDefault="005F7020" w:rsidP="00BE00C7">
            <w:pPr>
              <w:pStyle w:val="OutcomeDescription"/>
              <w:spacing w:before="120" w:after="120"/>
              <w:rPr>
                <w:rFonts w:cs="Arial"/>
                <w:lang w:eastAsia="en-NZ"/>
              </w:rPr>
            </w:pPr>
          </w:p>
        </w:tc>
      </w:tr>
      <w:tr w:rsidR="00766ACA" w14:paraId="61C8BDAB" w14:textId="77777777">
        <w:tc>
          <w:tcPr>
            <w:tcW w:w="0" w:type="auto"/>
          </w:tcPr>
          <w:p w14:paraId="03009D87"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1.8: I have the right to complain</w:t>
            </w:r>
          </w:p>
          <w:p w14:paraId="49A7F485"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people: I feel it is </w:t>
            </w:r>
            <w:r w:rsidRPr="00BE00C7">
              <w:rPr>
                <w:rFonts w:cs="Arial"/>
                <w:lang w:eastAsia="en-NZ"/>
              </w:rPr>
              <w:t>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5C802A" w14:textId="77777777" w:rsidR="005F7020" w:rsidRPr="00BE00C7" w:rsidRDefault="005F7020" w:rsidP="00BE00C7">
            <w:pPr>
              <w:pStyle w:val="OutcomeDescription"/>
              <w:spacing w:before="120" w:after="120"/>
              <w:rPr>
                <w:rFonts w:cs="Arial"/>
                <w:lang w:eastAsia="en-NZ"/>
              </w:rPr>
            </w:pPr>
          </w:p>
        </w:tc>
        <w:tc>
          <w:tcPr>
            <w:tcW w:w="0" w:type="auto"/>
          </w:tcPr>
          <w:p w14:paraId="36ADA0AD"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3DF9E962"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w:t>
            </w:r>
          </w:p>
          <w:p w14:paraId="377B3AF4"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FM is responsible for complaints management. The complaints register and interview with the FM revealed there have been a small number of written complaints received since the previous audit in December 2023.  These and other informal concerns have been effectively managed and resolved. Complaint forms and information about support are available in te reo Māori. Family/whanau interviewed said they had been informed about the complaints process. </w:t>
            </w:r>
          </w:p>
          <w:p w14:paraId="0D918121" w14:textId="77777777" w:rsidR="005F7020" w:rsidRPr="00BE00C7" w:rsidRDefault="005F7020" w:rsidP="00BE00C7">
            <w:pPr>
              <w:pStyle w:val="OutcomeDescription"/>
              <w:spacing w:before="120" w:after="120"/>
              <w:rPr>
                <w:rFonts w:cs="Arial"/>
                <w:lang w:eastAsia="en-NZ"/>
              </w:rPr>
            </w:pPr>
            <w:r w:rsidRPr="00BE00C7">
              <w:rPr>
                <w:rFonts w:cs="Arial"/>
                <w:lang w:eastAsia="en-NZ"/>
              </w:rPr>
              <w:t>There have been no known complaints received or investigated by an external party, such as Health New Zealand – Te Whatu Ora or the Office of the Health and Disability Commissioner (HDC).</w:t>
            </w:r>
          </w:p>
          <w:p w14:paraId="22138457" w14:textId="77777777" w:rsidR="005F7020" w:rsidRPr="00BE00C7" w:rsidRDefault="005F7020" w:rsidP="00BE00C7">
            <w:pPr>
              <w:pStyle w:val="OutcomeDescription"/>
              <w:spacing w:before="120" w:after="120"/>
              <w:rPr>
                <w:rFonts w:cs="Arial"/>
                <w:lang w:eastAsia="en-NZ"/>
              </w:rPr>
            </w:pPr>
          </w:p>
        </w:tc>
      </w:tr>
      <w:tr w:rsidR="00766ACA" w14:paraId="03EDED7D" w14:textId="77777777">
        <w:tc>
          <w:tcPr>
            <w:tcW w:w="0" w:type="auto"/>
          </w:tcPr>
          <w:p w14:paraId="6D212E92"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2.1: Governance</w:t>
            </w:r>
          </w:p>
          <w:p w14:paraId="2D0494FF"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D4BB27" w14:textId="77777777" w:rsidR="005F7020" w:rsidRPr="00BE00C7" w:rsidRDefault="005F7020" w:rsidP="00BE00C7">
            <w:pPr>
              <w:pStyle w:val="OutcomeDescription"/>
              <w:spacing w:before="120" w:after="120"/>
              <w:rPr>
                <w:rFonts w:cs="Arial"/>
                <w:lang w:eastAsia="en-NZ"/>
              </w:rPr>
            </w:pPr>
          </w:p>
        </w:tc>
        <w:tc>
          <w:tcPr>
            <w:tcW w:w="0" w:type="auto"/>
          </w:tcPr>
          <w:p w14:paraId="331C89B5"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68DBA39E"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company director/owner is a RN with a current practicing certificate and is also the designated facility manager for Bethany Hill. This person, who has owned and operated residential age care services for more than 16 years, assumes accountability for delivering a high-quality service to users of the services and their whānau. They understood their role and responsibilities according to legislation, regulation and the contractual requirements, and seek external advice when required. </w:t>
            </w:r>
          </w:p>
          <w:p w14:paraId="4D20CD73"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business/quality/risk plans describe the organisational structure, purpose, values, scope, direction, performance, and annual goals. These goals and plans were reviewed for progress at the end of each calendar year and during meetings with the senior RNs at each facility. </w:t>
            </w:r>
          </w:p>
          <w:p w14:paraId="7E768193"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A commitment to the quality and risk management system was evident. The FM ensured compliance through regular monitoring of service delivery outcomes, via internal audits, resident/relative and staff surveys, complaints and compliments, and day-to-day communications. </w:t>
            </w:r>
          </w:p>
          <w:p w14:paraId="2355EB93"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Clinical governance was upheld by the senior RN and the FM, who work together with staff to improve and be held accountable for the quality and safety of the services they provide. Meeting minutes demonstrated review of </w:t>
            </w:r>
            <w:r w:rsidRPr="00BE00C7">
              <w:rPr>
                <w:rFonts w:cs="Arial"/>
                <w:lang w:eastAsia="en-NZ"/>
              </w:rPr>
              <w:lastRenderedPageBreak/>
              <w:t>residents’ care, considering opportunities for service improvement and implementing best-known practices where needed.</w:t>
            </w:r>
          </w:p>
          <w:p w14:paraId="323B33F4" w14:textId="77777777" w:rsidR="005F7020" w:rsidRPr="00BE00C7" w:rsidRDefault="005F7020" w:rsidP="00BE00C7">
            <w:pPr>
              <w:pStyle w:val="OutcomeDescription"/>
              <w:spacing w:before="120" w:after="120"/>
              <w:rPr>
                <w:rFonts w:cs="Arial"/>
                <w:lang w:eastAsia="en-NZ"/>
              </w:rPr>
            </w:pPr>
            <w:r w:rsidRPr="00BE00C7">
              <w:rPr>
                <w:rFonts w:cs="Arial"/>
                <w:lang w:eastAsia="en-NZ"/>
              </w:rPr>
              <w:t>The service provider holds an age-related residential care (ARRC) agreement with Health New Zealand – Te Whatu Ora, that specifies secure level dementia care. There are additional agreements for respite care, long-term support – chronic health conditions (LTS-CHC), and a day activities programme for dementia care which is currently inactive. The maximum number of beds is 30.  On the day of audit, 27 residents were receiving services under the ARCC. There were no residents on short-term respite. One resident</w:t>
            </w:r>
            <w:r w:rsidRPr="00BE00C7">
              <w:rPr>
                <w:rFonts w:cs="Arial"/>
                <w:lang w:eastAsia="en-NZ"/>
              </w:rPr>
              <w:t xml:space="preserve"> was funded on the long-term support – chronic health conditions contract.</w:t>
            </w:r>
          </w:p>
          <w:p w14:paraId="2444F168" w14:textId="77777777" w:rsidR="005F7020" w:rsidRPr="00BE00C7" w:rsidRDefault="005F7020" w:rsidP="00BE00C7">
            <w:pPr>
              <w:pStyle w:val="OutcomeDescription"/>
              <w:spacing w:before="120" w:after="120"/>
              <w:rPr>
                <w:rFonts w:cs="Arial"/>
                <w:lang w:eastAsia="en-NZ"/>
              </w:rPr>
            </w:pPr>
          </w:p>
        </w:tc>
      </w:tr>
      <w:tr w:rsidR="00766ACA" w14:paraId="148F893F" w14:textId="77777777">
        <w:tc>
          <w:tcPr>
            <w:tcW w:w="0" w:type="auto"/>
          </w:tcPr>
          <w:p w14:paraId="59BC8B8E"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42BACD"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0519BF" w14:textId="77777777" w:rsidR="005F7020" w:rsidRPr="00BE00C7" w:rsidRDefault="005F7020" w:rsidP="00BE00C7">
            <w:pPr>
              <w:pStyle w:val="OutcomeDescription"/>
              <w:spacing w:before="120" w:after="120"/>
              <w:rPr>
                <w:rFonts w:cs="Arial"/>
                <w:lang w:eastAsia="en-NZ"/>
              </w:rPr>
            </w:pPr>
          </w:p>
        </w:tc>
        <w:tc>
          <w:tcPr>
            <w:tcW w:w="0" w:type="auto"/>
          </w:tcPr>
          <w:p w14:paraId="26B994F9"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3894CD1B" w14:textId="77777777" w:rsidR="005F7020" w:rsidRPr="00BE00C7" w:rsidRDefault="005F702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was reviewed and kept current by the owner/operator/FM and the external owner of the quality system. Activities to monitor adherence to the business, quality and risk plan, and the service’s policies and procedures, included regular internal audits, management and staff meetings, provision of staff education and professional development opportunities, analyses of quality data such as i</w:t>
            </w:r>
            <w:r w:rsidRPr="00BE00C7">
              <w:rPr>
                <w:rFonts w:cs="Arial"/>
                <w:lang w:eastAsia="en-NZ"/>
              </w:rPr>
              <w:t>ncidents, wounds and infections, including outbreak events, complaints, resident/relative satisfaction surveys and staff surveys. Where these monitoring activities identified a need for improvement, corrective action plans were developed and actions implemented until improvement occurred. Evidence of this was confirmed by interviews and sighted in the audit reports, incident records and in the minutes of staff, and resident, meetings. The written feedback from family/relatives who had been surveyed this yea</w:t>
            </w:r>
            <w:r w:rsidRPr="00BE00C7">
              <w:rPr>
                <w:rFonts w:cs="Arial"/>
                <w:lang w:eastAsia="en-NZ"/>
              </w:rPr>
              <w:t xml:space="preserve">r to date was positive. </w:t>
            </w:r>
          </w:p>
          <w:p w14:paraId="3F8D4493"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98C84FC"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FM described the processes for the identification, documentation, monitoring, review and reporting of risks, including health and safety risks, and development of mitigation strategies. </w:t>
            </w:r>
          </w:p>
          <w:p w14:paraId="0ED67943"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reporting and recording of incidents/accidents and near-misses adheres to the principles of the National Adverse Events Reporting Policy. A sample of incidents forms reviewed showed these were accurately reported </w:t>
            </w:r>
            <w:r w:rsidRPr="00BE00C7">
              <w:rPr>
                <w:rFonts w:cs="Arial"/>
                <w:lang w:eastAsia="en-NZ"/>
              </w:rPr>
              <w:lastRenderedPageBreak/>
              <w:t xml:space="preserve">and reviewed by the RN and FM.  Where indicated, incidents were investigated, and if change was required to prevent or minimise recurrence, actions were implemented in a timely manner. </w:t>
            </w:r>
          </w:p>
          <w:p w14:paraId="54F6BE47" w14:textId="77777777" w:rsidR="005F7020" w:rsidRPr="00BE00C7" w:rsidRDefault="005F7020" w:rsidP="00BE00C7">
            <w:pPr>
              <w:pStyle w:val="OutcomeDescription"/>
              <w:spacing w:before="120" w:after="120"/>
              <w:rPr>
                <w:rFonts w:cs="Arial"/>
                <w:lang w:eastAsia="en-NZ"/>
              </w:rPr>
            </w:pPr>
            <w:r w:rsidRPr="00BE00C7">
              <w:rPr>
                <w:rFonts w:cs="Arial"/>
                <w:lang w:eastAsia="en-NZ"/>
              </w:rPr>
              <w:t>The FM and senior RN understood essential notification reporting.  No Section 31 or other notifications have been required since the previous audit.  There have been no infection outbreak events, no other significant events nor coroner’s enquiries or police investigations since the previous audit.</w:t>
            </w:r>
          </w:p>
          <w:p w14:paraId="18EE99D0" w14:textId="77777777" w:rsidR="005F7020" w:rsidRPr="00BE00C7" w:rsidRDefault="005F7020" w:rsidP="00BE00C7">
            <w:pPr>
              <w:pStyle w:val="OutcomeDescription"/>
              <w:spacing w:before="120" w:after="120"/>
              <w:rPr>
                <w:rFonts w:cs="Arial"/>
                <w:lang w:eastAsia="en-NZ"/>
              </w:rPr>
            </w:pPr>
          </w:p>
        </w:tc>
      </w:tr>
      <w:tr w:rsidR="00766ACA" w14:paraId="42DC9E7D" w14:textId="77777777">
        <w:tc>
          <w:tcPr>
            <w:tcW w:w="0" w:type="auto"/>
          </w:tcPr>
          <w:p w14:paraId="6190F0B4"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6F19C9"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3CF92E" w14:textId="77777777" w:rsidR="005F7020" w:rsidRPr="00BE00C7" w:rsidRDefault="005F7020" w:rsidP="00BE00C7">
            <w:pPr>
              <w:pStyle w:val="OutcomeDescription"/>
              <w:spacing w:before="120" w:after="120"/>
              <w:rPr>
                <w:rFonts w:cs="Arial"/>
                <w:lang w:eastAsia="en-NZ"/>
              </w:rPr>
            </w:pPr>
          </w:p>
        </w:tc>
        <w:tc>
          <w:tcPr>
            <w:tcW w:w="0" w:type="auto"/>
          </w:tcPr>
          <w:p w14:paraId="6B302649"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3139B0C9"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An after-hours on-call roster was in place with registered nurse cover. The health care assistants (HCAs) interviewed reported that good access to advice was available when needed. The HCAs also stated there were adequate staff available and that </w:t>
            </w:r>
            <w:r w:rsidRPr="00BE00C7">
              <w:rPr>
                <w:rFonts w:cs="Arial"/>
                <w:lang w:eastAsia="en-NZ"/>
              </w:rPr>
              <w:t xml:space="preserve">they were able to complete the work allocated to them. This was further supported by family members interviewed. Review of the rosters for one month, sampled during the audit, confirmed adequate staff cover had been provided.  All staff were maintaining current first aid certificates. </w:t>
            </w:r>
          </w:p>
          <w:p w14:paraId="0D3FE903"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w:t>
            </w:r>
            <w:r w:rsidRPr="00BE00C7">
              <w:rPr>
                <w:rFonts w:cs="Arial"/>
                <w:lang w:eastAsia="en-NZ"/>
              </w:rPr>
              <w:t>role, ensured services were delivered to meet the needs of residents.</w:t>
            </w:r>
          </w:p>
          <w:p w14:paraId="67DAD155"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All staff completed competencies at the commencement of employment and annually. The training calendar for 2025 was reviewed. Online training was also encouraged by the FM, and staff can complete this at their own pace. Topics covered are relevant to the HCA role in a dementia service and meet the service agreement obligations. The three registered nurses were maintaining their annual practising certificate with the Nursing Council of New Zealand (NCNZ). </w:t>
            </w:r>
          </w:p>
          <w:p w14:paraId="509DA164" w14:textId="77777777" w:rsidR="005F7020" w:rsidRPr="00BE00C7" w:rsidRDefault="005F7020" w:rsidP="00BE00C7">
            <w:pPr>
              <w:pStyle w:val="OutcomeDescription"/>
              <w:spacing w:before="120" w:after="120"/>
              <w:rPr>
                <w:rFonts w:cs="Arial"/>
                <w:lang w:eastAsia="en-NZ"/>
              </w:rPr>
            </w:pPr>
            <w:r w:rsidRPr="00BE00C7">
              <w:rPr>
                <w:rFonts w:cs="Arial"/>
                <w:lang w:eastAsia="en-NZ"/>
              </w:rPr>
              <w:t>Staff said they were well supported with professional development opportunities.</w:t>
            </w:r>
          </w:p>
          <w:p w14:paraId="4A45484D"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All health care staff have either completed or commenced a New Zealand Qualification Authority (NZQA) education programme to meet the </w:t>
            </w:r>
            <w:r w:rsidRPr="00BE00C7">
              <w:rPr>
                <w:rFonts w:cs="Arial"/>
                <w:lang w:eastAsia="en-NZ"/>
              </w:rPr>
              <w:lastRenderedPageBreak/>
              <w:t>requirements of the provider’s agreement with the funder. Of the 13 care staff employed, five had completed all four modules of the limited career path - dementia series. The other eight were progressing these and had completed three modules. The RN was accredited and maintaining competencies to conduct interRAI assessments. Staff records sampled demonstrated completion of the required training and competency assessments.</w:t>
            </w:r>
          </w:p>
          <w:p w14:paraId="5EF39D0B" w14:textId="77777777" w:rsidR="005F7020" w:rsidRPr="00BE00C7" w:rsidRDefault="005F7020" w:rsidP="00BE00C7">
            <w:pPr>
              <w:pStyle w:val="OutcomeDescription"/>
              <w:spacing w:before="120" w:after="120"/>
              <w:rPr>
                <w:rFonts w:cs="Arial"/>
                <w:lang w:eastAsia="en-NZ"/>
              </w:rPr>
            </w:pPr>
          </w:p>
        </w:tc>
      </w:tr>
      <w:tr w:rsidR="00766ACA" w14:paraId="0EE946E2" w14:textId="77777777">
        <w:tc>
          <w:tcPr>
            <w:tcW w:w="0" w:type="auto"/>
          </w:tcPr>
          <w:p w14:paraId="24B9060A"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29854C"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8EBA260" w14:textId="77777777" w:rsidR="005F7020" w:rsidRPr="00BE00C7" w:rsidRDefault="005F7020" w:rsidP="00BE00C7">
            <w:pPr>
              <w:pStyle w:val="OutcomeDescription"/>
              <w:spacing w:before="120" w:after="120"/>
              <w:rPr>
                <w:rFonts w:cs="Arial"/>
                <w:lang w:eastAsia="en-NZ"/>
              </w:rPr>
            </w:pPr>
          </w:p>
        </w:tc>
        <w:tc>
          <w:tcPr>
            <w:tcW w:w="0" w:type="auto"/>
          </w:tcPr>
          <w:p w14:paraId="02C1410D"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4AE95315"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t>
            </w:r>
          </w:p>
          <w:p w14:paraId="742531C8" w14:textId="77777777" w:rsidR="005F7020" w:rsidRPr="00BE00C7" w:rsidRDefault="005F702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the files reviewed. Opportunities to discuss and review performance occurred three months after appointment and then every one to two years thereafter, as confirmed in the records reviewed. The owner worked alongside each staff member regularly, during which time they gave the staff member verbal feedback on their performance. A note to this effect is kept in the staff files. Unsatisf</w:t>
            </w:r>
            <w:r w:rsidRPr="00BE00C7">
              <w:rPr>
                <w:rFonts w:cs="Arial"/>
                <w:lang w:eastAsia="en-NZ"/>
              </w:rPr>
              <w:t>actory performance was readily identified and addressed, with input from external consultants.</w:t>
            </w:r>
          </w:p>
          <w:p w14:paraId="51F3BEBD" w14:textId="77777777" w:rsidR="005F7020" w:rsidRPr="00BE00C7" w:rsidRDefault="005F7020" w:rsidP="00BE00C7">
            <w:pPr>
              <w:pStyle w:val="OutcomeDescription"/>
              <w:spacing w:before="120" w:after="120"/>
              <w:rPr>
                <w:rFonts w:cs="Arial"/>
                <w:lang w:eastAsia="en-NZ"/>
              </w:rPr>
            </w:pPr>
          </w:p>
        </w:tc>
      </w:tr>
      <w:tr w:rsidR="00766ACA" w14:paraId="58978FD5" w14:textId="77777777">
        <w:tc>
          <w:tcPr>
            <w:tcW w:w="0" w:type="auto"/>
          </w:tcPr>
          <w:p w14:paraId="265106FF"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3.2: My pathway to wellbeing</w:t>
            </w:r>
          </w:p>
          <w:p w14:paraId="0D8635A3"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C46F40" w14:textId="77777777" w:rsidR="005F7020" w:rsidRPr="00BE00C7" w:rsidRDefault="005F7020" w:rsidP="00BE00C7">
            <w:pPr>
              <w:pStyle w:val="OutcomeDescription"/>
              <w:spacing w:before="120" w:after="120"/>
              <w:rPr>
                <w:rFonts w:cs="Arial"/>
                <w:lang w:eastAsia="en-NZ"/>
              </w:rPr>
            </w:pPr>
          </w:p>
        </w:tc>
        <w:tc>
          <w:tcPr>
            <w:tcW w:w="0" w:type="auto"/>
          </w:tcPr>
          <w:p w14:paraId="3AECDD91"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2BFCCC22"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was developed by the registered nurses (RN)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1C3000A2"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Timeframes for the initial assessment, medical practitioner assessment, initial care plan, long-term care plan and review timeframes met contractual and policy requirements. Staff supported Māori and whānau to identify their own pae ora outcomes in their care plan. Behaviour management plans were completed, with identified triggers and strategies to manage the </w:t>
            </w:r>
            <w:r w:rsidRPr="00BE00C7">
              <w:rPr>
                <w:rFonts w:cs="Arial"/>
                <w:lang w:eastAsia="en-NZ"/>
              </w:rPr>
              <w:lastRenderedPageBreak/>
              <w:t>identified behaviours documented. Identified residents’/whānau goals and aspirations were addressed in the care plan, where applicable. This was verified by sampling residents’ records, and from interviews of clinical staff and whānau.</w:t>
            </w:r>
          </w:p>
          <w:p w14:paraId="7894F6E1" w14:textId="77777777" w:rsidR="005F7020" w:rsidRPr="00BE00C7" w:rsidRDefault="005F702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A resident and whānau confirmed active involvement in the process. The general practitioner was satisfied with the care provided to residents and communication received fr</w:t>
            </w:r>
            <w:r w:rsidRPr="00BE00C7">
              <w:rPr>
                <w:rFonts w:cs="Arial"/>
                <w:lang w:eastAsia="en-NZ"/>
              </w:rPr>
              <w:t>om the clinical staff.</w:t>
            </w:r>
          </w:p>
          <w:p w14:paraId="5DAD3358" w14:textId="0306B6E1" w:rsidR="005F7020" w:rsidRPr="00BE00C7" w:rsidRDefault="005F7020" w:rsidP="005F7020">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A range of equipment and resources were available, suited to the level of care provided and in accordance with the residents’ needs. </w:t>
            </w:r>
          </w:p>
        </w:tc>
      </w:tr>
      <w:tr w:rsidR="00766ACA" w14:paraId="7F5F261C" w14:textId="77777777">
        <w:tc>
          <w:tcPr>
            <w:tcW w:w="0" w:type="auto"/>
          </w:tcPr>
          <w:p w14:paraId="4975C88D"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Subsection 3.4: My medication</w:t>
            </w:r>
          </w:p>
          <w:p w14:paraId="469BB1D3"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E01B501" w14:textId="77777777" w:rsidR="005F7020" w:rsidRPr="00BE00C7" w:rsidRDefault="005F7020" w:rsidP="00BE00C7">
            <w:pPr>
              <w:pStyle w:val="OutcomeDescription"/>
              <w:spacing w:before="120" w:after="120"/>
              <w:rPr>
                <w:rFonts w:cs="Arial"/>
                <w:lang w:eastAsia="en-NZ"/>
              </w:rPr>
            </w:pPr>
          </w:p>
        </w:tc>
        <w:tc>
          <w:tcPr>
            <w:tcW w:w="0" w:type="auto"/>
          </w:tcPr>
          <w:p w14:paraId="0289E0E7"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7E85A2DB" w14:textId="77777777" w:rsidR="005F7020" w:rsidRPr="00BE00C7" w:rsidRDefault="005F702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administered medicines were competent to perform the function they managed. Current medication administration competencies were available in the staff files sampled for review.</w:t>
            </w:r>
          </w:p>
          <w:p w14:paraId="67C59A74"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The required stock checks had been completed. Medicines stored were within the recommended temperature range. </w:t>
            </w:r>
          </w:p>
          <w:p w14:paraId="22C33E77"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GP reviews were consistently recorded on the medicine chart. Standing orders were not used. </w:t>
            </w:r>
          </w:p>
          <w:p w14:paraId="37402B68" w14:textId="77777777" w:rsidR="005F7020" w:rsidRPr="00BE00C7" w:rsidRDefault="005F7020" w:rsidP="00BE00C7">
            <w:pPr>
              <w:pStyle w:val="OutcomeDescription"/>
              <w:spacing w:before="120" w:after="120"/>
              <w:rPr>
                <w:rFonts w:cs="Arial"/>
                <w:lang w:eastAsia="en-NZ"/>
              </w:rPr>
            </w:pPr>
            <w:r w:rsidRPr="00BE00C7">
              <w:rPr>
                <w:rFonts w:cs="Arial"/>
                <w:lang w:eastAsia="en-NZ"/>
              </w:rPr>
              <w:t>The RN stated that self-medication administration was not supported due to residents’ impaired cognition.</w:t>
            </w:r>
          </w:p>
          <w:p w14:paraId="33CDF5E5" w14:textId="77777777" w:rsidR="005F7020" w:rsidRPr="00BE00C7" w:rsidRDefault="005F7020" w:rsidP="00BE00C7">
            <w:pPr>
              <w:pStyle w:val="OutcomeDescription"/>
              <w:spacing w:before="120" w:after="120"/>
              <w:rPr>
                <w:rFonts w:cs="Arial"/>
                <w:lang w:eastAsia="en-NZ"/>
              </w:rPr>
            </w:pPr>
          </w:p>
        </w:tc>
      </w:tr>
      <w:tr w:rsidR="00766ACA" w14:paraId="6B0A70A3" w14:textId="77777777">
        <w:tc>
          <w:tcPr>
            <w:tcW w:w="0" w:type="auto"/>
          </w:tcPr>
          <w:p w14:paraId="0045EACD"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54D59DF"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37D779C" w14:textId="77777777" w:rsidR="005F7020" w:rsidRPr="00BE00C7" w:rsidRDefault="005F7020" w:rsidP="00BE00C7">
            <w:pPr>
              <w:pStyle w:val="OutcomeDescription"/>
              <w:spacing w:before="120" w:after="120"/>
              <w:rPr>
                <w:rFonts w:cs="Arial"/>
                <w:lang w:eastAsia="en-NZ"/>
              </w:rPr>
            </w:pPr>
          </w:p>
        </w:tc>
        <w:tc>
          <w:tcPr>
            <w:tcW w:w="0" w:type="auto"/>
          </w:tcPr>
          <w:p w14:paraId="0F627B57"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5022723A"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residents. Evidence of resident </w:t>
            </w:r>
            <w:r w:rsidRPr="00BE00C7">
              <w:rPr>
                <w:rFonts w:cs="Arial"/>
                <w:lang w:eastAsia="en-NZ"/>
              </w:rPr>
              <w:t>satisfaction with meals was verified from interview with a resident and whānau, satisfaction surveys and resident meeting minutes.</w:t>
            </w:r>
          </w:p>
          <w:p w14:paraId="5484E8B2" w14:textId="77777777" w:rsidR="005F7020" w:rsidRPr="00BE00C7" w:rsidRDefault="005F7020" w:rsidP="00BE00C7">
            <w:pPr>
              <w:pStyle w:val="OutcomeDescription"/>
              <w:spacing w:before="120" w:after="120"/>
              <w:rPr>
                <w:rFonts w:cs="Arial"/>
                <w:lang w:eastAsia="en-NZ"/>
              </w:rPr>
            </w:pPr>
            <w:r w:rsidRPr="00BE00C7">
              <w:rPr>
                <w:rFonts w:cs="Arial"/>
                <w:lang w:eastAsia="en-NZ"/>
              </w:rPr>
              <w:t>The service operated with an approved food safety plan and registration that will expire on 22 March 2026.</w:t>
            </w:r>
          </w:p>
          <w:p w14:paraId="09DFD566" w14:textId="77777777" w:rsidR="005F7020" w:rsidRPr="00BE00C7" w:rsidRDefault="005F7020" w:rsidP="00BE00C7">
            <w:pPr>
              <w:pStyle w:val="OutcomeDescription"/>
              <w:spacing w:before="120" w:after="120"/>
              <w:rPr>
                <w:rFonts w:cs="Arial"/>
                <w:lang w:eastAsia="en-NZ"/>
              </w:rPr>
            </w:pPr>
          </w:p>
        </w:tc>
      </w:tr>
      <w:tr w:rsidR="00766ACA" w14:paraId="6DB01399" w14:textId="77777777">
        <w:tc>
          <w:tcPr>
            <w:tcW w:w="0" w:type="auto"/>
          </w:tcPr>
          <w:p w14:paraId="0A8FFB1B"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0A0DED9"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69212D5" w14:textId="77777777" w:rsidR="005F7020" w:rsidRPr="00BE00C7" w:rsidRDefault="005F7020" w:rsidP="00BE00C7">
            <w:pPr>
              <w:pStyle w:val="OutcomeDescription"/>
              <w:spacing w:before="120" w:after="120"/>
              <w:rPr>
                <w:rFonts w:cs="Arial"/>
                <w:lang w:eastAsia="en-NZ"/>
              </w:rPr>
            </w:pPr>
          </w:p>
        </w:tc>
        <w:tc>
          <w:tcPr>
            <w:tcW w:w="0" w:type="auto"/>
          </w:tcPr>
          <w:p w14:paraId="6CE953B6"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4E3D6141" w14:textId="77777777" w:rsidR="005F7020" w:rsidRPr="00BE00C7" w:rsidRDefault="005F702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where applicable. Risks and current support needs were identified and managed.  Whānau reported being kept well informed during the transfer of their relative.</w:t>
            </w:r>
          </w:p>
          <w:p w14:paraId="23C8E96F" w14:textId="77777777" w:rsidR="005F7020" w:rsidRPr="00BE00C7" w:rsidRDefault="005F7020" w:rsidP="00BE00C7">
            <w:pPr>
              <w:pStyle w:val="OutcomeDescription"/>
              <w:spacing w:before="120" w:after="120"/>
              <w:rPr>
                <w:rFonts w:cs="Arial"/>
                <w:lang w:eastAsia="en-NZ"/>
              </w:rPr>
            </w:pPr>
          </w:p>
        </w:tc>
      </w:tr>
      <w:tr w:rsidR="00766ACA" w14:paraId="41582A5E" w14:textId="77777777">
        <w:tc>
          <w:tcPr>
            <w:tcW w:w="0" w:type="auto"/>
          </w:tcPr>
          <w:p w14:paraId="16ECD157"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4.1: The facility</w:t>
            </w:r>
          </w:p>
          <w:p w14:paraId="1627BAB8"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w:t>
            </w:r>
            <w:r w:rsidRPr="00BE00C7">
              <w:rPr>
                <w:rFonts w:cs="Arial"/>
                <w:lang w:eastAsia="en-NZ"/>
              </w:rPr>
              <w:lastRenderedPageBreak/>
              <w:t>sense of belonging, independence, interaction, and function.</w:t>
            </w:r>
          </w:p>
          <w:p w14:paraId="0D32DC98" w14:textId="77777777" w:rsidR="005F7020" w:rsidRPr="00BE00C7" w:rsidRDefault="005F7020" w:rsidP="00BE00C7">
            <w:pPr>
              <w:pStyle w:val="OutcomeDescription"/>
              <w:spacing w:before="120" w:after="120"/>
              <w:rPr>
                <w:rFonts w:cs="Arial"/>
                <w:lang w:eastAsia="en-NZ"/>
              </w:rPr>
            </w:pPr>
          </w:p>
        </w:tc>
        <w:tc>
          <w:tcPr>
            <w:tcW w:w="0" w:type="auto"/>
          </w:tcPr>
          <w:p w14:paraId="73456C16"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508306"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comply with relevant legislation. This included a current building warrant of fitness, electrical and biomedical testing, and internal audits of the environment.   </w:t>
            </w:r>
          </w:p>
          <w:p w14:paraId="30BF60E9" w14:textId="77777777" w:rsidR="005F7020" w:rsidRPr="00BE00C7" w:rsidRDefault="005F7020" w:rsidP="00BE00C7">
            <w:pPr>
              <w:pStyle w:val="OutcomeDescription"/>
              <w:spacing w:before="120" w:after="120"/>
              <w:rPr>
                <w:rFonts w:cs="Arial"/>
                <w:lang w:eastAsia="en-NZ"/>
              </w:rPr>
            </w:pPr>
            <w:r w:rsidRPr="00BE00C7">
              <w:rPr>
                <w:rFonts w:cs="Arial"/>
                <w:lang w:eastAsia="en-NZ"/>
              </w:rPr>
              <w:t>There have been no significant issues with the physical environment. Staff and whānau were happy with the environment, including heating and ventilation, natural light, privacy, and maintenance.</w:t>
            </w:r>
          </w:p>
          <w:p w14:paraId="38F59B6B" w14:textId="77777777" w:rsidR="005F7020" w:rsidRPr="00BE00C7" w:rsidRDefault="005F7020" w:rsidP="00BE00C7">
            <w:pPr>
              <w:pStyle w:val="OutcomeDescription"/>
              <w:spacing w:before="120" w:after="120"/>
              <w:rPr>
                <w:rFonts w:cs="Arial"/>
                <w:lang w:eastAsia="en-NZ"/>
              </w:rPr>
            </w:pPr>
          </w:p>
        </w:tc>
      </w:tr>
      <w:tr w:rsidR="00766ACA" w14:paraId="378FE2AE" w14:textId="77777777">
        <w:tc>
          <w:tcPr>
            <w:tcW w:w="0" w:type="auto"/>
          </w:tcPr>
          <w:p w14:paraId="6E5E3176"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E9C697D"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w:t>
            </w:r>
            <w:r w:rsidRPr="00BE00C7">
              <w:rPr>
                <w:rFonts w:cs="Arial"/>
                <w:lang w:eastAsia="en-NZ"/>
              </w:rPr>
              <w:t>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187B05C" w14:textId="77777777" w:rsidR="005F7020" w:rsidRPr="00BE00C7" w:rsidRDefault="005F7020" w:rsidP="00BE00C7">
            <w:pPr>
              <w:pStyle w:val="OutcomeDescription"/>
              <w:spacing w:before="120" w:after="120"/>
              <w:rPr>
                <w:rFonts w:cs="Arial"/>
                <w:lang w:eastAsia="en-NZ"/>
              </w:rPr>
            </w:pPr>
          </w:p>
        </w:tc>
        <w:tc>
          <w:tcPr>
            <w:tcW w:w="0" w:type="auto"/>
          </w:tcPr>
          <w:p w14:paraId="0D858BFF" w14:textId="77777777" w:rsidR="005F7020" w:rsidRPr="00BE00C7" w:rsidRDefault="005F7020" w:rsidP="00BE00C7">
            <w:pPr>
              <w:pStyle w:val="OutcomeDescription"/>
              <w:spacing w:before="120" w:after="120"/>
              <w:rPr>
                <w:rFonts w:cs="Arial"/>
                <w:lang w:eastAsia="en-NZ"/>
              </w:rPr>
            </w:pPr>
            <w:r w:rsidRPr="00BE00C7">
              <w:rPr>
                <w:rFonts w:cs="Arial"/>
                <w:lang w:eastAsia="en-NZ"/>
              </w:rPr>
              <w:t>PA Low</w:t>
            </w:r>
          </w:p>
        </w:tc>
        <w:tc>
          <w:tcPr>
            <w:tcW w:w="0" w:type="auto"/>
          </w:tcPr>
          <w:p w14:paraId="57586F8E" w14:textId="77777777" w:rsidR="005F7020" w:rsidRPr="00BE00C7" w:rsidRDefault="005F7020"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IP programme. This was confirmed by the manager. The IP programme was overdue for annual review.</w:t>
            </w:r>
          </w:p>
          <w:p w14:paraId="76BC8415" w14:textId="77777777" w:rsidR="005F7020" w:rsidRPr="00BE00C7" w:rsidRDefault="005F702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3924103E" w14:textId="77777777" w:rsidR="005F7020" w:rsidRPr="00BE00C7" w:rsidRDefault="005F7020" w:rsidP="00BE00C7">
            <w:pPr>
              <w:pStyle w:val="OutcomeDescription"/>
              <w:spacing w:before="120" w:after="120"/>
              <w:rPr>
                <w:rFonts w:cs="Arial"/>
                <w:lang w:eastAsia="en-NZ"/>
              </w:rPr>
            </w:pPr>
          </w:p>
        </w:tc>
      </w:tr>
      <w:tr w:rsidR="00766ACA" w14:paraId="36348242" w14:textId="77777777">
        <w:tc>
          <w:tcPr>
            <w:tcW w:w="0" w:type="auto"/>
          </w:tcPr>
          <w:p w14:paraId="25F803FB"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6BD74B3"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32B991" w14:textId="77777777" w:rsidR="005F7020" w:rsidRPr="00BE00C7" w:rsidRDefault="005F7020" w:rsidP="00BE00C7">
            <w:pPr>
              <w:pStyle w:val="OutcomeDescription"/>
              <w:spacing w:before="120" w:after="120"/>
              <w:rPr>
                <w:rFonts w:cs="Arial"/>
                <w:lang w:eastAsia="en-NZ"/>
              </w:rPr>
            </w:pPr>
          </w:p>
        </w:tc>
        <w:tc>
          <w:tcPr>
            <w:tcW w:w="0" w:type="auto"/>
          </w:tcPr>
          <w:p w14:paraId="3E05AE8B" w14:textId="77777777" w:rsidR="005F7020" w:rsidRPr="00BE00C7" w:rsidRDefault="005F7020" w:rsidP="00BE00C7">
            <w:pPr>
              <w:pStyle w:val="OutcomeDescription"/>
              <w:spacing w:before="120" w:after="120"/>
              <w:rPr>
                <w:rFonts w:cs="Arial"/>
                <w:lang w:eastAsia="en-NZ"/>
              </w:rPr>
            </w:pPr>
            <w:r w:rsidRPr="00BE00C7">
              <w:rPr>
                <w:rFonts w:cs="Arial"/>
                <w:lang w:eastAsia="en-NZ"/>
              </w:rPr>
              <w:t>FA</w:t>
            </w:r>
          </w:p>
        </w:tc>
        <w:tc>
          <w:tcPr>
            <w:tcW w:w="0" w:type="auto"/>
          </w:tcPr>
          <w:p w14:paraId="7B05CD2E" w14:textId="77777777" w:rsidR="005F7020" w:rsidRPr="00BE00C7" w:rsidRDefault="005F702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Surveillance methods, tools, documentation, analysis, and assignment of responsibilities were described and documented using standardised surveillance definitions. Monthly surveillance data was collated and analysed to identify any trends, possible causative factors, and required actions. Surveillan</w:t>
            </w:r>
            <w:r w:rsidRPr="00BE00C7">
              <w:rPr>
                <w:rFonts w:cs="Arial"/>
                <w:lang w:eastAsia="en-NZ"/>
              </w:rPr>
              <w:t>ce included ethnicity data.  Results of the surveillance programme were shared with staff in staff meetings and reported to the governing body.</w:t>
            </w:r>
          </w:p>
          <w:p w14:paraId="289D50E1" w14:textId="77777777" w:rsidR="005F7020" w:rsidRPr="00BE00C7" w:rsidRDefault="005F7020" w:rsidP="00BE00C7">
            <w:pPr>
              <w:pStyle w:val="OutcomeDescription"/>
              <w:spacing w:before="120" w:after="120"/>
              <w:rPr>
                <w:rFonts w:cs="Arial"/>
                <w:lang w:eastAsia="en-NZ"/>
              </w:rPr>
            </w:pPr>
          </w:p>
        </w:tc>
      </w:tr>
      <w:tr w:rsidR="00766ACA" w14:paraId="7885C0B0" w14:textId="77777777">
        <w:tc>
          <w:tcPr>
            <w:tcW w:w="0" w:type="auto"/>
          </w:tcPr>
          <w:p w14:paraId="1775F280" w14:textId="77777777" w:rsidR="005F7020" w:rsidRPr="00BE00C7" w:rsidRDefault="005F7020" w:rsidP="00BE00C7">
            <w:pPr>
              <w:pStyle w:val="OutcomeDescription"/>
              <w:spacing w:before="120" w:after="120"/>
              <w:rPr>
                <w:rFonts w:cs="Arial"/>
                <w:lang w:eastAsia="en-NZ"/>
              </w:rPr>
            </w:pPr>
            <w:r w:rsidRPr="00BE00C7">
              <w:rPr>
                <w:rFonts w:cs="Arial"/>
                <w:lang w:eastAsia="en-NZ"/>
              </w:rPr>
              <w:t>Subsection 6.1: A process of restraint</w:t>
            </w:r>
          </w:p>
          <w:p w14:paraId="22E4C7C8" w14:textId="77777777" w:rsidR="005F7020" w:rsidRPr="00BE00C7" w:rsidRDefault="005F702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3DD10EBC" w14:textId="77777777" w:rsidR="005F7020" w:rsidRPr="00BE00C7" w:rsidRDefault="005F7020" w:rsidP="00BE00C7">
            <w:pPr>
              <w:pStyle w:val="OutcomeDescription"/>
              <w:spacing w:before="120" w:after="120"/>
              <w:rPr>
                <w:rFonts w:cs="Arial"/>
                <w:lang w:eastAsia="en-NZ"/>
              </w:rPr>
            </w:pPr>
          </w:p>
        </w:tc>
        <w:tc>
          <w:tcPr>
            <w:tcW w:w="0" w:type="auto"/>
          </w:tcPr>
          <w:p w14:paraId="182F1C4A" w14:textId="77777777" w:rsidR="005F7020" w:rsidRPr="00BE00C7" w:rsidRDefault="005F70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5CFC20" w14:textId="77777777" w:rsidR="005F7020" w:rsidRPr="00BE00C7" w:rsidRDefault="005F7020" w:rsidP="00BE00C7">
            <w:pPr>
              <w:pStyle w:val="OutcomeDescription"/>
              <w:spacing w:before="120" w:after="120"/>
              <w:rPr>
                <w:rFonts w:cs="Arial"/>
                <w:lang w:eastAsia="en-NZ"/>
              </w:rPr>
            </w:pPr>
            <w:r w:rsidRPr="00BE00C7">
              <w:rPr>
                <w:rFonts w:cs="Arial"/>
                <w:lang w:eastAsia="en-NZ"/>
              </w:rPr>
              <w:t xml:space="preserve">The non-use of restraint is supported by policies and procedures and the owner/operator. One resident assessed as at a very high risk of falls required a lap belt when seated. This had been assessed and consented to by the resident’s EPOA in November 2024. Previous alternatives, such as sensor mats, were not effective in preventing falls. Monitoring records and interviews confirmed that staff removed the lap belt and supported the resident to walk at least every two hours. Observations and staff feedback </w:t>
            </w:r>
            <w:r w:rsidRPr="00BE00C7">
              <w:rPr>
                <w:rFonts w:cs="Arial"/>
                <w:lang w:eastAsia="en-NZ"/>
              </w:rPr>
              <w:lastRenderedPageBreak/>
              <w:t>revealed the use of the lap belt was not causing the resident any frustration or agitation. Ongoing monthly reassessments showed that, when there is no belt in use, the resident will rise and immediately fall. A telephone interview revealed the resident's family/EPOA was being kept fully informed. The registered nurse is the restraint coordinator for this service. Staff interviewed demonstrated a sound knowledge and understanding of the safe application and monitoring of this restraint, which is discussed a</w:t>
            </w:r>
            <w:r w:rsidRPr="00BE00C7">
              <w:rPr>
                <w:rFonts w:cs="Arial"/>
                <w:lang w:eastAsia="en-NZ"/>
              </w:rPr>
              <w:t>t handover and in monthly meetings. Education on prevention of restraint, de-escalation techniques and use of alternative interventions occurs with staff at least annually.</w:t>
            </w:r>
          </w:p>
          <w:p w14:paraId="24414F23" w14:textId="77777777" w:rsidR="005F7020" w:rsidRPr="00BE00C7" w:rsidRDefault="005F7020" w:rsidP="00BE00C7">
            <w:pPr>
              <w:pStyle w:val="OutcomeDescription"/>
              <w:spacing w:before="120" w:after="120"/>
              <w:rPr>
                <w:rFonts w:cs="Arial"/>
                <w:lang w:eastAsia="en-NZ"/>
              </w:rPr>
            </w:pPr>
          </w:p>
        </w:tc>
      </w:tr>
    </w:tbl>
    <w:p w14:paraId="3E3E0B03" w14:textId="77777777" w:rsidR="005F7020" w:rsidRPr="00BE00C7" w:rsidRDefault="005F7020" w:rsidP="00BE00C7">
      <w:pPr>
        <w:pStyle w:val="OutcomeDescription"/>
        <w:spacing w:before="120" w:after="120"/>
        <w:rPr>
          <w:rFonts w:cs="Arial"/>
          <w:lang w:eastAsia="en-NZ"/>
        </w:rPr>
      </w:pPr>
      <w:bookmarkStart w:id="56" w:name="AuditSummaryAttainment"/>
      <w:bookmarkEnd w:id="56"/>
    </w:p>
    <w:p w14:paraId="6D393B4B" w14:textId="77777777" w:rsidR="005F7020" w:rsidRDefault="005F7020">
      <w:pPr>
        <w:pStyle w:val="Heading1"/>
        <w:rPr>
          <w:rFonts w:cs="Arial"/>
        </w:rPr>
      </w:pPr>
      <w:r>
        <w:rPr>
          <w:rFonts w:cs="Arial"/>
        </w:rPr>
        <w:lastRenderedPageBreak/>
        <w:t>Specific results for criterion where corrective actions are required</w:t>
      </w:r>
    </w:p>
    <w:p w14:paraId="47A497D8" w14:textId="77777777" w:rsidR="005F7020" w:rsidRDefault="005F702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0620D04" w14:textId="77777777" w:rsidR="005F7020" w:rsidRDefault="005F702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C9A1A3D" w14:textId="77777777" w:rsidR="005F7020" w:rsidRDefault="005F702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73"/>
        <w:gridCol w:w="5644"/>
        <w:gridCol w:w="1814"/>
        <w:gridCol w:w="2597"/>
      </w:tblGrid>
      <w:tr w:rsidR="00766ACA" w14:paraId="234C666C" w14:textId="77777777">
        <w:tc>
          <w:tcPr>
            <w:tcW w:w="0" w:type="auto"/>
          </w:tcPr>
          <w:p w14:paraId="5EED4A15" w14:textId="77777777" w:rsidR="005F7020" w:rsidRPr="00BE00C7" w:rsidRDefault="005F702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040031C" w14:textId="77777777" w:rsidR="005F7020" w:rsidRPr="00BE00C7" w:rsidRDefault="005F70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C43033" w14:textId="77777777" w:rsidR="005F7020" w:rsidRPr="00BE00C7" w:rsidRDefault="005F702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B79E4FF" w14:textId="77777777" w:rsidR="005F7020" w:rsidRPr="00BE00C7" w:rsidRDefault="005F702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530DFD" w14:textId="77777777" w:rsidR="005F7020" w:rsidRPr="00BE00C7" w:rsidRDefault="005F702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66ACA" w14:paraId="10169A64" w14:textId="77777777">
        <w:tc>
          <w:tcPr>
            <w:tcW w:w="0" w:type="auto"/>
          </w:tcPr>
          <w:p w14:paraId="450209F6" w14:textId="77777777" w:rsidR="005F7020" w:rsidRPr="00BE00C7" w:rsidRDefault="005F7020" w:rsidP="00BE00C7">
            <w:pPr>
              <w:pStyle w:val="OutcomeDescription"/>
              <w:spacing w:before="120" w:after="120"/>
              <w:rPr>
                <w:rFonts w:cs="Arial"/>
                <w:lang w:eastAsia="en-NZ"/>
              </w:rPr>
            </w:pPr>
            <w:r w:rsidRPr="00BE00C7">
              <w:rPr>
                <w:rFonts w:cs="Arial"/>
                <w:lang w:eastAsia="en-NZ"/>
              </w:rPr>
              <w:t>Criterion 5.2.2</w:t>
            </w:r>
          </w:p>
          <w:p w14:paraId="7A44FC34" w14:textId="77777777" w:rsidR="005F7020" w:rsidRPr="00BE00C7" w:rsidRDefault="005F702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 xml:space="preserve">(a) Developed by those with </w:t>
            </w:r>
            <w:r w:rsidRPr="00BE00C7">
              <w:rPr>
                <w:rFonts w:cs="Arial"/>
                <w:lang w:eastAsia="en-NZ"/>
              </w:rPr>
              <w:t>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438C4EED" w14:textId="77777777" w:rsidR="005F7020" w:rsidRPr="00BE00C7" w:rsidRDefault="005F7020" w:rsidP="00BE00C7">
            <w:pPr>
              <w:pStyle w:val="OutcomeDescription"/>
              <w:spacing w:before="120" w:after="120"/>
              <w:rPr>
                <w:rFonts w:cs="Arial"/>
                <w:lang w:eastAsia="en-NZ"/>
              </w:rPr>
            </w:pPr>
          </w:p>
        </w:tc>
        <w:tc>
          <w:tcPr>
            <w:tcW w:w="0" w:type="auto"/>
          </w:tcPr>
          <w:p w14:paraId="78BCB3A2" w14:textId="77777777" w:rsidR="005F7020" w:rsidRPr="00BE00C7" w:rsidRDefault="005F7020" w:rsidP="00BE00C7">
            <w:pPr>
              <w:pStyle w:val="OutcomeDescription"/>
              <w:spacing w:before="120" w:after="120"/>
              <w:rPr>
                <w:rFonts w:cs="Arial"/>
                <w:lang w:eastAsia="en-NZ"/>
              </w:rPr>
            </w:pPr>
            <w:r w:rsidRPr="00BE00C7">
              <w:rPr>
                <w:rFonts w:cs="Arial"/>
                <w:lang w:eastAsia="en-NZ"/>
              </w:rPr>
              <w:t>PA Low</w:t>
            </w:r>
          </w:p>
        </w:tc>
        <w:tc>
          <w:tcPr>
            <w:tcW w:w="0" w:type="auto"/>
          </w:tcPr>
          <w:p w14:paraId="7A445060" w14:textId="77777777" w:rsidR="005F7020" w:rsidRPr="00BE00C7" w:rsidRDefault="005F7020" w:rsidP="00BE00C7">
            <w:pPr>
              <w:pStyle w:val="OutcomeDescription"/>
              <w:spacing w:before="120" w:after="120"/>
              <w:rPr>
                <w:rFonts w:cs="Arial"/>
                <w:lang w:eastAsia="en-NZ"/>
              </w:rPr>
            </w:pPr>
            <w:r w:rsidRPr="00BE00C7">
              <w:rPr>
                <w:rFonts w:cs="Arial"/>
                <w:lang w:eastAsia="en-NZ"/>
              </w:rPr>
              <w:t>The IP programme has been developed by those with IP expertise and approved by the governance body. The programme was linked to the quality improvement programme. The organisation’s policy requires the IP programme to be reviewed annually. However, it was last reviewed in October 2023.</w:t>
            </w:r>
          </w:p>
          <w:p w14:paraId="29CC5CE6" w14:textId="77777777" w:rsidR="005F7020" w:rsidRPr="00BE00C7" w:rsidRDefault="005F7020" w:rsidP="00BE00C7">
            <w:pPr>
              <w:pStyle w:val="OutcomeDescription"/>
              <w:spacing w:before="120" w:after="120"/>
              <w:rPr>
                <w:rFonts w:cs="Arial"/>
                <w:lang w:eastAsia="en-NZ"/>
              </w:rPr>
            </w:pPr>
          </w:p>
        </w:tc>
        <w:tc>
          <w:tcPr>
            <w:tcW w:w="0" w:type="auto"/>
          </w:tcPr>
          <w:p w14:paraId="2014BE4C" w14:textId="77777777" w:rsidR="005F7020" w:rsidRPr="00BE00C7" w:rsidRDefault="005F7020" w:rsidP="00BE00C7">
            <w:pPr>
              <w:pStyle w:val="OutcomeDescription"/>
              <w:spacing w:before="120" w:after="120"/>
              <w:rPr>
                <w:rFonts w:cs="Arial"/>
                <w:lang w:eastAsia="en-NZ"/>
              </w:rPr>
            </w:pPr>
            <w:r w:rsidRPr="00BE00C7">
              <w:rPr>
                <w:rFonts w:cs="Arial"/>
                <w:lang w:eastAsia="en-NZ"/>
              </w:rPr>
              <w:t>The IP programme was overdue for annual review.</w:t>
            </w:r>
          </w:p>
          <w:p w14:paraId="56D51BCF" w14:textId="77777777" w:rsidR="005F7020" w:rsidRPr="00BE00C7" w:rsidRDefault="005F7020" w:rsidP="00BE00C7">
            <w:pPr>
              <w:pStyle w:val="OutcomeDescription"/>
              <w:spacing w:before="120" w:after="120"/>
              <w:rPr>
                <w:rFonts w:cs="Arial"/>
                <w:lang w:eastAsia="en-NZ"/>
              </w:rPr>
            </w:pPr>
          </w:p>
        </w:tc>
        <w:tc>
          <w:tcPr>
            <w:tcW w:w="0" w:type="auto"/>
          </w:tcPr>
          <w:p w14:paraId="4898C8DD" w14:textId="77777777" w:rsidR="005F7020" w:rsidRPr="00BE00C7" w:rsidRDefault="005F7020" w:rsidP="00BE00C7">
            <w:pPr>
              <w:pStyle w:val="OutcomeDescription"/>
              <w:spacing w:before="120" w:after="120"/>
              <w:rPr>
                <w:rFonts w:cs="Arial"/>
                <w:lang w:eastAsia="en-NZ"/>
              </w:rPr>
            </w:pPr>
            <w:r w:rsidRPr="00BE00C7">
              <w:rPr>
                <w:rFonts w:cs="Arial"/>
                <w:lang w:eastAsia="en-NZ"/>
              </w:rPr>
              <w:t>Ensure the IP programme is reviewed annually to meet the policy and criterion requirements.</w:t>
            </w:r>
          </w:p>
          <w:p w14:paraId="285E9902" w14:textId="77777777" w:rsidR="005F7020" w:rsidRPr="00BE00C7" w:rsidRDefault="005F7020" w:rsidP="00BE00C7">
            <w:pPr>
              <w:pStyle w:val="OutcomeDescription"/>
              <w:spacing w:before="120" w:after="120"/>
              <w:rPr>
                <w:rFonts w:cs="Arial"/>
                <w:lang w:eastAsia="en-NZ"/>
              </w:rPr>
            </w:pPr>
          </w:p>
          <w:p w14:paraId="5020A995" w14:textId="77777777" w:rsidR="005F7020" w:rsidRPr="00BE00C7" w:rsidRDefault="005F7020" w:rsidP="00BE00C7">
            <w:pPr>
              <w:pStyle w:val="OutcomeDescription"/>
              <w:spacing w:before="120" w:after="120"/>
              <w:rPr>
                <w:rFonts w:cs="Arial"/>
                <w:lang w:eastAsia="en-NZ"/>
              </w:rPr>
            </w:pPr>
            <w:r w:rsidRPr="00BE00C7">
              <w:rPr>
                <w:rFonts w:cs="Arial"/>
                <w:lang w:eastAsia="en-NZ"/>
              </w:rPr>
              <w:t>180 days</w:t>
            </w:r>
          </w:p>
        </w:tc>
      </w:tr>
    </w:tbl>
    <w:p w14:paraId="4E2D98F6" w14:textId="77777777" w:rsidR="005F7020" w:rsidRPr="00BE00C7" w:rsidRDefault="005F7020" w:rsidP="00BE00C7">
      <w:pPr>
        <w:pStyle w:val="OutcomeDescription"/>
        <w:spacing w:before="120" w:after="120"/>
        <w:rPr>
          <w:rFonts w:cs="Arial"/>
          <w:lang w:eastAsia="en-NZ"/>
        </w:rPr>
      </w:pPr>
      <w:bookmarkStart w:id="57" w:name="AuditSummaryCAMCriterion"/>
      <w:bookmarkEnd w:id="57"/>
    </w:p>
    <w:p w14:paraId="4651FCC5" w14:textId="77777777" w:rsidR="005F7020" w:rsidRDefault="005F7020">
      <w:pPr>
        <w:pStyle w:val="Heading1"/>
        <w:rPr>
          <w:rFonts w:cs="Arial"/>
        </w:rPr>
      </w:pPr>
      <w:r>
        <w:rPr>
          <w:rFonts w:cs="Arial"/>
        </w:rPr>
        <w:lastRenderedPageBreak/>
        <w:t>Specific results for criterion where a continuous improvement has been recorded</w:t>
      </w:r>
    </w:p>
    <w:p w14:paraId="525ADE84" w14:textId="77777777" w:rsidR="005F7020" w:rsidRDefault="005F702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3175CB4" w14:textId="77777777" w:rsidR="005F7020" w:rsidRDefault="005F702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24C0456" w14:textId="77777777" w:rsidR="005F7020" w:rsidRDefault="005F7020">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66ACA" w14:paraId="5E34BA23" w14:textId="77777777">
        <w:tc>
          <w:tcPr>
            <w:tcW w:w="0" w:type="auto"/>
          </w:tcPr>
          <w:p w14:paraId="294F31C2" w14:textId="77777777" w:rsidR="005F7020" w:rsidRPr="00BE00C7" w:rsidRDefault="005F7020" w:rsidP="00BE00C7">
            <w:pPr>
              <w:pStyle w:val="OutcomeDescription"/>
              <w:spacing w:before="120" w:after="120"/>
              <w:rPr>
                <w:rFonts w:cs="Arial"/>
                <w:lang w:eastAsia="en-NZ"/>
              </w:rPr>
            </w:pPr>
            <w:r w:rsidRPr="00BE00C7">
              <w:rPr>
                <w:rFonts w:cs="Arial"/>
                <w:lang w:eastAsia="en-NZ"/>
              </w:rPr>
              <w:t>No data to display</w:t>
            </w:r>
          </w:p>
        </w:tc>
      </w:tr>
    </w:tbl>
    <w:p w14:paraId="27D5C8AD" w14:textId="77777777" w:rsidR="005F7020" w:rsidRPr="00BE00C7" w:rsidRDefault="005F7020" w:rsidP="00BE00C7">
      <w:pPr>
        <w:pStyle w:val="OutcomeDescription"/>
        <w:spacing w:before="120" w:after="120"/>
        <w:rPr>
          <w:rFonts w:cs="Arial"/>
          <w:lang w:eastAsia="en-NZ"/>
        </w:rPr>
      </w:pPr>
      <w:bookmarkStart w:id="58" w:name="AuditSummaryCAMImprovment"/>
      <w:bookmarkEnd w:id="58"/>
    </w:p>
    <w:p w14:paraId="4F806745" w14:textId="77777777" w:rsidR="005F7020" w:rsidRDefault="005F702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AE27" w14:textId="77777777" w:rsidR="005F7020" w:rsidRDefault="005F7020">
      <w:r>
        <w:separator/>
      </w:r>
    </w:p>
  </w:endnote>
  <w:endnote w:type="continuationSeparator" w:id="0">
    <w:p w14:paraId="74246C8C" w14:textId="77777777" w:rsidR="005F7020" w:rsidRDefault="005F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ADB8" w14:textId="77777777" w:rsidR="005F7020" w:rsidRDefault="005F7020">
    <w:pPr>
      <w:pStyle w:val="Footer"/>
    </w:pPr>
  </w:p>
  <w:p w14:paraId="3EF722B1" w14:textId="77777777" w:rsidR="005F7020" w:rsidRDefault="005F7020"/>
  <w:p w14:paraId="29FAB8A5" w14:textId="77777777" w:rsidR="005F7020" w:rsidRDefault="005F702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0153" w14:textId="77777777" w:rsidR="005F7020" w:rsidRPr="000B00BC" w:rsidRDefault="005F702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Agape Care Warkworth Limited - Bethany Hill Dementia Care</w:t>
    </w:r>
    <w:bookmarkEnd w:id="59"/>
    <w:r>
      <w:rPr>
        <w:rFonts w:cs="Arial"/>
        <w:sz w:val="16"/>
        <w:szCs w:val="20"/>
      </w:rPr>
      <w:tab/>
    </w:r>
    <w:r>
      <w:rPr>
        <w:rFonts w:cs="Arial"/>
        <w:sz w:val="16"/>
        <w:szCs w:val="20"/>
      </w:rPr>
      <w:t xml:space="preserve">Date of Audit: </w:t>
    </w:r>
    <w:bookmarkStart w:id="60" w:name="AuditStartDate1"/>
    <w:r>
      <w:rPr>
        <w:rFonts w:cs="Arial"/>
        <w:sz w:val="16"/>
        <w:szCs w:val="20"/>
      </w:rPr>
      <w:t>3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34BA3F" w14:textId="77777777" w:rsidR="005F7020" w:rsidRDefault="005F70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CBA4" w14:textId="77777777" w:rsidR="005F7020" w:rsidRDefault="005F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946B" w14:textId="77777777" w:rsidR="005F7020" w:rsidRDefault="005F7020">
      <w:r>
        <w:separator/>
      </w:r>
    </w:p>
  </w:footnote>
  <w:footnote w:type="continuationSeparator" w:id="0">
    <w:p w14:paraId="6EB5E0F6" w14:textId="77777777" w:rsidR="005F7020" w:rsidRDefault="005F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E7FA" w14:textId="77777777" w:rsidR="005F7020" w:rsidRDefault="005F7020">
    <w:pPr>
      <w:pStyle w:val="Header"/>
    </w:pPr>
  </w:p>
  <w:p w14:paraId="04871839" w14:textId="77777777" w:rsidR="005F7020" w:rsidRDefault="005F70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8348" w14:textId="77777777" w:rsidR="005F7020" w:rsidRDefault="005F7020">
    <w:pPr>
      <w:pStyle w:val="Header"/>
    </w:pPr>
  </w:p>
  <w:p w14:paraId="13B83DFF" w14:textId="77777777" w:rsidR="005F7020" w:rsidRDefault="005F70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7E34" w14:textId="77777777" w:rsidR="005F7020" w:rsidRDefault="005F7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9AAEE26">
      <w:start w:val="1"/>
      <w:numFmt w:val="decimal"/>
      <w:lvlText w:val="%1."/>
      <w:lvlJc w:val="left"/>
      <w:pPr>
        <w:ind w:left="360" w:hanging="360"/>
      </w:pPr>
    </w:lvl>
    <w:lvl w:ilvl="1" w:tplc="C4F21BCC" w:tentative="1">
      <w:start w:val="1"/>
      <w:numFmt w:val="lowerLetter"/>
      <w:lvlText w:val="%2."/>
      <w:lvlJc w:val="left"/>
      <w:pPr>
        <w:ind w:left="1080" w:hanging="360"/>
      </w:pPr>
    </w:lvl>
    <w:lvl w:ilvl="2" w:tplc="BCE64C6A" w:tentative="1">
      <w:start w:val="1"/>
      <w:numFmt w:val="lowerRoman"/>
      <w:lvlText w:val="%3."/>
      <w:lvlJc w:val="right"/>
      <w:pPr>
        <w:ind w:left="1800" w:hanging="180"/>
      </w:pPr>
    </w:lvl>
    <w:lvl w:ilvl="3" w:tplc="0EBA6E32" w:tentative="1">
      <w:start w:val="1"/>
      <w:numFmt w:val="decimal"/>
      <w:lvlText w:val="%4."/>
      <w:lvlJc w:val="left"/>
      <w:pPr>
        <w:ind w:left="2520" w:hanging="360"/>
      </w:pPr>
    </w:lvl>
    <w:lvl w:ilvl="4" w:tplc="015EC084" w:tentative="1">
      <w:start w:val="1"/>
      <w:numFmt w:val="lowerLetter"/>
      <w:lvlText w:val="%5."/>
      <w:lvlJc w:val="left"/>
      <w:pPr>
        <w:ind w:left="3240" w:hanging="360"/>
      </w:pPr>
    </w:lvl>
    <w:lvl w:ilvl="5" w:tplc="11E03E5E" w:tentative="1">
      <w:start w:val="1"/>
      <w:numFmt w:val="lowerRoman"/>
      <w:lvlText w:val="%6."/>
      <w:lvlJc w:val="right"/>
      <w:pPr>
        <w:ind w:left="3960" w:hanging="180"/>
      </w:pPr>
    </w:lvl>
    <w:lvl w:ilvl="6" w:tplc="05644674" w:tentative="1">
      <w:start w:val="1"/>
      <w:numFmt w:val="decimal"/>
      <w:lvlText w:val="%7."/>
      <w:lvlJc w:val="left"/>
      <w:pPr>
        <w:ind w:left="4680" w:hanging="360"/>
      </w:pPr>
    </w:lvl>
    <w:lvl w:ilvl="7" w:tplc="3EFEFE08" w:tentative="1">
      <w:start w:val="1"/>
      <w:numFmt w:val="lowerLetter"/>
      <w:lvlText w:val="%8."/>
      <w:lvlJc w:val="left"/>
      <w:pPr>
        <w:ind w:left="5400" w:hanging="360"/>
      </w:pPr>
    </w:lvl>
    <w:lvl w:ilvl="8" w:tplc="31DC0D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738EACE">
      <w:start w:val="1"/>
      <w:numFmt w:val="bullet"/>
      <w:lvlText w:val=""/>
      <w:lvlJc w:val="left"/>
      <w:pPr>
        <w:ind w:left="720" w:hanging="360"/>
      </w:pPr>
      <w:rPr>
        <w:rFonts w:ascii="Symbol" w:hAnsi="Symbol" w:hint="default"/>
      </w:rPr>
    </w:lvl>
    <w:lvl w:ilvl="1" w:tplc="6C6E3026" w:tentative="1">
      <w:start w:val="1"/>
      <w:numFmt w:val="bullet"/>
      <w:lvlText w:val="o"/>
      <w:lvlJc w:val="left"/>
      <w:pPr>
        <w:ind w:left="1440" w:hanging="360"/>
      </w:pPr>
      <w:rPr>
        <w:rFonts w:ascii="Courier New" w:hAnsi="Courier New" w:cs="Courier New" w:hint="default"/>
      </w:rPr>
    </w:lvl>
    <w:lvl w:ilvl="2" w:tplc="9606D56E" w:tentative="1">
      <w:start w:val="1"/>
      <w:numFmt w:val="bullet"/>
      <w:lvlText w:val=""/>
      <w:lvlJc w:val="left"/>
      <w:pPr>
        <w:ind w:left="2160" w:hanging="360"/>
      </w:pPr>
      <w:rPr>
        <w:rFonts w:ascii="Wingdings" w:hAnsi="Wingdings" w:hint="default"/>
      </w:rPr>
    </w:lvl>
    <w:lvl w:ilvl="3" w:tplc="745EDCAC" w:tentative="1">
      <w:start w:val="1"/>
      <w:numFmt w:val="bullet"/>
      <w:lvlText w:val=""/>
      <w:lvlJc w:val="left"/>
      <w:pPr>
        <w:ind w:left="2880" w:hanging="360"/>
      </w:pPr>
      <w:rPr>
        <w:rFonts w:ascii="Symbol" w:hAnsi="Symbol" w:hint="default"/>
      </w:rPr>
    </w:lvl>
    <w:lvl w:ilvl="4" w:tplc="3762187E" w:tentative="1">
      <w:start w:val="1"/>
      <w:numFmt w:val="bullet"/>
      <w:lvlText w:val="o"/>
      <w:lvlJc w:val="left"/>
      <w:pPr>
        <w:ind w:left="3600" w:hanging="360"/>
      </w:pPr>
      <w:rPr>
        <w:rFonts w:ascii="Courier New" w:hAnsi="Courier New" w:cs="Courier New" w:hint="default"/>
      </w:rPr>
    </w:lvl>
    <w:lvl w:ilvl="5" w:tplc="10A03F6A" w:tentative="1">
      <w:start w:val="1"/>
      <w:numFmt w:val="bullet"/>
      <w:lvlText w:val=""/>
      <w:lvlJc w:val="left"/>
      <w:pPr>
        <w:ind w:left="4320" w:hanging="360"/>
      </w:pPr>
      <w:rPr>
        <w:rFonts w:ascii="Wingdings" w:hAnsi="Wingdings" w:hint="default"/>
      </w:rPr>
    </w:lvl>
    <w:lvl w:ilvl="6" w:tplc="3676DE2A" w:tentative="1">
      <w:start w:val="1"/>
      <w:numFmt w:val="bullet"/>
      <w:lvlText w:val=""/>
      <w:lvlJc w:val="left"/>
      <w:pPr>
        <w:ind w:left="5040" w:hanging="360"/>
      </w:pPr>
      <w:rPr>
        <w:rFonts w:ascii="Symbol" w:hAnsi="Symbol" w:hint="default"/>
      </w:rPr>
    </w:lvl>
    <w:lvl w:ilvl="7" w:tplc="751E74EE" w:tentative="1">
      <w:start w:val="1"/>
      <w:numFmt w:val="bullet"/>
      <w:lvlText w:val="o"/>
      <w:lvlJc w:val="left"/>
      <w:pPr>
        <w:ind w:left="5760" w:hanging="360"/>
      </w:pPr>
      <w:rPr>
        <w:rFonts w:ascii="Courier New" w:hAnsi="Courier New" w:cs="Courier New" w:hint="default"/>
      </w:rPr>
    </w:lvl>
    <w:lvl w:ilvl="8" w:tplc="2A429F04" w:tentative="1">
      <w:start w:val="1"/>
      <w:numFmt w:val="bullet"/>
      <w:lvlText w:val=""/>
      <w:lvlJc w:val="left"/>
      <w:pPr>
        <w:ind w:left="6480" w:hanging="360"/>
      </w:pPr>
      <w:rPr>
        <w:rFonts w:ascii="Wingdings" w:hAnsi="Wingdings" w:hint="default"/>
      </w:rPr>
    </w:lvl>
  </w:abstractNum>
  <w:num w:numId="1" w16cid:durableId="1993606592">
    <w:abstractNumId w:val="1"/>
  </w:num>
  <w:num w:numId="2" w16cid:durableId="164731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CA"/>
    <w:rsid w:val="005F7020"/>
    <w:rsid w:val="00766A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5206"/>
  <w15:docId w15:val="{737C4863-1E12-460D-B985-57F1671F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2025-07-10T03:15:00Z</dcterms:created>
  <dcterms:modified xsi:type="dcterms:W3CDTF">2025-07-10T03:15:00Z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