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842CB" w14:textId="77777777" w:rsidR="00000000" w:rsidRDefault="00000000">
      <w:pPr>
        <w:pStyle w:val="Heading1"/>
        <w:rPr>
          <w:rFonts w:cs="Arial"/>
        </w:rPr>
      </w:pPr>
      <w:bookmarkStart w:id="0" w:name="PRMS_RIName"/>
      <w:r>
        <w:rPr>
          <w:rFonts w:cs="Arial"/>
        </w:rPr>
        <w:t>Bupa Care Services NZ Limited - Totara Gardens Care Home</w:t>
      </w:r>
      <w:bookmarkEnd w:id="0"/>
    </w:p>
    <w:p w14:paraId="52B726DC" w14:textId="77777777" w:rsidR="00000000" w:rsidRDefault="00000000">
      <w:pPr>
        <w:pStyle w:val="Heading2"/>
        <w:spacing w:after="0"/>
        <w:rPr>
          <w:rFonts w:cs="Arial"/>
        </w:rPr>
      </w:pPr>
      <w:r>
        <w:rPr>
          <w:rFonts w:cs="Arial"/>
        </w:rPr>
        <w:t>Introduction</w:t>
      </w:r>
    </w:p>
    <w:p w14:paraId="575A99D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9CCB7BA"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DB1469E"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24EEF264"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7DD5BBBE" w14:textId="77777777" w:rsidR="00000000" w:rsidRDefault="00000000">
      <w:pPr>
        <w:spacing w:before="240" w:after="240"/>
        <w:rPr>
          <w:rFonts w:cs="Arial"/>
          <w:lang w:eastAsia="en-NZ"/>
        </w:rPr>
      </w:pPr>
      <w:r>
        <w:rPr>
          <w:rFonts w:cs="Arial"/>
          <w:lang w:eastAsia="en-NZ"/>
        </w:rPr>
        <w:t>The specifics of this audit included:</w:t>
      </w:r>
    </w:p>
    <w:p w14:paraId="0B906AE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E62C62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6E58F85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Totara Gardens Care Home</w:t>
      </w:r>
      <w:bookmarkEnd w:id="5"/>
    </w:p>
    <w:p w14:paraId="663C45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153559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13 May 2025</w:t>
      </w:r>
      <w:bookmarkEnd w:id="7"/>
      <w:r w:rsidRPr="009418D4">
        <w:rPr>
          <w:rFonts w:cs="Arial"/>
        </w:rPr>
        <w:tab/>
        <w:t xml:space="preserve">End date: </w:t>
      </w:r>
      <w:bookmarkStart w:id="8" w:name="AuditEndDate"/>
      <w:r>
        <w:rPr>
          <w:rFonts w:cs="Arial"/>
        </w:rPr>
        <w:t>14 May 2025</w:t>
      </w:r>
      <w:bookmarkEnd w:id="8"/>
    </w:p>
    <w:p w14:paraId="65082A92"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5560845" w14:textId="77777777" w:rsidR="007D171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55</w:t>
      </w:r>
      <w:bookmarkEnd w:id="10"/>
    </w:p>
    <w:p w14:paraId="508801C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CB815EB" w14:textId="77777777" w:rsidR="00000000" w:rsidRDefault="00000000">
      <w:pPr>
        <w:pStyle w:val="Heading1"/>
        <w:rPr>
          <w:rFonts w:cs="Arial"/>
        </w:rPr>
      </w:pPr>
      <w:r>
        <w:rPr>
          <w:rFonts w:cs="Arial"/>
        </w:rPr>
        <w:lastRenderedPageBreak/>
        <w:t>Executive summary of the audit</w:t>
      </w:r>
    </w:p>
    <w:p w14:paraId="0D2D92D2" w14:textId="77777777" w:rsidR="00000000" w:rsidRDefault="00000000">
      <w:pPr>
        <w:pStyle w:val="Heading2"/>
        <w:rPr>
          <w:rFonts w:cs="Arial"/>
        </w:rPr>
      </w:pPr>
      <w:r>
        <w:rPr>
          <w:rFonts w:cs="Arial"/>
        </w:rPr>
        <w:t>Introduction</w:t>
      </w:r>
    </w:p>
    <w:p w14:paraId="2866297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7252071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FE6A1B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DD6073F"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6E0F711"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F7338B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252BF55"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B83025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BFD6ACC"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D1710" w14:paraId="1E8E5188" w14:textId="77777777">
        <w:trPr>
          <w:cantSplit/>
          <w:tblHeader/>
        </w:trPr>
        <w:tc>
          <w:tcPr>
            <w:tcW w:w="1260" w:type="dxa"/>
            <w:tcBorders>
              <w:bottom w:val="single" w:sz="4" w:space="0" w:color="000000"/>
            </w:tcBorders>
            <w:vAlign w:val="center"/>
          </w:tcPr>
          <w:p w14:paraId="63F6C79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D53972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ADAFFA5" w14:textId="77777777" w:rsidR="00000000" w:rsidRDefault="00000000">
            <w:pPr>
              <w:spacing w:before="60" w:after="60"/>
              <w:rPr>
                <w:rFonts w:eastAsia="Calibri"/>
                <w:b/>
                <w:szCs w:val="24"/>
              </w:rPr>
            </w:pPr>
            <w:r>
              <w:rPr>
                <w:rFonts w:eastAsia="Calibri"/>
                <w:b/>
                <w:szCs w:val="24"/>
              </w:rPr>
              <w:t>Definition</w:t>
            </w:r>
          </w:p>
        </w:tc>
      </w:tr>
      <w:tr w:rsidR="007D1710" w14:paraId="05C5D6B7" w14:textId="77777777">
        <w:trPr>
          <w:cantSplit/>
          <w:trHeight w:val="964"/>
        </w:trPr>
        <w:tc>
          <w:tcPr>
            <w:tcW w:w="1260" w:type="dxa"/>
            <w:tcBorders>
              <w:bottom w:val="single" w:sz="4" w:space="0" w:color="000000"/>
            </w:tcBorders>
            <w:shd w:val="clear" w:color="0066FF" w:fill="0000FF"/>
            <w:vAlign w:val="center"/>
          </w:tcPr>
          <w:p w14:paraId="54DA9A28"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158E2DF"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2A0465E5"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7D1710" w14:paraId="60C86E07" w14:textId="77777777">
        <w:trPr>
          <w:cantSplit/>
          <w:trHeight w:val="964"/>
        </w:trPr>
        <w:tc>
          <w:tcPr>
            <w:tcW w:w="1260" w:type="dxa"/>
            <w:shd w:val="clear" w:color="33CC33" w:fill="00FF00"/>
            <w:vAlign w:val="center"/>
          </w:tcPr>
          <w:p w14:paraId="11CAD9C3" w14:textId="77777777" w:rsidR="00000000" w:rsidRDefault="00000000">
            <w:pPr>
              <w:spacing w:before="60" w:after="60"/>
              <w:rPr>
                <w:rFonts w:eastAsia="Calibri"/>
                <w:szCs w:val="24"/>
              </w:rPr>
            </w:pPr>
          </w:p>
        </w:tc>
        <w:tc>
          <w:tcPr>
            <w:tcW w:w="7095" w:type="dxa"/>
            <w:shd w:val="clear" w:color="auto" w:fill="auto"/>
            <w:vAlign w:val="center"/>
          </w:tcPr>
          <w:p w14:paraId="2E10D8E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75E895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7D1710" w14:paraId="362529D0" w14:textId="77777777">
        <w:trPr>
          <w:cantSplit/>
          <w:trHeight w:val="964"/>
        </w:trPr>
        <w:tc>
          <w:tcPr>
            <w:tcW w:w="1260" w:type="dxa"/>
            <w:tcBorders>
              <w:bottom w:val="single" w:sz="4" w:space="0" w:color="000000"/>
            </w:tcBorders>
            <w:shd w:val="clear" w:color="auto" w:fill="FFFF00"/>
            <w:vAlign w:val="center"/>
          </w:tcPr>
          <w:p w14:paraId="0431FA0F" w14:textId="77777777" w:rsidR="00000000" w:rsidRDefault="00000000">
            <w:pPr>
              <w:spacing w:before="60" w:after="60"/>
              <w:rPr>
                <w:rFonts w:eastAsia="Calibri"/>
                <w:szCs w:val="24"/>
              </w:rPr>
            </w:pPr>
          </w:p>
        </w:tc>
        <w:tc>
          <w:tcPr>
            <w:tcW w:w="7095" w:type="dxa"/>
            <w:shd w:val="clear" w:color="auto" w:fill="auto"/>
            <w:vAlign w:val="center"/>
          </w:tcPr>
          <w:p w14:paraId="0C52BA1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5CB8BC8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7D1710" w14:paraId="1448FCFF" w14:textId="77777777">
        <w:trPr>
          <w:cantSplit/>
          <w:trHeight w:val="964"/>
        </w:trPr>
        <w:tc>
          <w:tcPr>
            <w:tcW w:w="1260" w:type="dxa"/>
            <w:tcBorders>
              <w:bottom w:val="single" w:sz="4" w:space="0" w:color="000000"/>
            </w:tcBorders>
            <w:shd w:val="clear" w:color="auto" w:fill="FFC800"/>
            <w:vAlign w:val="center"/>
          </w:tcPr>
          <w:p w14:paraId="4AC1CED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82872A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2C46AF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7D1710" w14:paraId="1F259D28" w14:textId="77777777">
        <w:trPr>
          <w:cantSplit/>
          <w:trHeight w:val="964"/>
        </w:trPr>
        <w:tc>
          <w:tcPr>
            <w:tcW w:w="1260" w:type="dxa"/>
            <w:shd w:val="clear" w:color="auto" w:fill="FF0000"/>
            <w:vAlign w:val="center"/>
          </w:tcPr>
          <w:p w14:paraId="4F1E85FF" w14:textId="77777777" w:rsidR="00000000" w:rsidRDefault="00000000">
            <w:pPr>
              <w:spacing w:before="60" w:after="60"/>
              <w:rPr>
                <w:rFonts w:eastAsia="Calibri"/>
                <w:szCs w:val="24"/>
              </w:rPr>
            </w:pPr>
          </w:p>
        </w:tc>
        <w:tc>
          <w:tcPr>
            <w:tcW w:w="7095" w:type="dxa"/>
            <w:shd w:val="clear" w:color="auto" w:fill="auto"/>
            <w:vAlign w:val="center"/>
          </w:tcPr>
          <w:p w14:paraId="61076CCA"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4E5637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10AC19B" w14:textId="77777777" w:rsidR="00000000" w:rsidRDefault="00000000">
      <w:pPr>
        <w:pStyle w:val="Heading2"/>
        <w:spacing w:after="0"/>
        <w:rPr>
          <w:rFonts w:cs="Arial"/>
        </w:rPr>
      </w:pPr>
      <w:r>
        <w:rPr>
          <w:rFonts w:cs="Arial"/>
        </w:rPr>
        <w:t>General overview of the audit</w:t>
      </w:r>
    </w:p>
    <w:p w14:paraId="14B20205" w14:textId="77777777" w:rsidR="00000000" w:rsidRDefault="00000000">
      <w:pPr>
        <w:spacing w:before="240" w:line="276" w:lineRule="auto"/>
        <w:rPr>
          <w:rFonts w:eastAsia="Calibri"/>
        </w:rPr>
      </w:pPr>
      <w:bookmarkStart w:id="13" w:name="GeneralOverview"/>
      <w:r w:rsidRPr="00A4268A">
        <w:rPr>
          <w:rFonts w:eastAsia="Calibri"/>
        </w:rPr>
        <w:t xml:space="preserve">Bupa Totora Gardens Care Home provides hospital (geriatric and medical), rest home, and dementia-level care for up to 56 residents. On the days of the audit, there were 55 residents. </w:t>
      </w:r>
    </w:p>
    <w:p w14:paraId="0C0441D4" w14:textId="77777777" w:rsidR="007D1710"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general practitioner, staff, and management.</w:t>
      </w:r>
    </w:p>
    <w:p w14:paraId="1A5E0FFD" w14:textId="77777777" w:rsidR="007D1710"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The service continues to implement the Bupa quality systems and processes.</w:t>
      </w:r>
    </w:p>
    <w:p w14:paraId="25980DF4" w14:textId="77777777" w:rsidR="007D1710"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w:t>
      </w:r>
    </w:p>
    <w:p w14:paraId="555C0BD7" w14:textId="77777777" w:rsidR="007D1710" w:rsidRPr="00A4268A" w:rsidRDefault="00000000">
      <w:pPr>
        <w:spacing w:before="240" w:line="276" w:lineRule="auto"/>
        <w:rPr>
          <w:rFonts w:eastAsia="Calibri"/>
        </w:rPr>
      </w:pPr>
      <w:r w:rsidRPr="00A4268A">
        <w:rPr>
          <w:rFonts w:eastAsia="Calibri"/>
        </w:rPr>
        <w:t xml:space="preserve">This audit identified shortfalls related to registered nurse availability and interRAI assessment timeframes. </w:t>
      </w:r>
    </w:p>
    <w:bookmarkEnd w:id="13"/>
    <w:p w14:paraId="473F1028" w14:textId="77777777" w:rsidR="007D1710" w:rsidRPr="00A4268A" w:rsidRDefault="007D1710">
      <w:pPr>
        <w:spacing w:before="240" w:line="276" w:lineRule="auto"/>
        <w:rPr>
          <w:rFonts w:eastAsia="Calibri"/>
        </w:rPr>
      </w:pPr>
    </w:p>
    <w:p w14:paraId="595BB6F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1710" w14:paraId="1C538FDD" w14:textId="77777777" w:rsidTr="00A4268A">
        <w:trPr>
          <w:cantSplit/>
        </w:trPr>
        <w:tc>
          <w:tcPr>
            <w:tcW w:w="10206" w:type="dxa"/>
            <w:vAlign w:val="center"/>
          </w:tcPr>
          <w:p w14:paraId="2E879CF7"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39D8B25"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DEFD4FE"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4CB0A36"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CC2C762" w14:textId="77777777" w:rsidR="00000000" w:rsidRDefault="00000000">
      <w:pPr>
        <w:spacing w:before="240" w:line="276" w:lineRule="auto"/>
        <w:rPr>
          <w:rFonts w:eastAsia="Calibri"/>
        </w:rPr>
      </w:pPr>
      <w:bookmarkStart w:id="16" w:name="ConsumerRights"/>
      <w:r w:rsidRPr="00A4268A">
        <w:rPr>
          <w:rFonts w:eastAsia="Calibri"/>
        </w:rPr>
        <w:t>There are Māori and Pacific health plans and an ethnicity awareness policy with a stated commitment to providing culturally appropriate and safe services. Staff are employed, where able, to represent the ethnicity of the group of residents.</w:t>
      </w:r>
    </w:p>
    <w:p w14:paraId="6767D9FC" w14:textId="77777777" w:rsidR="007D1710" w:rsidRPr="00A4268A" w:rsidRDefault="00000000">
      <w:pPr>
        <w:spacing w:before="240" w:line="276" w:lineRule="auto"/>
        <w:rPr>
          <w:rFonts w:eastAsia="Calibri"/>
        </w:rPr>
      </w:pPr>
      <w:r w:rsidRPr="00A4268A">
        <w:rPr>
          <w:rFonts w:eastAsia="Calibri"/>
        </w:rPr>
        <w:t>Residents and family/whānau are provided with information about the Code of Health and Disability Services Consumer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16227B28" w14:textId="77777777" w:rsidR="007D1710"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43DB6281" w14:textId="77777777" w:rsidR="007D1710"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525ED8D0" w14:textId="77777777" w:rsidR="007D1710"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1BB07743" w14:textId="77777777" w:rsidR="007D1710" w:rsidRPr="00A4268A" w:rsidRDefault="007D1710">
      <w:pPr>
        <w:spacing w:before="240" w:line="276" w:lineRule="auto"/>
        <w:rPr>
          <w:rFonts w:eastAsia="Calibri"/>
        </w:rPr>
      </w:pPr>
    </w:p>
    <w:p w14:paraId="5BDBF4B1"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1710" w14:paraId="4E184308" w14:textId="77777777" w:rsidTr="00A4268A">
        <w:trPr>
          <w:cantSplit/>
        </w:trPr>
        <w:tc>
          <w:tcPr>
            <w:tcW w:w="10206" w:type="dxa"/>
            <w:vAlign w:val="center"/>
          </w:tcPr>
          <w:p w14:paraId="204722B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40B75FC"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6BA2488"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3D06AA4" w14:textId="77777777" w:rsidR="00000000" w:rsidRDefault="00000000">
      <w:pPr>
        <w:spacing w:before="240" w:line="276" w:lineRule="auto"/>
        <w:rPr>
          <w:rFonts w:eastAsia="Calibri"/>
        </w:rPr>
      </w:pPr>
      <w:bookmarkStart w:id="19" w:name="OrganisationalManagement"/>
      <w:r w:rsidRPr="00A4268A">
        <w:rPr>
          <w:rFonts w:eastAsia="Calibri"/>
        </w:rPr>
        <w:t>The leadership team of Bupa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Quality objectives are also documented with progress discussed at relevant meetings. A documented quality and risk management system includes processes to meet health and safety requirements with health and safety goals currently being progressed. All incidents are being reported and recorded.</w:t>
      </w:r>
    </w:p>
    <w:p w14:paraId="3D97DC29" w14:textId="77777777" w:rsidR="007D1710" w:rsidRPr="00A4268A" w:rsidRDefault="00000000">
      <w:pPr>
        <w:spacing w:before="240" w:line="276" w:lineRule="auto"/>
        <w:rPr>
          <w:rFonts w:eastAsia="Calibri"/>
        </w:rPr>
      </w:pPr>
      <w:r w:rsidRPr="00A4268A">
        <w:rPr>
          <w:rFonts w:eastAsia="Calibri"/>
        </w:rPr>
        <w:t>Workforce planning is fair and equitable. The management and staff have the required skills and experience to provide appropriate services to residents. Human resources guide the service to good employment practice. An orientation programme is in place for new staff. An education and training plan is implemented. Residents’ information is accurately recorded, securely stored and not accessible to unauthorised people.</w:t>
      </w:r>
    </w:p>
    <w:bookmarkEnd w:id="19"/>
    <w:p w14:paraId="05E5EEC9" w14:textId="77777777" w:rsidR="007D1710" w:rsidRPr="00A4268A" w:rsidRDefault="007D1710">
      <w:pPr>
        <w:spacing w:before="240" w:line="276" w:lineRule="auto"/>
        <w:rPr>
          <w:rFonts w:eastAsia="Calibri"/>
        </w:rPr>
      </w:pPr>
    </w:p>
    <w:p w14:paraId="610638F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1710" w14:paraId="38F27200" w14:textId="77777777" w:rsidTr="00A4268A">
        <w:trPr>
          <w:cantSplit/>
        </w:trPr>
        <w:tc>
          <w:tcPr>
            <w:tcW w:w="10206" w:type="dxa"/>
            <w:vAlign w:val="center"/>
          </w:tcPr>
          <w:p w14:paraId="46C4FC9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E1A9C3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DE8041C"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480C3CF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lastRenderedPageBreak/>
        <w:t xml:space="preserve">Bupa Totara Gardens has an admission package available prior to, or on entry to the service. The general manager and clinical manager efficiently manage the entry process to the service. Admissions are managed by the registered nurses and the general practitioner at admission. The registered nurses assess, plan and review residents' needs, outcomes, and goals. The care plans demonstrated individualised care. </w:t>
      </w:r>
    </w:p>
    <w:p w14:paraId="188AECAE" w14:textId="77777777" w:rsidR="007D1710"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caregivers are responsible for administration of medicines. They complete annual education and medication competencies. The electronic medicine charts reviewed met prescribing requirements and were reviewed at least three-monthly by the general practitioner. </w:t>
      </w:r>
    </w:p>
    <w:p w14:paraId="24A67DBE" w14:textId="77777777" w:rsidR="007D1710"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There are nutritious snacks available. The service has a current food control plan.</w:t>
      </w:r>
    </w:p>
    <w:p w14:paraId="2232B426" w14:textId="77777777" w:rsidR="007D1710"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0E35CC48" w14:textId="77777777" w:rsidR="007D1710" w:rsidRPr="00A4268A" w:rsidRDefault="007D1710" w:rsidP="00621629">
      <w:pPr>
        <w:spacing w:before="240" w:line="276" w:lineRule="auto"/>
        <w:rPr>
          <w:rFonts w:eastAsia="Calibri"/>
        </w:rPr>
      </w:pPr>
    </w:p>
    <w:p w14:paraId="40EA9BA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1710" w14:paraId="6BE2A0FE" w14:textId="77777777" w:rsidTr="00A4268A">
        <w:trPr>
          <w:cantSplit/>
        </w:trPr>
        <w:tc>
          <w:tcPr>
            <w:tcW w:w="10206" w:type="dxa"/>
            <w:vAlign w:val="center"/>
          </w:tcPr>
          <w:p w14:paraId="03624A0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6CBEF21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45B413C"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70471666"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code of compliance. Residents can freely mobilise within the communal areas with safe access to the outdoors, seating, and shade. All rooms are single with ensuites. Rooms are personalised. The dementia unit is secure with a secure outdoor area.</w:t>
      </w:r>
    </w:p>
    <w:p w14:paraId="72333712" w14:textId="77777777" w:rsidR="007D1710" w:rsidRPr="00A4268A" w:rsidRDefault="00000000">
      <w:pPr>
        <w:spacing w:before="240" w:line="276" w:lineRule="auto"/>
        <w:rPr>
          <w:rFonts w:eastAsia="Calibri"/>
        </w:rPr>
      </w:pPr>
      <w:r w:rsidRPr="00A4268A">
        <w:rPr>
          <w:rFonts w:eastAsia="Calibri"/>
        </w:rPr>
        <w:lastRenderedPageBreak/>
        <w:t>Documented systems are in place for essential, emergency and security services. Staff have planned and implemented strategies for emergency management. Call bells were reported to be answered in a timely manner. There is always a staff member on duty with a current first aid certificate.</w:t>
      </w:r>
    </w:p>
    <w:bookmarkEnd w:id="25"/>
    <w:p w14:paraId="31D49CA9" w14:textId="77777777" w:rsidR="007D1710" w:rsidRPr="00A4268A" w:rsidRDefault="007D1710">
      <w:pPr>
        <w:spacing w:before="240" w:line="276" w:lineRule="auto"/>
        <w:rPr>
          <w:rFonts w:eastAsia="Calibri"/>
        </w:rPr>
      </w:pPr>
    </w:p>
    <w:p w14:paraId="448AC142"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1710" w14:paraId="0F89969B" w14:textId="77777777" w:rsidTr="00A4268A">
        <w:trPr>
          <w:cantSplit/>
        </w:trPr>
        <w:tc>
          <w:tcPr>
            <w:tcW w:w="10206" w:type="dxa"/>
            <w:vAlign w:val="center"/>
          </w:tcPr>
          <w:p w14:paraId="1A24CDD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0FA0BF9"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AA18E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C637F7E"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The clinical manager is designated as the infection prevention and control coordinator, and they monitor the programme and report monthly and as issues occur.</w:t>
      </w:r>
    </w:p>
    <w:p w14:paraId="001ECDAF" w14:textId="77777777" w:rsidR="007D1710"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38C55BEF" w14:textId="77777777" w:rsidR="007D1710"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have been three outbreaks reported since the last audit.</w:t>
      </w:r>
    </w:p>
    <w:p w14:paraId="0664C3DC" w14:textId="77777777" w:rsidR="007D1710" w:rsidRPr="00A4268A" w:rsidRDefault="00000000">
      <w:pPr>
        <w:spacing w:before="240" w:line="276" w:lineRule="auto"/>
        <w:rPr>
          <w:rFonts w:eastAsia="Calibri"/>
        </w:rPr>
      </w:pPr>
      <w:r w:rsidRPr="00A4268A">
        <w:rPr>
          <w:rFonts w:eastAsia="Calibri"/>
        </w:rPr>
        <w:t xml:space="preserve">The environment supports the prevention and transmission of infections. Waste and hazardous substances are well managed, and safe and effective laundry services ensure the comfort and well-being of residents. </w:t>
      </w:r>
    </w:p>
    <w:bookmarkEnd w:id="28"/>
    <w:p w14:paraId="62BA7D3A" w14:textId="77777777" w:rsidR="007D1710" w:rsidRPr="00A4268A" w:rsidRDefault="007D1710">
      <w:pPr>
        <w:spacing w:before="240" w:line="276" w:lineRule="auto"/>
        <w:rPr>
          <w:rFonts w:eastAsia="Calibri"/>
        </w:rPr>
      </w:pPr>
    </w:p>
    <w:p w14:paraId="2762FDA7"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D1710" w14:paraId="3F8D8CE4" w14:textId="77777777" w:rsidTr="00A4268A">
        <w:trPr>
          <w:cantSplit/>
        </w:trPr>
        <w:tc>
          <w:tcPr>
            <w:tcW w:w="10206" w:type="dxa"/>
            <w:vAlign w:val="center"/>
          </w:tcPr>
          <w:p w14:paraId="1BA9B28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831D99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B75C184"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462D98D"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The facility is committed to maintain restraint free. Restraint free strategies are overseen by the restraint coordinator who is the clinical manager. Education is provided to staff around restraint free strategies and behaviour management.</w:t>
      </w:r>
    </w:p>
    <w:bookmarkEnd w:id="31"/>
    <w:p w14:paraId="4F40BE14" w14:textId="77777777" w:rsidR="007D1710" w:rsidRPr="00A4268A" w:rsidRDefault="007D1710">
      <w:pPr>
        <w:spacing w:before="240" w:line="276" w:lineRule="auto"/>
        <w:rPr>
          <w:rFonts w:eastAsia="Calibri"/>
        </w:rPr>
      </w:pPr>
    </w:p>
    <w:p w14:paraId="01C8E687" w14:textId="77777777" w:rsidR="00000000" w:rsidRDefault="00000000" w:rsidP="000E6E02">
      <w:pPr>
        <w:pStyle w:val="Heading2"/>
        <w:spacing w:before="0"/>
        <w:rPr>
          <w:rFonts w:cs="Arial"/>
        </w:rPr>
      </w:pPr>
      <w:r>
        <w:rPr>
          <w:rFonts w:cs="Arial"/>
        </w:rPr>
        <w:t>Summary of attainment</w:t>
      </w:r>
    </w:p>
    <w:p w14:paraId="134073A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D1710" w14:paraId="324AEB63" w14:textId="77777777">
        <w:tc>
          <w:tcPr>
            <w:tcW w:w="1384" w:type="dxa"/>
            <w:vAlign w:val="center"/>
          </w:tcPr>
          <w:p w14:paraId="2AA29B4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B2ACA34" w14:textId="77777777" w:rsidR="00000000" w:rsidRDefault="00000000">
            <w:pPr>
              <w:keepNext/>
              <w:spacing w:before="60" w:after="60"/>
              <w:jc w:val="center"/>
              <w:rPr>
                <w:rFonts w:cs="Arial"/>
                <w:b/>
                <w:sz w:val="20"/>
                <w:szCs w:val="20"/>
              </w:rPr>
            </w:pPr>
            <w:r>
              <w:rPr>
                <w:rFonts w:cs="Arial"/>
                <w:b/>
                <w:sz w:val="20"/>
                <w:szCs w:val="20"/>
              </w:rPr>
              <w:t>Continuous Improvement</w:t>
            </w:r>
          </w:p>
          <w:p w14:paraId="739C129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581312C" w14:textId="77777777" w:rsidR="00000000" w:rsidRDefault="00000000">
            <w:pPr>
              <w:keepNext/>
              <w:spacing w:before="60" w:after="60"/>
              <w:jc w:val="center"/>
              <w:rPr>
                <w:rFonts w:cs="Arial"/>
                <w:b/>
                <w:sz w:val="20"/>
                <w:szCs w:val="20"/>
              </w:rPr>
            </w:pPr>
            <w:r>
              <w:rPr>
                <w:rFonts w:cs="Arial"/>
                <w:b/>
                <w:sz w:val="20"/>
                <w:szCs w:val="20"/>
              </w:rPr>
              <w:t>Fully Attained</w:t>
            </w:r>
          </w:p>
          <w:p w14:paraId="08483F6D"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6B5F54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D8FF6A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36F6CF58"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57D38EA"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FFD299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E319C16"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03DD91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FBE7D8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9E1AD8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1CA206E" w14:textId="77777777" w:rsidR="00000000" w:rsidRDefault="00000000">
            <w:pPr>
              <w:keepNext/>
              <w:spacing w:before="60" w:after="60"/>
              <w:jc w:val="center"/>
              <w:rPr>
                <w:rFonts w:cs="Arial"/>
                <w:b/>
                <w:sz w:val="20"/>
                <w:szCs w:val="20"/>
              </w:rPr>
            </w:pPr>
            <w:r>
              <w:rPr>
                <w:rFonts w:cs="Arial"/>
                <w:b/>
                <w:sz w:val="20"/>
                <w:szCs w:val="20"/>
              </w:rPr>
              <w:t>(PA Critical)</w:t>
            </w:r>
          </w:p>
        </w:tc>
      </w:tr>
      <w:tr w:rsidR="007D1710" w14:paraId="4B0A8C00" w14:textId="77777777">
        <w:tc>
          <w:tcPr>
            <w:tcW w:w="1384" w:type="dxa"/>
            <w:vAlign w:val="center"/>
          </w:tcPr>
          <w:p w14:paraId="7F34FD1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EDF6508"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B33A49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173D4584"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4A08F94"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3EB0E43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232F64A7"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C351243"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D1710" w14:paraId="70D1C2FE" w14:textId="77777777">
        <w:tc>
          <w:tcPr>
            <w:tcW w:w="1384" w:type="dxa"/>
            <w:vAlign w:val="center"/>
          </w:tcPr>
          <w:p w14:paraId="6EA9B8FC"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02A855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A4A6D1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447E952"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5CEA81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0414124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10E6BBD"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7147F6B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A3280BC"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D1710" w14:paraId="6C760E21" w14:textId="77777777">
        <w:tc>
          <w:tcPr>
            <w:tcW w:w="1384" w:type="dxa"/>
            <w:vAlign w:val="center"/>
          </w:tcPr>
          <w:p w14:paraId="3E818CE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B0672C0"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16CEF84"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B2D6489" w14:textId="77777777" w:rsidR="00000000" w:rsidRDefault="00000000">
            <w:pPr>
              <w:keepNext/>
              <w:spacing w:before="60" w:after="60"/>
              <w:jc w:val="center"/>
              <w:rPr>
                <w:rFonts w:cs="Arial"/>
                <w:b/>
                <w:sz w:val="20"/>
                <w:szCs w:val="20"/>
              </w:rPr>
            </w:pPr>
            <w:r>
              <w:rPr>
                <w:rFonts w:cs="Arial"/>
                <w:b/>
                <w:sz w:val="20"/>
                <w:szCs w:val="20"/>
              </w:rPr>
              <w:t>Unattained Low Risk</w:t>
            </w:r>
          </w:p>
          <w:p w14:paraId="37769D7C"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C845CFC" w14:textId="77777777" w:rsidR="00000000" w:rsidRDefault="00000000">
            <w:pPr>
              <w:keepNext/>
              <w:spacing w:before="60" w:after="60"/>
              <w:jc w:val="center"/>
              <w:rPr>
                <w:rFonts w:cs="Arial"/>
                <w:b/>
                <w:sz w:val="20"/>
                <w:szCs w:val="20"/>
              </w:rPr>
            </w:pPr>
            <w:r>
              <w:rPr>
                <w:rFonts w:cs="Arial"/>
                <w:b/>
                <w:sz w:val="20"/>
                <w:szCs w:val="20"/>
              </w:rPr>
              <w:t>Unattained Moderate Risk</w:t>
            </w:r>
          </w:p>
          <w:p w14:paraId="5CF01F9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02F7C65C" w14:textId="77777777" w:rsidR="00000000" w:rsidRDefault="00000000">
            <w:pPr>
              <w:keepNext/>
              <w:spacing w:before="60" w:after="60"/>
              <w:jc w:val="center"/>
              <w:rPr>
                <w:rFonts w:cs="Arial"/>
                <w:b/>
                <w:sz w:val="20"/>
                <w:szCs w:val="20"/>
              </w:rPr>
            </w:pPr>
            <w:r>
              <w:rPr>
                <w:rFonts w:cs="Arial"/>
                <w:b/>
                <w:sz w:val="20"/>
                <w:szCs w:val="20"/>
              </w:rPr>
              <w:t>Unattained High Risk</w:t>
            </w:r>
          </w:p>
          <w:p w14:paraId="7681723D"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F087E8E" w14:textId="77777777" w:rsidR="00000000" w:rsidRDefault="00000000">
            <w:pPr>
              <w:keepNext/>
              <w:spacing w:before="60" w:after="60"/>
              <w:jc w:val="center"/>
              <w:rPr>
                <w:rFonts w:cs="Arial"/>
                <w:b/>
                <w:sz w:val="20"/>
                <w:szCs w:val="20"/>
              </w:rPr>
            </w:pPr>
            <w:r>
              <w:rPr>
                <w:rFonts w:cs="Arial"/>
                <w:b/>
                <w:sz w:val="20"/>
                <w:szCs w:val="20"/>
              </w:rPr>
              <w:t>Unattained Critical Risk</w:t>
            </w:r>
          </w:p>
          <w:p w14:paraId="63EBE9D2" w14:textId="77777777" w:rsidR="00000000" w:rsidRDefault="00000000">
            <w:pPr>
              <w:keepNext/>
              <w:spacing w:before="60" w:after="60"/>
              <w:jc w:val="center"/>
              <w:rPr>
                <w:rFonts w:cs="Arial"/>
                <w:b/>
                <w:sz w:val="20"/>
                <w:szCs w:val="20"/>
              </w:rPr>
            </w:pPr>
            <w:r>
              <w:rPr>
                <w:rFonts w:cs="Arial"/>
                <w:b/>
                <w:sz w:val="20"/>
                <w:szCs w:val="20"/>
              </w:rPr>
              <w:t>(UA Critical)</w:t>
            </w:r>
          </w:p>
        </w:tc>
      </w:tr>
      <w:tr w:rsidR="007D1710" w14:paraId="4C934469" w14:textId="77777777">
        <w:tc>
          <w:tcPr>
            <w:tcW w:w="1384" w:type="dxa"/>
            <w:vAlign w:val="center"/>
          </w:tcPr>
          <w:p w14:paraId="0808F6F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AF6EF4B"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E46E55D"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0DA07D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76A870A"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CCB4141"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D1710" w14:paraId="513E278B" w14:textId="77777777">
        <w:tc>
          <w:tcPr>
            <w:tcW w:w="1384" w:type="dxa"/>
            <w:vAlign w:val="center"/>
          </w:tcPr>
          <w:p w14:paraId="48B45C44"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A447AA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0229D0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AEFFF0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4165F7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5959487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87FD450"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B00F29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E66F8B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F60ACB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7D1710" w14:paraId="5C67297B" w14:textId="77777777">
        <w:tc>
          <w:tcPr>
            <w:tcW w:w="0" w:type="auto"/>
          </w:tcPr>
          <w:p w14:paraId="7ACDFA2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B03CEE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24D75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7D1710" w14:paraId="6FDC93A6" w14:textId="77777777">
        <w:tc>
          <w:tcPr>
            <w:tcW w:w="0" w:type="auto"/>
          </w:tcPr>
          <w:p w14:paraId="7CAF491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B940FC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A2D7100" w14:textId="77777777" w:rsidR="00000000" w:rsidRPr="00BE00C7" w:rsidRDefault="00000000" w:rsidP="00BE00C7">
            <w:pPr>
              <w:pStyle w:val="OutcomeDescription"/>
              <w:spacing w:before="120" w:after="120"/>
              <w:rPr>
                <w:rFonts w:cs="Arial"/>
                <w:lang w:eastAsia="en-NZ"/>
              </w:rPr>
            </w:pPr>
          </w:p>
        </w:tc>
        <w:tc>
          <w:tcPr>
            <w:tcW w:w="0" w:type="auto"/>
          </w:tcPr>
          <w:p w14:paraId="2C54D9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2EAE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Bupa Totora Gardens Care Home (referred to in this report as Bupa Totora Gardens) is committed to respecting the self-determination, cultural values, and beliefs of Māori residents and family/whānau and evidence is documented in the resident care plans. There are clear processes to include tikanga in everyday practice and staff training. Residents (where able) and family/whānau provide input into the resident’s care plan, activities, and dietary needs, as confirmed during interviews with 5 residents (three rest home and two hospital) and nine family/whānau (three dementia, two rest home and four hospital). </w:t>
            </w:r>
          </w:p>
          <w:p w14:paraId="6FEAB9EC" w14:textId="7C5C5631"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(GM) confirmed that they encourage Māori to apply for roles that are advertised and state that they would always interview suitable applicants for roles. They stated that they are committed to increasing Māori capacity within the workforce and will employ more Māori applicants when they apply for employment opportunities. At the time of the audit, there were Māori staff </w:t>
            </w:r>
            <w:r w:rsidRPr="00BE00C7">
              <w:rPr>
                <w:rFonts w:cs="Arial"/>
                <w:lang w:eastAsia="en-NZ"/>
              </w:rPr>
              <w:lastRenderedPageBreak/>
              <w:t>members. The Bupa Tot</w:t>
            </w:r>
            <w:r w:rsidR="0068706D">
              <w:rPr>
                <w:rFonts w:cs="Arial"/>
                <w:lang w:eastAsia="en-NZ"/>
              </w:rPr>
              <w:t>a</w:t>
            </w:r>
            <w:r w:rsidRPr="00BE00C7">
              <w:rPr>
                <w:rFonts w:cs="Arial"/>
                <w:lang w:eastAsia="en-NZ"/>
              </w:rPr>
              <w:t xml:space="preserve">ra Gardens commitment to a culturally diverse workforce is evident in the business and Māori health plans. </w:t>
            </w:r>
          </w:p>
          <w:p w14:paraId="1AEB92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the GM, clinical manager (CM), and nine staff including a support services manager, two registered nurses, activities assistant, one laundry staff member, maintenance officer, and three caregivers described how they provide culturally safe care in relation to their role. The organisations intranet has Māori Health and tikanga Māori resources including a Tikanga flip chart with staff knowing how to access these resources. </w:t>
            </w:r>
          </w:p>
          <w:p w14:paraId="5A5134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relationship with local iwi and Māori organisations within the region to allow for better service integration, equitable service delivery, planning, and support for Māori. This includes a Kaumatua who has planned monthly visits with the residents and is available at other times as required. </w:t>
            </w:r>
          </w:p>
          <w:p w14:paraId="784F8E8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involved in providing input into the resident’s care planning, their activities, and their dietary needs.</w:t>
            </w:r>
          </w:p>
          <w:p w14:paraId="1F1B280F" w14:textId="77777777" w:rsidR="00000000" w:rsidRPr="00BE00C7" w:rsidRDefault="00000000" w:rsidP="00BE00C7">
            <w:pPr>
              <w:pStyle w:val="OutcomeDescription"/>
              <w:spacing w:before="120" w:after="120"/>
              <w:rPr>
                <w:rFonts w:cs="Arial"/>
                <w:lang w:eastAsia="en-NZ"/>
              </w:rPr>
            </w:pPr>
          </w:p>
        </w:tc>
      </w:tr>
      <w:tr w:rsidR="007D1710" w14:paraId="78E4AF3C" w14:textId="77777777">
        <w:tc>
          <w:tcPr>
            <w:tcW w:w="0" w:type="auto"/>
          </w:tcPr>
          <w:p w14:paraId="7C193D1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6F4989D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33B2D37" w14:textId="77777777" w:rsidR="00000000" w:rsidRPr="00BE00C7" w:rsidRDefault="00000000" w:rsidP="00BE00C7">
            <w:pPr>
              <w:pStyle w:val="OutcomeDescription"/>
              <w:spacing w:before="120" w:after="120"/>
              <w:rPr>
                <w:rFonts w:cs="Arial"/>
                <w:lang w:eastAsia="en-NZ"/>
              </w:rPr>
            </w:pPr>
          </w:p>
        </w:tc>
        <w:tc>
          <w:tcPr>
            <w:tcW w:w="0" w:type="auto"/>
          </w:tcPr>
          <w:p w14:paraId="404284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2F15760" w14:textId="37308A45" w:rsidR="00000000" w:rsidRPr="00BE00C7" w:rsidRDefault="00000000" w:rsidP="00BE00C7">
            <w:pPr>
              <w:pStyle w:val="OutcomeDescription"/>
              <w:spacing w:before="120" w:after="120"/>
              <w:rPr>
                <w:rFonts w:cs="Arial"/>
                <w:lang w:eastAsia="en-NZ"/>
              </w:rPr>
            </w:pPr>
            <w:r w:rsidRPr="00BE00C7">
              <w:rPr>
                <w:rFonts w:cs="Arial"/>
                <w:lang w:eastAsia="en-NZ"/>
              </w:rPr>
              <w:t>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Tot</w:t>
            </w:r>
            <w:r w:rsidR="00886DD5">
              <w:rPr>
                <w:rFonts w:cs="Arial"/>
                <w:lang w:eastAsia="en-NZ"/>
              </w:rPr>
              <w:t>a</w:t>
            </w:r>
            <w:r w:rsidRPr="00BE00C7">
              <w:rPr>
                <w:rFonts w:cs="Arial"/>
                <w:lang w:eastAsia="en-NZ"/>
              </w:rPr>
              <w:t xml:space="preserve">ra Garden’s education policy on cultural safety includes components of the Fonofale model of Pacific Health. The organisation is embracing Pacific models of care through various organisations that can provide support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implemented by the service to ensure Pacific worldviews, cultural and spiritual beliefs, and cultural safety are paramount and embedded in the service appropriately. </w:t>
            </w:r>
          </w:p>
          <w:p w14:paraId="0FB1E6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GM and CM actively encourage and support any potential Pasifika staff to enter the service. At the time of audit there were staff who identified as Pasifika, and no residents who identified as Pasifika.</w:t>
            </w:r>
          </w:p>
          <w:p w14:paraId="36DDDFEF" w14:textId="77777777" w:rsidR="00000000" w:rsidRPr="00BE00C7" w:rsidRDefault="00000000" w:rsidP="00BE00C7">
            <w:pPr>
              <w:pStyle w:val="OutcomeDescription"/>
              <w:spacing w:before="120" w:after="120"/>
              <w:rPr>
                <w:rFonts w:cs="Arial"/>
                <w:lang w:eastAsia="en-NZ"/>
              </w:rPr>
            </w:pPr>
          </w:p>
        </w:tc>
      </w:tr>
      <w:tr w:rsidR="007D1710" w14:paraId="40D9C36A" w14:textId="77777777">
        <w:tc>
          <w:tcPr>
            <w:tcW w:w="0" w:type="auto"/>
          </w:tcPr>
          <w:p w14:paraId="782381B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53419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3AB4E420" w14:textId="77777777" w:rsidR="00000000" w:rsidRPr="00BE00C7" w:rsidRDefault="00000000" w:rsidP="00BE00C7">
            <w:pPr>
              <w:pStyle w:val="OutcomeDescription"/>
              <w:spacing w:before="120" w:after="120"/>
              <w:rPr>
                <w:rFonts w:cs="Arial"/>
                <w:lang w:eastAsia="en-NZ"/>
              </w:rPr>
            </w:pPr>
          </w:p>
        </w:tc>
        <w:tc>
          <w:tcPr>
            <w:tcW w:w="0" w:type="auto"/>
          </w:tcPr>
          <w:p w14:paraId="48A070F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1BCA84"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is displayed in English and te reo Māori.</w:t>
            </w:r>
          </w:p>
          <w:p w14:paraId="1B3508AA"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that the service upholds the residents’ rights. Interactions observed between staff and residents during the audit were respectful.</w:t>
            </w:r>
          </w:p>
          <w:p w14:paraId="5C9A2C0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The service recognises Māori mana motuhake, and this is reflected in the Māori health care plan that is in place. Residents attend communion services and church services as required.</w:t>
            </w:r>
          </w:p>
          <w:p w14:paraId="219749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on the Code at orientation and through the annual education and training programme. This includes understanding the role of advocacy services, which are linked to the complaints process. They also receive training around including the family/whānau in discussions particularly for family/whānau of residents in the dementia unit. Managers and staff can also describe how they recognise Māori mana motuhake and state that they encourage any resident including Māori if they were admitted being as independent as possible. </w:t>
            </w:r>
          </w:p>
          <w:p w14:paraId="43DE43BF" w14:textId="77777777" w:rsidR="00000000" w:rsidRPr="00BE00C7" w:rsidRDefault="00000000" w:rsidP="00BE00C7">
            <w:pPr>
              <w:pStyle w:val="OutcomeDescription"/>
              <w:spacing w:before="120" w:after="120"/>
              <w:rPr>
                <w:rFonts w:cs="Arial"/>
                <w:lang w:eastAsia="en-NZ"/>
              </w:rPr>
            </w:pPr>
          </w:p>
        </w:tc>
      </w:tr>
      <w:tr w:rsidR="007D1710" w14:paraId="35E3A66C" w14:textId="77777777">
        <w:tc>
          <w:tcPr>
            <w:tcW w:w="0" w:type="auto"/>
          </w:tcPr>
          <w:p w14:paraId="7D2A88D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3D121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8F00A35" w14:textId="77777777" w:rsidR="00000000" w:rsidRPr="00BE00C7" w:rsidRDefault="00000000" w:rsidP="00BE00C7">
            <w:pPr>
              <w:pStyle w:val="OutcomeDescription"/>
              <w:spacing w:before="120" w:after="120"/>
              <w:rPr>
                <w:rFonts w:cs="Arial"/>
                <w:lang w:eastAsia="en-NZ"/>
              </w:rPr>
            </w:pPr>
          </w:p>
        </w:tc>
        <w:tc>
          <w:tcPr>
            <w:tcW w:w="0" w:type="auto"/>
          </w:tcPr>
          <w:p w14:paraId="5BC487B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D96757B" w14:textId="05EC5BC0" w:rsidR="00000000" w:rsidRPr="00BE00C7" w:rsidRDefault="00000000" w:rsidP="00BE00C7">
            <w:pPr>
              <w:pStyle w:val="OutcomeDescription"/>
              <w:spacing w:before="120" w:after="120"/>
              <w:rPr>
                <w:rFonts w:cs="Arial"/>
                <w:lang w:eastAsia="en-NZ"/>
              </w:rPr>
            </w:pPr>
            <w:r w:rsidRPr="00BE00C7">
              <w:rPr>
                <w:rFonts w:cs="Arial"/>
                <w:lang w:eastAsia="en-NZ"/>
              </w:rPr>
              <w:t>Bupa Tot</w:t>
            </w:r>
            <w:r w:rsidR="00110463">
              <w:rPr>
                <w:rFonts w:cs="Arial"/>
                <w:lang w:eastAsia="en-NZ"/>
              </w:rPr>
              <w:t>a</w:t>
            </w:r>
            <w:r w:rsidRPr="00BE00C7">
              <w:rPr>
                <w:rFonts w:cs="Arial"/>
                <w:lang w:eastAsia="en-NZ"/>
              </w:rPr>
              <w:t xml:space="preserve">ra Gardens provides services and support to people in a way that is inclusive and respectful of their individual identities and </w:t>
            </w:r>
            <w:r w:rsidRPr="00BE00C7">
              <w:rPr>
                <w:rFonts w:cs="Arial"/>
                <w:lang w:eastAsia="en-NZ"/>
              </w:rPr>
              <w:lastRenderedPageBreak/>
              <w:t>experiences. Staff were observed using person-centred and respectful language with residents. There is a documented sexuality and intimacy policy, and staff received training in sexuality and intimacy as part of their scheduled in-service training.</w:t>
            </w:r>
          </w:p>
          <w:p w14:paraId="3025C3E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interviewed were positive about the service in relation to their values and beliefs being considered and felt they were listened to. Privacy is ensured, and independence is encouraged. Staff enable resident participation, within their capabilities, in tasks within the service, such as helping with simple chores. The service ensures that there is continued wellness of residents in a culturally safe environment and within the residents’ own personal, worldwide view.</w:t>
            </w:r>
          </w:p>
          <w:p w14:paraId="33D9550D"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that they have choices. They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33A0AF4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with this also confirmed through a review of orientation and training records. Staff interviewed stated that care is delivered and reflective of Te Whare Tapa Whā model of care. The service demonstrates an awareness of tikanga, and te reo Māori is often used in greetings and karakia before eating. Māori songs are sung at times, as reported by staff. Tāngata whaikaha are supported to participate in te ao Māori through the activities programme.</w:t>
            </w:r>
          </w:p>
          <w:p w14:paraId="36715C03" w14:textId="77777777" w:rsidR="00000000" w:rsidRPr="00BE00C7" w:rsidRDefault="00000000" w:rsidP="00BE00C7">
            <w:pPr>
              <w:pStyle w:val="OutcomeDescription"/>
              <w:spacing w:before="120" w:after="120"/>
              <w:rPr>
                <w:rFonts w:cs="Arial"/>
                <w:lang w:eastAsia="en-NZ"/>
              </w:rPr>
            </w:pPr>
          </w:p>
        </w:tc>
      </w:tr>
      <w:tr w:rsidR="007D1710" w14:paraId="7C546AAC" w14:textId="77777777">
        <w:tc>
          <w:tcPr>
            <w:tcW w:w="0" w:type="auto"/>
          </w:tcPr>
          <w:p w14:paraId="7974541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ECA4A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1A26651" w14:textId="77777777" w:rsidR="00000000" w:rsidRPr="00BE00C7" w:rsidRDefault="00000000" w:rsidP="00BE00C7">
            <w:pPr>
              <w:pStyle w:val="OutcomeDescription"/>
              <w:spacing w:before="120" w:after="120"/>
              <w:rPr>
                <w:rFonts w:cs="Arial"/>
                <w:lang w:eastAsia="en-NZ"/>
              </w:rPr>
            </w:pPr>
          </w:p>
        </w:tc>
        <w:tc>
          <w:tcPr>
            <w:tcW w:w="0" w:type="auto"/>
          </w:tcPr>
          <w:p w14:paraId="3E3BFE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A6171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64D11B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w:t>
            </w:r>
            <w:r w:rsidRPr="00BE00C7">
              <w:rPr>
                <w:rFonts w:cs="Arial"/>
                <w:lang w:eastAsia="en-NZ"/>
              </w:rPr>
              <w:lastRenderedPageBreak/>
              <w:t>maintained. The management team, and staff interviewed confirmed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Residents also confirmed that they feel safe. Police checks are completed as part of the employment process. Policies and procedures, such as the harassment, discrimination, and bullying policy, are in place. The policy applies to all staff, contractors, visitors, and residents.</w:t>
            </w:r>
          </w:p>
          <w:p w14:paraId="451DF1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in place identified a strengths-based, person-centred care that promotes wellbeing outcomes for Māori residents admitted to the service. This was further reiterated by management, and staff interviewed, who reported that all wellbeing outcomes are managed and documented in consultation with residents, enduring power of attorney (EPOA)/whānau, and Māori health organisations and practitioners (as applicable).</w:t>
            </w:r>
          </w:p>
          <w:p w14:paraId="28D48739" w14:textId="77777777" w:rsidR="00000000" w:rsidRPr="00BE00C7" w:rsidRDefault="00000000" w:rsidP="00BE00C7">
            <w:pPr>
              <w:pStyle w:val="OutcomeDescription"/>
              <w:spacing w:before="120" w:after="120"/>
              <w:rPr>
                <w:rFonts w:cs="Arial"/>
                <w:lang w:eastAsia="en-NZ"/>
              </w:rPr>
            </w:pPr>
          </w:p>
        </w:tc>
      </w:tr>
      <w:tr w:rsidR="007D1710" w14:paraId="77E68BDB" w14:textId="77777777">
        <w:tc>
          <w:tcPr>
            <w:tcW w:w="0" w:type="auto"/>
          </w:tcPr>
          <w:p w14:paraId="4D8D47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00D9A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4FF4C06" w14:textId="77777777" w:rsidR="00000000" w:rsidRPr="00BE00C7" w:rsidRDefault="00000000" w:rsidP="00BE00C7">
            <w:pPr>
              <w:pStyle w:val="OutcomeDescription"/>
              <w:spacing w:before="120" w:after="120"/>
              <w:rPr>
                <w:rFonts w:cs="Arial"/>
                <w:lang w:eastAsia="en-NZ"/>
              </w:rPr>
            </w:pPr>
          </w:p>
        </w:tc>
        <w:tc>
          <w:tcPr>
            <w:tcW w:w="0" w:type="auto"/>
          </w:tcPr>
          <w:p w14:paraId="31146EE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EF5CE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reported that communication is open and effective and that they felt listened to. Enduring power of attorney (EPOA) and family/ whānau stated they were kept well informed about any changes to their relative’s general health status and were advised in a timely manner about any incidents or accidents and outcomes of regular and urgent medical reviews. The residents’ records reviewed supported this with 11 of 11 incident forms reviewed confirming that family/whānau had been informed of the adverse event in a timely manner. Staff understood the principles of open disclosure, supported by policies and procedures.</w:t>
            </w:r>
          </w:p>
          <w:p w14:paraId="34CBBA3F"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Residents and family/whānau interviewed stated they are provided with time to discuss any decisions.</w:t>
            </w:r>
          </w:p>
          <w:p w14:paraId="06B4E2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who required the services of an interpreter; however, the staff knew how to access interpreter services through Health New Zealand, if required. Staff can provide interpretation as </w:t>
            </w:r>
            <w:r w:rsidRPr="00BE00C7">
              <w:rPr>
                <w:rFonts w:cs="Arial"/>
                <w:lang w:eastAsia="en-NZ"/>
              </w:rPr>
              <w:lastRenderedPageBreak/>
              <w:t xml:space="preserve">and when needed and use family/whānau as appropriate. Resources available (if required) include communication cards, simple sign language, and the use of electronic devices. </w:t>
            </w:r>
          </w:p>
          <w:p w14:paraId="647052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CM confirmed that any non-subsidised residents who are admitted to the service are advised in writing of their eligibility and the process to become a subsidised resident should they wish to do so. </w:t>
            </w:r>
          </w:p>
          <w:p w14:paraId="441F17F3" w14:textId="77777777" w:rsidR="00000000" w:rsidRPr="00BE00C7" w:rsidRDefault="00000000" w:rsidP="00BE00C7">
            <w:pPr>
              <w:pStyle w:val="OutcomeDescription"/>
              <w:spacing w:before="120" w:after="120"/>
              <w:rPr>
                <w:rFonts w:cs="Arial"/>
                <w:lang w:eastAsia="en-NZ"/>
              </w:rPr>
            </w:pPr>
          </w:p>
        </w:tc>
      </w:tr>
      <w:tr w:rsidR="007D1710" w14:paraId="4E653D11" w14:textId="77777777">
        <w:tc>
          <w:tcPr>
            <w:tcW w:w="0" w:type="auto"/>
          </w:tcPr>
          <w:p w14:paraId="629054C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61253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81E22F3" w14:textId="77777777" w:rsidR="00000000" w:rsidRPr="00BE00C7" w:rsidRDefault="00000000" w:rsidP="00BE00C7">
            <w:pPr>
              <w:pStyle w:val="OutcomeDescription"/>
              <w:spacing w:before="120" w:after="120"/>
              <w:rPr>
                <w:rFonts w:cs="Arial"/>
                <w:lang w:eastAsia="en-NZ"/>
              </w:rPr>
            </w:pPr>
          </w:p>
        </w:tc>
        <w:tc>
          <w:tcPr>
            <w:tcW w:w="0" w:type="auto"/>
          </w:tcPr>
          <w:p w14:paraId="572F7C3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BE710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and care staff interviewed understood the principles and practice of informed consent. Informed consent policies provided relevant guidance to staff. The residents’ files sampled verified that informed consent for care provision had been obtained appropriately using the organisation’s standard consent form. These were signed by the enduring power of attorney (EPOA) and residents. The general practitioner (GP) makes a clinically based decision on resuscitation authorisation in consultation with residents and family/whānau. The nursing team reported that advance directives are explained and encouraged. All residents admitted to the secure unit had an activated EPOA in place.</w:t>
            </w:r>
          </w:p>
          <w:p w14:paraId="4C02E1D9"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gain consent for day-to-day care, and they reported that they always check first if a consent form has been signed before undertaking any of the actions that need consent. Interviews with relatives confirmed the service actively involves them in decisions that affect their family members’ lives. All consent forms reviewed were signed. In interviews with residents, they reported feeling safe, protected, listened to, and happy with the care/consent processes.</w:t>
            </w:r>
          </w:p>
          <w:p w14:paraId="259F26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reported that tikanga best practice guidelines in relation to consent during care were observed.</w:t>
            </w:r>
          </w:p>
          <w:p w14:paraId="65963467" w14:textId="77777777" w:rsidR="00000000" w:rsidRPr="00BE00C7" w:rsidRDefault="00000000" w:rsidP="00BE00C7">
            <w:pPr>
              <w:pStyle w:val="OutcomeDescription"/>
              <w:spacing w:before="120" w:after="120"/>
              <w:rPr>
                <w:rFonts w:cs="Arial"/>
                <w:lang w:eastAsia="en-NZ"/>
              </w:rPr>
            </w:pPr>
          </w:p>
        </w:tc>
      </w:tr>
      <w:tr w:rsidR="007D1710" w14:paraId="2BE42637" w14:textId="77777777">
        <w:tc>
          <w:tcPr>
            <w:tcW w:w="0" w:type="auto"/>
          </w:tcPr>
          <w:p w14:paraId="1CE4935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07F616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06CEC8AD" w14:textId="77777777" w:rsidR="00000000" w:rsidRPr="00BE00C7" w:rsidRDefault="00000000" w:rsidP="00BE00C7">
            <w:pPr>
              <w:pStyle w:val="OutcomeDescription"/>
              <w:spacing w:before="120" w:after="120"/>
              <w:rPr>
                <w:rFonts w:cs="Arial"/>
                <w:lang w:eastAsia="en-NZ"/>
              </w:rPr>
            </w:pPr>
          </w:p>
        </w:tc>
        <w:tc>
          <w:tcPr>
            <w:tcW w:w="0" w:type="auto"/>
          </w:tcPr>
          <w:p w14:paraId="45F5527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F6878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policy that provides guidelines in relation to complaints management that is reflective of the Code. Associated forms included the incident form, complaint form, complaint follow-up form, and complaint register. The policy commits to ensuring that </w:t>
            </w:r>
            <w:r w:rsidRPr="00BE00C7">
              <w:rPr>
                <w:rFonts w:cs="Arial"/>
                <w:lang w:eastAsia="en-NZ"/>
              </w:rPr>
              <w:lastRenderedPageBreak/>
              <w:t xml:space="preserve">any complaint (or any other issue) against a staff member or volunteer is addressed in a fair and equitable manner. </w:t>
            </w:r>
          </w:p>
          <w:p w14:paraId="15DE744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complaints register was viewed. There were three complaints in 2024 and eight in 2025 (year to date). All complaints reviewed included acknowledgement, investigation, follow-up, and replies to the complainant. No trends were identified, and the complaints were closed as resolved to the complainant's satisfaction. There have been no external complaints received.</w:t>
            </w:r>
          </w:p>
          <w:p w14:paraId="121FC899"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interview with the management and staff revealed that complaint forms and information about the advocacy service are available at the service. Residents and family/whānau are aware of their rights to complain, and Consumer Code of Rights posters were sighted in publicly accessible areas. All residents and family/whānau interviewed stated they would feel comfortable making a complaint and that the service would support them throughout the process. Residents and family/whānau lodging a complaint can, if they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family/whānau in accessing independent advocacy services. Observation, and interviews confirmed that the complaints policy was updated to ensure the complaints process works equitably for Māori and that a translator and/or an advocate who identified as Māori, would be available to support people if needed along with face-to-face discussions if requested (always offered).</w:t>
            </w:r>
          </w:p>
          <w:p w14:paraId="685F5246" w14:textId="77777777" w:rsidR="00000000" w:rsidRPr="00BE00C7" w:rsidRDefault="00000000" w:rsidP="00BE00C7">
            <w:pPr>
              <w:pStyle w:val="OutcomeDescription"/>
              <w:spacing w:before="120" w:after="120"/>
              <w:rPr>
                <w:rFonts w:cs="Arial"/>
                <w:lang w:eastAsia="en-NZ"/>
              </w:rPr>
            </w:pPr>
          </w:p>
        </w:tc>
      </w:tr>
      <w:tr w:rsidR="007D1710" w14:paraId="64E4E4C9" w14:textId="77777777">
        <w:tc>
          <w:tcPr>
            <w:tcW w:w="0" w:type="auto"/>
          </w:tcPr>
          <w:p w14:paraId="6A9ADD3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5224E9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governance bodies and having substantive input into organisational operational </w:t>
            </w:r>
            <w:r w:rsidRPr="00BE00C7">
              <w:rPr>
                <w:rFonts w:cs="Arial"/>
                <w:lang w:eastAsia="en-NZ"/>
              </w:rPr>
              <w:lastRenderedPageBreak/>
              <w:t>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2B7754" w14:textId="77777777" w:rsidR="00000000" w:rsidRPr="00BE00C7" w:rsidRDefault="00000000" w:rsidP="00BE00C7">
            <w:pPr>
              <w:pStyle w:val="OutcomeDescription"/>
              <w:spacing w:before="120" w:after="120"/>
              <w:rPr>
                <w:rFonts w:cs="Arial"/>
                <w:lang w:eastAsia="en-NZ"/>
              </w:rPr>
            </w:pPr>
          </w:p>
        </w:tc>
        <w:tc>
          <w:tcPr>
            <w:tcW w:w="0" w:type="auto"/>
          </w:tcPr>
          <w:p w14:paraId="378DC16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40ADC8" w14:textId="250DBADF" w:rsidR="00000000" w:rsidRPr="00BE00C7" w:rsidRDefault="00000000" w:rsidP="00BE00C7">
            <w:pPr>
              <w:pStyle w:val="OutcomeDescription"/>
              <w:spacing w:before="120" w:after="120"/>
              <w:rPr>
                <w:rFonts w:cs="Arial"/>
                <w:lang w:eastAsia="en-NZ"/>
              </w:rPr>
            </w:pPr>
            <w:r w:rsidRPr="00BE00C7">
              <w:rPr>
                <w:rFonts w:cs="Arial"/>
                <w:lang w:eastAsia="en-NZ"/>
              </w:rPr>
              <w:t>Bupa Tot</w:t>
            </w:r>
            <w:r w:rsidR="000E13EC">
              <w:rPr>
                <w:rFonts w:cs="Arial"/>
                <w:lang w:eastAsia="en-NZ"/>
              </w:rPr>
              <w:t>a</w:t>
            </w:r>
            <w:r w:rsidRPr="00BE00C7">
              <w:rPr>
                <w:rFonts w:cs="Arial"/>
                <w:lang w:eastAsia="en-NZ"/>
              </w:rPr>
              <w:t xml:space="preserve">ra Gardens is in Whangarei, Northland Auckland. The facility is purpose-built, and is certified to provide care for rest home, hospital (geriatric and medical) and dementia levels of care for up to 56 residents. </w:t>
            </w:r>
          </w:p>
          <w:p w14:paraId="5057C2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36 dual-purpose beds and a 20-bed secure dementia unit. On the day of the audit, there were 55 residents: 14 residents at rest home level care, 22 residents at hospital level of care (including one </w:t>
            </w:r>
            <w:r w:rsidRPr="00BE00C7">
              <w:rPr>
                <w:rFonts w:cs="Arial"/>
                <w:lang w:eastAsia="en-NZ"/>
              </w:rPr>
              <w:lastRenderedPageBreak/>
              <w:t>resident on accident compensation corporation [ACC] funding); and 19 residents requiring dementia level of care. All residents other than the ACC were under the age-related residential care contract (ARRC).</w:t>
            </w:r>
          </w:p>
          <w:p w14:paraId="51BC31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Operations, Finance, Legal, Property, Customer transformation, People, Risk, Corporate Affairs and Technology. This team is guided by Global Bupa strategy, purpose and values and reports to the Bupa Care Services NZ Boards in New Zealand and the Bupa Australia &amp; New Zealand (ANZ) Board. A New Zealand-based managing director reports to a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working alongside the Bupa Leadership team.</w:t>
            </w:r>
          </w:p>
          <w:p w14:paraId="3BD277AE"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a Work Health Safety Governance Committee where analysis and reporting of relevant clinical and quality indicators are discussed to improve services offered. There is a clinical support improvement team (CSI) that includes clinical specialists in restraint, infections and adverse event investigations, and a customer engagement advisor based in the head office to support their facilities with improvements to their service. Furthermore, Bupa undertakes national and regional forums as well as local and online training, national quality alerts, use of benchmarking quality indicators, learning from complaints (open casebooks) as ways to share learning, and the quality of care for Māori and tāngata whaikaha.</w:t>
            </w:r>
          </w:p>
          <w:p w14:paraId="14461A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w:t>
            </w:r>
            <w:r w:rsidRPr="00BE00C7">
              <w:rPr>
                <w:rFonts w:cs="Arial"/>
                <w:lang w:eastAsia="en-NZ"/>
              </w:rPr>
              <w:lastRenderedPageBreak/>
              <w:t>supporting outcomes for Māori and equitable service delivery. The goals of the Māori strategy permeate through service delivery and are measured as part of the quality programme. The organisation benchmarks quality data within the organisation and with other New Zealand aged care providers.</w:t>
            </w:r>
          </w:p>
          <w:p w14:paraId="6064A473"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an overarching strategic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that Bupa is committed to achieving Māori health equity for residents in their care homes by responding to the individual and collective needs of residents who identify as Māori to ensure they live longer, healthier, happier lives. The cultural advisor collaborates with the Boards and Bupa leadership team in business planning and service development to improve Māori and tāngata whaikaha health outcomes. Tāngata whaikaha provide feedback around all aspects of the service through general feedback, including completion of satisfaction surveys. Feedback from surveys is collated, which provides the opportunity to identify barriers and improve health outcomes.</w:t>
            </w:r>
          </w:p>
          <w:p w14:paraId="1005A86C" w14:textId="36AAE1E3" w:rsidR="00000000" w:rsidRPr="00BE00C7" w:rsidRDefault="00000000" w:rsidP="00BE00C7">
            <w:pPr>
              <w:pStyle w:val="OutcomeDescription"/>
              <w:spacing w:before="120" w:after="120"/>
              <w:rPr>
                <w:rFonts w:cs="Arial"/>
                <w:lang w:eastAsia="en-NZ"/>
              </w:rPr>
            </w:pPr>
            <w:r w:rsidRPr="00BE00C7">
              <w:rPr>
                <w:rFonts w:cs="Arial"/>
                <w:lang w:eastAsia="en-NZ"/>
              </w:rPr>
              <w:t>Bupa Tot</w:t>
            </w:r>
            <w:r w:rsidR="00720E89">
              <w:rPr>
                <w:rFonts w:cs="Arial"/>
                <w:lang w:eastAsia="en-NZ"/>
              </w:rPr>
              <w:t>a</w:t>
            </w:r>
            <w:r w:rsidRPr="00BE00C7">
              <w:rPr>
                <w:rFonts w:cs="Arial"/>
                <w:lang w:eastAsia="en-NZ"/>
              </w:rPr>
              <w:t xml:space="preserve">ra Garden’s business plan for 2025 includes a mission statement and operational objectives with site-specific goals related to business and quality outcomes. The 2024 business plan was reviewed prior to the documentation of the 2025 plan. The goals are reviewed as required and annually. The regional operations manager reports to the national operations director. </w:t>
            </w:r>
          </w:p>
          <w:p w14:paraId="441AE6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who is a qualified social worker and has been in the role since January 2024. They have experience in health management and had government roles previously in New Zealand. The general manager is supported by a clinical manager who has been in the role since May 2024. They are supported by the regional operations manager and a team of experienced and qualified staff. The management team reports that staff turnover has been relatively low. </w:t>
            </w:r>
          </w:p>
          <w:p w14:paraId="56FBC1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GM and CM have completed over eight hours of training in managing an aged care facility, including Bupa regional managers’ forums, pandemic and infectious disease planning, and infection control teleconferences.</w:t>
            </w:r>
          </w:p>
          <w:p w14:paraId="1341F872" w14:textId="77777777" w:rsidR="00000000" w:rsidRPr="00BE00C7" w:rsidRDefault="00000000" w:rsidP="00BE00C7">
            <w:pPr>
              <w:pStyle w:val="OutcomeDescription"/>
              <w:spacing w:before="120" w:after="120"/>
              <w:rPr>
                <w:rFonts w:cs="Arial"/>
                <w:lang w:eastAsia="en-NZ"/>
              </w:rPr>
            </w:pPr>
          </w:p>
        </w:tc>
      </w:tr>
      <w:tr w:rsidR="007D1710" w14:paraId="666AB07C" w14:textId="77777777">
        <w:tc>
          <w:tcPr>
            <w:tcW w:w="0" w:type="auto"/>
          </w:tcPr>
          <w:p w14:paraId="3C29D5C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BFAF6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5C40A99" w14:textId="77777777" w:rsidR="00000000" w:rsidRPr="00BE00C7" w:rsidRDefault="00000000" w:rsidP="00BE00C7">
            <w:pPr>
              <w:pStyle w:val="OutcomeDescription"/>
              <w:spacing w:before="120" w:after="120"/>
              <w:rPr>
                <w:rFonts w:cs="Arial"/>
                <w:lang w:eastAsia="en-NZ"/>
              </w:rPr>
            </w:pPr>
          </w:p>
        </w:tc>
        <w:tc>
          <w:tcPr>
            <w:tcW w:w="0" w:type="auto"/>
          </w:tcPr>
          <w:p w14:paraId="5CD7640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E252F38" w14:textId="11E23218" w:rsidR="00000000" w:rsidRPr="00BE00C7" w:rsidRDefault="00000000" w:rsidP="00BE00C7">
            <w:pPr>
              <w:pStyle w:val="OutcomeDescription"/>
              <w:spacing w:before="120" w:after="120"/>
              <w:rPr>
                <w:rFonts w:cs="Arial"/>
                <w:lang w:eastAsia="en-NZ"/>
              </w:rPr>
            </w:pPr>
            <w:r w:rsidRPr="00BE00C7">
              <w:rPr>
                <w:rFonts w:cs="Arial"/>
                <w:lang w:eastAsia="en-NZ"/>
              </w:rPr>
              <w:t>Bupa Tot</w:t>
            </w:r>
            <w:r w:rsidR="004E5CAB">
              <w:rPr>
                <w:rFonts w:cs="Arial"/>
                <w:lang w:eastAsia="en-NZ"/>
              </w:rPr>
              <w:t>a</w:t>
            </w:r>
            <w:r w:rsidRPr="00BE00C7">
              <w:rPr>
                <w:rFonts w:cs="Arial"/>
                <w:lang w:eastAsia="en-NZ"/>
              </w:rPr>
              <w:t>ra Gardens has a range of documents that contribute to quality, risk management, and reflect the principles of quality improvement processes. All internal audits were completed according to the schedule. The quality partner completes a monthly quality care home report focussing on quality data. Benchmarking occurs on a national level against other Bupa facilities.</w:t>
            </w:r>
          </w:p>
          <w:p w14:paraId="039146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w:t>
            </w:r>
          </w:p>
          <w:p w14:paraId="774C1C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occurred as scheduled. Residents and staff contribute to quality improvement through feedback on quality data, complaints, and internal audit activities. The outcomes from the resident satisfaction survey conducted in March 2025 with a net promoter score (NPS) of 76 (this was the first survey since opening). Minimal corrective actions were identified, and corrective action plans have been implemented. The results of quality data, satisfaction surveys, and corrective actions are discussed with staff at staff meetings. Residents and family/whānau were informed of survey results at the April resident and whānau meeting. </w:t>
            </w:r>
          </w:p>
          <w:p w14:paraId="3DDF4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service improvement team has updated all policies and procedures reviewed to meet the requirements of the Ngā Paerewa Standard. The policies reviewed covered all necessary aspects of the service and contractual requirements. Critical analysis of organisational practices to improve health equity occurs, with appropriate follow-up and reporting. The GM and CM described the </w:t>
            </w:r>
            <w:r w:rsidRPr="00BE00C7">
              <w:rPr>
                <w:rFonts w:cs="Arial"/>
                <w:lang w:eastAsia="en-NZ"/>
              </w:rPr>
              <w:lastRenderedPageBreak/>
              <w:t>processes for identifying, documenting, monitoring, reviewing, and reporting risks, including health and safety risks, and developing mitigation strategies.</w:t>
            </w:r>
          </w:p>
          <w:p w14:paraId="38D90C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Severity Assessment Code (SAC) has been implemented for all rating of risk for adverse events, including pressure injuries and a fracture following a fall. </w:t>
            </w:r>
          </w:p>
          <w:p w14:paraId="79CCE8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were aware of the Health and Safety at Work Act (2015) and implemented its requirements. All visitors to the service are informed and reminded of health and safety and infection prevention during the outbreaks that have occurred since the last audit. No events required reporting to WorkSafe NZ in the previous 12 months. A hazard and risk register is in place and reviewed at regular intervals throughout the year. There is evidence of completed environmental audits with corrective actions put in place and resolved in a timely manner when required.</w:t>
            </w:r>
          </w:p>
          <w:p w14:paraId="4501EE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complies with statutory and regulatory reporting obligations. Since the last audit, there have been section 31 notifications related to a resident behaviour of concern, and RN shortages between August 2024 and March 2025. Notifications to public health in relation to outbreaks have been completed.</w:t>
            </w:r>
          </w:p>
          <w:p w14:paraId="762EE0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reported that high-quality care for Māori is embedded in organisational practices, and this is further achieved by using and understanding Māori models of care, health and wellbeing, and culturally competent staff.</w:t>
            </w:r>
          </w:p>
          <w:p w14:paraId="7F5B236B" w14:textId="77777777" w:rsidR="00000000" w:rsidRPr="00BE00C7" w:rsidRDefault="00000000" w:rsidP="00BE00C7">
            <w:pPr>
              <w:pStyle w:val="OutcomeDescription"/>
              <w:spacing w:before="120" w:after="120"/>
              <w:rPr>
                <w:rFonts w:cs="Arial"/>
                <w:lang w:eastAsia="en-NZ"/>
              </w:rPr>
            </w:pPr>
          </w:p>
        </w:tc>
      </w:tr>
      <w:tr w:rsidR="007D1710" w14:paraId="5914F9DD" w14:textId="77777777">
        <w:tc>
          <w:tcPr>
            <w:tcW w:w="0" w:type="auto"/>
          </w:tcPr>
          <w:p w14:paraId="260185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36D39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culturally responsive to the needs and aspirations of Māori is achieved </w:t>
            </w:r>
            <w:r w:rsidRPr="00BE00C7">
              <w:rPr>
                <w:rFonts w:cs="Arial"/>
                <w:lang w:eastAsia="en-NZ"/>
              </w:rPr>
              <w:lastRenderedPageBreak/>
              <w:t>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04013B0" w14:textId="77777777" w:rsidR="00000000" w:rsidRPr="00BE00C7" w:rsidRDefault="00000000" w:rsidP="00BE00C7">
            <w:pPr>
              <w:pStyle w:val="OutcomeDescription"/>
              <w:spacing w:before="120" w:after="120"/>
              <w:rPr>
                <w:rFonts w:cs="Arial"/>
                <w:lang w:eastAsia="en-NZ"/>
              </w:rPr>
            </w:pPr>
          </w:p>
        </w:tc>
        <w:tc>
          <w:tcPr>
            <w:tcW w:w="0" w:type="auto"/>
          </w:tcPr>
          <w:p w14:paraId="254016A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6B235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however, the service has not always been able to provide a registered nurse on shift for hospital level residents. The facility adjusts staffing levels to meet the changing needs of residents. Caregivers reported there are </w:t>
            </w:r>
            <w:r w:rsidRPr="00BE00C7">
              <w:rPr>
                <w:rFonts w:cs="Arial"/>
                <w:lang w:eastAsia="en-NZ"/>
              </w:rPr>
              <w:lastRenderedPageBreak/>
              <w:t>adequate staff to complete the work allocated to them. The residents and family/whānau interviewed supported this. Over the past four weeks, both rosters (for the dual-purpose beds and dementia unit) showed that all shifts were covered by sufficient number of experienced caregivers, with support from the clinical and management team. Residents and family/whānau interviewed stated they are informed of any changes to staff.</w:t>
            </w:r>
          </w:p>
          <w:p w14:paraId="1DB85CE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CM work 40 hours a week, Monday to Friday, and are available on-call as part of the Northern on-call roster, supported by the clinical team. A selection of caregivers are medication competent to support medication administration across the service.</w:t>
            </w:r>
          </w:p>
          <w:p w14:paraId="44D00C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including mandatory training requirements. Competency assessments include (but are not limited to) hand hygiene; donning and doffing of personal protective clothing; medication administration; percutaneous endoscopic gastrostomy (PEG); restraint use; fire safety; moving and handling; male catheterisations; syringe driver and first aid competencies. Training for care staff and registered nurses included: safe moving and handling; Te Tiriti o Waitangi; abuse prevention; health and safety; challenging behaviour; medication management; sluice training for caregivers, chemical safety; information and privacy; risk management; fundamentals of palliative care; incident management; falls management; scabies outbreak management; pressure injury prevention and identifying acute deterioration. </w:t>
            </w:r>
          </w:p>
          <w:p w14:paraId="7C6D8F5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supported to complete a New Zealand Qualification Authority education programme to meet the provider’s funding and service agreement requirements. There are 29 caregivers; 21 of whom have attained a level 3 or above NZQA qualification. Staff reported that they had completed the required dementia units. There are 16 caregivers working in the dementia care, 15 of whom have either completed the required education to meet the requirements of ARRC, with one new staff member enrolled to complete the required dementia standards.</w:t>
            </w:r>
          </w:p>
          <w:p w14:paraId="122128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accredited and maintain competencies to conduct interRAI assessments. The staff records sampled </w:t>
            </w:r>
            <w:r w:rsidRPr="00BE00C7">
              <w:rPr>
                <w:rFonts w:cs="Arial"/>
                <w:lang w:eastAsia="en-NZ"/>
              </w:rPr>
              <w:lastRenderedPageBreak/>
              <w:t>demonstrated completion of the required training and competency assessments.</w:t>
            </w:r>
          </w:p>
          <w:p w14:paraId="1D2996E8"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members interviewed reported feeling well-supported and safe in the workplace. The GM reported that the model of care ensured that all residents were treated equitably. Staff and management completed cultural training. The provider's environment encourages collecting and sharing quality Māori health information. The service works with Māori organisations that provide the necessary clinical guidance and decision-making tools to achieve health equity for Māori.</w:t>
            </w:r>
          </w:p>
          <w:p w14:paraId="5F8EF5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0A7F84C4" w14:textId="77777777" w:rsidR="00000000" w:rsidRPr="00BE00C7" w:rsidRDefault="00000000" w:rsidP="00BE00C7">
            <w:pPr>
              <w:pStyle w:val="OutcomeDescription"/>
              <w:spacing w:before="120" w:after="120"/>
              <w:rPr>
                <w:rFonts w:cs="Arial"/>
                <w:lang w:eastAsia="en-NZ"/>
              </w:rPr>
            </w:pPr>
          </w:p>
        </w:tc>
      </w:tr>
      <w:tr w:rsidR="007D1710" w14:paraId="3F825258" w14:textId="77777777">
        <w:tc>
          <w:tcPr>
            <w:tcW w:w="0" w:type="auto"/>
          </w:tcPr>
          <w:p w14:paraId="14C289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60E86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63EBA53" w14:textId="77777777" w:rsidR="00000000" w:rsidRPr="00BE00C7" w:rsidRDefault="00000000" w:rsidP="00BE00C7">
            <w:pPr>
              <w:pStyle w:val="OutcomeDescription"/>
              <w:spacing w:before="120" w:after="120"/>
              <w:rPr>
                <w:rFonts w:cs="Arial"/>
                <w:lang w:eastAsia="en-NZ"/>
              </w:rPr>
            </w:pPr>
          </w:p>
        </w:tc>
        <w:tc>
          <w:tcPr>
            <w:tcW w:w="0" w:type="auto"/>
          </w:tcPr>
          <w:p w14:paraId="5F7EE8A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B03B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eight staff records (two RNs, four caregivers, maintenance officer, laundry staff) reviewed confirmed that the organisation’s policies are being consistently implemented. Each position has a job description. </w:t>
            </w:r>
          </w:p>
          <w:p w14:paraId="5DD7B4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Records confirmed that all regulated staff and contracted providers had proof of current registration with their regulatory bodies. Each of the sampled personnel records contained evidence of the new staff member having completed an induction to work practices and orientation to the environment, including emergency management. There is a process in place to review staff performance at regular intervals. No staff member had been employed for over 12 months at the time of audit. </w:t>
            </w:r>
          </w:p>
          <w:p w14:paraId="3740E9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GM, CM, and support office staff are </w:t>
            </w:r>
            <w:r w:rsidRPr="00BE00C7">
              <w:rPr>
                <w:rFonts w:cs="Arial"/>
                <w:lang w:eastAsia="en-NZ"/>
              </w:rPr>
              <w:lastRenderedPageBreak/>
              <w:t>available for any required debriefing and discussion. Staff reported that they feel supported following incidents.</w:t>
            </w:r>
          </w:p>
          <w:p w14:paraId="5057486D" w14:textId="77777777" w:rsidR="00000000" w:rsidRPr="00BE00C7" w:rsidRDefault="00000000" w:rsidP="00BE00C7">
            <w:pPr>
              <w:pStyle w:val="OutcomeDescription"/>
              <w:spacing w:before="120" w:after="120"/>
              <w:rPr>
                <w:rFonts w:cs="Arial"/>
                <w:lang w:eastAsia="en-NZ"/>
              </w:rPr>
            </w:pPr>
          </w:p>
        </w:tc>
      </w:tr>
      <w:tr w:rsidR="007D1710" w14:paraId="541B3609" w14:textId="77777777">
        <w:tc>
          <w:tcPr>
            <w:tcW w:w="0" w:type="auto"/>
          </w:tcPr>
          <w:p w14:paraId="059DBE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F94C3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9132300" w14:textId="77777777" w:rsidR="00000000" w:rsidRPr="00BE00C7" w:rsidRDefault="00000000" w:rsidP="00BE00C7">
            <w:pPr>
              <w:pStyle w:val="OutcomeDescription"/>
              <w:spacing w:before="120" w:after="120"/>
              <w:rPr>
                <w:rFonts w:cs="Arial"/>
                <w:lang w:eastAsia="en-NZ"/>
              </w:rPr>
            </w:pPr>
          </w:p>
        </w:tc>
        <w:tc>
          <w:tcPr>
            <w:tcW w:w="0" w:type="auto"/>
          </w:tcPr>
          <w:p w14:paraId="4E328C0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33620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424587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general practitioners (GP),  and allied health providers also document the information as required in the residents’ records. Policies and procedures guide staff in the management of information. An external provider holds backup database systems.</w:t>
            </w:r>
          </w:p>
          <w:p w14:paraId="0072FAD4" w14:textId="14A48A0D" w:rsidR="00000000" w:rsidRPr="00BE00C7" w:rsidRDefault="00000000" w:rsidP="00BE00C7">
            <w:pPr>
              <w:pStyle w:val="OutcomeDescription"/>
              <w:spacing w:before="120" w:after="120"/>
              <w:rPr>
                <w:rFonts w:cs="Arial"/>
                <w:lang w:eastAsia="en-NZ"/>
              </w:rPr>
            </w:pPr>
            <w:r w:rsidRPr="00BE00C7">
              <w:rPr>
                <w:rFonts w:cs="Arial"/>
                <w:lang w:eastAsia="en-NZ"/>
              </w:rPr>
              <w:t>There is a consent process for data collection. Policy and procedure on site enable EPOAs to be able to review residents’ records in accordance with privacy laws, and records can be provided in a format that is accessible to the resident concerned. Bupa Tot</w:t>
            </w:r>
            <w:r w:rsidR="00D10339">
              <w:rPr>
                <w:rFonts w:cs="Arial"/>
                <w:lang w:eastAsia="en-NZ"/>
              </w:rPr>
              <w:t>a</w:t>
            </w:r>
            <w:r w:rsidRPr="00BE00C7">
              <w:rPr>
                <w:rFonts w:cs="Arial"/>
                <w:lang w:eastAsia="en-NZ"/>
              </w:rPr>
              <w:t>ra Gardens is not responsible for the National Health Index registration of people receiving services.</w:t>
            </w:r>
          </w:p>
          <w:p w14:paraId="560D379C" w14:textId="77777777" w:rsidR="00000000" w:rsidRPr="00BE00C7" w:rsidRDefault="00000000" w:rsidP="00BE00C7">
            <w:pPr>
              <w:pStyle w:val="OutcomeDescription"/>
              <w:spacing w:before="120" w:after="120"/>
              <w:rPr>
                <w:rFonts w:cs="Arial"/>
                <w:lang w:eastAsia="en-NZ"/>
              </w:rPr>
            </w:pPr>
          </w:p>
        </w:tc>
      </w:tr>
      <w:tr w:rsidR="007D1710" w14:paraId="4A0DE5D5" w14:textId="77777777">
        <w:tc>
          <w:tcPr>
            <w:tcW w:w="0" w:type="auto"/>
          </w:tcPr>
          <w:p w14:paraId="32F4DED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714F9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w:t>
            </w:r>
            <w:r w:rsidRPr="00BE00C7">
              <w:rPr>
                <w:rFonts w:cs="Arial"/>
                <w:lang w:eastAsia="en-NZ"/>
              </w:rPr>
              <w:lastRenderedPageBreak/>
              <w:t>focus on their needs and goals and encourage input from whānau. Where we are unable to meet these needs, adequate information about the reasons for this decision is documented and communicated to the person and whānau.</w:t>
            </w:r>
          </w:p>
          <w:p w14:paraId="7AA819D9" w14:textId="77777777" w:rsidR="00000000" w:rsidRPr="00BE00C7" w:rsidRDefault="00000000" w:rsidP="00BE00C7">
            <w:pPr>
              <w:pStyle w:val="OutcomeDescription"/>
              <w:spacing w:before="120" w:after="120"/>
              <w:rPr>
                <w:rFonts w:cs="Arial"/>
                <w:lang w:eastAsia="en-NZ"/>
              </w:rPr>
            </w:pPr>
          </w:p>
        </w:tc>
        <w:tc>
          <w:tcPr>
            <w:tcW w:w="0" w:type="auto"/>
          </w:tcPr>
          <w:p w14:paraId="1DF486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8CF3F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Eight admission agreements reviewed align with all service requirements. Exclusions from the service are included in the admission agreement. Family/whānau and residents interviewed stated that </w:t>
            </w:r>
            <w:r w:rsidRPr="00BE00C7">
              <w:rPr>
                <w:rFonts w:cs="Arial"/>
                <w:lang w:eastAsia="en-NZ"/>
              </w:rPr>
              <w:lastRenderedPageBreak/>
              <w:t xml:space="preserve">they have received the information pack and received sufficient information prior to and on entry to the service. Admission criteria is based on the assessed need of the resident and the contracts under which the service operates. The GM and CM are available to answer any questions regarding the admission process and a waiting list is managed. </w:t>
            </w:r>
          </w:p>
          <w:p w14:paraId="51B6CFA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Bupa Totara Gardens is committed to recognising and celebrating tāngata whenua (iwi) in a meaningful way through partnership, educational programmes, and liaison with local kaumatua.</w:t>
            </w:r>
          </w:p>
          <w:p w14:paraId="6D49FA22" w14:textId="77777777" w:rsidR="00000000" w:rsidRPr="00BE00C7" w:rsidRDefault="00000000" w:rsidP="00BE00C7">
            <w:pPr>
              <w:pStyle w:val="OutcomeDescription"/>
              <w:spacing w:before="120" w:after="120"/>
              <w:rPr>
                <w:rFonts w:cs="Arial"/>
                <w:lang w:eastAsia="en-NZ"/>
              </w:rPr>
            </w:pPr>
          </w:p>
        </w:tc>
      </w:tr>
      <w:tr w:rsidR="007D1710" w14:paraId="38CC33AD" w14:textId="77777777">
        <w:tc>
          <w:tcPr>
            <w:tcW w:w="0" w:type="auto"/>
          </w:tcPr>
          <w:p w14:paraId="1237036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638A7D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2F40399" w14:textId="77777777" w:rsidR="00000000" w:rsidRPr="00BE00C7" w:rsidRDefault="00000000" w:rsidP="00BE00C7">
            <w:pPr>
              <w:pStyle w:val="OutcomeDescription"/>
              <w:spacing w:before="120" w:after="120"/>
              <w:rPr>
                <w:rFonts w:cs="Arial"/>
                <w:lang w:eastAsia="en-NZ"/>
              </w:rPr>
            </w:pPr>
          </w:p>
        </w:tc>
        <w:tc>
          <w:tcPr>
            <w:tcW w:w="0" w:type="auto"/>
          </w:tcPr>
          <w:p w14:paraId="763AEE6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D7EB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files were reviewed for this audit: Two rest home residents, four hospital residents (including one on ACC funding) and residents in the secure dementia unit. The CM and the registered nurses (RN) are responsible for conducting all assessments and for the development of care plans. Residents and family/whānau interviewed report they are involved in the assessment, care planning and review process as evidenced in the files reviewed. </w:t>
            </w:r>
          </w:p>
          <w:p w14:paraId="6F6D06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completed for all residents. A Māori health plan and cultural awareness policy is in place to ensure the service supports Māori and family/whānau to identify their own pae ora outcomes in their care or support plan. There is also a Pasifika health care plan to ensure the same for Pacific residents. The clinical manager reported any barriers that prevent tāngata whaikaha and whānau from independently accessing information or services are identified, and strategies to manage these are </w:t>
            </w:r>
            <w:r w:rsidRPr="00BE00C7">
              <w:rPr>
                <w:rFonts w:cs="Arial"/>
                <w:lang w:eastAsia="en-NZ"/>
              </w:rPr>
              <w:lastRenderedPageBreak/>
              <w:t>documented. Staff confirmed they understood the process to support residents and family/whānau.</w:t>
            </w:r>
          </w:p>
          <w:p w14:paraId="449D8E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the time of admission. All reviewed files (including the ACC) had interRAI assessments completed. All files reviewed confirmed that the initial interRAI assessments and initial long-term care plans were completed in a timely manner and within the required timeframes. The long-term care plan includes interventions to manage all risks,  early warning signs and guide care delivery. The care plans are holistic and align with the service’s model of person-centred care. The residents in the dementia unit had assessments of behaviour in place that include the resident's current abilities, level of independence, identified needs/deficits, habits, routines, and behavioural characteristics. Behaviour management strategies include prevention-based strategies for minimising episodes of challenging behaviours;  a description of how the behaviour is best managed over a 24 hour period; and a description of the activities that meet the residents` needs in relation to individual diversional, motivational, and recreational therapy during the 24 hour period. </w:t>
            </w:r>
          </w:p>
          <w:p w14:paraId="6B7AF481"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InterRAI assessments have not always been reevaluated within the six-monthly time frame. Management have recognised this, and a corrective action has been put in place. Care plan evaluations were completed at least six-monthly or when residents’ needs changed. Evaluations documents the progress towards the individual`s goals and if it is met or unmet. Short-term care plans for infections, weight loss, behaviour that challenges and wounds were well utilised, with interventions transferred to the long-term care plans in a timely manner.</w:t>
            </w:r>
          </w:p>
          <w:p w14:paraId="6702EA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contracted general practitioner (GP) ensures residents are assessed within five working days of admission. The GP reviews each resident at least three-monthly and visits the facility once a week. The GP is on call till 5pm but after this the facility contacts the local public hospital. The CM is available 24/7 for clinical advice and decision making as required. When interviewed, the GP expressed satisfaction with the standard of care and the RN’s competence at Bupa Totara Gardens. Specialist referrals are initiated as needed. </w:t>
            </w:r>
            <w:r w:rsidRPr="00BE00C7">
              <w:rPr>
                <w:rFonts w:cs="Arial"/>
                <w:lang w:eastAsia="en-NZ"/>
              </w:rPr>
              <w:lastRenderedPageBreak/>
              <w:t>Allied health interventions were documented and integrated into care plans. The service has an independent physiotherapist contracted to work five hours a week. The Bupa dietitian is contacted as required. A continence advisor, hospice specialists, mental health team for older people and district nurse are available as required. A podiatrist visits six- weekly.</w:t>
            </w:r>
          </w:p>
          <w:p w14:paraId="75D80C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registered nurses further add to the progress notes if there are any incidents, GP visits or changes in health status. </w:t>
            </w:r>
          </w:p>
          <w:p w14:paraId="7C7743F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family/whānau confirmed the same regarding their family/whānau. When a resident’s condition alters, the RN’s initiate a review with the GP. Family/whānau stated they were notified of all changes to health, including infections, accident/incidents, GP visit, medication changes and any changes to health status, and this was consistently documented in the resident’s progress notes.</w:t>
            </w:r>
          </w:p>
          <w:p w14:paraId="06763C1C"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twelve residents with minor wounds. There were two stage 3 pressure injuries. All wounds were reviewed and had comprehensive wound assessments, wound management plans and documented evaluations, including photographs( if required) to show healing progression. The district nurse had been accessed for input to the management of pressure injuries. The caregivers and registered nurses interviewed confirmed there are adequate clinical supplies and equipment provided, including continence, wound care supplies and pressure injury prevention resources.</w:t>
            </w:r>
          </w:p>
          <w:p w14:paraId="00ECC3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and registered nurses complete monitoring charts, including bowel chart; blood pressure; weight; food and fluid chart; pain; behaviour; blood glucose levels and repositioning. All monitoring reviewed was implemented as </w:t>
            </w:r>
            <w:r w:rsidRPr="00BE00C7">
              <w:rPr>
                <w:rFonts w:cs="Arial"/>
                <w:lang w:eastAsia="en-NZ"/>
              </w:rPr>
              <w:lastRenderedPageBreak/>
              <w:t>scheduled. Neurological observations are completed for unwitnessed falls and suspected head injuries according to policy.</w:t>
            </w:r>
          </w:p>
          <w:p w14:paraId="068BB5DB" w14:textId="77777777" w:rsidR="00000000" w:rsidRPr="00BE00C7" w:rsidRDefault="00000000" w:rsidP="00204784">
            <w:pPr>
              <w:pStyle w:val="OutcomeDescription"/>
              <w:spacing w:before="120" w:after="120"/>
              <w:rPr>
                <w:rFonts w:cs="Arial"/>
                <w:lang w:eastAsia="en-NZ"/>
              </w:rPr>
            </w:pPr>
          </w:p>
        </w:tc>
      </w:tr>
      <w:tr w:rsidR="007D1710" w14:paraId="15BB3865" w14:textId="77777777">
        <w:tc>
          <w:tcPr>
            <w:tcW w:w="0" w:type="auto"/>
          </w:tcPr>
          <w:p w14:paraId="0CE758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23FD7B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643E01A" w14:textId="77777777" w:rsidR="00000000" w:rsidRPr="00BE00C7" w:rsidRDefault="00000000" w:rsidP="00BE00C7">
            <w:pPr>
              <w:pStyle w:val="OutcomeDescription"/>
              <w:spacing w:before="120" w:after="120"/>
              <w:rPr>
                <w:rFonts w:cs="Arial"/>
                <w:lang w:eastAsia="en-NZ"/>
              </w:rPr>
            </w:pPr>
          </w:p>
        </w:tc>
        <w:tc>
          <w:tcPr>
            <w:tcW w:w="0" w:type="auto"/>
          </w:tcPr>
          <w:p w14:paraId="74F8FD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275F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one activities coordinator and two activities assistants (one of whom is a diversional therapist) who provide activities seven days a week. The programme is supported by the caregivers. The programme is planned monthly and weekly. The weekly calendar is placed in large print on noticeboard and residents may have a copy in their rooms. There is a separate programme for the dementia unit  The activity team facilitate opportunities to participate in te reo Māori, incorporating Māori language in entertainment and singing, craft and participation in Waitangi weekend, Māori language week and Matariki. On the days of audit, the residents in the dementia unit were playing stick games. </w:t>
            </w:r>
          </w:p>
          <w:p w14:paraId="747E49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delivered to meet the cognitive, physical, intellectual, and emotional needs of the residents. There is a set programme in the dementia wing, but all staff are very aware that this programme needs to be flexible. Those residents who prefer to stay in their room or cannot participate in group activities have one-on-one visits and activities such as manicures, hand massage and chit-chat. There are lounges where residents and family/whānau can watch television and access newspapers, games, puzzles, and  books. </w:t>
            </w:r>
          </w:p>
          <w:p w14:paraId="2BD114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 the resident’s 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board gaming; hand pampering; bingo; and happy hour. There are regular van drives for outings, regular entertainers visiting the residents , a weekly church service and  Roman Catholic </w:t>
            </w:r>
            <w:r w:rsidRPr="00BE00C7">
              <w:rPr>
                <w:rFonts w:cs="Arial"/>
                <w:lang w:eastAsia="en-NZ"/>
              </w:rPr>
              <w:lastRenderedPageBreak/>
              <w:t xml:space="preserve">communion. Links with the community are maintained through regular van outings. </w:t>
            </w:r>
          </w:p>
          <w:p w14:paraId="0F19E5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regular resident meetings in the dual-purpose unit. Activities staff rely on feedback from other staff and family/whānau in the dementia unit. Residents and family/whānau can also provide feedback on activities at the six-monthly reviews. Residents and family/whānau interviewed stated the activity programme is meaningful and engaging. </w:t>
            </w:r>
          </w:p>
          <w:p w14:paraId="6F867ECC" w14:textId="77777777" w:rsidR="00000000" w:rsidRPr="00BE00C7" w:rsidRDefault="00000000" w:rsidP="00BE00C7">
            <w:pPr>
              <w:pStyle w:val="OutcomeDescription"/>
              <w:spacing w:before="120" w:after="120"/>
              <w:rPr>
                <w:rFonts w:cs="Arial"/>
                <w:lang w:eastAsia="en-NZ"/>
              </w:rPr>
            </w:pPr>
          </w:p>
        </w:tc>
      </w:tr>
      <w:tr w:rsidR="007D1710" w14:paraId="3C393841" w14:textId="77777777">
        <w:tc>
          <w:tcPr>
            <w:tcW w:w="0" w:type="auto"/>
          </w:tcPr>
          <w:p w14:paraId="4A6F3D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28A69E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B0D68AD" w14:textId="77777777" w:rsidR="00000000" w:rsidRPr="00BE00C7" w:rsidRDefault="00000000" w:rsidP="00BE00C7">
            <w:pPr>
              <w:pStyle w:val="OutcomeDescription"/>
              <w:spacing w:before="120" w:after="120"/>
              <w:rPr>
                <w:rFonts w:cs="Arial"/>
                <w:lang w:eastAsia="en-NZ"/>
              </w:rPr>
            </w:pPr>
          </w:p>
        </w:tc>
        <w:tc>
          <w:tcPr>
            <w:tcW w:w="0" w:type="auto"/>
          </w:tcPr>
          <w:p w14:paraId="6C75850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7CF8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medication management policy is available for safe medicine management and meets legislative requirements. All staff who administer medications are assessed for competency on an annual basis. Education around safe medication administration has been provided. RNs have  completed syringe driver training. </w:t>
            </w:r>
          </w:p>
          <w:p w14:paraId="1C4E29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caregivers interviewed could describe their role regarding medication administration. The facility uses robotic rolls. All medications are checked on delivery against the medication chart and any discrepancies are fed back to the supplying pharmacy. </w:t>
            </w:r>
          </w:p>
          <w:p w14:paraId="7D90FA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in the medication room. Medication trolleys were always locked when not in use. The medication fridge and medication room temperatures are monitored daily.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w:t>
            </w:r>
          </w:p>
          <w:p w14:paraId="3DF35F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confirmed the GP reviews all resident medication charts three-monthly and each chart has a photo identification and allergy status identified. There is a policy in place to manage residents that wish to self-administer their medications. There was one resident self-administering medications on the days of the audit. </w:t>
            </w:r>
            <w:r w:rsidRPr="00BE00C7">
              <w:rPr>
                <w:rFonts w:cs="Arial"/>
                <w:lang w:eastAsia="en-NZ"/>
              </w:rPr>
              <w:lastRenderedPageBreak/>
              <w:t>A consent form and competency assessment had been signed and reviewed three monthly. The resident`s insulin is stored in the medication fridge.</w:t>
            </w:r>
          </w:p>
          <w:p w14:paraId="3CA551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 re nata (PRN) medications are administered as prescribed and effectiveness is documented on the electronic medication system or in the progress notes. Medication competent caregivers or registered nurses sign when the medication has been administered. There are no vaccines kept on site. The facility does not use standing orders. Residents and family/whānau are updated around medication changes, including the reason for changing medications and side effects. This is documented in the progress notes. </w:t>
            </w:r>
          </w:p>
          <w:p w14:paraId="2D254B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manager described the process to work in partnership with Māori residents and family/whānau to ensure the appropriate support is in place, advice is timely, easily accessed, and treatment is prioritised to achieve better health outcomes. Residents and their family/ whānau are supported to understand their medications when required. </w:t>
            </w:r>
          </w:p>
          <w:p w14:paraId="0ABE290B" w14:textId="77777777" w:rsidR="00000000" w:rsidRPr="00BE00C7" w:rsidRDefault="00000000" w:rsidP="00BE00C7">
            <w:pPr>
              <w:pStyle w:val="OutcomeDescription"/>
              <w:spacing w:before="120" w:after="120"/>
              <w:rPr>
                <w:rFonts w:cs="Arial"/>
                <w:lang w:eastAsia="en-NZ"/>
              </w:rPr>
            </w:pPr>
          </w:p>
        </w:tc>
      </w:tr>
      <w:tr w:rsidR="007D1710" w14:paraId="067E611E" w14:textId="77777777">
        <w:tc>
          <w:tcPr>
            <w:tcW w:w="0" w:type="auto"/>
          </w:tcPr>
          <w:p w14:paraId="7A2FE4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A5899F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416FB48" w14:textId="77777777" w:rsidR="00000000" w:rsidRPr="00BE00C7" w:rsidRDefault="00000000" w:rsidP="00BE00C7">
            <w:pPr>
              <w:pStyle w:val="OutcomeDescription"/>
              <w:spacing w:before="120" w:after="120"/>
              <w:rPr>
                <w:rFonts w:cs="Arial"/>
                <w:lang w:eastAsia="en-NZ"/>
              </w:rPr>
            </w:pPr>
          </w:p>
        </w:tc>
        <w:tc>
          <w:tcPr>
            <w:tcW w:w="0" w:type="auto"/>
          </w:tcPr>
          <w:p w14:paraId="10B2EA9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ADEC9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There is a support services coordinator who is responsible for the kitchen, laundry, and cleaners. There are two cooks and three kitchen hands. All kitchen staff have completed safe food handling. </w:t>
            </w:r>
          </w:p>
          <w:p w14:paraId="0FE7C5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was observed to be clean, well-organised, well equipped and a current approved food control plan was in place, expiring 6 September 2025. </w:t>
            </w:r>
          </w:p>
          <w:p w14:paraId="499642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four-weekly seasonal menu has been reviewed by the Bupa  dietitian. There is a food services manual available in the kitchen. The support services coordinator receives resident dietary information from the registered nurses and is notified of any changes to dietary requirements (vegetarian, diabetic, pureed foods) or residents with weight loss. The support services coordinator (interviewed) is aware of resident likes, dislikes, and special dietary requirements. Alternative meals are offered for those residents with dislikes or religious and cultural preferences. Māori or Pasifika menu options are available upon request and family/whānau can bring </w:t>
            </w:r>
            <w:r w:rsidRPr="00BE00C7">
              <w:rPr>
                <w:rFonts w:cs="Arial"/>
                <w:lang w:eastAsia="en-NZ"/>
              </w:rPr>
              <w:lastRenderedPageBreak/>
              <w:t xml:space="preserve">special meals for their relatives. Residents have access to nutritious snacks. On the day of audit, meals were observed to be well presented. </w:t>
            </w:r>
          </w:p>
          <w:p w14:paraId="24802B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cook completes a daily diary which includes fridge and freezer temperatures recordings. Food temperatures are checked at different stages of the preparation process. These are all within safe limits. Staff were observed wearing correct personal protective clothing in the kitchen. Cleaning schedules are maintained. </w:t>
            </w:r>
          </w:p>
          <w:p w14:paraId="6402E29B" w14:textId="77777777" w:rsidR="00000000" w:rsidRPr="00BE00C7" w:rsidRDefault="00000000" w:rsidP="00BE00C7">
            <w:pPr>
              <w:pStyle w:val="OutcomeDescription"/>
              <w:spacing w:before="120" w:after="120"/>
              <w:rPr>
                <w:rFonts w:cs="Arial"/>
                <w:lang w:eastAsia="en-NZ"/>
              </w:rPr>
            </w:pPr>
            <w:r w:rsidRPr="00BE00C7">
              <w:rPr>
                <w:rFonts w:cs="Arial"/>
                <w:lang w:eastAsia="en-NZ"/>
              </w:rPr>
              <w:t>Meals are transported to dining rooms using hot boxes. Residents were observed enjoying their meals. Staff were observed assisting residents with meals in the dining area especially in the dementia wing. Encouragement is given to stay seated for those residents who wander/constantly walk to ensure the dining experience is pleasurable for all. Modified utensils are available for residents to maintain independence with eating as required.</w:t>
            </w:r>
          </w:p>
          <w:p w14:paraId="5DBC43C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were very complimentary regarding the food service, and the variety and choice of meals provided. They can offer feedback at the resident meetings and through resident surveys. </w:t>
            </w:r>
          </w:p>
          <w:p w14:paraId="1A81F41B" w14:textId="77777777" w:rsidR="00000000" w:rsidRPr="00BE00C7" w:rsidRDefault="00000000" w:rsidP="00BE00C7">
            <w:pPr>
              <w:pStyle w:val="OutcomeDescription"/>
              <w:spacing w:before="120" w:after="120"/>
              <w:rPr>
                <w:rFonts w:cs="Arial"/>
                <w:lang w:eastAsia="en-NZ"/>
              </w:rPr>
            </w:pPr>
          </w:p>
        </w:tc>
      </w:tr>
      <w:tr w:rsidR="007D1710" w14:paraId="2E6E4618" w14:textId="77777777">
        <w:tc>
          <w:tcPr>
            <w:tcW w:w="0" w:type="auto"/>
          </w:tcPr>
          <w:p w14:paraId="39605C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40DA67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5BC1E26" w14:textId="77777777" w:rsidR="00000000" w:rsidRPr="00BE00C7" w:rsidRDefault="00000000" w:rsidP="00BE00C7">
            <w:pPr>
              <w:pStyle w:val="OutcomeDescription"/>
              <w:spacing w:before="120" w:after="120"/>
              <w:rPr>
                <w:rFonts w:cs="Arial"/>
                <w:lang w:eastAsia="en-NZ"/>
              </w:rPr>
            </w:pPr>
          </w:p>
        </w:tc>
        <w:tc>
          <w:tcPr>
            <w:tcW w:w="0" w:type="auto"/>
          </w:tcPr>
          <w:p w14:paraId="6CDD56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4FE7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4E6945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are involved for all transfers and discharges to and from the service, including being given options to access other health and disability services and social support or kaupapa Māori agencies, where indicated or requested. The clinical manager and registered nurses explained the transfer between services includes a comprehensive verbal handover and the completion of specific transfer documentation. Transfer documents include reasons for transfer and the support they need. </w:t>
            </w:r>
          </w:p>
          <w:p w14:paraId="37AE227F" w14:textId="77777777" w:rsidR="00000000" w:rsidRPr="00BE00C7" w:rsidRDefault="00000000" w:rsidP="00BE00C7">
            <w:pPr>
              <w:pStyle w:val="OutcomeDescription"/>
              <w:spacing w:before="120" w:after="120"/>
              <w:rPr>
                <w:rFonts w:cs="Arial"/>
                <w:lang w:eastAsia="en-NZ"/>
              </w:rPr>
            </w:pPr>
          </w:p>
        </w:tc>
      </w:tr>
      <w:tr w:rsidR="007D1710" w14:paraId="0460E25D" w14:textId="77777777">
        <w:tc>
          <w:tcPr>
            <w:tcW w:w="0" w:type="auto"/>
          </w:tcPr>
          <w:p w14:paraId="5783C6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5510D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17C02DB" w14:textId="77777777" w:rsidR="00000000" w:rsidRPr="00BE00C7" w:rsidRDefault="00000000" w:rsidP="00BE00C7">
            <w:pPr>
              <w:pStyle w:val="OutcomeDescription"/>
              <w:spacing w:before="120" w:after="120"/>
              <w:rPr>
                <w:rFonts w:cs="Arial"/>
                <w:lang w:eastAsia="en-NZ"/>
              </w:rPr>
            </w:pPr>
          </w:p>
        </w:tc>
        <w:tc>
          <w:tcPr>
            <w:tcW w:w="0" w:type="auto"/>
          </w:tcPr>
          <w:p w14:paraId="4D866EB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513BB1" w14:textId="4642DFE2"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compliance certificate. There is a maintenance officer (interviewed) who works 31.5 hours a week. There is an external contractor who manages the gardens. Maintenance requests are documented in an maintenance book. This is checked daily and signed off when repairs have been completed. There is an annual preventative maintenance plan that includes electrical testing and tagging (completed June 2024). Monthly testing of hot water temperatures occurs and if  temperature recordings are out of expected range a plumber is notified. Essential contractors/ tradespeople are available 24 hours a day as required. Calibration of medical equipment was completed January 2025.</w:t>
            </w:r>
          </w:p>
          <w:p w14:paraId="7C6BC26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dual-purpose unit is carpeted with vinyl surfaces in bathrooms/toilets and  kitchenette areas. There is adequate space for storage of mobility equipment. Residents are encouraged to bring their own possessions, including those with cultural or spiritual significance into the facility and are able to personalise their room. All rooms are for single occupancy and have ensuites. In the dementia care unit, rooms have a photo of the resident on the door. The toilet doors in the dementia care wing have diagrams of toilets on them. Residents were observed moving freely around the areas with mobility aids where required. The caregivers interviewed stated there was sufficient equipment to safely carry out the resident cares, as documented in care plans.</w:t>
            </w:r>
          </w:p>
          <w:p w14:paraId="4D0DBF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handrails in hallways and  private and  communal toilets. The hallways are wide. The lounges are large allowing ample room for residents to mobilise and use equipment safely. There are well-appointed dining rooms for each area. In all areas there are spaces for residents to have quieter times or entertain visitors. Activities take place in the large communal lounges. There are outdoor areas with outdoor seating, shaded areas and raised gardens. The secure outdoor areas in the dementia unit are safely fenced to deter climbing and there are long looped pathways to promote safe walking. There are sufficient communal toilets situated in close proximity to communal areas. </w:t>
            </w:r>
          </w:p>
          <w:p w14:paraId="238172B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appropriately heated and ventilated. There is ample natural light in the rooms. The general manager and the clinical manager described how they would utilise their links with the </w:t>
            </w:r>
            <w:r w:rsidRPr="00BE00C7">
              <w:rPr>
                <w:rFonts w:cs="Arial"/>
                <w:lang w:eastAsia="en-NZ"/>
              </w:rPr>
              <w:lastRenderedPageBreak/>
              <w:t>kaumātua to ensure designs and environments reflect the aspirations and identity of Māori for any major refurbishments or building projects.</w:t>
            </w:r>
          </w:p>
          <w:p w14:paraId="381B24D5" w14:textId="77777777" w:rsidR="00000000" w:rsidRPr="00BE00C7" w:rsidRDefault="00000000" w:rsidP="00BE00C7">
            <w:pPr>
              <w:pStyle w:val="OutcomeDescription"/>
              <w:spacing w:before="120" w:after="120"/>
              <w:rPr>
                <w:rFonts w:cs="Arial"/>
                <w:lang w:eastAsia="en-NZ"/>
              </w:rPr>
            </w:pPr>
          </w:p>
        </w:tc>
      </w:tr>
      <w:tr w:rsidR="007D1710" w14:paraId="5C39D2B7" w14:textId="77777777">
        <w:tc>
          <w:tcPr>
            <w:tcW w:w="0" w:type="auto"/>
          </w:tcPr>
          <w:p w14:paraId="13D8BB3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C93E8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14B726E" w14:textId="77777777" w:rsidR="00000000" w:rsidRPr="00BE00C7" w:rsidRDefault="00000000" w:rsidP="00BE00C7">
            <w:pPr>
              <w:pStyle w:val="OutcomeDescription"/>
              <w:spacing w:before="120" w:after="120"/>
              <w:rPr>
                <w:rFonts w:cs="Arial"/>
                <w:lang w:eastAsia="en-NZ"/>
              </w:rPr>
            </w:pPr>
          </w:p>
        </w:tc>
        <w:tc>
          <w:tcPr>
            <w:tcW w:w="0" w:type="auto"/>
          </w:tcPr>
          <w:p w14:paraId="5671D0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5BD02C"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on the 26 June 2024. Fire evacuation drills are held six-monthly, and one was last completed 21 February 2025. Civil defence supplies are stored in an identified cupboard and are checked six-monthly. The facility has a contract with a company to supply a generator in an emergency. There are gas barbeques to cook on. There is an adequate food supply available for each resident for minimum of three days. Emergency water tanks provide  3,000 litres of water.</w:t>
            </w:r>
          </w:p>
          <w:p w14:paraId="484E25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A minimum of one person is trained in first aid and always available. There are call bells in the residents’ rooms, communal toilets, and lounge/dining room areas. Call bells are tested as per maintenance schedule. Staff were observed to be responsive to call bells on the days of the audit. Residents and family/whānau interviewed confirmed that call bells are answered in a timely manner. The facility  has closed circuit television cameras ( CCTV) in corridors and at exits. The facility is secured at night and there are nightly security patrols (contractor). Staff are identifiable. </w:t>
            </w:r>
          </w:p>
          <w:p w14:paraId="78FB5005" w14:textId="77777777" w:rsidR="00000000" w:rsidRPr="00BE00C7" w:rsidRDefault="00000000" w:rsidP="00BE00C7">
            <w:pPr>
              <w:pStyle w:val="OutcomeDescription"/>
              <w:spacing w:before="120" w:after="120"/>
              <w:rPr>
                <w:rFonts w:cs="Arial"/>
                <w:lang w:eastAsia="en-NZ"/>
              </w:rPr>
            </w:pPr>
          </w:p>
        </w:tc>
      </w:tr>
      <w:tr w:rsidR="007D1710" w14:paraId="5AC7CD36" w14:textId="77777777">
        <w:tc>
          <w:tcPr>
            <w:tcW w:w="0" w:type="auto"/>
          </w:tcPr>
          <w:p w14:paraId="31559CE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C7155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Tiriti: Monitoring of equity for Māori is an important component of </w:t>
            </w:r>
            <w:r w:rsidRPr="00BE00C7">
              <w:rPr>
                <w:rFonts w:cs="Arial"/>
                <w:lang w:eastAsia="en-NZ"/>
              </w:rPr>
              <w:lastRenderedPageBreak/>
              <w:t>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2F2E4E3" w14:textId="77777777" w:rsidR="00000000" w:rsidRPr="00BE00C7" w:rsidRDefault="00000000" w:rsidP="00BE00C7">
            <w:pPr>
              <w:pStyle w:val="OutcomeDescription"/>
              <w:spacing w:before="120" w:after="120"/>
              <w:rPr>
                <w:rFonts w:cs="Arial"/>
                <w:lang w:eastAsia="en-NZ"/>
              </w:rPr>
            </w:pPr>
          </w:p>
        </w:tc>
        <w:tc>
          <w:tcPr>
            <w:tcW w:w="0" w:type="auto"/>
          </w:tcPr>
          <w:p w14:paraId="1B43BF4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0D75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stewardship (AMS) programmes are appropriate to the service's size and complexity. The governance body approved these programmes, which are linked to the quality improvement system, health, and safety and are reviewed and reported on yearly. Expertise and advice are sought </w:t>
            </w:r>
            <w:r w:rsidRPr="00BE00C7">
              <w:rPr>
                <w:rFonts w:cs="Arial"/>
                <w:lang w:eastAsia="en-NZ"/>
              </w:rPr>
              <w:lastRenderedPageBreak/>
              <w:t>following a defined process with the governance, management, and leadership team at Bupa and are able to provide expert advice and support. A documented pathway supports reporting progress, issues, and/or significant events to management.</w:t>
            </w:r>
          </w:p>
          <w:p w14:paraId="4C66B133" w14:textId="77777777" w:rsidR="00000000" w:rsidRPr="00BE00C7" w:rsidRDefault="00000000" w:rsidP="00BE00C7">
            <w:pPr>
              <w:pStyle w:val="OutcomeDescription"/>
              <w:spacing w:before="120" w:after="120"/>
              <w:rPr>
                <w:rFonts w:cs="Arial"/>
                <w:lang w:eastAsia="en-NZ"/>
              </w:rPr>
            </w:pPr>
            <w:r w:rsidRPr="00BE00C7">
              <w:rPr>
                <w:rFonts w:cs="Arial"/>
                <w:lang w:eastAsia="en-NZ"/>
              </w:rPr>
              <w:t>A stepwise approach to risk management is documented, an emergency pandemic plan is documented and has been reviewed. Bupa ensures there are sufficient resources and personal protective equipment (PPE) readily available and accessible to staff. All staff, residents and family/whānau have received training and updates for managing infection outbreaks. Training records are well maintained.</w:t>
            </w:r>
          </w:p>
          <w:p w14:paraId="1AA8DA34" w14:textId="77777777" w:rsidR="00000000" w:rsidRPr="00BE00C7" w:rsidRDefault="00000000" w:rsidP="00BE00C7">
            <w:pPr>
              <w:pStyle w:val="OutcomeDescription"/>
              <w:spacing w:before="120" w:after="120"/>
              <w:rPr>
                <w:rFonts w:cs="Arial"/>
                <w:lang w:eastAsia="en-NZ"/>
              </w:rPr>
            </w:pPr>
          </w:p>
        </w:tc>
      </w:tr>
      <w:tr w:rsidR="007D1710" w14:paraId="6ABD5188" w14:textId="77777777">
        <w:tc>
          <w:tcPr>
            <w:tcW w:w="0" w:type="auto"/>
          </w:tcPr>
          <w:p w14:paraId="3E1886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DDAAC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91BBB80" w14:textId="77777777" w:rsidR="00000000" w:rsidRPr="00BE00C7" w:rsidRDefault="00000000" w:rsidP="00BE00C7">
            <w:pPr>
              <w:pStyle w:val="OutcomeDescription"/>
              <w:spacing w:before="120" w:after="120"/>
              <w:rPr>
                <w:rFonts w:cs="Arial"/>
                <w:lang w:eastAsia="en-NZ"/>
              </w:rPr>
            </w:pPr>
          </w:p>
        </w:tc>
        <w:tc>
          <w:tcPr>
            <w:tcW w:w="0" w:type="auto"/>
          </w:tcPr>
          <w:p w14:paraId="17F5028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6DE3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approved the infection prevention and antimicrobial stewardship programme that is linked to the quality improvement system and reflects the strategic direction of the organisation. Expertise and advice are sought following a defined process, is reviewed and reported on annually. The CM (registered nurse) is the infection prevention and control coordinator (IPCC), and the position description for IPCC is well-defined and in place. The IPCC has input when infection control policies and procedures are reviewed. The IPCC has access to shared clinical records and diagnostic results to make decisions.</w:t>
            </w:r>
          </w:p>
          <w:p w14:paraId="6BAA9CE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Infection prevention and control training is provided to staff, residents, and visitors. Adequate supplies of personal protective equipment (PPE) and hand sanitisers were in stock. Hand hygiene audits were completed as per schedule. Staff are advised not to attend work if they are unwell or self-isolate and get tested if they have been in contact with a person who has tested positive for Covid-19. Information and resources to support staff in managing Covid-19 and other outbreaks were regularly updated and tested. </w:t>
            </w:r>
          </w:p>
          <w:p w14:paraId="0B51B6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documented policies and procedures that reflect current best practices. These policies and procedures are accessible and available for staff. The care delivery, cleaning, laundry services, and food management processes were observed. Staff were </w:t>
            </w:r>
            <w:r w:rsidRPr="00BE00C7">
              <w:rPr>
                <w:rFonts w:cs="Arial"/>
                <w:lang w:eastAsia="en-NZ"/>
              </w:rPr>
              <w:lastRenderedPageBreak/>
              <w:t>observed following organisational policies, such as appropriate use of hand sanitisers, good hand hygiene techniques, and the use of disposable aprons and gloves. Staff demonstrated knowledge of the requirements of standard precautions and were able to locate policies and procedures.</w:t>
            </w:r>
          </w:p>
          <w:p w14:paraId="58D397C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on infection prevention and control is routinely provided during orientation and annual in-service education. The training includes hand hygiene procedures, donning and doffing protective equipment, and regular Covid-19 updates. Records of staff education were maintained. The IPCC has completed various infection prevention and control training online.</w:t>
            </w:r>
          </w:p>
          <w:p w14:paraId="4872A5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(CM) reported they work in consultation with Health New Zealand control specialists in procurement processes for equipment, devices, and consumables. The CM and registered nurses reported that there were processes in place for early consultation with the infection prevention personnel during the built of the new building ;when significant changes are proposed they will be consulted . In an interview, the CM and registered nurses reported that single-use medical devices are not re-used at the service. Shared equipment is appropriately cleaned between use. The service completed cleaning and environmental audits to safely assess and to provide evidence that these procedures are carried out.</w:t>
            </w:r>
          </w:p>
          <w:p w14:paraId="714320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In interviews, staff understood these requirements.</w:t>
            </w:r>
          </w:p>
          <w:p w14:paraId="3748464A" w14:textId="77777777" w:rsidR="00000000" w:rsidRPr="00BE00C7" w:rsidRDefault="00000000" w:rsidP="00BE00C7">
            <w:pPr>
              <w:pStyle w:val="OutcomeDescription"/>
              <w:spacing w:before="120" w:after="120"/>
              <w:rPr>
                <w:rFonts w:cs="Arial"/>
                <w:lang w:eastAsia="en-NZ"/>
              </w:rPr>
            </w:pPr>
          </w:p>
        </w:tc>
      </w:tr>
      <w:tr w:rsidR="007D1710" w14:paraId="3B898CA1" w14:textId="77777777">
        <w:tc>
          <w:tcPr>
            <w:tcW w:w="0" w:type="auto"/>
          </w:tcPr>
          <w:p w14:paraId="7BEDC7A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C10B4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57E4799A" w14:textId="77777777" w:rsidR="00000000" w:rsidRPr="00BE00C7" w:rsidRDefault="00000000" w:rsidP="00BE00C7">
            <w:pPr>
              <w:pStyle w:val="OutcomeDescription"/>
              <w:spacing w:before="120" w:after="120"/>
              <w:rPr>
                <w:rFonts w:cs="Arial"/>
                <w:lang w:eastAsia="en-NZ"/>
              </w:rPr>
            </w:pPr>
          </w:p>
        </w:tc>
        <w:tc>
          <w:tcPr>
            <w:tcW w:w="0" w:type="auto"/>
          </w:tcPr>
          <w:p w14:paraId="7319E1B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F5CC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antimicrobial use are </w:t>
            </w:r>
            <w:r w:rsidRPr="00BE00C7">
              <w:rPr>
                <w:rFonts w:cs="Arial"/>
                <w:lang w:eastAsia="en-NZ"/>
              </w:rPr>
              <w:lastRenderedPageBreak/>
              <w:t>monitored monthly, reported in a monthly quality report, and presented at meetings. The registered nurse collates and 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w:t>
            </w:r>
          </w:p>
          <w:p w14:paraId="6AB337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Power BI dashboard provides ‘real-time’ updates on antimicrobial medications used. The service ensures there is a clinical reason for testing for urinary tract infections (UTI). The CM advised dipsticks are used to rule out, rather than confirm a UTI, and the RN has to identify what the indication is for sending a sample to the laboratory. </w:t>
            </w:r>
          </w:p>
          <w:p w14:paraId="785A4EAF" w14:textId="77777777" w:rsidR="00000000" w:rsidRPr="00BE00C7" w:rsidRDefault="00000000" w:rsidP="00BE00C7">
            <w:pPr>
              <w:pStyle w:val="OutcomeDescription"/>
              <w:spacing w:before="120" w:after="120"/>
              <w:rPr>
                <w:rFonts w:cs="Arial"/>
                <w:lang w:eastAsia="en-NZ"/>
              </w:rPr>
            </w:pPr>
          </w:p>
        </w:tc>
      </w:tr>
      <w:tr w:rsidR="007D1710" w14:paraId="0A715583" w14:textId="77777777">
        <w:tc>
          <w:tcPr>
            <w:tcW w:w="0" w:type="auto"/>
          </w:tcPr>
          <w:p w14:paraId="26E4DC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4EADB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0F6C3DD" w14:textId="77777777" w:rsidR="00000000" w:rsidRPr="00BE00C7" w:rsidRDefault="00000000" w:rsidP="00BE00C7">
            <w:pPr>
              <w:pStyle w:val="OutcomeDescription"/>
              <w:spacing w:before="120" w:after="120"/>
              <w:rPr>
                <w:rFonts w:cs="Arial"/>
                <w:lang w:eastAsia="en-NZ"/>
              </w:rPr>
            </w:pPr>
          </w:p>
        </w:tc>
        <w:tc>
          <w:tcPr>
            <w:tcW w:w="0" w:type="auto"/>
          </w:tcPr>
          <w:p w14:paraId="05C4BBD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681188"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1E757F1A"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1C99C3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and </w:t>
            </w:r>
            <w:r w:rsidRPr="00BE00C7">
              <w:rPr>
                <w:rFonts w:cs="Arial"/>
                <w:lang w:eastAsia="en-NZ"/>
              </w:rPr>
              <w:lastRenderedPageBreak/>
              <w:t>to keep family/whānau up to date on any infections. This was confirmed in progress notes sampled and verified in interviews with residents and family/whānau.</w:t>
            </w:r>
          </w:p>
          <w:p w14:paraId="51DF11FD"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75C20A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outbreaks since the last audit. These were one norovirus outbreak, one Covid-19 outbreak, and one scabies outbreak all in February 2025 in different areas of the facility. All were appropriately notified to Health New Zealand and Public Health. There was evidence of regular communication with the IPCC, clinical director, aged care portfolio manager and Health New Zealand infection control nurse specialist. Meetings (sighted) were held, and `lessons learned` were captured and discussed to prevent, prepare for, and respond to future infectious disease outbreaks. Any infections of concern are discussed and reported to the Bupa infection control lead. Outbreak logs were completed. Staff confirmed that resources, including PPE were in stock. Residents and family/whānau were updated regularly through the outbreaks. </w:t>
            </w:r>
          </w:p>
          <w:p w14:paraId="30205AAD"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644371CB" w14:textId="77777777" w:rsidR="00000000" w:rsidRPr="00BE00C7" w:rsidRDefault="00000000" w:rsidP="00BE00C7">
            <w:pPr>
              <w:pStyle w:val="OutcomeDescription"/>
              <w:spacing w:before="120" w:after="120"/>
              <w:rPr>
                <w:rFonts w:cs="Arial"/>
                <w:lang w:eastAsia="en-NZ"/>
              </w:rPr>
            </w:pPr>
          </w:p>
        </w:tc>
      </w:tr>
      <w:tr w:rsidR="007D1710" w14:paraId="5E75946D" w14:textId="77777777">
        <w:tc>
          <w:tcPr>
            <w:tcW w:w="0" w:type="auto"/>
          </w:tcPr>
          <w:p w14:paraId="38EA31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0B6B44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2D2B4070" w14:textId="77777777" w:rsidR="00000000" w:rsidRPr="00BE00C7" w:rsidRDefault="00000000" w:rsidP="00BE00C7">
            <w:pPr>
              <w:pStyle w:val="OutcomeDescription"/>
              <w:spacing w:before="120" w:after="120"/>
              <w:rPr>
                <w:rFonts w:cs="Arial"/>
                <w:lang w:eastAsia="en-NZ"/>
              </w:rPr>
            </w:pPr>
          </w:p>
        </w:tc>
        <w:tc>
          <w:tcPr>
            <w:tcW w:w="0" w:type="auto"/>
          </w:tcPr>
          <w:p w14:paraId="6F53E48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073C3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74153EF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Linen and personal clothes are laundered on-site by dedicated staff seven days a week. There are defined areas for clean and dirty laundry, and a dirty-to-clean flow is evident. Kitchen linen and mop heads are also done on-site. There are sufficient commercial washing machines and dryers. Material safety data sheets are available, and all chemicals are within closed systems. Linen was seen to be transported on covered trolleys.</w:t>
            </w:r>
          </w:p>
          <w:p w14:paraId="6E1E7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All chemicals on the cleaner’s trolley were labelled. Appropriate personal protective clothing was readily available. The linen cupboards were well stocked with good-quality linen. The washing machines and dryers are checked and serviced regularly. </w:t>
            </w:r>
          </w:p>
          <w:p w14:paraId="2191BC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There were kitchen and laundry audits completed that evidence compliance. </w:t>
            </w:r>
          </w:p>
          <w:p w14:paraId="6EF1DA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provides support to maintain a safe environment during construction, renovation, and maintenance activities. There were no construction, installation, or maintenance in progress at the time of the audit; however, the CM stated that they would have input into any change to the building if this was to occur. Infection control internal audits are completed by the IPCC.</w:t>
            </w:r>
          </w:p>
          <w:p w14:paraId="4F648600" w14:textId="77777777" w:rsidR="00000000" w:rsidRPr="00BE00C7" w:rsidRDefault="00000000" w:rsidP="00BE00C7">
            <w:pPr>
              <w:pStyle w:val="OutcomeDescription"/>
              <w:spacing w:before="120" w:after="120"/>
              <w:rPr>
                <w:rFonts w:cs="Arial"/>
                <w:lang w:eastAsia="en-NZ"/>
              </w:rPr>
            </w:pPr>
          </w:p>
        </w:tc>
      </w:tr>
      <w:tr w:rsidR="007D1710" w14:paraId="1CD53C75" w14:textId="77777777">
        <w:tc>
          <w:tcPr>
            <w:tcW w:w="0" w:type="auto"/>
          </w:tcPr>
          <w:p w14:paraId="5FCBFF0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0046D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4E27CDD" w14:textId="77777777" w:rsidR="00000000" w:rsidRPr="00BE00C7" w:rsidRDefault="00000000" w:rsidP="00BE00C7">
            <w:pPr>
              <w:pStyle w:val="OutcomeDescription"/>
              <w:spacing w:before="120" w:after="120"/>
              <w:rPr>
                <w:rFonts w:cs="Arial"/>
                <w:lang w:eastAsia="en-NZ"/>
              </w:rPr>
            </w:pPr>
          </w:p>
        </w:tc>
        <w:tc>
          <w:tcPr>
            <w:tcW w:w="0" w:type="auto"/>
          </w:tcPr>
          <w:p w14:paraId="6FDD0C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E2A83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committed to providing services to residents without use of restraint. The restraint policy confirms that restraint consideration and application must be done in partnership with residents, family/whānau, and the choice of device must be the least restrictive possible. When restraint is considered, the facility works in partnership with the resident and family/whānau to ensure services are mana enhancing. The designated restraint coordinator is the clinical manager. There are  currently no restraints in use.</w:t>
            </w:r>
          </w:p>
          <w:p w14:paraId="0FFD16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free strategies are reviewed monthly by the restraint coordinator and reported at the staff meetings and to the general manager. The restraint coordinator interviewed described the focus on maintaining a restraint free environment. Restraint is included as </w:t>
            </w:r>
            <w:r w:rsidRPr="00BE00C7">
              <w:rPr>
                <w:rFonts w:cs="Arial"/>
                <w:lang w:eastAsia="en-NZ"/>
              </w:rPr>
              <w:lastRenderedPageBreak/>
              <w:t xml:space="preserve">part of the mandatory training plan and orientation programme. Staff complete competencies at orientation and annually. </w:t>
            </w:r>
          </w:p>
          <w:p w14:paraId="7B4EE5DD" w14:textId="77777777" w:rsidR="00000000" w:rsidRPr="00BE00C7" w:rsidRDefault="00000000" w:rsidP="00BE00C7">
            <w:pPr>
              <w:pStyle w:val="OutcomeDescription"/>
              <w:spacing w:before="120" w:after="120"/>
              <w:rPr>
                <w:rFonts w:cs="Arial"/>
                <w:lang w:eastAsia="en-NZ"/>
              </w:rPr>
            </w:pPr>
          </w:p>
        </w:tc>
      </w:tr>
    </w:tbl>
    <w:p w14:paraId="3B7D2102"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4A680EA9" w14:textId="77777777" w:rsidR="00000000" w:rsidRDefault="00000000">
      <w:pPr>
        <w:pStyle w:val="Heading1"/>
        <w:rPr>
          <w:rFonts w:cs="Arial"/>
        </w:rPr>
      </w:pPr>
      <w:r>
        <w:rPr>
          <w:rFonts w:cs="Arial"/>
        </w:rPr>
        <w:lastRenderedPageBreak/>
        <w:t>Specific results for criterion where corrective actions are required</w:t>
      </w:r>
    </w:p>
    <w:p w14:paraId="1507476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34C1F3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A56CCDD"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1332"/>
        <w:gridCol w:w="4717"/>
        <w:gridCol w:w="2537"/>
        <w:gridCol w:w="2397"/>
      </w:tblGrid>
      <w:tr w:rsidR="007D1710" w14:paraId="4087D1B5" w14:textId="77777777">
        <w:tc>
          <w:tcPr>
            <w:tcW w:w="0" w:type="auto"/>
          </w:tcPr>
          <w:p w14:paraId="5EFDF720"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FFE735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F9BE64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ADF61C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6B6091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D1710" w14:paraId="1FBC23BF" w14:textId="77777777">
        <w:tc>
          <w:tcPr>
            <w:tcW w:w="0" w:type="auto"/>
          </w:tcPr>
          <w:p w14:paraId="3584ED7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47979AF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1E21E029"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4A14F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maintain current first aid certificates, so there is always a first aider on site. A selection of caregivers are medication competent to support medication administration across the service. As per the ARRC contract with Health New Zealand, an aged care facility providing hospital level care is required to have at least one registered nurse on duty at all times; however, the service has been unable to provide a registered nurse on site a number of times over the past six months for hospital level care residents. These gaps range from an hour to full shifts. It was noted that the service has attempted to mitigate the risk of this situation by providing comprehensive on-call cover for advice, and using an emergency consult virtual nursing service. </w:t>
            </w:r>
          </w:p>
          <w:p w14:paraId="0B691EBE" w14:textId="77777777" w:rsidR="00000000" w:rsidRPr="00BE00C7" w:rsidRDefault="00000000" w:rsidP="00BE00C7">
            <w:pPr>
              <w:pStyle w:val="OutcomeDescription"/>
              <w:spacing w:before="120" w:after="120"/>
              <w:rPr>
                <w:rFonts w:cs="Arial"/>
                <w:lang w:eastAsia="en-NZ"/>
              </w:rPr>
            </w:pPr>
          </w:p>
        </w:tc>
        <w:tc>
          <w:tcPr>
            <w:tcW w:w="0" w:type="auto"/>
          </w:tcPr>
          <w:p w14:paraId="5ACD1B1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does not have sufficient numbers of registered nurses to have an RN on duty at all times as per the ARRC contract D17.4 a. i.</w:t>
            </w:r>
          </w:p>
          <w:p w14:paraId="09961B4E" w14:textId="77777777" w:rsidR="00000000" w:rsidRPr="00BE00C7" w:rsidRDefault="00000000" w:rsidP="00BE00C7">
            <w:pPr>
              <w:pStyle w:val="OutcomeDescription"/>
              <w:spacing w:before="120" w:after="120"/>
              <w:rPr>
                <w:rFonts w:cs="Arial"/>
                <w:lang w:eastAsia="en-NZ"/>
              </w:rPr>
            </w:pPr>
          </w:p>
        </w:tc>
        <w:tc>
          <w:tcPr>
            <w:tcW w:w="0" w:type="auto"/>
          </w:tcPr>
          <w:p w14:paraId="5EA224CC"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registered nurse is on duty at all times to meet the requirements of the ARRC contract D17.4 a. i.</w:t>
            </w:r>
          </w:p>
          <w:p w14:paraId="0D6A9F6C" w14:textId="77777777" w:rsidR="00000000" w:rsidRPr="00BE00C7" w:rsidRDefault="00000000" w:rsidP="00BE00C7">
            <w:pPr>
              <w:pStyle w:val="OutcomeDescription"/>
              <w:spacing w:before="120" w:after="120"/>
              <w:rPr>
                <w:rFonts w:cs="Arial"/>
                <w:lang w:eastAsia="en-NZ"/>
              </w:rPr>
            </w:pPr>
          </w:p>
          <w:p w14:paraId="4E72A8A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7D1710" w14:paraId="2530F105" w14:textId="77777777">
        <w:tc>
          <w:tcPr>
            <w:tcW w:w="0" w:type="auto"/>
          </w:tcPr>
          <w:p w14:paraId="0FB4288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3.2.1</w:t>
            </w:r>
          </w:p>
          <w:p w14:paraId="0D82E011"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engage with people receiving services to assess and develop their individual care or support plan in a timely manner. Whānau shall be involved when the person receiving services requests this.</w:t>
            </w:r>
          </w:p>
        </w:tc>
        <w:tc>
          <w:tcPr>
            <w:tcW w:w="0" w:type="auto"/>
          </w:tcPr>
          <w:p w14:paraId="70DAA1A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E7937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Initial InterRAI assessments are completed within three weeks of admission. The triggers and scores from the interRAI is used to develop the long-term care plan. Care plans are evaluated six monthly and updated when changes in health occur. The interRAI reassessments have not always been completed within the required timeframes. </w:t>
            </w:r>
          </w:p>
          <w:p w14:paraId="5B605D1E" w14:textId="77777777" w:rsidR="00000000" w:rsidRPr="00BE00C7" w:rsidRDefault="00000000" w:rsidP="00BE00C7">
            <w:pPr>
              <w:pStyle w:val="OutcomeDescription"/>
              <w:spacing w:before="120" w:after="120"/>
              <w:rPr>
                <w:rFonts w:cs="Arial"/>
                <w:lang w:eastAsia="en-NZ"/>
              </w:rPr>
            </w:pPr>
          </w:p>
        </w:tc>
        <w:tc>
          <w:tcPr>
            <w:tcW w:w="0" w:type="auto"/>
          </w:tcPr>
          <w:p w14:paraId="1AE12736" w14:textId="77777777" w:rsidR="00000000" w:rsidRPr="00BE00C7" w:rsidRDefault="00000000" w:rsidP="00BE00C7">
            <w:pPr>
              <w:pStyle w:val="OutcomeDescription"/>
              <w:spacing w:before="120" w:after="120"/>
              <w:rPr>
                <w:rFonts w:cs="Arial"/>
                <w:lang w:eastAsia="en-NZ"/>
              </w:rPr>
            </w:pPr>
            <w:r w:rsidRPr="00BE00C7">
              <w:rPr>
                <w:rFonts w:cs="Arial"/>
                <w:lang w:eastAsia="en-NZ"/>
              </w:rPr>
              <w:t>Five out of eight interRAI re- assessments had not been completed within the six-month time frame.</w:t>
            </w:r>
          </w:p>
          <w:p w14:paraId="4AA9F7E4" w14:textId="77777777" w:rsidR="00000000" w:rsidRPr="00BE00C7" w:rsidRDefault="00000000" w:rsidP="00BE00C7">
            <w:pPr>
              <w:pStyle w:val="OutcomeDescription"/>
              <w:spacing w:before="120" w:after="120"/>
              <w:rPr>
                <w:rFonts w:cs="Arial"/>
                <w:lang w:eastAsia="en-NZ"/>
              </w:rPr>
            </w:pPr>
          </w:p>
        </w:tc>
        <w:tc>
          <w:tcPr>
            <w:tcW w:w="0" w:type="auto"/>
          </w:tcPr>
          <w:p w14:paraId="7597C549"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interRAI assessments are re-evaluated within the six-month timeframe accordance with the requirements of ARRC.</w:t>
            </w:r>
          </w:p>
          <w:p w14:paraId="5A786B18" w14:textId="77777777" w:rsidR="00000000" w:rsidRPr="00BE00C7" w:rsidRDefault="00000000" w:rsidP="00BE00C7">
            <w:pPr>
              <w:pStyle w:val="OutcomeDescription"/>
              <w:spacing w:before="120" w:after="120"/>
              <w:rPr>
                <w:rFonts w:cs="Arial"/>
                <w:lang w:eastAsia="en-NZ"/>
              </w:rPr>
            </w:pPr>
          </w:p>
          <w:p w14:paraId="58B14F0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19B18D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615E480" w14:textId="77777777" w:rsidR="00000000" w:rsidRDefault="00000000">
      <w:pPr>
        <w:pStyle w:val="Heading1"/>
        <w:rPr>
          <w:rFonts w:cs="Arial"/>
        </w:rPr>
      </w:pPr>
      <w:r>
        <w:rPr>
          <w:rFonts w:cs="Arial"/>
        </w:rPr>
        <w:lastRenderedPageBreak/>
        <w:t>Specific results for criterion where a continuous improvement has been recorded</w:t>
      </w:r>
    </w:p>
    <w:p w14:paraId="60EBD2E5"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206979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1F1A9F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D1710" w14:paraId="41C0323B" w14:textId="77777777">
        <w:tc>
          <w:tcPr>
            <w:tcW w:w="0" w:type="auto"/>
          </w:tcPr>
          <w:p w14:paraId="0F1207C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553E757"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EDEA947"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6BD5E" w14:textId="77777777" w:rsidR="00856C62" w:rsidRDefault="00856C62">
      <w:r>
        <w:separator/>
      </w:r>
    </w:p>
  </w:endnote>
  <w:endnote w:type="continuationSeparator" w:id="0">
    <w:p w14:paraId="1CAC0D9F" w14:textId="77777777" w:rsidR="00856C62" w:rsidRDefault="00856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57F1" w14:textId="77777777" w:rsidR="00000000" w:rsidRDefault="00000000">
    <w:pPr>
      <w:pStyle w:val="Footer"/>
    </w:pPr>
  </w:p>
  <w:p w14:paraId="13EFA62D" w14:textId="77777777" w:rsidR="00000000" w:rsidRDefault="00000000"/>
  <w:p w14:paraId="6BC6B5D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ED2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Totara Gardens Care Home</w:t>
    </w:r>
    <w:bookmarkEnd w:id="59"/>
    <w:r>
      <w:rPr>
        <w:rFonts w:cs="Arial"/>
        <w:sz w:val="16"/>
        <w:szCs w:val="20"/>
      </w:rPr>
      <w:tab/>
      <w:t xml:space="preserve">Date of Audit: </w:t>
    </w:r>
    <w:bookmarkStart w:id="60" w:name="AuditStartDate1"/>
    <w:r>
      <w:rPr>
        <w:rFonts w:cs="Arial"/>
        <w:sz w:val="16"/>
        <w:szCs w:val="20"/>
      </w:rPr>
      <w:t>13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7F32079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7DC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E8018" w14:textId="77777777" w:rsidR="00856C62" w:rsidRDefault="00856C62">
      <w:r>
        <w:separator/>
      </w:r>
    </w:p>
  </w:footnote>
  <w:footnote w:type="continuationSeparator" w:id="0">
    <w:p w14:paraId="00B22159" w14:textId="77777777" w:rsidR="00856C62" w:rsidRDefault="00856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D7C1" w14:textId="77777777" w:rsidR="00000000" w:rsidRDefault="00000000">
    <w:pPr>
      <w:pStyle w:val="Header"/>
    </w:pPr>
  </w:p>
  <w:p w14:paraId="7B4FC90C"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5D68" w14:textId="77777777" w:rsidR="00000000" w:rsidRDefault="00000000">
    <w:pPr>
      <w:pStyle w:val="Header"/>
    </w:pPr>
  </w:p>
  <w:p w14:paraId="63822F8D"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0D10"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F1E8452">
      <w:start w:val="1"/>
      <w:numFmt w:val="decimal"/>
      <w:lvlText w:val="%1."/>
      <w:lvlJc w:val="left"/>
      <w:pPr>
        <w:ind w:left="360" w:hanging="360"/>
      </w:pPr>
    </w:lvl>
    <w:lvl w:ilvl="1" w:tplc="9EB4F370" w:tentative="1">
      <w:start w:val="1"/>
      <w:numFmt w:val="lowerLetter"/>
      <w:lvlText w:val="%2."/>
      <w:lvlJc w:val="left"/>
      <w:pPr>
        <w:ind w:left="1080" w:hanging="360"/>
      </w:pPr>
    </w:lvl>
    <w:lvl w:ilvl="2" w:tplc="9F8E7A36" w:tentative="1">
      <w:start w:val="1"/>
      <w:numFmt w:val="lowerRoman"/>
      <w:lvlText w:val="%3."/>
      <w:lvlJc w:val="right"/>
      <w:pPr>
        <w:ind w:left="1800" w:hanging="180"/>
      </w:pPr>
    </w:lvl>
    <w:lvl w:ilvl="3" w:tplc="C6A8AFC0" w:tentative="1">
      <w:start w:val="1"/>
      <w:numFmt w:val="decimal"/>
      <w:lvlText w:val="%4."/>
      <w:lvlJc w:val="left"/>
      <w:pPr>
        <w:ind w:left="2520" w:hanging="360"/>
      </w:pPr>
    </w:lvl>
    <w:lvl w:ilvl="4" w:tplc="C8481E86" w:tentative="1">
      <w:start w:val="1"/>
      <w:numFmt w:val="lowerLetter"/>
      <w:lvlText w:val="%5."/>
      <w:lvlJc w:val="left"/>
      <w:pPr>
        <w:ind w:left="3240" w:hanging="360"/>
      </w:pPr>
    </w:lvl>
    <w:lvl w:ilvl="5" w:tplc="59E2BB5E" w:tentative="1">
      <w:start w:val="1"/>
      <w:numFmt w:val="lowerRoman"/>
      <w:lvlText w:val="%6."/>
      <w:lvlJc w:val="right"/>
      <w:pPr>
        <w:ind w:left="3960" w:hanging="180"/>
      </w:pPr>
    </w:lvl>
    <w:lvl w:ilvl="6" w:tplc="A8CE71C0" w:tentative="1">
      <w:start w:val="1"/>
      <w:numFmt w:val="decimal"/>
      <w:lvlText w:val="%7."/>
      <w:lvlJc w:val="left"/>
      <w:pPr>
        <w:ind w:left="4680" w:hanging="360"/>
      </w:pPr>
    </w:lvl>
    <w:lvl w:ilvl="7" w:tplc="518CC9DE" w:tentative="1">
      <w:start w:val="1"/>
      <w:numFmt w:val="lowerLetter"/>
      <w:lvlText w:val="%8."/>
      <w:lvlJc w:val="left"/>
      <w:pPr>
        <w:ind w:left="5400" w:hanging="360"/>
      </w:pPr>
    </w:lvl>
    <w:lvl w:ilvl="8" w:tplc="C202389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CCC1E24">
      <w:start w:val="1"/>
      <w:numFmt w:val="bullet"/>
      <w:lvlText w:val=""/>
      <w:lvlJc w:val="left"/>
      <w:pPr>
        <w:ind w:left="720" w:hanging="360"/>
      </w:pPr>
      <w:rPr>
        <w:rFonts w:ascii="Symbol" w:hAnsi="Symbol" w:hint="default"/>
      </w:rPr>
    </w:lvl>
    <w:lvl w:ilvl="1" w:tplc="BA22450E" w:tentative="1">
      <w:start w:val="1"/>
      <w:numFmt w:val="bullet"/>
      <w:lvlText w:val="o"/>
      <w:lvlJc w:val="left"/>
      <w:pPr>
        <w:ind w:left="1440" w:hanging="360"/>
      </w:pPr>
      <w:rPr>
        <w:rFonts w:ascii="Courier New" w:hAnsi="Courier New" w:cs="Courier New" w:hint="default"/>
      </w:rPr>
    </w:lvl>
    <w:lvl w:ilvl="2" w:tplc="B41AC912" w:tentative="1">
      <w:start w:val="1"/>
      <w:numFmt w:val="bullet"/>
      <w:lvlText w:val=""/>
      <w:lvlJc w:val="left"/>
      <w:pPr>
        <w:ind w:left="2160" w:hanging="360"/>
      </w:pPr>
      <w:rPr>
        <w:rFonts w:ascii="Wingdings" w:hAnsi="Wingdings" w:hint="default"/>
      </w:rPr>
    </w:lvl>
    <w:lvl w:ilvl="3" w:tplc="3DAA2CEA" w:tentative="1">
      <w:start w:val="1"/>
      <w:numFmt w:val="bullet"/>
      <w:lvlText w:val=""/>
      <w:lvlJc w:val="left"/>
      <w:pPr>
        <w:ind w:left="2880" w:hanging="360"/>
      </w:pPr>
      <w:rPr>
        <w:rFonts w:ascii="Symbol" w:hAnsi="Symbol" w:hint="default"/>
      </w:rPr>
    </w:lvl>
    <w:lvl w:ilvl="4" w:tplc="97A4F942" w:tentative="1">
      <w:start w:val="1"/>
      <w:numFmt w:val="bullet"/>
      <w:lvlText w:val="o"/>
      <w:lvlJc w:val="left"/>
      <w:pPr>
        <w:ind w:left="3600" w:hanging="360"/>
      </w:pPr>
      <w:rPr>
        <w:rFonts w:ascii="Courier New" w:hAnsi="Courier New" w:cs="Courier New" w:hint="default"/>
      </w:rPr>
    </w:lvl>
    <w:lvl w:ilvl="5" w:tplc="23F851BE" w:tentative="1">
      <w:start w:val="1"/>
      <w:numFmt w:val="bullet"/>
      <w:lvlText w:val=""/>
      <w:lvlJc w:val="left"/>
      <w:pPr>
        <w:ind w:left="4320" w:hanging="360"/>
      </w:pPr>
      <w:rPr>
        <w:rFonts w:ascii="Wingdings" w:hAnsi="Wingdings" w:hint="default"/>
      </w:rPr>
    </w:lvl>
    <w:lvl w:ilvl="6" w:tplc="4494589A" w:tentative="1">
      <w:start w:val="1"/>
      <w:numFmt w:val="bullet"/>
      <w:lvlText w:val=""/>
      <w:lvlJc w:val="left"/>
      <w:pPr>
        <w:ind w:left="5040" w:hanging="360"/>
      </w:pPr>
      <w:rPr>
        <w:rFonts w:ascii="Symbol" w:hAnsi="Symbol" w:hint="default"/>
      </w:rPr>
    </w:lvl>
    <w:lvl w:ilvl="7" w:tplc="A7E8034E" w:tentative="1">
      <w:start w:val="1"/>
      <w:numFmt w:val="bullet"/>
      <w:lvlText w:val="o"/>
      <w:lvlJc w:val="left"/>
      <w:pPr>
        <w:ind w:left="5760" w:hanging="360"/>
      </w:pPr>
      <w:rPr>
        <w:rFonts w:ascii="Courier New" w:hAnsi="Courier New" w:cs="Courier New" w:hint="default"/>
      </w:rPr>
    </w:lvl>
    <w:lvl w:ilvl="8" w:tplc="04F6C324" w:tentative="1">
      <w:start w:val="1"/>
      <w:numFmt w:val="bullet"/>
      <w:lvlText w:val=""/>
      <w:lvlJc w:val="left"/>
      <w:pPr>
        <w:ind w:left="6480" w:hanging="360"/>
      </w:pPr>
      <w:rPr>
        <w:rFonts w:ascii="Wingdings" w:hAnsi="Wingdings" w:hint="default"/>
      </w:rPr>
    </w:lvl>
  </w:abstractNum>
  <w:num w:numId="1" w16cid:durableId="498235694">
    <w:abstractNumId w:val="1"/>
  </w:num>
  <w:num w:numId="2" w16cid:durableId="1454329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710"/>
    <w:rsid w:val="000E13EC"/>
    <w:rsid w:val="00110463"/>
    <w:rsid w:val="00204784"/>
    <w:rsid w:val="004E5CAB"/>
    <w:rsid w:val="0068706D"/>
    <w:rsid w:val="00720E89"/>
    <w:rsid w:val="007D1710"/>
    <w:rsid w:val="00856C62"/>
    <w:rsid w:val="00886DD5"/>
    <w:rsid w:val="00A477B6"/>
    <w:rsid w:val="00B53234"/>
    <w:rsid w:val="00D103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75BF"/>
  <w15:docId w15:val="{03DDFA1A-02B6-4EB2-8B31-07A81EDF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13367</Words>
  <Characters>76197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11</cp:revision>
  <dcterms:created xsi:type="dcterms:W3CDTF">2025-07-03T02:29:00Z</dcterms:created>
  <dcterms:modified xsi:type="dcterms:W3CDTF">2025-07-03T02:53:00Z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