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36D9" w14:textId="77777777" w:rsidR="00000000" w:rsidRDefault="00000000">
      <w:pPr>
        <w:pStyle w:val="Heading1"/>
        <w:rPr>
          <w:rFonts w:cs="Arial"/>
        </w:rPr>
      </w:pPr>
      <w:bookmarkStart w:id="0" w:name="PRMS_RIName"/>
      <w:r>
        <w:rPr>
          <w:rFonts w:cs="Arial"/>
        </w:rPr>
        <w:t>Chetty's Investment Limited - Glenbrook Rest Home</w:t>
      </w:r>
      <w:bookmarkEnd w:id="0"/>
    </w:p>
    <w:p w14:paraId="0C52F628" w14:textId="77777777" w:rsidR="00000000" w:rsidRDefault="00000000">
      <w:pPr>
        <w:pStyle w:val="Heading2"/>
        <w:spacing w:after="0"/>
        <w:rPr>
          <w:rFonts w:cs="Arial"/>
        </w:rPr>
      </w:pPr>
      <w:r>
        <w:rPr>
          <w:rFonts w:cs="Arial"/>
        </w:rPr>
        <w:t>Introduction</w:t>
      </w:r>
    </w:p>
    <w:p w14:paraId="65BA0F6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DEDEF6F"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C07495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E949A0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5E57362" w14:textId="77777777" w:rsidR="00000000" w:rsidRDefault="00000000">
      <w:pPr>
        <w:spacing w:before="240" w:after="240"/>
        <w:rPr>
          <w:rFonts w:cs="Arial"/>
          <w:lang w:eastAsia="en-NZ"/>
        </w:rPr>
      </w:pPr>
      <w:r>
        <w:rPr>
          <w:rFonts w:cs="Arial"/>
          <w:lang w:eastAsia="en-NZ"/>
        </w:rPr>
        <w:t>The specifics of this audit included:</w:t>
      </w:r>
    </w:p>
    <w:p w14:paraId="4E88279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864373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Chetty's Investment Limited</w:t>
      </w:r>
      <w:bookmarkEnd w:id="4"/>
    </w:p>
    <w:p w14:paraId="17A6B43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Glenbrook Rest Home</w:t>
      </w:r>
      <w:bookmarkEnd w:id="5"/>
    </w:p>
    <w:p w14:paraId="715B574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830F1D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June 2025</w:t>
      </w:r>
      <w:bookmarkEnd w:id="7"/>
      <w:r w:rsidRPr="009418D4">
        <w:rPr>
          <w:rFonts w:cs="Arial"/>
        </w:rPr>
        <w:tab/>
        <w:t xml:space="preserve">End date: </w:t>
      </w:r>
      <w:bookmarkStart w:id="8" w:name="AuditEndDate"/>
      <w:r>
        <w:rPr>
          <w:rFonts w:cs="Arial"/>
        </w:rPr>
        <w:t>10 June 2025</w:t>
      </w:r>
      <w:bookmarkEnd w:id="8"/>
    </w:p>
    <w:p w14:paraId="68BAF9C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80C5ED7" w14:textId="77777777" w:rsidR="00BD00F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14:paraId="3D9F565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4C11C15" w14:textId="77777777" w:rsidR="00000000" w:rsidRDefault="00000000">
      <w:pPr>
        <w:pStyle w:val="Heading1"/>
        <w:rPr>
          <w:rFonts w:cs="Arial"/>
        </w:rPr>
      </w:pPr>
      <w:r>
        <w:rPr>
          <w:rFonts w:cs="Arial"/>
        </w:rPr>
        <w:lastRenderedPageBreak/>
        <w:t>Executive summary of the audit</w:t>
      </w:r>
    </w:p>
    <w:p w14:paraId="1F5F137E" w14:textId="77777777" w:rsidR="00000000" w:rsidRDefault="00000000">
      <w:pPr>
        <w:pStyle w:val="Heading2"/>
        <w:rPr>
          <w:rFonts w:cs="Arial"/>
        </w:rPr>
      </w:pPr>
      <w:r>
        <w:rPr>
          <w:rFonts w:cs="Arial"/>
        </w:rPr>
        <w:t>Introduction</w:t>
      </w:r>
    </w:p>
    <w:p w14:paraId="1D7B95A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928E91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182941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976DD9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01FB10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AD7958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B909ED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62B1B9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ECE3636"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D00FA" w14:paraId="0A4A5B15" w14:textId="77777777">
        <w:trPr>
          <w:cantSplit/>
          <w:tblHeader/>
        </w:trPr>
        <w:tc>
          <w:tcPr>
            <w:tcW w:w="1260" w:type="dxa"/>
            <w:tcBorders>
              <w:bottom w:val="single" w:sz="4" w:space="0" w:color="000000"/>
            </w:tcBorders>
            <w:vAlign w:val="center"/>
          </w:tcPr>
          <w:p w14:paraId="2802A4F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87F481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5FC475C" w14:textId="77777777" w:rsidR="00000000" w:rsidRDefault="00000000">
            <w:pPr>
              <w:spacing w:before="60" w:after="60"/>
              <w:rPr>
                <w:rFonts w:eastAsia="Calibri"/>
                <w:b/>
                <w:szCs w:val="24"/>
              </w:rPr>
            </w:pPr>
            <w:r>
              <w:rPr>
                <w:rFonts w:eastAsia="Calibri"/>
                <w:b/>
                <w:szCs w:val="24"/>
              </w:rPr>
              <w:t>Definition</w:t>
            </w:r>
          </w:p>
        </w:tc>
      </w:tr>
      <w:tr w:rsidR="00BD00FA" w14:paraId="0A7DE9F0" w14:textId="77777777">
        <w:trPr>
          <w:cantSplit/>
          <w:trHeight w:val="964"/>
        </w:trPr>
        <w:tc>
          <w:tcPr>
            <w:tcW w:w="1260" w:type="dxa"/>
            <w:tcBorders>
              <w:bottom w:val="single" w:sz="4" w:space="0" w:color="000000"/>
            </w:tcBorders>
            <w:shd w:val="clear" w:color="0066FF" w:fill="0000FF"/>
            <w:vAlign w:val="center"/>
          </w:tcPr>
          <w:p w14:paraId="6194F31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A3FB27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8AE870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D00FA" w14:paraId="4947D851" w14:textId="77777777">
        <w:trPr>
          <w:cantSplit/>
          <w:trHeight w:val="964"/>
        </w:trPr>
        <w:tc>
          <w:tcPr>
            <w:tcW w:w="1260" w:type="dxa"/>
            <w:shd w:val="clear" w:color="33CC33" w:fill="00FF00"/>
            <w:vAlign w:val="center"/>
          </w:tcPr>
          <w:p w14:paraId="1B8454FC" w14:textId="77777777" w:rsidR="00000000" w:rsidRDefault="00000000">
            <w:pPr>
              <w:spacing w:before="60" w:after="60"/>
              <w:rPr>
                <w:rFonts w:eastAsia="Calibri"/>
                <w:szCs w:val="24"/>
              </w:rPr>
            </w:pPr>
          </w:p>
        </w:tc>
        <w:tc>
          <w:tcPr>
            <w:tcW w:w="7095" w:type="dxa"/>
            <w:shd w:val="clear" w:color="auto" w:fill="auto"/>
            <w:vAlign w:val="center"/>
          </w:tcPr>
          <w:p w14:paraId="3EBD153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6E4F99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D00FA" w14:paraId="54057218" w14:textId="77777777">
        <w:trPr>
          <w:cantSplit/>
          <w:trHeight w:val="964"/>
        </w:trPr>
        <w:tc>
          <w:tcPr>
            <w:tcW w:w="1260" w:type="dxa"/>
            <w:tcBorders>
              <w:bottom w:val="single" w:sz="4" w:space="0" w:color="000000"/>
            </w:tcBorders>
            <w:shd w:val="clear" w:color="auto" w:fill="FFFF00"/>
            <w:vAlign w:val="center"/>
          </w:tcPr>
          <w:p w14:paraId="644279C2" w14:textId="77777777" w:rsidR="00000000" w:rsidRDefault="00000000">
            <w:pPr>
              <w:spacing w:before="60" w:after="60"/>
              <w:rPr>
                <w:rFonts w:eastAsia="Calibri"/>
                <w:szCs w:val="24"/>
              </w:rPr>
            </w:pPr>
          </w:p>
        </w:tc>
        <w:tc>
          <w:tcPr>
            <w:tcW w:w="7095" w:type="dxa"/>
            <w:shd w:val="clear" w:color="auto" w:fill="auto"/>
            <w:vAlign w:val="center"/>
          </w:tcPr>
          <w:p w14:paraId="6545FB9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8D2A4B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D00FA" w14:paraId="33460F30" w14:textId="77777777">
        <w:trPr>
          <w:cantSplit/>
          <w:trHeight w:val="964"/>
        </w:trPr>
        <w:tc>
          <w:tcPr>
            <w:tcW w:w="1260" w:type="dxa"/>
            <w:tcBorders>
              <w:bottom w:val="single" w:sz="4" w:space="0" w:color="000000"/>
            </w:tcBorders>
            <w:shd w:val="clear" w:color="auto" w:fill="FFC800"/>
            <w:vAlign w:val="center"/>
          </w:tcPr>
          <w:p w14:paraId="6FF6E15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D30235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AC8C54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D00FA" w14:paraId="44654E9A" w14:textId="77777777">
        <w:trPr>
          <w:cantSplit/>
          <w:trHeight w:val="964"/>
        </w:trPr>
        <w:tc>
          <w:tcPr>
            <w:tcW w:w="1260" w:type="dxa"/>
            <w:shd w:val="clear" w:color="auto" w:fill="FF0000"/>
            <w:vAlign w:val="center"/>
          </w:tcPr>
          <w:p w14:paraId="21C173CA" w14:textId="77777777" w:rsidR="00000000" w:rsidRDefault="00000000">
            <w:pPr>
              <w:spacing w:before="60" w:after="60"/>
              <w:rPr>
                <w:rFonts w:eastAsia="Calibri"/>
                <w:szCs w:val="24"/>
              </w:rPr>
            </w:pPr>
          </w:p>
        </w:tc>
        <w:tc>
          <w:tcPr>
            <w:tcW w:w="7095" w:type="dxa"/>
            <w:shd w:val="clear" w:color="auto" w:fill="auto"/>
            <w:vAlign w:val="center"/>
          </w:tcPr>
          <w:p w14:paraId="1583CD9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C7234E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D853000" w14:textId="77777777" w:rsidR="00000000" w:rsidRDefault="00000000">
      <w:pPr>
        <w:pStyle w:val="Heading2"/>
        <w:spacing w:after="0"/>
        <w:rPr>
          <w:rFonts w:cs="Arial"/>
        </w:rPr>
      </w:pPr>
      <w:r>
        <w:rPr>
          <w:rFonts w:cs="Arial"/>
        </w:rPr>
        <w:t>General overview of the audit</w:t>
      </w:r>
    </w:p>
    <w:p w14:paraId="798F69D5" w14:textId="77777777" w:rsidR="00000000" w:rsidRDefault="00000000">
      <w:pPr>
        <w:spacing w:before="240" w:line="276" w:lineRule="auto"/>
        <w:rPr>
          <w:rFonts w:eastAsia="Calibri"/>
        </w:rPr>
      </w:pPr>
      <w:bookmarkStart w:id="13" w:name="GeneralOverview"/>
      <w:r w:rsidRPr="00A4268A">
        <w:rPr>
          <w:rFonts w:eastAsia="Calibri"/>
        </w:rPr>
        <w:t xml:space="preserve">Glenbrook Rest Home provides rest home services for up to 22 residents. No changes to the service or facility have occurred since the previous audit. The service is operated by the owner/director, who is the facility manager.  A registered nurse manages the day-to-day care of the residents and is supported by the clinical nurse manager, who works across two residential aged care sites owned by the same owner.  </w:t>
      </w:r>
    </w:p>
    <w:p w14:paraId="0DDBF7B5" w14:textId="77777777" w:rsidR="00BD00FA"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NZS 8134:2021 and the provider’s contract with Health New Zealand – Te Whatu Ora Counties Manukau (Te Whatu Ora Counties Manukau). This certification process included review of policies and procedures, review of residents’ and staff records, and observations and interviews with residents and family members. The general practitioner and staff were interviewed. </w:t>
      </w:r>
    </w:p>
    <w:p w14:paraId="4ABAA0D0" w14:textId="77777777" w:rsidR="00BD00FA" w:rsidRPr="00A4268A" w:rsidRDefault="00000000">
      <w:pPr>
        <w:spacing w:before="240" w:line="276" w:lineRule="auto"/>
        <w:rPr>
          <w:rFonts w:eastAsia="Calibri"/>
        </w:rPr>
      </w:pPr>
      <w:r w:rsidRPr="00A4268A">
        <w:rPr>
          <w:rFonts w:eastAsia="Calibri"/>
        </w:rPr>
        <w:t>No areas were identified as requiring improvement.</w:t>
      </w:r>
    </w:p>
    <w:bookmarkEnd w:id="13"/>
    <w:p w14:paraId="74B81F08" w14:textId="77777777" w:rsidR="00BD00FA" w:rsidRPr="00A4268A" w:rsidRDefault="00BD00FA">
      <w:pPr>
        <w:spacing w:before="240" w:line="276" w:lineRule="auto"/>
        <w:rPr>
          <w:rFonts w:eastAsia="Calibri"/>
        </w:rPr>
      </w:pPr>
    </w:p>
    <w:p w14:paraId="568B5D1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00FA" w14:paraId="5B72698B" w14:textId="77777777" w:rsidTr="00A4268A">
        <w:trPr>
          <w:cantSplit/>
        </w:trPr>
        <w:tc>
          <w:tcPr>
            <w:tcW w:w="10206" w:type="dxa"/>
            <w:vAlign w:val="center"/>
          </w:tcPr>
          <w:p w14:paraId="3B7ECD1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A8FAD4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4F6305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3A8528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F47E04C" w14:textId="77777777" w:rsidR="00000000" w:rsidRDefault="00000000">
      <w:pPr>
        <w:spacing w:before="240" w:line="276" w:lineRule="auto"/>
        <w:rPr>
          <w:rFonts w:eastAsia="Calibri"/>
        </w:rPr>
      </w:pPr>
      <w:bookmarkStart w:id="16" w:name="ConsumerRights"/>
      <w:r w:rsidRPr="00A4268A">
        <w:rPr>
          <w:rFonts w:eastAsia="Calibri"/>
        </w:rPr>
        <w:t xml:space="preserve">Glenbrook Rest Home works collaboratively to support and encourage a Māori world view of health in service delivery. Māori are provided with equitable and effective services based on Te Tiriti o Waitangi and the principles of mana motuhake. </w:t>
      </w:r>
    </w:p>
    <w:p w14:paraId="1374A58B" w14:textId="77777777" w:rsidR="00BD00FA"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CFF887B" w14:textId="77777777" w:rsidR="00BD00FA"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is reflected in day-to-day service delivery.  Residents were safe from abuse.</w:t>
      </w:r>
    </w:p>
    <w:p w14:paraId="7223BF5B" w14:textId="77777777" w:rsidR="00BD00FA"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wherever possible. </w:t>
      </w:r>
    </w:p>
    <w:p w14:paraId="6070FCD1" w14:textId="77777777" w:rsidR="00BD00FA"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699FDA61" w14:textId="77777777" w:rsidR="00BD00FA" w:rsidRPr="00A4268A" w:rsidRDefault="00BD00FA">
      <w:pPr>
        <w:spacing w:before="240" w:line="276" w:lineRule="auto"/>
        <w:rPr>
          <w:rFonts w:eastAsia="Calibri"/>
        </w:rPr>
      </w:pPr>
    </w:p>
    <w:p w14:paraId="3489B021"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00FA" w14:paraId="44F1C43C" w14:textId="77777777" w:rsidTr="00A4268A">
        <w:trPr>
          <w:cantSplit/>
        </w:trPr>
        <w:tc>
          <w:tcPr>
            <w:tcW w:w="10206" w:type="dxa"/>
            <w:vAlign w:val="center"/>
          </w:tcPr>
          <w:p w14:paraId="2136A34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821B01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6DDE3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A0201C0"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0A09CEF6" w14:textId="77777777" w:rsidR="00BD00FA"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35556D4A" w14:textId="77777777" w:rsidR="00BD00FA"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provided regular feedback and staff were involved in quality activities.  An integrated approach includes collection and analysis of quality improvement data, identifies trends and leads to improvements. Actual and potential risks are identified and mitigated.  </w:t>
      </w:r>
    </w:p>
    <w:p w14:paraId="294E7305" w14:textId="77777777" w:rsidR="00BD00FA"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419F5711" w14:textId="77777777" w:rsidR="00BD00FA"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supported safe equitable service delivery. </w:t>
      </w:r>
    </w:p>
    <w:p w14:paraId="18DBEF42" w14:textId="77777777" w:rsidR="00BD00FA"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487686C6" w14:textId="77777777" w:rsidR="00BD00FA" w:rsidRPr="00A4268A" w:rsidRDefault="00BD00FA">
      <w:pPr>
        <w:spacing w:before="240" w:line="276" w:lineRule="auto"/>
        <w:rPr>
          <w:rFonts w:eastAsia="Calibri"/>
        </w:rPr>
      </w:pPr>
    </w:p>
    <w:p w14:paraId="061D44EE"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00FA" w14:paraId="1F007D08" w14:textId="77777777" w:rsidTr="00A4268A">
        <w:trPr>
          <w:cantSplit/>
        </w:trPr>
        <w:tc>
          <w:tcPr>
            <w:tcW w:w="10206" w:type="dxa"/>
            <w:vAlign w:val="center"/>
          </w:tcPr>
          <w:p w14:paraId="2BEA20A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FF25C8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D3E4E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0C967F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entered the service, a person-centred and whānau-centred approach was adopted. Relevant information was provided to the potential resident and whānau.  </w:t>
      </w:r>
    </w:p>
    <w:p w14:paraId="79A609DA" w14:textId="77777777" w:rsidR="00BD00FA"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71D4E71B" w14:textId="77777777" w:rsidR="00BD00FA"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0FB2DAD7" w14:textId="77777777" w:rsidR="00BD00FA"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5B823076" w14:textId="77777777" w:rsidR="00BD00FA"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2C8A0E36" w14:textId="77777777" w:rsidR="00BD00FA"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4750044F" w14:textId="77777777" w:rsidR="00BD00FA" w:rsidRPr="00A4268A" w:rsidRDefault="00BD00FA" w:rsidP="00621629">
      <w:pPr>
        <w:spacing w:before="240" w:line="276" w:lineRule="auto"/>
        <w:rPr>
          <w:rFonts w:eastAsia="Calibri"/>
        </w:rPr>
      </w:pPr>
    </w:p>
    <w:p w14:paraId="63C22A9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00FA" w14:paraId="0DABCE41" w14:textId="77777777" w:rsidTr="00A4268A">
        <w:trPr>
          <w:cantSplit/>
        </w:trPr>
        <w:tc>
          <w:tcPr>
            <w:tcW w:w="10206" w:type="dxa"/>
            <w:vAlign w:val="center"/>
          </w:tcPr>
          <w:p w14:paraId="2AE969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77AA05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66722B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3144C30"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facility met the needs of residents and was clean and well maintained. There was a current building warrant of fitness.  Electrical equipment was tested as required. External areas are accessible, safe and provide shade and seating, and meet the needs of people with disabilities. </w:t>
      </w:r>
    </w:p>
    <w:p w14:paraId="0CBB863D" w14:textId="77777777" w:rsidR="00BD00FA" w:rsidRPr="00A4268A" w:rsidRDefault="00000000">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11197980" w14:textId="77777777" w:rsidR="00BD00FA" w:rsidRPr="00A4268A" w:rsidRDefault="00BD00FA">
      <w:pPr>
        <w:spacing w:before="240" w:line="276" w:lineRule="auto"/>
        <w:rPr>
          <w:rFonts w:eastAsia="Calibri"/>
        </w:rPr>
      </w:pPr>
    </w:p>
    <w:p w14:paraId="1956E4D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00FA" w14:paraId="57340A10" w14:textId="77777777" w:rsidTr="00A4268A">
        <w:trPr>
          <w:cantSplit/>
        </w:trPr>
        <w:tc>
          <w:tcPr>
            <w:tcW w:w="10206" w:type="dxa"/>
            <w:vAlign w:val="center"/>
          </w:tcPr>
          <w:p w14:paraId="3595CE9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F226EE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706B3F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272EC2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are appropriate to the size and complexity of the service.  An experienced and trained infection control coordinator led the programme. </w:t>
      </w:r>
    </w:p>
    <w:p w14:paraId="0DDA033D" w14:textId="77777777" w:rsidR="00BD00FA" w:rsidRPr="00A4268A" w:rsidRDefault="00000000">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7FBAECB0" w14:textId="77777777" w:rsidR="00BD00FA"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 response plan.</w:t>
      </w:r>
    </w:p>
    <w:p w14:paraId="41170F41" w14:textId="77777777" w:rsidR="00BD00FA" w:rsidRPr="00A4268A" w:rsidRDefault="00000000">
      <w:pPr>
        <w:spacing w:before="240" w:line="276" w:lineRule="auto"/>
        <w:rPr>
          <w:rFonts w:eastAsia="Calibri"/>
        </w:rPr>
      </w:pPr>
      <w:r w:rsidRPr="00A4268A">
        <w:rPr>
          <w:rFonts w:eastAsia="Calibri"/>
        </w:rPr>
        <w:lastRenderedPageBreak/>
        <w:t>The service promoted responsible prescribing of antimicrobials.  Infection surveillance was undertaken, with follow-up action taken as required.</w:t>
      </w:r>
    </w:p>
    <w:p w14:paraId="2CB0F912" w14:textId="77777777" w:rsidR="00BD00FA"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1C4FF3D2" w14:textId="77777777" w:rsidR="00BD00FA" w:rsidRPr="00A4268A" w:rsidRDefault="00BD00FA">
      <w:pPr>
        <w:spacing w:before="240" w:line="276" w:lineRule="auto"/>
        <w:rPr>
          <w:rFonts w:eastAsia="Calibri"/>
        </w:rPr>
      </w:pPr>
    </w:p>
    <w:p w14:paraId="42496F5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D00FA" w14:paraId="351129BE" w14:textId="77777777" w:rsidTr="00A4268A">
        <w:trPr>
          <w:cantSplit/>
        </w:trPr>
        <w:tc>
          <w:tcPr>
            <w:tcW w:w="10206" w:type="dxa"/>
            <w:vAlign w:val="center"/>
          </w:tcPr>
          <w:p w14:paraId="164060D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ECF55C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31B301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E7B1EC2"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0457F649" w14:textId="77777777" w:rsidR="00BD00FA"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3D900119" w14:textId="77777777" w:rsidR="00BD00FA" w:rsidRPr="00A4268A" w:rsidRDefault="00BD00FA">
      <w:pPr>
        <w:spacing w:before="240" w:line="276" w:lineRule="auto"/>
        <w:rPr>
          <w:rFonts w:eastAsia="Calibri"/>
        </w:rPr>
      </w:pPr>
    </w:p>
    <w:p w14:paraId="5886E6DC" w14:textId="77777777" w:rsidR="00000000" w:rsidRDefault="00000000" w:rsidP="000E6E02">
      <w:pPr>
        <w:pStyle w:val="Heading2"/>
        <w:spacing w:before="0"/>
        <w:rPr>
          <w:rFonts w:cs="Arial"/>
        </w:rPr>
      </w:pPr>
      <w:r>
        <w:rPr>
          <w:rFonts w:cs="Arial"/>
        </w:rPr>
        <w:lastRenderedPageBreak/>
        <w:t>Summary of attainment</w:t>
      </w:r>
    </w:p>
    <w:p w14:paraId="4A536A6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D00FA" w14:paraId="5DF0AD53" w14:textId="77777777">
        <w:tc>
          <w:tcPr>
            <w:tcW w:w="1384" w:type="dxa"/>
            <w:vAlign w:val="center"/>
          </w:tcPr>
          <w:p w14:paraId="7D25BB2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B897074" w14:textId="77777777" w:rsidR="00000000" w:rsidRDefault="00000000">
            <w:pPr>
              <w:keepNext/>
              <w:spacing w:before="60" w:after="60"/>
              <w:jc w:val="center"/>
              <w:rPr>
                <w:rFonts w:cs="Arial"/>
                <w:b/>
                <w:sz w:val="20"/>
                <w:szCs w:val="20"/>
              </w:rPr>
            </w:pPr>
            <w:r>
              <w:rPr>
                <w:rFonts w:cs="Arial"/>
                <w:b/>
                <w:sz w:val="20"/>
                <w:szCs w:val="20"/>
              </w:rPr>
              <w:t>Continuous Improvement</w:t>
            </w:r>
          </w:p>
          <w:p w14:paraId="52ABEF4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907482B" w14:textId="77777777" w:rsidR="00000000" w:rsidRDefault="00000000">
            <w:pPr>
              <w:keepNext/>
              <w:spacing w:before="60" w:after="60"/>
              <w:jc w:val="center"/>
              <w:rPr>
                <w:rFonts w:cs="Arial"/>
                <w:b/>
                <w:sz w:val="20"/>
                <w:szCs w:val="20"/>
              </w:rPr>
            </w:pPr>
            <w:r>
              <w:rPr>
                <w:rFonts w:cs="Arial"/>
                <w:b/>
                <w:sz w:val="20"/>
                <w:szCs w:val="20"/>
              </w:rPr>
              <w:t>Fully Attained</w:t>
            </w:r>
          </w:p>
          <w:p w14:paraId="1768572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8E3B86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326F7D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8FF404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3510AB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714765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70D482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3965B8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A4350C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37F5F6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87BBC3A" w14:textId="77777777" w:rsidR="00000000" w:rsidRDefault="00000000">
            <w:pPr>
              <w:keepNext/>
              <w:spacing w:before="60" w:after="60"/>
              <w:jc w:val="center"/>
              <w:rPr>
                <w:rFonts w:cs="Arial"/>
                <w:b/>
                <w:sz w:val="20"/>
                <w:szCs w:val="20"/>
              </w:rPr>
            </w:pPr>
            <w:r>
              <w:rPr>
                <w:rFonts w:cs="Arial"/>
                <w:b/>
                <w:sz w:val="20"/>
                <w:szCs w:val="20"/>
              </w:rPr>
              <w:t>(PA Critical)</w:t>
            </w:r>
          </w:p>
        </w:tc>
      </w:tr>
      <w:tr w:rsidR="00BD00FA" w14:paraId="10B9D10E" w14:textId="77777777">
        <w:tc>
          <w:tcPr>
            <w:tcW w:w="1384" w:type="dxa"/>
            <w:vAlign w:val="center"/>
          </w:tcPr>
          <w:p w14:paraId="7536221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8C6BD7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B6095C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35E57E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55DCD6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A9E5FA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8C97FE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53DD8F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D00FA" w14:paraId="17261C72" w14:textId="77777777">
        <w:tc>
          <w:tcPr>
            <w:tcW w:w="1384" w:type="dxa"/>
            <w:vAlign w:val="center"/>
          </w:tcPr>
          <w:p w14:paraId="4395BE9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2BD325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F40459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FBB590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1521AF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5E2020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A7571A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696181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C1DF3D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D00FA" w14:paraId="421E2D8A" w14:textId="77777777">
        <w:tc>
          <w:tcPr>
            <w:tcW w:w="1384" w:type="dxa"/>
            <w:vAlign w:val="center"/>
          </w:tcPr>
          <w:p w14:paraId="1420625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9685D6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3D4C13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40531AC" w14:textId="77777777" w:rsidR="00000000" w:rsidRDefault="00000000">
            <w:pPr>
              <w:keepNext/>
              <w:spacing w:before="60" w:after="60"/>
              <w:jc w:val="center"/>
              <w:rPr>
                <w:rFonts w:cs="Arial"/>
                <w:b/>
                <w:sz w:val="20"/>
                <w:szCs w:val="20"/>
              </w:rPr>
            </w:pPr>
            <w:r>
              <w:rPr>
                <w:rFonts w:cs="Arial"/>
                <w:b/>
                <w:sz w:val="20"/>
                <w:szCs w:val="20"/>
              </w:rPr>
              <w:t>Unattained Low Risk</w:t>
            </w:r>
          </w:p>
          <w:p w14:paraId="164F737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10D9039" w14:textId="77777777" w:rsidR="00000000" w:rsidRDefault="00000000">
            <w:pPr>
              <w:keepNext/>
              <w:spacing w:before="60" w:after="60"/>
              <w:jc w:val="center"/>
              <w:rPr>
                <w:rFonts w:cs="Arial"/>
                <w:b/>
                <w:sz w:val="20"/>
                <w:szCs w:val="20"/>
              </w:rPr>
            </w:pPr>
            <w:r>
              <w:rPr>
                <w:rFonts w:cs="Arial"/>
                <w:b/>
                <w:sz w:val="20"/>
                <w:szCs w:val="20"/>
              </w:rPr>
              <w:t>Unattained Moderate Risk</w:t>
            </w:r>
          </w:p>
          <w:p w14:paraId="0062951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FDE6D9" w14:textId="77777777" w:rsidR="00000000" w:rsidRDefault="00000000">
            <w:pPr>
              <w:keepNext/>
              <w:spacing w:before="60" w:after="60"/>
              <w:jc w:val="center"/>
              <w:rPr>
                <w:rFonts w:cs="Arial"/>
                <w:b/>
                <w:sz w:val="20"/>
                <w:szCs w:val="20"/>
              </w:rPr>
            </w:pPr>
            <w:r>
              <w:rPr>
                <w:rFonts w:cs="Arial"/>
                <w:b/>
                <w:sz w:val="20"/>
                <w:szCs w:val="20"/>
              </w:rPr>
              <w:t>Unattained High Risk</w:t>
            </w:r>
          </w:p>
          <w:p w14:paraId="078DFC3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D11B533" w14:textId="77777777" w:rsidR="00000000" w:rsidRDefault="00000000">
            <w:pPr>
              <w:keepNext/>
              <w:spacing w:before="60" w:after="60"/>
              <w:jc w:val="center"/>
              <w:rPr>
                <w:rFonts w:cs="Arial"/>
                <w:b/>
                <w:sz w:val="20"/>
                <w:szCs w:val="20"/>
              </w:rPr>
            </w:pPr>
            <w:r>
              <w:rPr>
                <w:rFonts w:cs="Arial"/>
                <w:b/>
                <w:sz w:val="20"/>
                <w:szCs w:val="20"/>
              </w:rPr>
              <w:t>Unattained Critical Risk</w:t>
            </w:r>
          </w:p>
          <w:p w14:paraId="5B6162F5" w14:textId="77777777" w:rsidR="00000000" w:rsidRDefault="00000000">
            <w:pPr>
              <w:keepNext/>
              <w:spacing w:before="60" w:after="60"/>
              <w:jc w:val="center"/>
              <w:rPr>
                <w:rFonts w:cs="Arial"/>
                <w:b/>
                <w:sz w:val="20"/>
                <w:szCs w:val="20"/>
              </w:rPr>
            </w:pPr>
            <w:r>
              <w:rPr>
                <w:rFonts w:cs="Arial"/>
                <w:b/>
                <w:sz w:val="20"/>
                <w:szCs w:val="20"/>
              </w:rPr>
              <w:t>(UA Critical)</w:t>
            </w:r>
          </w:p>
        </w:tc>
      </w:tr>
      <w:tr w:rsidR="00BD00FA" w14:paraId="27D6AA5C" w14:textId="77777777">
        <w:tc>
          <w:tcPr>
            <w:tcW w:w="1384" w:type="dxa"/>
            <w:vAlign w:val="center"/>
          </w:tcPr>
          <w:p w14:paraId="1AC5ED7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348C8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900191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3D07A5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FF1A79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4B7BCE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D00FA" w14:paraId="71098637" w14:textId="77777777">
        <w:tc>
          <w:tcPr>
            <w:tcW w:w="1384" w:type="dxa"/>
            <w:vAlign w:val="center"/>
          </w:tcPr>
          <w:p w14:paraId="715246F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C7A414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92669C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1B5BBC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3F2C20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30B3BF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56EF15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C2DEFD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9563B3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C2B2E8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9"/>
        <w:gridCol w:w="6204"/>
      </w:tblGrid>
      <w:tr w:rsidR="00BD00FA" w14:paraId="30A5A9F5" w14:textId="77777777">
        <w:tc>
          <w:tcPr>
            <w:tcW w:w="0" w:type="auto"/>
          </w:tcPr>
          <w:p w14:paraId="0FA4168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501291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9113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D00FA" w14:paraId="49F79724" w14:textId="77777777">
        <w:tc>
          <w:tcPr>
            <w:tcW w:w="0" w:type="auto"/>
          </w:tcPr>
          <w:p w14:paraId="5E75E6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C06AC6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711C489" w14:textId="77777777" w:rsidR="00000000" w:rsidRPr="00BE00C7" w:rsidRDefault="00000000" w:rsidP="00BE00C7">
            <w:pPr>
              <w:pStyle w:val="OutcomeDescription"/>
              <w:spacing w:before="120" w:after="120"/>
              <w:rPr>
                <w:rFonts w:cs="Arial"/>
                <w:lang w:eastAsia="en-NZ"/>
              </w:rPr>
            </w:pPr>
          </w:p>
        </w:tc>
        <w:tc>
          <w:tcPr>
            <w:tcW w:w="0" w:type="auto"/>
          </w:tcPr>
          <w:p w14:paraId="5FADAE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0028ED" w14:textId="77777777" w:rsidR="00000000" w:rsidRPr="00BE00C7" w:rsidRDefault="00000000" w:rsidP="00BE00C7">
            <w:pPr>
              <w:pStyle w:val="OutcomeDescription"/>
              <w:spacing w:before="120" w:after="120"/>
              <w:rPr>
                <w:rFonts w:cs="Arial"/>
                <w:lang w:eastAsia="en-NZ"/>
              </w:rPr>
            </w:pPr>
            <w:r w:rsidRPr="00BE00C7">
              <w:rPr>
                <w:rFonts w:cs="Arial"/>
                <w:lang w:eastAsia="en-NZ"/>
              </w:rPr>
              <w:t>Glenbrook Rest Home has developed policies, procedures and processes to embed and enact Te Tiriti o Waitangi in all aspects of its work.  Mana motuhake was respected.  Partnerships have been established with local iwi and Māori organisations to support service integration, planning, equity approaches and support for Māori. A Māori health action plan has been developed with input from cultural advisers and is used for residents who identify as Māori.  Te Whare Tapa Whā model of care has been adopted by the service to use for residents who identify as Māori.  Bilingual information was available for residents. Operational policies included cultural considerations, where appropriate, based on Māori tikanga.</w:t>
            </w:r>
          </w:p>
          <w:p w14:paraId="122EDC8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 A kuia and kaumatua were available if needed for advice.  Te Whatu Ora Counties Manukau Māori and Pacific Island advisory team representatives were available, and the contact details were sighted.</w:t>
            </w:r>
          </w:p>
          <w:p w14:paraId="2ACDCA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Management and staff have completed training on Te Tiriti, cultural values and beliefs and tikanga best practice and cultural protocols. This was verified in the training records reviewed.</w:t>
            </w:r>
          </w:p>
          <w:p w14:paraId="33D12817"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residents who identified as Māori.  Staff ethnicity data was documented on recruitment and trended. No staff currently identified as Māori.</w:t>
            </w:r>
          </w:p>
          <w:p w14:paraId="79FBBFBC" w14:textId="77777777" w:rsidR="00000000" w:rsidRPr="00BE00C7" w:rsidRDefault="00000000" w:rsidP="00BE00C7">
            <w:pPr>
              <w:pStyle w:val="OutcomeDescription"/>
              <w:spacing w:before="120" w:after="120"/>
              <w:rPr>
                <w:rFonts w:cs="Arial"/>
                <w:lang w:eastAsia="en-NZ"/>
              </w:rPr>
            </w:pPr>
          </w:p>
        </w:tc>
      </w:tr>
      <w:tr w:rsidR="00BD00FA" w14:paraId="2D58A0AE" w14:textId="77777777">
        <w:tc>
          <w:tcPr>
            <w:tcW w:w="0" w:type="auto"/>
          </w:tcPr>
          <w:p w14:paraId="3A6E26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EB6C9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54D67AD" w14:textId="77777777" w:rsidR="00000000" w:rsidRPr="00BE00C7" w:rsidRDefault="00000000" w:rsidP="00BE00C7">
            <w:pPr>
              <w:pStyle w:val="OutcomeDescription"/>
              <w:spacing w:before="120" w:after="120"/>
              <w:rPr>
                <w:rFonts w:cs="Arial"/>
                <w:lang w:eastAsia="en-NZ"/>
              </w:rPr>
            </w:pPr>
          </w:p>
        </w:tc>
        <w:tc>
          <w:tcPr>
            <w:tcW w:w="0" w:type="auto"/>
          </w:tcPr>
          <w:p w14:paraId="758F16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4D4E56" w14:textId="77777777" w:rsidR="00000000" w:rsidRPr="00BE00C7" w:rsidRDefault="00000000" w:rsidP="00BE00C7">
            <w:pPr>
              <w:pStyle w:val="OutcomeDescription"/>
              <w:spacing w:before="120" w:after="120"/>
              <w:rPr>
                <w:rFonts w:cs="Arial"/>
                <w:lang w:eastAsia="en-NZ"/>
              </w:rPr>
            </w:pPr>
            <w:r w:rsidRPr="00BE00C7">
              <w:rPr>
                <w:rFonts w:cs="Arial"/>
                <w:lang w:eastAsia="en-NZ"/>
              </w:rPr>
              <w:t>Glenbrook Rest Home has identified and works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69C2DE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from the Pacific on the day of the audit. However, Pacific staff interviewed felt the Pacific worldview, and cultural and spiritual beliefs, were embraced when Pacific people/residents were admitted to the service. </w:t>
            </w:r>
          </w:p>
          <w:p w14:paraId="73DDF91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the Ola Manuia; Pacific Health and Wellbeing Action Plan 2020-2026 (recently reviewed) were used to guide staff.</w:t>
            </w:r>
          </w:p>
          <w:p w14:paraId="25A9AA1E"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were supported by management, resulting in Pacific staff employed across roles.  The facility manager and the clinical nurse manager both identified as Pacific people. The ‘Fonofale’ model of care was used in the care planning process as needed. Linkages with the local community included chaplains from local churches who visited the facility regularly.</w:t>
            </w:r>
          </w:p>
          <w:p w14:paraId="78F014BD" w14:textId="77777777" w:rsidR="00000000" w:rsidRPr="00BE00C7" w:rsidRDefault="00000000" w:rsidP="00BE00C7">
            <w:pPr>
              <w:pStyle w:val="OutcomeDescription"/>
              <w:spacing w:before="120" w:after="120"/>
              <w:rPr>
                <w:rFonts w:cs="Arial"/>
                <w:lang w:eastAsia="en-NZ"/>
              </w:rPr>
            </w:pPr>
          </w:p>
        </w:tc>
      </w:tr>
      <w:tr w:rsidR="00BD00FA" w14:paraId="4C65A476" w14:textId="77777777">
        <w:tc>
          <w:tcPr>
            <w:tcW w:w="0" w:type="auto"/>
          </w:tcPr>
          <w:p w14:paraId="3C18FD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5B518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2F85B443" w14:textId="77777777" w:rsidR="00000000" w:rsidRPr="00BE00C7" w:rsidRDefault="00000000" w:rsidP="00BE00C7">
            <w:pPr>
              <w:pStyle w:val="OutcomeDescription"/>
              <w:spacing w:before="120" w:after="120"/>
              <w:rPr>
                <w:rFonts w:cs="Arial"/>
                <w:lang w:eastAsia="en-NZ"/>
              </w:rPr>
            </w:pPr>
          </w:p>
        </w:tc>
        <w:tc>
          <w:tcPr>
            <w:tcW w:w="0" w:type="auto"/>
          </w:tcPr>
          <w:p w14:paraId="376139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F5D7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t>
            </w:r>
            <w:r w:rsidRPr="00BE00C7">
              <w:rPr>
                <w:rFonts w:cs="Arial"/>
                <w:lang w:eastAsia="en-NZ"/>
              </w:rPr>
              <w:lastRenderedPageBreak/>
              <w:t>wishes. Posters of the Code in English and te reo Māori were posted around the facility.</w:t>
            </w:r>
          </w:p>
          <w:p w14:paraId="1D492D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1B71BDC6"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principles were observed in practice. Residents who identified as Māori confirmed that they were involved in planning their care.</w:t>
            </w:r>
          </w:p>
          <w:p w14:paraId="758A0EC5" w14:textId="77777777" w:rsidR="00000000" w:rsidRPr="00BE00C7" w:rsidRDefault="00000000" w:rsidP="00BE00C7">
            <w:pPr>
              <w:pStyle w:val="OutcomeDescription"/>
              <w:spacing w:before="120" w:after="120"/>
              <w:rPr>
                <w:rFonts w:cs="Arial"/>
                <w:lang w:eastAsia="en-NZ"/>
              </w:rPr>
            </w:pPr>
          </w:p>
        </w:tc>
      </w:tr>
      <w:tr w:rsidR="00BD00FA" w14:paraId="72696869" w14:textId="77777777">
        <w:tc>
          <w:tcPr>
            <w:tcW w:w="0" w:type="auto"/>
          </w:tcPr>
          <w:p w14:paraId="726317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E8226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214F002" w14:textId="77777777" w:rsidR="00000000" w:rsidRPr="00BE00C7" w:rsidRDefault="00000000" w:rsidP="00BE00C7">
            <w:pPr>
              <w:pStyle w:val="OutcomeDescription"/>
              <w:spacing w:before="120" w:after="120"/>
              <w:rPr>
                <w:rFonts w:cs="Arial"/>
                <w:lang w:eastAsia="en-NZ"/>
              </w:rPr>
            </w:pPr>
          </w:p>
        </w:tc>
        <w:tc>
          <w:tcPr>
            <w:tcW w:w="0" w:type="auto"/>
          </w:tcPr>
          <w:p w14:paraId="384864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3BD2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2E0E43B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 Personal cares were completed behind closed doors.</w:t>
            </w:r>
          </w:p>
          <w:p w14:paraId="744889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te reo Māori information posted around the facility and through the activities programme. Staff have undertaken training in Te Tiriti o Waitangi and understood the principles and how to apply these in their daily work. </w:t>
            </w:r>
          </w:p>
          <w:p w14:paraId="1DD146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 Residents were supported to maintain their independence, where applicable.</w:t>
            </w:r>
          </w:p>
          <w:p w14:paraId="008E6947" w14:textId="77777777" w:rsidR="00000000" w:rsidRPr="00BE00C7" w:rsidRDefault="00000000" w:rsidP="00BE00C7">
            <w:pPr>
              <w:pStyle w:val="OutcomeDescription"/>
              <w:spacing w:before="120" w:after="120"/>
              <w:rPr>
                <w:rFonts w:cs="Arial"/>
                <w:lang w:eastAsia="en-NZ"/>
              </w:rPr>
            </w:pPr>
          </w:p>
        </w:tc>
      </w:tr>
      <w:tr w:rsidR="00BD00FA" w14:paraId="79E38946" w14:textId="77777777">
        <w:tc>
          <w:tcPr>
            <w:tcW w:w="0" w:type="auto"/>
          </w:tcPr>
          <w:p w14:paraId="50D777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4FD7E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3BF0172B" w14:textId="77777777" w:rsidR="00000000" w:rsidRPr="00BE00C7" w:rsidRDefault="00000000" w:rsidP="00BE00C7">
            <w:pPr>
              <w:pStyle w:val="OutcomeDescription"/>
              <w:spacing w:before="120" w:after="120"/>
              <w:rPr>
                <w:rFonts w:cs="Arial"/>
                <w:lang w:eastAsia="en-NZ"/>
              </w:rPr>
            </w:pPr>
          </w:p>
        </w:tc>
        <w:tc>
          <w:tcPr>
            <w:tcW w:w="0" w:type="auto"/>
          </w:tcPr>
          <w:p w14:paraId="04B5B2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8BB9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10658C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property was labelled on admission, and they reported that it was respected. Residents look after their own finances, or they are supported by their family. All staff have undergone police vetting as part of the employment process.</w:t>
            </w:r>
          </w:p>
          <w:p w14:paraId="22B9CC59"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as confirmed by residents in interviews.  Staff interviewed felt comfortable in raising any concerns in relation to institutional and systemic racism and that any concerns would be acted upon. A strengths-based and holistic model of care was evident and included use of Te Whare Tapa Whā model of care. Residents stated that they were treated fairly.</w:t>
            </w:r>
          </w:p>
          <w:p w14:paraId="4CE14A13" w14:textId="77777777" w:rsidR="00000000" w:rsidRPr="00BE00C7" w:rsidRDefault="00000000" w:rsidP="00BE00C7">
            <w:pPr>
              <w:pStyle w:val="OutcomeDescription"/>
              <w:spacing w:before="120" w:after="120"/>
              <w:rPr>
                <w:rFonts w:cs="Arial"/>
                <w:lang w:eastAsia="en-NZ"/>
              </w:rPr>
            </w:pPr>
          </w:p>
        </w:tc>
      </w:tr>
      <w:tr w:rsidR="00BD00FA" w14:paraId="64CA47EE" w14:textId="77777777">
        <w:tc>
          <w:tcPr>
            <w:tcW w:w="0" w:type="auto"/>
          </w:tcPr>
          <w:p w14:paraId="291642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60152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BD48429" w14:textId="77777777" w:rsidR="00000000" w:rsidRPr="00BE00C7" w:rsidRDefault="00000000" w:rsidP="00BE00C7">
            <w:pPr>
              <w:pStyle w:val="OutcomeDescription"/>
              <w:spacing w:before="120" w:after="120"/>
              <w:rPr>
                <w:rFonts w:cs="Arial"/>
                <w:lang w:eastAsia="en-NZ"/>
              </w:rPr>
            </w:pPr>
          </w:p>
        </w:tc>
        <w:tc>
          <w:tcPr>
            <w:tcW w:w="0" w:type="auto"/>
          </w:tcPr>
          <w:p w14:paraId="72DEE2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9A84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21D6EEB0"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communication were evident following adverse events and during management of any complaints. Whānau confirmed being advised of adverse events in a timely manner.</w:t>
            </w:r>
          </w:p>
          <w:p w14:paraId="4D8FAC7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 Staff were observed communicating with residents in a respectful manner.</w:t>
            </w:r>
          </w:p>
          <w:p w14:paraId="1BD8BCA8" w14:textId="77777777" w:rsidR="00000000" w:rsidRPr="00BE00C7" w:rsidRDefault="00000000" w:rsidP="00BE00C7">
            <w:pPr>
              <w:pStyle w:val="OutcomeDescription"/>
              <w:spacing w:before="120" w:after="120"/>
              <w:rPr>
                <w:rFonts w:cs="Arial"/>
                <w:lang w:eastAsia="en-NZ"/>
              </w:rPr>
            </w:pPr>
          </w:p>
        </w:tc>
      </w:tr>
      <w:tr w:rsidR="00BD00FA" w14:paraId="709D55E4" w14:textId="77777777">
        <w:tc>
          <w:tcPr>
            <w:tcW w:w="0" w:type="auto"/>
          </w:tcPr>
          <w:p w14:paraId="3F3659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316DC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F26545A" w14:textId="77777777" w:rsidR="00000000" w:rsidRPr="00BE00C7" w:rsidRDefault="00000000" w:rsidP="00BE00C7">
            <w:pPr>
              <w:pStyle w:val="OutcomeDescription"/>
              <w:spacing w:before="120" w:after="120"/>
              <w:rPr>
                <w:rFonts w:cs="Arial"/>
                <w:lang w:eastAsia="en-NZ"/>
              </w:rPr>
            </w:pPr>
          </w:p>
        </w:tc>
        <w:tc>
          <w:tcPr>
            <w:tcW w:w="0" w:type="auto"/>
          </w:tcPr>
          <w:p w14:paraId="3C7EDB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C649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They felt empowered to actively participate in decision-making.  With the consent of the resident, whānau were included in decision-making. Signed admission agreements and informed consent forms were available in records reviewed.</w:t>
            </w:r>
          </w:p>
          <w:p w14:paraId="76EFB9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Nursing and care staff interviewed understood the principles and practice of informed consent, supported by policies in accordance with the Code and in line with tikanga guidelines. </w:t>
            </w:r>
          </w:p>
          <w:p w14:paraId="65AB2B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72C0FC56" w14:textId="77777777" w:rsidR="00000000" w:rsidRPr="00BE00C7" w:rsidRDefault="00000000" w:rsidP="00BE00C7">
            <w:pPr>
              <w:pStyle w:val="OutcomeDescription"/>
              <w:spacing w:before="120" w:after="120"/>
              <w:rPr>
                <w:rFonts w:cs="Arial"/>
                <w:lang w:eastAsia="en-NZ"/>
              </w:rPr>
            </w:pPr>
          </w:p>
        </w:tc>
      </w:tr>
      <w:tr w:rsidR="00BD00FA" w14:paraId="468A866E" w14:textId="77777777">
        <w:tc>
          <w:tcPr>
            <w:tcW w:w="0" w:type="auto"/>
          </w:tcPr>
          <w:p w14:paraId="5EF506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900EA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3305756" w14:textId="77777777" w:rsidR="00000000" w:rsidRPr="00BE00C7" w:rsidRDefault="00000000" w:rsidP="00BE00C7">
            <w:pPr>
              <w:pStyle w:val="OutcomeDescription"/>
              <w:spacing w:before="120" w:after="120"/>
              <w:rPr>
                <w:rFonts w:cs="Arial"/>
                <w:lang w:eastAsia="en-NZ"/>
              </w:rPr>
            </w:pPr>
          </w:p>
        </w:tc>
        <w:tc>
          <w:tcPr>
            <w:tcW w:w="0" w:type="auto"/>
          </w:tcPr>
          <w:p w14:paraId="609352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CC79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whānau understood their right to make a complaint and knew how to do so. </w:t>
            </w:r>
          </w:p>
          <w:p w14:paraId="554FC6AC"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Where possible, improvements had been made because of the investigation.  Six minor complaints have been received since the previous audit, and all were effectively closed out in the register reviewed.</w:t>
            </w:r>
          </w:p>
          <w:p w14:paraId="70858C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assured the process worked equitably for Māori by having the complaints policy in te reo Māori. The code of rights was clearly displayed in both English and te reo Māori.</w:t>
            </w:r>
          </w:p>
          <w:p w14:paraId="4E6FBA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2F5E0FA2" w14:textId="77777777" w:rsidR="00000000" w:rsidRPr="00BE00C7" w:rsidRDefault="00000000" w:rsidP="00BE00C7">
            <w:pPr>
              <w:pStyle w:val="OutcomeDescription"/>
              <w:spacing w:before="120" w:after="120"/>
              <w:rPr>
                <w:rFonts w:cs="Arial"/>
                <w:lang w:eastAsia="en-NZ"/>
              </w:rPr>
            </w:pPr>
          </w:p>
        </w:tc>
      </w:tr>
      <w:tr w:rsidR="00BD00FA" w14:paraId="1763DC88" w14:textId="77777777">
        <w:tc>
          <w:tcPr>
            <w:tcW w:w="0" w:type="auto"/>
          </w:tcPr>
          <w:p w14:paraId="4B53F5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F0BF9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3963F22B" w14:textId="77777777" w:rsidR="00000000" w:rsidRPr="00BE00C7" w:rsidRDefault="00000000" w:rsidP="00BE00C7">
            <w:pPr>
              <w:pStyle w:val="OutcomeDescription"/>
              <w:spacing w:before="120" w:after="120"/>
              <w:rPr>
                <w:rFonts w:cs="Arial"/>
                <w:lang w:eastAsia="en-NZ"/>
              </w:rPr>
            </w:pPr>
          </w:p>
        </w:tc>
        <w:tc>
          <w:tcPr>
            <w:tcW w:w="0" w:type="auto"/>
          </w:tcPr>
          <w:p w14:paraId="4A4E30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B949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assumes accountability for delivering a high-quality service to the resident communities served, with meaningful Pacific representation on the team as both the facility manager and the clinical nurse manager identify as Pacific people.  Each also demonstrated expertise in Te Tiriti, health equity and cultural safety. The training was verified in the training records reviewed. </w:t>
            </w:r>
          </w:p>
          <w:p w14:paraId="433DD3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Partnerships have been established with local iwi and Māori organisations to support service integration, planning, equity approaches and support for Māori. A Māori health action plan has </w:t>
            </w:r>
            <w:r w:rsidRPr="00BE00C7">
              <w:rPr>
                <w:rFonts w:cs="Arial"/>
                <w:lang w:eastAsia="en-NZ"/>
              </w:rPr>
              <w:lastRenderedPageBreak/>
              <w:t xml:space="preserve">been developed with input from cultural advisers and is used for residents who identify as Māori.  </w:t>
            </w:r>
          </w:p>
          <w:p w14:paraId="35D7AA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clinical governance, is appropriate to the size and complexity of the organisation and there is an experienced and suitably qualified person managing the service.</w:t>
            </w:r>
          </w:p>
          <w:p w14:paraId="2DBDF3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plans and monitoring documentation reviewed and through internal audits, including entry and enquiry information.  A commitment to the quality and risk management system was evident.   The facility manager, interviewed by telephone, felt well informed on progress and risks. This was also confirmed in the minutes of meetings held regularly with the clinical nurse manager, which were available at audit. </w:t>
            </w:r>
          </w:p>
          <w:p w14:paraId="6B426C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was overseen by the leadership team and governance group, with external advice sought as required.  </w:t>
            </w:r>
          </w:p>
          <w:p w14:paraId="6E571780"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participated in planning and evaluation of services through surveys completed annually.</w:t>
            </w:r>
          </w:p>
          <w:p w14:paraId="1E2D72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Counties Manukau for rest home level care, rest home respite care, and under 65 years – long term support chronic health care (LTSCHC.) On the day of the audit, 18 residents were receiving rest home level care, rest home respite care – nil residents, and two residents under LTSCHC.  </w:t>
            </w:r>
          </w:p>
          <w:p w14:paraId="5098F7B6" w14:textId="77777777" w:rsidR="00000000" w:rsidRPr="00BE00C7" w:rsidRDefault="00000000" w:rsidP="00BE00C7">
            <w:pPr>
              <w:pStyle w:val="OutcomeDescription"/>
              <w:spacing w:before="120" w:after="120"/>
              <w:rPr>
                <w:rFonts w:cs="Arial"/>
                <w:lang w:eastAsia="en-NZ"/>
              </w:rPr>
            </w:pPr>
          </w:p>
        </w:tc>
      </w:tr>
      <w:tr w:rsidR="00BD00FA" w14:paraId="62F099B2" w14:textId="77777777">
        <w:tc>
          <w:tcPr>
            <w:tcW w:w="0" w:type="auto"/>
          </w:tcPr>
          <w:p w14:paraId="6D1017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D7407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7617ECC" w14:textId="77777777" w:rsidR="00000000" w:rsidRPr="00BE00C7" w:rsidRDefault="00000000" w:rsidP="00BE00C7">
            <w:pPr>
              <w:pStyle w:val="OutcomeDescription"/>
              <w:spacing w:before="120" w:after="120"/>
              <w:rPr>
                <w:rFonts w:cs="Arial"/>
                <w:lang w:eastAsia="en-NZ"/>
              </w:rPr>
            </w:pPr>
          </w:p>
        </w:tc>
        <w:tc>
          <w:tcPr>
            <w:tcW w:w="0" w:type="auto"/>
          </w:tcPr>
          <w:p w14:paraId="424A0E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0FE6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reflected the principles of continuous quality improvement. This included the management of incidents and complaints, audit activities, a regular patient satisfaction survey, monitoring of </w:t>
            </w:r>
            <w:r w:rsidRPr="00BE00C7">
              <w:rPr>
                <w:rFonts w:cs="Arial"/>
                <w:lang w:eastAsia="en-NZ"/>
              </w:rPr>
              <w:lastRenderedPageBreak/>
              <w:t xml:space="preserve">outcomes, policies and procedures, clinical incidents including infections, and restraint management. Residents, whānau and staff contributed to quality improvement through assisting with internal audits and reporting processes. Annual staff and resident surveys were completed in September each year. The CNM has collated the feedback, provided an analysis of the data received, and reported any issues directly to the facility manager and staff at the staff meetings. Any areas for improvement of service delivery were actioned for quality improvement.  </w:t>
            </w:r>
          </w:p>
          <w:p w14:paraId="330FDD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identified possible inequities and the service works to address these. Delivering high-quality care to Māori residents was supported through relevant training, tikanga policies, and access to cultural support roles internally and externally. </w:t>
            </w:r>
          </w:p>
          <w:p w14:paraId="02BD9CA1"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3F2E90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reviewed covered all necessary aspects of the service and of contractual requirements and were current. </w:t>
            </w:r>
          </w:p>
          <w:p w14:paraId="7859FC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described the processes for the identification, documentation, monitoring, review and reporting of risks, including health and safety risks, and development of mitigation strategies. </w:t>
            </w:r>
          </w:p>
          <w:p w14:paraId="2F3C66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near-miss events in line with the National Adverse Events Policy. A sample of incidents forms reviewed showed these were fully completed, incidents were investigated, action plans developed, and actions followed up in a timely manner.  </w:t>
            </w:r>
          </w:p>
          <w:p w14:paraId="3B2D87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the CNM interviewed understood and complied with essential notification reporting requirements.  No Section 31 notifications have been recorded, or any significant adverse events.</w:t>
            </w:r>
          </w:p>
          <w:p w14:paraId="5CAFE4FD" w14:textId="77777777" w:rsidR="00000000" w:rsidRPr="00BE00C7" w:rsidRDefault="00000000" w:rsidP="00BE00C7">
            <w:pPr>
              <w:pStyle w:val="OutcomeDescription"/>
              <w:spacing w:before="120" w:after="120"/>
              <w:rPr>
                <w:rFonts w:cs="Arial"/>
                <w:lang w:eastAsia="en-NZ"/>
              </w:rPr>
            </w:pPr>
          </w:p>
        </w:tc>
      </w:tr>
      <w:tr w:rsidR="00BD00FA" w14:paraId="3EADC801" w14:textId="77777777">
        <w:tc>
          <w:tcPr>
            <w:tcW w:w="0" w:type="auto"/>
          </w:tcPr>
          <w:p w14:paraId="43452F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02B33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46E57A0" w14:textId="77777777" w:rsidR="00000000" w:rsidRPr="00BE00C7" w:rsidRDefault="00000000" w:rsidP="00BE00C7">
            <w:pPr>
              <w:pStyle w:val="OutcomeDescription"/>
              <w:spacing w:before="120" w:after="120"/>
              <w:rPr>
                <w:rFonts w:cs="Arial"/>
                <w:lang w:eastAsia="en-NZ"/>
              </w:rPr>
            </w:pPr>
          </w:p>
        </w:tc>
        <w:tc>
          <w:tcPr>
            <w:tcW w:w="0" w:type="auto"/>
          </w:tcPr>
          <w:p w14:paraId="382452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6C3D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documented and implemented process for determining staffing levels and skill mixes to provide culturally and </w:t>
            </w:r>
            <w:r w:rsidRPr="00BE00C7">
              <w:rPr>
                <w:rFonts w:cs="Arial"/>
                <w:lang w:eastAsia="en-NZ"/>
              </w:rPr>
              <w:lastRenderedPageBreak/>
              <w:t>clinically safe care, 24 hours a day, seven days a week (24/7). The facility adjusted staffing levels to meet the changing needs of residents. A multidisciplinary team (MDT) approach ensured that all aspects of service delivery were met.   Those providing care reported that there were adequate staff to complete the work allocated to them.  Residents and whānau interviewed supported this.  At least one staff member on duty had a current first aid certificate. The RN is on call 24/7 and was supported by the CNM. The GP was also contactable after hours as needed.</w:t>
            </w:r>
          </w:p>
          <w:p w14:paraId="27795E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w:t>
            </w:r>
          </w:p>
          <w:p w14:paraId="76187027"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was planned on an annual basis, including mandatory training requirements.  Related competencies were assessed and supported equitable service delivery and the ability to maximise the participation of people using the service, and their whānau.  High-quality Māori health information was accessed and used to support training and development programmes, policy development, and care delivery. Training records were maintained by the CNM, and training was always provided at every opportunity, and at monthly staff meetings.</w:t>
            </w:r>
          </w:p>
          <w:p w14:paraId="22938AEC"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 Authority education programme to meet the requirements of the provider’s agreement with the Health New Zealand Te Whatu Ora – Counties Manukau. There was a total of six health care assistants (HCAs), with one who has completed Level 4, four who have completed Level 3 (one of whom is currently completing Level 4), and an HCA who is newly employed and is yet to be enrolled in the training.</w:t>
            </w:r>
          </w:p>
          <w:p w14:paraId="114531DD"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reviewed demonstrated completion of the required training and competency assessments.  The RN and the CNM were competent in interRAI to undertake the assessments on admission and six-monthly, as required.</w:t>
            </w:r>
          </w:p>
          <w:p w14:paraId="2696B29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7E4F2E3D" w14:textId="77777777" w:rsidR="00000000" w:rsidRPr="00BE00C7" w:rsidRDefault="00000000" w:rsidP="00BE00C7">
            <w:pPr>
              <w:pStyle w:val="OutcomeDescription"/>
              <w:spacing w:before="120" w:after="120"/>
              <w:rPr>
                <w:rFonts w:cs="Arial"/>
                <w:lang w:eastAsia="en-NZ"/>
              </w:rPr>
            </w:pPr>
          </w:p>
        </w:tc>
      </w:tr>
      <w:tr w:rsidR="00BD00FA" w14:paraId="6931F8F1" w14:textId="77777777">
        <w:tc>
          <w:tcPr>
            <w:tcW w:w="0" w:type="auto"/>
          </w:tcPr>
          <w:p w14:paraId="2BDEB3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99111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D563985" w14:textId="77777777" w:rsidR="00000000" w:rsidRPr="00BE00C7" w:rsidRDefault="00000000" w:rsidP="00BE00C7">
            <w:pPr>
              <w:pStyle w:val="OutcomeDescription"/>
              <w:spacing w:before="120" w:after="120"/>
              <w:rPr>
                <w:rFonts w:cs="Arial"/>
                <w:lang w:eastAsia="en-NZ"/>
              </w:rPr>
            </w:pPr>
          </w:p>
        </w:tc>
        <w:tc>
          <w:tcPr>
            <w:tcW w:w="0" w:type="auto"/>
          </w:tcPr>
          <w:p w14:paraId="1FE982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450FC3"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practices and relevant legislation.  A sample of staff records reviewed confirmed the organisation’s policies were consistently implemented.  A quality consultant was contracted to provide this service requirement. Job descriptions were documented for each role. Professional qualifications and registration (where applicable) had been validated prior to employment.  The annual practicing certificates (APCs) are reviewed annually for all health professionals employed and contracted, and once verified, a record is maintained.</w:t>
            </w:r>
          </w:p>
          <w:p w14:paraId="607A8B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 prepared them well for the role, and evidence of this was seen in files reviewed.  Opportunities to discuss and review performance occur three months following appointment and yearly thereafter, as confirmed in records reviewed. </w:t>
            </w:r>
          </w:p>
          <w:p w14:paraId="583ECC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performance was reviewed and discussed at regular intervals.  </w:t>
            </w:r>
          </w:p>
          <w:p w14:paraId="7C2BF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confidentially, and used in line with the Health Information Standards Organisation (HISO) requirements. </w:t>
            </w:r>
          </w:p>
          <w:p w14:paraId="3EC74735"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w:t>
            </w:r>
          </w:p>
          <w:p w14:paraId="7E038C80" w14:textId="77777777" w:rsidR="00000000" w:rsidRPr="00BE00C7" w:rsidRDefault="00000000" w:rsidP="00BE00C7">
            <w:pPr>
              <w:pStyle w:val="OutcomeDescription"/>
              <w:spacing w:before="120" w:after="120"/>
              <w:rPr>
                <w:rFonts w:cs="Arial"/>
                <w:lang w:eastAsia="en-NZ"/>
              </w:rPr>
            </w:pPr>
          </w:p>
        </w:tc>
      </w:tr>
      <w:tr w:rsidR="00BD00FA" w14:paraId="5299B9B4" w14:textId="77777777">
        <w:tc>
          <w:tcPr>
            <w:tcW w:w="0" w:type="auto"/>
          </w:tcPr>
          <w:p w14:paraId="3D282B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49278F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DC6A4D8" w14:textId="77777777" w:rsidR="00000000" w:rsidRPr="00BE00C7" w:rsidRDefault="00000000" w:rsidP="00BE00C7">
            <w:pPr>
              <w:pStyle w:val="OutcomeDescription"/>
              <w:spacing w:before="120" w:after="120"/>
              <w:rPr>
                <w:rFonts w:cs="Arial"/>
                <w:lang w:eastAsia="en-NZ"/>
              </w:rPr>
            </w:pPr>
          </w:p>
        </w:tc>
        <w:tc>
          <w:tcPr>
            <w:tcW w:w="0" w:type="auto"/>
          </w:tcPr>
          <w:p w14:paraId="18AEB5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79CB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A paper-based information management system was in use. Clinical notes were current, integrated and legible and met current documentation standards. Information was accessible for all those who needed it. </w:t>
            </w:r>
          </w:p>
          <w:p w14:paraId="3882F508"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12FF03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is not responsible for obtaining the national health index (NHI) numbers for residents.</w:t>
            </w:r>
          </w:p>
          <w:p w14:paraId="5C3E06DA" w14:textId="77777777" w:rsidR="00000000" w:rsidRPr="00BE00C7" w:rsidRDefault="00000000" w:rsidP="00BE00C7">
            <w:pPr>
              <w:pStyle w:val="OutcomeDescription"/>
              <w:spacing w:before="120" w:after="120"/>
              <w:rPr>
                <w:rFonts w:cs="Arial"/>
                <w:lang w:eastAsia="en-NZ"/>
              </w:rPr>
            </w:pPr>
          </w:p>
        </w:tc>
      </w:tr>
      <w:tr w:rsidR="00BD00FA" w14:paraId="2F7AFEE5" w14:textId="77777777">
        <w:tc>
          <w:tcPr>
            <w:tcW w:w="0" w:type="auto"/>
          </w:tcPr>
          <w:p w14:paraId="6E7606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0E194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8FFA4F9" w14:textId="77777777" w:rsidR="00000000" w:rsidRPr="00BE00C7" w:rsidRDefault="00000000" w:rsidP="00BE00C7">
            <w:pPr>
              <w:pStyle w:val="OutcomeDescription"/>
              <w:spacing w:before="120" w:after="120"/>
              <w:rPr>
                <w:rFonts w:cs="Arial"/>
                <w:lang w:eastAsia="en-NZ"/>
              </w:rPr>
            </w:pPr>
          </w:p>
        </w:tc>
        <w:tc>
          <w:tcPr>
            <w:tcW w:w="0" w:type="auto"/>
          </w:tcPr>
          <w:p w14:paraId="7268B7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5966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met the needs of residents.  Whānau interviewed were satisfied with the admission process and the information that had been made available to them on admission.  </w:t>
            </w:r>
          </w:p>
          <w:p w14:paraId="1EC942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was declined entry, there were processes for communicating the decision. Enquiry forms were completed and reasons for declining entry were recorded on the forms seen. Related data was documented and analysed, including decline rates for Māori. </w:t>
            </w:r>
          </w:p>
          <w:p w14:paraId="2A0350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5C43C8CB" w14:textId="77777777" w:rsidR="00000000" w:rsidRPr="00BE00C7" w:rsidRDefault="00000000" w:rsidP="00BE00C7">
            <w:pPr>
              <w:pStyle w:val="OutcomeDescription"/>
              <w:spacing w:before="120" w:after="120"/>
              <w:rPr>
                <w:rFonts w:cs="Arial"/>
                <w:lang w:eastAsia="en-NZ"/>
              </w:rPr>
            </w:pPr>
          </w:p>
        </w:tc>
      </w:tr>
      <w:tr w:rsidR="00BD00FA" w14:paraId="767F6947" w14:textId="77777777">
        <w:tc>
          <w:tcPr>
            <w:tcW w:w="0" w:type="auto"/>
          </w:tcPr>
          <w:p w14:paraId="1C9167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13462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AF6E5F" w14:textId="77777777" w:rsidR="00000000" w:rsidRPr="00BE00C7" w:rsidRDefault="00000000" w:rsidP="00BE00C7">
            <w:pPr>
              <w:pStyle w:val="OutcomeDescription"/>
              <w:spacing w:before="120" w:after="120"/>
              <w:rPr>
                <w:rFonts w:cs="Arial"/>
                <w:lang w:eastAsia="en-NZ"/>
              </w:rPr>
            </w:pPr>
          </w:p>
        </w:tc>
        <w:tc>
          <w:tcPr>
            <w:tcW w:w="0" w:type="auto"/>
          </w:tcPr>
          <w:p w14:paraId="6229F6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DE70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was developed by the registered nurse (RN) or clinical nurse manager (CNM)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36857F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was based on a range of clinical assessments and included resident and whānau input (as applicable).  Timeframes for the initial nursing assessment, general practitioner assessment, initial care plan, initial interRAI assessment, long-term care plan </w:t>
            </w:r>
            <w:r w:rsidRPr="00BE00C7">
              <w:rPr>
                <w:rFonts w:cs="Arial"/>
                <w:lang w:eastAsia="en-NZ"/>
              </w:rPr>
              <w:lastRenderedPageBreak/>
              <w:t>and review timeframes met contractual and policy requirements.  Staff understood and supported Māori and whānau to identify their own pae ora outcomes in their care plan. This was verified by sampling residents’ records, and from interviews of clinical staff, residents and whānau.</w:t>
            </w:r>
          </w:p>
          <w:p w14:paraId="3A7BFDF3"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the desired outcome was not achieved, changes were made to the care plan in collaboration with the resident and/or whānau. Residents and whānau confirmed active involvement in the process.</w:t>
            </w:r>
          </w:p>
          <w:p w14:paraId="41CA1B0F"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participate in service development through annual satisfaction surveys feedback and participation in the assessment and care planning processes.  Examples of choices and control over service delivery were discussed with staff, tāngata whaikaha and whānau.  Residents were supported to safely complete personal hygiene tasks where required, and those who were independent were supported to remain as independent as possible. Tāngata whaikaha/whānau could independently access information.  Some residents had computers they used to access information. The general practitioner (GP) confirmed satisfaction with the standard of care provided.</w:t>
            </w:r>
          </w:p>
          <w:p w14:paraId="04AD72F5" w14:textId="77777777" w:rsidR="00000000" w:rsidRDefault="00000000" w:rsidP="004B659A">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consistent with their assessed needs, goals and aspirations. Residents and whānau confirmed being involved in evaluation of progress and any resulting changes. Interviewed staff understood processes to support residents and whānau when required.</w:t>
            </w:r>
          </w:p>
          <w:p w14:paraId="60820179" w14:textId="6FC413B1" w:rsidR="004B659A" w:rsidRPr="00BE00C7" w:rsidRDefault="004B659A" w:rsidP="004B659A">
            <w:pPr>
              <w:pStyle w:val="OutcomeDescription"/>
              <w:spacing w:before="120" w:after="120"/>
              <w:rPr>
                <w:rFonts w:cs="Arial"/>
                <w:lang w:eastAsia="en-NZ"/>
              </w:rPr>
            </w:pPr>
          </w:p>
        </w:tc>
      </w:tr>
      <w:tr w:rsidR="00BD00FA" w14:paraId="52134C9D" w14:textId="77777777">
        <w:tc>
          <w:tcPr>
            <w:tcW w:w="0" w:type="auto"/>
          </w:tcPr>
          <w:p w14:paraId="10F6BF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516E1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39C803EF" w14:textId="77777777" w:rsidR="00000000" w:rsidRPr="00BE00C7" w:rsidRDefault="00000000" w:rsidP="00BE00C7">
            <w:pPr>
              <w:pStyle w:val="OutcomeDescription"/>
              <w:spacing w:before="120" w:after="120"/>
              <w:rPr>
                <w:rFonts w:cs="Arial"/>
                <w:lang w:eastAsia="en-NZ"/>
              </w:rPr>
            </w:pPr>
          </w:p>
        </w:tc>
        <w:tc>
          <w:tcPr>
            <w:tcW w:w="0" w:type="auto"/>
          </w:tcPr>
          <w:p w14:paraId="494BCA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9919AF" w14:textId="77777777" w:rsidR="00000000" w:rsidRPr="00BE00C7" w:rsidRDefault="00000000" w:rsidP="00BE00C7">
            <w:pPr>
              <w:pStyle w:val="OutcomeDescription"/>
              <w:spacing w:before="120" w:after="120"/>
              <w:rPr>
                <w:rFonts w:cs="Arial"/>
                <w:lang w:eastAsia="en-NZ"/>
              </w:rPr>
            </w:pPr>
            <w:r w:rsidRPr="00BE00C7">
              <w:rPr>
                <w:rFonts w:cs="Arial"/>
                <w:lang w:eastAsia="en-NZ"/>
              </w:rPr>
              <w:t>An activities coordinator was responsible for overseeing the activities programme for residents. The activities programme supported residents to maintain and develop their interests and was suitable for their age and stage of life.</w:t>
            </w:r>
          </w:p>
          <w:p w14:paraId="3B7B44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Activity assessments and plans identified individual interests and considered the resident’s identity. Individual and group activities reflected residents’ goals and interests, ordinary patterns of life, and included normal community activities.  Opportunities for Māori and whānau to participate in te ao Māori were facilitated. National cultural events were celebrated including Waitangi Day, Matariki and Māori Language Week. Community initiatives met the needs of Māori.  Māori artwork and te reo words were posted around the facility.  Residents who identified as Māori expressed satisfaction with the activities programme. </w:t>
            </w:r>
          </w:p>
          <w:p w14:paraId="030E8B1D"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annual satisfaction surveys and three-monthly residents’ meetings.  Residents confirmed they found the programme met their needs.</w:t>
            </w:r>
          </w:p>
          <w:p w14:paraId="5FFB986C" w14:textId="77777777" w:rsidR="00000000" w:rsidRPr="00BE00C7" w:rsidRDefault="00000000" w:rsidP="00BE00C7">
            <w:pPr>
              <w:pStyle w:val="OutcomeDescription"/>
              <w:spacing w:before="120" w:after="120"/>
              <w:rPr>
                <w:rFonts w:cs="Arial"/>
                <w:lang w:eastAsia="en-NZ"/>
              </w:rPr>
            </w:pPr>
          </w:p>
        </w:tc>
      </w:tr>
      <w:tr w:rsidR="00BD00FA" w14:paraId="47199BD7" w14:textId="77777777">
        <w:tc>
          <w:tcPr>
            <w:tcW w:w="0" w:type="auto"/>
          </w:tcPr>
          <w:p w14:paraId="496F0A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3F8D7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C6694A2" w14:textId="77777777" w:rsidR="00000000" w:rsidRPr="00BE00C7" w:rsidRDefault="00000000" w:rsidP="00BE00C7">
            <w:pPr>
              <w:pStyle w:val="OutcomeDescription"/>
              <w:spacing w:before="120" w:after="120"/>
              <w:rPr>
                <w:rFonts w:cs="Arial"/>
                <w:lang w:eastAsia="en-NZ"/>
              </w:rPr>
            </w:pPr>
          </w:p>
        </w:tc>
        <w:tc>
          <w:tcPr>
            <w:tcW w:w="0" w:type="auto"/>
          </w:tcPr>
          <w:p w14:paraId="4660D1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49AD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Current medication administration competencies were available in staff files. </w:t>
            </w:r>
          </w:p>
          <w:p w14:paraId="2490A7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5C69D6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There were no expired medicines in stock. Medicines stored were within the recommended temperature range. </w:t>
            </w:r>
          </w:p>
          <w:p w14:paraId="635855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not used. </w:t>
            </w:r>
          </w:p>
          <w:p w14:paraId="4ED9F8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Self-administration of medication was facilitated and managed safely when required. There were no residents who were self-administering medicine at the time of the audit. Residents, including Māori residents and their whānau, were supported to understand their medications.</w:t>
            </w:r>
          </w:p>
          <w:p w14:paraId="1B0FC587" w14:textId="77777777" w:rsidR="00000000" w:rsidRPr="00BE00C7" w:rsidRDefault="00000000" w:rsidP="00BE00C7">
            <w:pPr>
              <w:pStyle w:val="OutcomeDescription"/>
              <w:spacing w:before="120" w:after="120"/>
              <w:rPr>
                <w:rFonts w:cs="Arial"/>
                <w:lang w:eastAsia="en-NZ"/>
              </w:rPr>
            </w:pPr>
          </w:p>
        </w:tc>
      </w:tr>
      <w:tr w:rsidR="00BD00FA" w14:paraId="65F02394" w14:textId="77777777">
        <w:tc>
          <w:tcPr>
            <w:tcW w:w="0" w:type="auto"/>
          </w:tcPr>
          <w:p w14:paraId="3C7C72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D3237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A9A0DD8" w14:textId="77777777" w:rsidR="00000000" w:rsidRPr="00BE00C7" w:rsidRDefault="00000000" w:rsidP="00BE00C7">
            <w:pPr>
              <w:pStyle w:val="OutcomeDescription"/>
              <w:spacing w:before="120" w:after="120"/>
              <w:rPr>
                <w:rFonts w:cs="Arial"/>
                <w:lang w:eastAsia="en-NZ"/>
              </w:rPr>
            </w:pPr>
          </w:p>
        </w:tc>
        <w:tc>
          <w:tcPr>
            <w:tcW w:w="0" w:type="auto"/>
          </w:tcPr>
          <w:p w14:paraId="6311EE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0179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people using the services.  The menu was reviewed by a qualified dietitian on 24 January 2024.  Recommendations made at that time had been implemented. </w:t>
            </w:r>
          </w:p>
          <w:p w14:paraId="4DA946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operated with an approved food safety plan and registration that will expire on 20 June 2025.</w:t>
            </w:r>
          </w:p>
          <w:p w14:paraId="7207033F"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Personal food preferences, any special diets and modified texture requirements were accommodated in the daily meal plan.  Food options culturally specific to te ao Māori were provided on cultural day celebrations.</w:t>
            </w:r>
          </w:p>
          <w:p w14:paraId="12147EA7"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374B7C66" w14:textId="77777777" w:rsidR="00000000" w:rsidRPr="00BE00C7" w:rsidRDefault="00000000" w:rsidP="00BE00C7">
            <w:pPr>
              <w:pStyle w:val="OutcomeDescription"/>
              <w:spacing w:before="120" w:after="120"/>
              <w:rPr>
                <w:rFonts w:cs="Arial"/>
                <w:lang w:eastAsia="en-NZ"/>
              </w:rPr>
            </w:pPr>
          </w:p>
        </w:tc>
      </w:tr>
      <w:tr w:rsidR="00BD00FA" w14:paraId="2E5DB1F4" w14:textId="77777777">
        <w:tc>
          <w:tcPr>
            <w:tcW w:w="0" w:type="auto"/>
          </w:tcPr>
          <w:p w14:paraId="4891CC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C5AFA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t>
            </w:r>
            <w:r w:rsidRPr="00BE00C7">
              <w:rPr>
                <w:rFonts w:cs="Arial"/>
                <w:lang w:eastAsia="en-NZ"/>
              </w:rPr>
              <w:lastRenderedPageBreak/>
              <w:t>work alongside each person and whānau to provide and coordinate a supported transition of care or support.</w:t>
            </w:r>
          </w:p>
          <w:p w14:paraId="693CBF74" w14:textId="77777777" w:rsidR="00000000" w:rsidRPr="00BE00C7" w:rsidRDefault="00000000" w:rsidP="00BE00C7">
            <w:pPr>
              <w:pStyle w:val="OutcomeDescription"/>
              <w:spacing w:before="120" w:after="120"/>
              <w:rPr>
                <w:rFonts w:cs="Arial"/>
                <w:lang w:eastAsia="en-NZ"/>
              </w:rPr>
            </w:pPr>
          </w:p>
        </w:tc>
        <w:tc>
          <w:tcPr>
            <w:tcW w:w="0" w:type="auto"/>
          </w:tcPr>
          <w:p w14:paraId="5A89B1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7C1422"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Residents were transferred to hospital for emergency situations via ambulance. Transfers and discharges were recorded in the progress notes. Reasons for transfer or discharge were recorded.</w:t>
            </w:r>
          </w:p>
          <w:p w14:paraId="061D554A" w14:textId="77777777" w:rsidR="00000000" w:rsidRPr="00BE00C7" w:rsidRDefault="00000000" w:rsidP="00BE00C7">
            <w:pPr>
              <w:pStyle w:val="OutcomeDescription"/>
              <w:spacing w:before="120" w:after="120"/>
              <w:rPr>
                <w:rFonts w:cs="Arial"/>
                <w:lang w:eastAsia="en-NZ"/>
              </w:rPr>
            </w:pPr>
          </w:p>
        </w:tc>
      </w:tr>
      <w:tr w:rsidR="00BD00FA" w14:paraId="46FD801C" w14:textId="77777777">
        <w:tc>
          <w:tcPr>
            <w:tcW w:w="0" w:type="auto"/>
          </w:tcPr>
          <w:p w14:paraId="5B80AE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2BB6A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AF1063E" w14:textId="77777777" w:rsidR="00000000" w:rsidRPr="00BE00C7" w:rsidRDefault="00000000" w:rsidP="00BE00C7">
            <w:pPr>
              <w:pStyle w:val="OutcomeDescription"/>
              <w:spacing w:before="120" w:after="120"/>
              <w:rPr>
                <w:rFonts w:cs="Arial"/>
                <w:lang w:eastAsia="en-NZ"/>
              </w:rPr>
            </w:pPr>
          </w:p>
        </w:tc>
        <w:tc>
          <w:tcPr>
            <w:tcW w:w="0" w:type="auto"/>
          </w:tcPr>
          <w:p w14:paraId="2B8941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9A28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physical environment and facilities (internal and external) were fit for their purpose, well maintained and that they met legislative requirements. The building warrant of fitness (BWOF) was displayed. The expiry date sighted was 31 May 2026.  Medical electrical checks and calibration reviews were completed on 6 May 2025. Testing and tagging of electrical equipment occurred on 8 January 2025 and this was verified in the records and inventory maintained.   </w:t>
            </w:r>
          </w:p>
          <w:p w14:paraId="742191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were adequate numbers of accessible bathroom and toilet facilities throughout the facility. There is a separate bathroom for staff and visitors to access.   </w:t>
            </w:r>
          </w:p>
          <w:p w14:paraId="46E4113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All resident’s rooms have an external window.  The gardens were well maintained in this rural care setting. Chickens and ducks were fed daily by residents.</w:t>
            </w:r>
          </w:p>
          <w:p w14:paraId="367427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was inclusive of people’s cultures and supported cultural practices. A notice board was set up for Matariki Day as part of the activities programme and this was welcomed and enjoyed by the residents. No building alterations are planned however, if this was to occur consultation would be sought in the design process, to ensure the aspirations and identity of Māori are acknowledged.</w:t>
            </w:r>
          </w:p>
          <w:p w14:paraId="211BEA70" w14:textId="77777777" w:rsidR="00000000" w:rsidRPr="00BE00C7" w:rsidRDefault="00000000" w:rsidP="00BE00C7">
            <w:pPr>
              <w:pStyle w:val="OutcomeDescription"/>
              <w:spacing w:before="120" w:after="120"/>
              <w:rPr>
                <w:rFonts w:cs="Arial"/>
                <w:lang w:eastAsia="en-NZ"/>
              </w:rPr>
            </w:pPr>
          </w:p>
        </w:tc>
      </w:tr>
      <w:tr w:rsidR="00BD00FA" w14:paraId="1E4D4FAC" w14:textId="77777777">
        <w:tc>
          <w:tcPr>
            <w:tcW w:w="0" w:type="auto"/>
          </w:tcPr>
          <w:p w14:paraId="06289F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F7E5F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E0FA7B2" w14:textId="77777777" w:rsidR="00000000" w:rsidRPr="00BE00C7" w:rsidRDefault="00000000" w:rsidP="00BE00C7">
            <w:pPr>
              <w:pStyle w:val="OutcomeDescription"/>
              <w:spacing w:before="120" w:after="120"/>
              <w:rPr>
                <w:rFonts w:cs="Arial"/>
                <w:lang w:eastAsia="en-NZ"/>
              </w:rPr>
            </w:pPr>
          </w:p>
        </w:tc>
        <w:tc>
          <w:tcPr>
            <w:tcW w:w="0" w:type="auto"/>
          </w:tcPr>
          <w:p w14:paraId="09A114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9F65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w:t>
            </w:r>
            <w:r w:rsidRPr="00BE00C7">
              <w:rPr>
                <w:rFonts w:cs="Arial"/>
                <w:lang w:eastAsia="en-NZ"/>
              </w:rPr>
              <w:lastRenderedPageBreak/>
              <w:t xml:space="preserve">had appropriate equipment to respond to emergency and security situations.  The last fire evacuation training was held on 19 December 2024. Staff interviewed knew what to do in an emergency.  The fire evacuation plan has been approved by Fire and Emergency New Zealand (FENZ) and the letter reviewed was dated 13 November 2017. </w:t>
            </w:r>
          </w:p>
          <w:p w14:paraId="1503FE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met The National Emergency Management Agency recommendations for the region. There was a large water tank holding approximately 5000 litres of water, emergency lighting, torches, empty water bottles, continence products, personal protective resources, radio, batteries, and an emergency portable generator for power which is checked regularly. A barbecue and gas bottle were readily accessible. A garage near the facility contained additional cleaning products, tin foods, dry ingredients, and two freezers with spare frozen foods, was observed on the tour of the facility. </w:t>
            </w:r>
          </w:p>
          <w:p w14:paraId="55420C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able to provide a level of first aid relevant to the risks for the type of service provided. </w:t>
            </w:r>
          </w:p>
          <w:p w14:paraId="61F3E3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alerted staff to residents requiring assistance.  Residents and whānau reported staff responded promptly to call bells.  </w:t>
            </w:r>
          </w:p>
          <w:p w14:paraId="646EA38B"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The staff lock up the facility in the evenings, and ensure the windows and doors are closed and locked at an appropriate time. Staff check the facility by completing rounds at night. A private security company was contracted to drive around the facility twice at night. There is one exit door which has a security alarm should a resident open this door after-hours. Residents’ and whānau were familiarised with emergency and security arrangements, as and when required.</w:t>
            </w:r>
          </w:p>
          <w:p w14:paraId="0384F23A" w14:textId="77777777" w:rsidR="00000000" w:rsidRPr="00BE00C7" w:rsidRDefault="00000000" w:rsidP="00BE00C7">
            <w:pPr>
              <w:pStyle w:val="OutcomeDescription"/>
              <w:spacing w:before="120" w:after="120"/>
              <w:rPr>
                <w:rFonts w:cs="Arial"/>
                <w:lang w:eastAsia="en-NZ"/>
              </w:rPr>
            </w:pPr>
          </w:p>
        </w:tc>
      </w:tr>
      <w:tr w:rsidR="00BD00FA" w14:paraId="2F7F3CD7" w14:textId="77777777">
        <w:tc>
          <w:tcPr>
            <w:tcW w:w="0" w:type="auto"/>
          </w:tcPr>
          <w:p w14:paraId="16F640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018C9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of </w:t>
            </w:r>
            <w:r w:rsidRPr="00BE00C7">
              <w:rPr>
                <w:rFonts w:cs="Arial"/>
                <w:lang w:eastAsia="en-NZ"/>
              </w:rPr>
              <w:lastRenderedPageBreak/>
              <w:t>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1E9D760" w14:textId="77777777" w:rsidR="00000000" w:rsidRPr="00BE00C7" w:rsidRDefault="00000000" w:rsidP="00BE00C7">
            <w:pPr>
              <w:pStyle w:val="OutcomeDescription"/>
              <w:spacing w:before="120" w:after="120"/>
              <w:rPr>
                <w:rFonts w:cs="Arial"/>
                <w:lang w:eastAsia="en-NZ"/>
              </w:rPr>
            </w:pPr>
          </w:p>
        </w:tc>
        <w:tc>
          <w:tcPr>
            <w:tcW w:w="0" w:type="auto"/>
          </w:tcPr>
          <w:p w14:paraId="12F861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C275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and the CNM, link to the quality improvement system, and were reviewed and reported on yearly.  Expertise and advice were sought following a </w:t>
            </w:r>
            <w:r w:rsidRPr="00BE00C7">
              <w:rPr>
                <w:rFonts w:cs="Arial"/>
                <w:lang w:eastAsia="en-NZ"/>
              </w:rPr>
              <w:lastRenderedPageBreak/>
              <w:t>defined process. A documented pathway supported risk-based reporting of progress, issues and significant events to the governing body.</w:t>
            </w:r>
          </w:p>
          <w:p w14:paraId="082FDEB3" w14:textId="77777777" w:rsidR="00000000" w:rsidRPr="00BE00C7" w:rsidRDefault="00000000" w:rsidP="00BE00C7">
            <w:pPr>
              <w:pStyle w:val="OutcomeDescription"/>
              <w:spacing w:before="120" w:after="120"/>
              <w:rPr>
                <w:rFonts w:cs="Arial"/>
                <w:lang w:eastAsia="en-NZ"/>
              </w:rPr>
            </w:pPr>
          </w:p>
        </w:tc>
      </w:tr>
      <w:tr w:rsidR="00BD00FA" w14:paraId="46C1843C" w14:textId="77777777">
        <w:tc>
          <w:tcPr>
            <w:tcW w:w="0" w:type="auto"/>
          </w:tcPr>
          <w:p w14:paraId="3F4DC6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5BEE7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7BD2E53" w14:textId="77777777" w:rsidR="00000000" w:rsidRPr="00BE00C7" w:rsidRDefault="00000000" w:rsidP="00BE00C7">
            <w:pPr>
              <w:pStyle w:val="OutcomeDescription"/>
              <w:spacing w:before="120" w:after="120"/>
              <w:rPr>
                <w:rFonts w:cs="Arial"/>
                <w:lang w:eastAsia="en-NZ"/>
              </w:rPr>
            </w:pPr>
          </w:p>
        </w:tc>
        <w:tc>
          <w:tcPr>
            <w:tcW w:w="0" w:type="auto"/>
          </w:tcPr>
          <w:p w14:paraId="1FA6F1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89DE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(ICC) is responsible for overseeing and implementing the IP programme with reporting lines to senior management. The ICC has appropriate skills, knowledge and qualifications for the role and confirmed access to the necessary resources and support. Their advice has been sought when making decisions around procurement relevant to care delivery and policies. The clinical nurse manager stated that the ICC would be consulted when there were planned facility changes or design of any new building. At the time of the audit, there were no planned changes.</w:t>
            </w:r>
          </w:p>
          <w:p w14:paraId="5E17D2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were based on current accepted good practice.  The IP programme was linked to the quality improvement programme and was last reviewed on 25 January 2025. The ICC stated that cultural advice would be accessed where appropriate. </w:t>
            </w:r>
          </w:p>
          <w:p w14:paraId="52F3E4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7187497A"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plan was documented and has been regularly tested. There were sufficient resources and personal protective equipment (PPE) available, and staff have been trained accordingly.</w:t>
            </w:r>
          </w:p>
          <w:p w14:paraId="6E1AC7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there was evidence of these being appropriately decontaminated and reprocessed. The process was </w:t>
            </w:r>
            <w:r w:rsidRPr="00BE00C7">
              <w:rPr>
                <w:rFonts w:cs="Arial"/>
                <w:lang w:eastAsia="en-NZ"/>
              </w:rPr>
              <w:lastRenderedPageBreak/>
              <w:t>audited to maintain good practice. Single-use medical devices were not reused.</w:t>
            </w:r>
          </w:p>
          <w:p w14:paraId="145CCA17" w14:textId="77777777" w:rsidR="00000000" w:rsidRPr="00BE00C7" w:rsidRDefault="00000000" w:rsidP="00BE00C7">
            <w:pPr>
              <w:pStyle w:val="OutcomeDescription"/>
              <w:spacing w:before="120" w:after="120"/>
              <w:rPr>
                <w:rFonts w:cs="Arial"/>
                <w:lang w:eastAsia="en-NZ"/>
              </w:rPr>
            </w:pPr>
          </w:p>
        </w:tc>
      </w:tr>
      <w:tr w:rsidR="00BD00FA" w14:paraId="554AA092" w14:textId="77777777">
        <w:tc>
          <w:tcPr>
            <w:tcW w:w="0" w:type="auto"/>
          </w:tcPr>
          <w:p w14:paraId="08FACE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8C799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C534107" w14:textId="77777777" w:rsidR="00000000" w:rsidRPr="00BE00C7" w:rsidRDefault="00000000" w:rsidP="00BE00C7">
            <w:pPr>
              <w:pStyle w:val="OutcomeDescription"/>
              <w:spacing w:before="120" w:after="120"/>
              <w:rPr>
                <w:rFonts w:cs="Arial"/>
                <w:lang w:eastAsia="en-NZ"/>
              </w:rPr>
            </w:pPr>
          </w:p>
        </w:tc>
        <w:tc>
          <w:tcPr>
            <w:tcW w:w="0" w:type="auto"/>
          </w:tcPr>
          <w:p w14:paraId="60F284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E095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service, approved by the governance body and supported by policies and procedures.  The effectiveness of the AMS programme was evaluated by monitoring antimicrobial use monthly and identifying areas for improvement.  </w:t>
            </w:r>
          </w:p>
          <w:p w14:paraId="0CDB54A3" w14:textId="77777777" w:rsidR="00000000" w:rsidRPr="00BE00C7" w:rsidRDefault="00000000" w:rsidP="00BE00C7">
            <w:pPr>
              <w:pStyle w:val="OutcomeDescription"/>
              <w:spacing w:before="120" w:after="120"/>
              <w:rPr>
                <w:rFonts w:cs="Arial"/>
                <w:lang w:eastAsia="en-NZ"/>
              </w:rPr>
            </w:pPr>
          </w:p>
        </w:tc>
      </w:tr>
      <w:tr w:rsidR="00BD00FA" w14:paraId="018B109B" w14:textId="77777777">
        <w:tc>
          <w:tcPr>
            <w:tcW w:w="0" w:type="auto"/>
          </w:tcPr>
          <w:p w14:paraId="2AFED3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CF4C8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5CA7FE8" w14:textId="77777777" w:rsidR="00000000" w:rsidRPr="00BE00C7" w:rsidRDefault="00000000" w:rsidP="00BE00C7">
            <w:pPr>
              <w:pStyle w:val="OutcomeDescription"/>
              <w:spacing w:before="120" w:after="120"/>
              <w:rPr>
                <w:rFonts w:cs="Arial"/>
                <w:lang w:eastAsia="en-NZ"/>
              </w:rPr>
            </w:pPr>
          </w:p>
        </w:tc>
        <w:tc>
          <w:tcPr>
            <w:tcW w:w="0" w:type="auto"/>
          </w:tcPr>
          <w:p w14:paraId="6499B4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BE0903"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using standardised surveillance definitions, was collated and analysed to identify any trends, possible causative factors and required actions. Surveillance included ethnicity data. Results of the surveillance programme were shared with staff and the governance body ,and where necessary, recommendations for improvement were identified. There have been two COVID-19 outbreaks reported since the previous audit. A summary report for the infection outbreaks was reviewed, and it demonstrated a thorough process for investigation and follow-up.  Learnings from the event have now been incorporated into practice.</w:t>
            </w:r>
          </w:p>
          <w:p w14:paraId="506CA509"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was culturally safe, as confirmed by the residents.</w:t>
            </w:r>
          </w:p>
          <w:p w14:paraId="7304284D" w14:textId="77777777" w:rsidR="00000000" w:rsidRPr="00BE00C7" w:rsidRDefault="00000000" w:rsidP="00BE00C7">
            <w:pPr>
              <w:pStyle w:val="OutcomeDescription"/>
              <w:spacing w:before="120" w:after="120"/>
              <w:rPr>
                <w:rFonts w:cs="Arial"/>
                <w:lang w:eastAsia="en-NZ"/>
              </w:rPr>
            </w:pPr>
          </w:p>
        </w:tc>
      </w:tr>
      <w:tr w:rsidR="00BD00FA" w14:paraId="3F98C9F8" w14:textId="77777777">
        <w:tc>
          <w:tcPr>
            <w:tcW w:w="0" w:type="auto"/>
          </w:tcPr>
          <w:p w14:paraId="4F08BC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D431B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2790978" w14:textId="77777777" w:rsidR="00000000" w:rsidRPr="00BE00C7" w:rsidRDefault="00000000" w:rsidP="00BE00C7">
            <w:pPr>
              <w:pStyle w:val="OutcomeDescription"/>
              <w:spacing w:before="120" w:after="120"/>
              <w:rPr>
                <w:rFonts w:cs="Arial"/>
                <w:lang w:eastAsia="en-NZ"/>
              </w:rPr>
            </w:pPr>
          </w:p>
        </w:tc>
        <w:tc>
          <w:tcPr>
            <w:tcW w:w="0" w:type="auto"/>
          </w:tcPr>
          <w:p w14:paraId="686D02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FE4FA4"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supported prevention of infection and mitigation of transmission of antimicrobial-resistant organisms.</w:t>
            </w:r>
          </w:p>
          <w:p w14:paraId="0F42103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monitored for effectiveness. The ICC had oversight of the environmental testing and monitoring programme.  Regular environmental audits were completed. The health care assistants responsible for cleaning and laundry duties had completed relevant training and were observed to carry out duties safely. Chemicals were stored safely.</w:t>
            </w:r>
          </w:p>
          <w:p w14:paraId="7475967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kept clean and tidy. This was confirmed through observations.</w:t>
            </w:r>
          </w:p>
          <w:p w14:paraId="5E1AA780" w14:textId="77777777" w:rsidR="00000000" w:rsidRPr="00BE00C7" w:rsidRDefault="00000000" w:rsidP="00BE00C7">
            <w:pPr>
              <w:pStyle w:val="OutcomeDescription"/>
              <w:spacing w:before="120" w:after="120"/>
              <w:rPr>
                <w:rFonts w:cs="Arial"/>
                <w:lang w:eastAsia="en-NZ"/>
              </w:rPr>
            </w:pPr>
          </w:p>
        </w:tc>
      </w:tr>
      <w:tr w:rsidR="00BD00FA" w14:paraId="4871C5BB" w14:textId="77777777">
        <w:tc>
          <w:tcPr>
            <w:tcW w:w="0" w:type="auto"/>
          </w:tcPr>
          <w:p w14:paraId="6388FB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91A82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9005189" w14:textId="77777777" w:rsidR="00000000" w:rsidRPr="00BE00C7" w:rsidRDefault="00000000" w:rsidP="00BE00C7">
            <w:pPr>
              <w:pStyle w:val="OutcomeDescription"/>
              <w:spacing w:before="120" w:after="120"/>
              <w:rPr>
                <w:rFonts w:cs="Arial"/>
                <w:lang w:eastAsia="en-NZ"/>
              </w:rPr>
            </w:pPr>
          </w:p>
        </w:tc>
        <w:tc>
          <w:tcPr>
            <w:tcW w:w="0" w:type="auto"/>
          </w:tcPr>
          <w:p w14:paraId="0C44CB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32CE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FM and the CNM demonstrated commitment to this.  At the time of audit, there were no residents using a restraint, and this has been the case since the facility manager has owned this residential aged care service, now over five years.  Any use of restraint would be reported to the facility manager. </w:t>
            </w:r>
          </w:p>
          <w:p w14:paraId="2620EA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 is the restraint coordinator and clearly understood their role. A job description, signed and dated, was sighted in the RN’s personal record reviewed. </w:t>
            </w:r>
          </w:p>
          <w:p w14:paraId="57CCBB5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met the requirements of the standards.  Staff have been trained in the least restrictive practice, safe restraint practice, alternative cultural-specific interventions, and de-escalation techniques.  This training was provided last on 15 August 2024.</w:t>
            </w:r>
          </w:p>
          <w:p w14:paraId="643B0D15" w14:textId="77777777" w:rsidR="00000000" w:rsidRPr="00BE00C7" w:rsidRDefault="00000000" w:rsidP="00BE00C7">
            <w:pPr>
              <w:pStyle w:val="OutcomeDescription"/>
              <w:spacing w:before="120" w:after="120"/>
              <w:rPr>
                <w:rFonts w:cs="Arial"/>
                <w:lang w:eastAsia="en-NZ"/>
              </w:rPr>
            </w:pPr>
          </w:p>
        </w:tc>
      </w:tr>
    </w:tbl>
    <w:p w14:paraId="4FBB6E6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48631BD" w14:textId="77777777" w:rsidR="00000000" w:rsidRDefault="00000000">
      <w:pPr>
        <w:pStyle w:val="Heading1"/>
        <w:rPr>
          <w:rFonts w:cs="Arial"/>
        </w:rPr>
      </w:pPr>
      <w:r>
        <w:rPr>
          <w:rFonts w:cs="Arial"/>
        </w:rPr>
        <w:lastRenderedPageBreak/>
        <w:t>Specific results for criterion where corrective actions are required</w:t>
      </w:r>
    </w:p>
    <w:p w14:paraId="0B2F09D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69918F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A601E8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D00FA" w14:paraId="3D07E6A4" w14:textId="77777777">
        <w:tc>
          <w:tcPr>
            <w:tcW w:w="0" w:type="auto"/>
          </w:tcPr>
          <w:p w14:paraId="3480674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327EA1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D4D076A" w14:textId="77777777" w:rsidR="00000000" w:rsidRDefault="00000000">
      <w:pPr>
        <w:pStyle w:val="Heading1"/>
        <w:rPr>
          <w:rFonts w:cs="Arial"/>
        </w:rPr>
      </w:pPr>
      <w:r>
        <w:rPr>
          <w:rFonts w:cs="Arial"/>
        </w:rPr>
        <w:lastRenderedPageBreak/>
        <w:t>Specific results for criterion where a continuous improvement has been recorded</w:t>
      </w:r>
    </w:p>
    <w:p w14:paraId="6F22663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5B83DB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824B1D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D00FA" w14:paraId="1D0CCD2B" w14:textId="77777777">
        <w:tc>
          <w:tcPr>
            <w:tcW w:w="0" w:type="auto"/>
          </w:tcPr>
          <w:p w14:paraId="12C7FB9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F27AC4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0083E5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EB88" w14:textId="77777777" w:rsidR="002F300D" w:rsidRDefault="002F300D">
      <w:r>
        <w:separator/>
      </w:r>
    </w:p>
  </w:endnote>
  <w:endnote w:type="continuationSeparator" w:id="0">
    <w:p w14:paraId="2C11E2E7" w14:textId="77777777" w:rsidR="002F300D" w:rsidRDefault="002F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7CEA" w14:textId="77777777" w:rsidR="00000000" w:rsidRDefault="00000000">
    <w:pPr>
      <w:pStyle w:val="Footer"/>
    </w:pPr>
  </w:p>
  <w:p w14:paraId="463E02C3" w14:textId="77777777" w:rsidR="00000000" w:rsidRDefault="00000000"/>
  <w:p w14:paraId="53FCBFF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661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Chetty's Investment Limited - Glenbrook Rest Home</w:t>
    </w:r>
    <w:bookmarkEnd w:id="59"/>
    <w:r>
      <w:rPr>
        <w:rFonts w:cs="Arial"/>
        <w:sz w:val="16"/>
        <w:szCs w:val="20"/>
      </w:rPr>
      <w:tab/>
      <w:t xml:space="preserve">Date of Audit: </w:t>
    </w:r>
    <w:bookmarkStart w:id="60" w:name="AuditStartDate1"/>
    <w:r>
      <w:rPr>
        <w:rFonts w:cs="Arial"/>
        <w:sz w:val="16"/>
        <w:szCs w:val="20"/>
      </w:rPr>
      <w:t>9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4C1E88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D4D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A75E" w14:textId="77777777" w:rsidR="002F300D" w:rsidRDefault="002F300D">
      <w:r>
        <w:separator/>
      </w:r>
    </w:p>
  </w:footnote>
  <w:footnote w:type="continuationSeparator" w:id="0">
    <w:p w14:paraId="317E7FE4" w14:textId="77777777" w:rsidR="002F300D" w:rsidRDefault="002F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6D69" w14:textId="77777777" w:rsidR="00000000" w:rsidRDefault="00000000">
    <w:pPr>
      <w:pStyle w:val="Header"/>
    </w:pPr>
  </w:p>
  <w:p w14:paraId="24005E0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1FF1" w14:textId="77777777" w:rsidR="00000000" w:rsidRDefault="00000000">
    <w:pPr>
      <w:pStyle w:val="Header"/>
    </w:pPr>
  </w:p>
  <w:p w14:paraId="3E122FC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CBF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0506ADC">
      <w:start w:val="1"/>
      <w:numFmt w:val="decimal"/>
      <w:lvlText w:val="%1."/>
      <w:lvlJc w:val="left"/>
      <w:pPr>
        <w:ind w:left="360" w:hanging="360"/>
      </w:pPr>
    </w:lvl>
    <w:lvl w:ilvl="1" w:tplc="0720B1A0" w:tentative="1">
      <w:start w:val="1"/>
      <w:numFmt w:val="lowerLetter"/>
      <w:lvlText w:val="%2."/>
      <w:lvlJc w:val="left"/>
      <w:pPr>
        <w:ind w:left="1080" w:hanging="360"/>
      </w:pPr>
    </w:lvl>
    <w:lvl w:ilvl="2" w:tplc="C31C8F0C" w:tentative="1">
      <w:start w:val="1"/>
      <w:numFmt w:val="lowerRoman"/>
      <w:lvlText w:val="%3."/>
      <w:lvlJc w:val="right"/>
      <w:pPr>
        <w:ind w:left="1800" w:hanging="180"/>
      </w:pPr>
    </w:lvl>
    <w:lvl w:ilvl="3" w:tplc="321497D4" w:tentative="1">
      <w:start w:val="1"/>
      <w:numFmt w:val="decimal"/>
      <w:lvlText w:val="%4."/>
      <w:lvlJc w:val="left"/>
      <w:pPr>
        <w:ind w:left="2520" w:hanging="360"/>
      </w:pPr>
    </w:lvl>
    <w:lvl w:ilvl="4" w:tplc="2A205D08" w:tentative="1">
      <w:start w:val="1"/>
      <w:numFmt w:val="lowerLetter"/>
      <w:lvlText w:val="%5."/>
      <w:lvlJc w:val="left"/>
      <w:pPr>
        <w:ind w:left="3240" w:hanging="360"/>
      </w:pPr>
    </w:lvl>
    <w:lvl w:ilvl="5" w:tplc="78467E08" w:tentative="1">
      <w:start w:val="1"/>
      <w:numFmt w:val="lowerRoman"/>
      <w:lvlText w:val="%6."/>
      <w:lvlJc w:val="right"/>
      <w:pPr>
        <w:ind w:left="3960" w:hanging="180"/>
      </w:pPr>
    </w:lvl>
    <w:lvl w:ilvl="6" w:tplc="854E6E1E" w:tentative="1">
      <w:start w:val="1"/>
      <w:numFmt w:val="decimal"/>
      <w:lvlText w:val="%7."/>
      <w:lvlJc w:val="left"/>
      <w:pPr>
        <w:ind w:left="4680" w:hanging="360"/>
      </w:pPr>
    </w:lvl>
    <w:lvl w:ilvl="7" w:tplc="FAAADE42" w:tentative="1">
      <w:start w:val="1"/>
      <w:numFmt w:val="lowerLetter"/>
      <w:lvlText w:val="%8."/>
      <w:lvlJc w:val="left"/>
      <w:pPr>
        <w:ind w:left="5400" w:hanging="360"/>
      </w:pPr>
    </w:lvl>
    <w:lvl w:ilvl="8" w:tplc="2494950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7287A70">
      <w:start w:val="1"/>
      <w:numFmt w:val="bullet"/>
      <w:lvlText w:val=""/>
      <w:lvlJc w:val="left"/>
      <w:pPr>
        <w:ind w:left="720" w:hanging="360"/>
      </w:pPr>
      <w:rPr>
        <w:rFonts w:ascii="Symbol" w:hAnsi="Symbol" w:hint="default"/>
      </w:rPr>
    </w:lvl>
    <w:lvl w:ilvl="1" w:tplc="A3DE0820" w:tentative="1">
      <w:start w:val="1"/>
      <w:numFmt w:val="bullet"/>
      <w:lvlText w:val="o"/>
      <w:lvlJc w:val="left"/>
      <w:pPr>
        <w:ind w:left="1440" w:hanging="360"/>
      </w:pPr>
      <w:rPr>
        <w:rFonts w:ascii="Courier New" w:hAnsi="Courier New" w:cs="Courier New" w:hint="default"/>
      </w:rPr>
    </w:lvl>
    <w:lvl w:ilvl="2" w:tplc="3180596A" w:tentative="1">
      <w:start w:val="1"/>
      <w:numFmt w:val="bullet"/>
      <w:lvlText w:val=""/>
      <w:lvlJc w:val="left"/>
      <w:pPr>
        <w:ind w:left="2160" w:hanging="360"/>
      </w:pPr>
      <w:rPr>
        <w:rFonts w:ascii="Wingdings" w:hAnsi="Wingdings" w:hint="default"/>
      </w:rPr>
    </w:lvl>
    <w:lvl w:ilvl="3" w:tplc="CD5CF7FE" w:tentative="1">
      <w:start w:val="1"/>
      <w:numFmt w:val="bullet"/>
      <w:lvlText w:val=""/>
      <w:lvlJc w:val="left"/>
      <w:pPr>
        <w:ind w:left="2880" w:hanging="360"/>
      </w:pPr>
      <w:rPr>
        <w:rFonts w:ascii="Symbol" w:hAnsi="Symbol" w:hint="default"/>
      </w:rPr>
    </w:lvl>
    <w:lvl w:ilvl="4" w:tplc="96B67044" w:tentative="1">
      <w:start w:val="1"/>
      <w:numFmt w:val="bullet"/>
      <w:lvlText w:val="o"/>
      <w:lvlJc w:val="left"/>
      <w:pPr>
        <w:ind w:left="3600" w:hanging="360"/>
      </w:pPr>
      <w:rPr>
        <w:rFonts w:ascii="Courier New" w:hAnsi="Courier New" w:cs="Courier New" w:hint="default"/>
      </w:rPr>
    </w:lvl>
    <w:lvl w:ilvl="5" w:tplc="7B14231C" w:tentative="1">
      <w:start w:val="1"/>
      <w:numFmt w:val="bullet"/>
      <w:lvlText w:val=""/>
      <w:lvlJc w:val="left"/>
      <w:pPr>
        <w:ind w:left="4320" w:hanging="360"/>
      </w:pPr>
      <w:rPr>
        <w:rFonts w:ascii="Wingdings" w:hAnsi="Wingdings" w:hint="default"/>
      </w:rPr>
    </w:lvl>
    <w:lvl w:ilvl="6" w:tplc="665AEAA4" w:tentative="1">
      <w:start w:val="1"/>
      <w:numFmt w:val="bullet"/>
      <w:lvlText w:val=""/>
      <w:lvlJc w:val="left"/>
      <w:pPr>
        <w:ind w:left="5040" w:hanging="360"/>
      </w:pPr>
      <w:rPr>
        <w:rFonts w:ascii="Symbol" w:hAnsi="Symbol" w:hint="default"/>
      </w:rPr>
    </w:lvl>
    <w:lvl w:ilvl="7" w:tplc="270EBD6A" w:tentative="1">
      <w:start w:val="1"/>
      <w:numFmt w:val="bullet"/>
      <w:lvlText w:val="o"/>
      <w:lvlJc w:val="left"/>
      <w:pPr>
        <w:ind w:left="5760" w:hanging="360"/>
      </w:pPr>
      <w:rPr>
        <w:rFonts w:ascii="Courier New" w:hAnsi="Courier New" w:cs="Courier New" w:hint="default"/>
      </w:rPr>
    </w:lvl>
    <w:lvl w:ilvl="8" w:tplc="204C768C" w:tentative="1">
      <w:start w:val="1"/>
      <w:numFmt w:val="bullet"/>
      <w:lvlText w:val=""/>
      <w:lvlJc w:val="left"/>
      <w:pPr>
        <w:ind w:left="6480" w:hanging="360"/>
      </w:pPr>
      <w:rPr>
        <w:rFonts w:ascii="Wingdings" w:hAnsi="Wingdings" w:hint="default"/>
      </w:rPr>
    </w:lvl>
  </w:abstractNum>
  <w:num w:numId="1" w16cid:durableId="1730760842">
    <w:abstractNumId w:val="1"/>
  </w:num>
  <w:num w:numId="2" w16cid:durableId="1175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FA"/>
    <w:rsid w:val="002F300D"/>
    <w:rsid w:val="004B659A"/>
    <w:rsid w:val="00A84203"/>
    <w:rsid w:val="00BD00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C9EF"/>
  <w15:docId w15:val="{8EA364D5-9207-4571-A084-5F6CF18A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8970</Words>
  <Characters>51131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2025-07-01T22:28:00Z</dcterms:created>
  <dcterms:modified xsi:type="dcterms:W3CDTF">2025-07-01T22:31:00Z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