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CEF8" w14:textId="77777777" w:rsidR="00000000" w:rsidRDefault="00000000">
      <w:pPr>
        <w:pStyle w:val="Heading1"/>
        <w:rPr>
          <w:rFonts w:cs="Arial"/>
        </w:rPr>
      </w:pPr>
      <w:bookmarkStart w:id="0" w:name="PRMS_RIName"/>
      <w:r>
        <w:rPr>
          <w:rFonts w:cs="Arial"/>
        </w:rPr>
        <w:t>ASLR Limited - Seaview Home</w:t>
      </w:r>
      <w:bookmarkEnd w:id="0"/>
    </w:p>
    <w:p w14:paraId="3E87C0D5" w14:textId="77777777" w:rsidR="00000000" w:rsidRDefault="00000000">
      <w:pPr>
        <w:pStyle w:val="Heading2"/>
        <w:spacing w:after="0"/>
        <w:rPr>
          <w:rFonts w:cs="Arial"/>
        </w:rPr>
      </w:pPr>
      <w:r>
        <w:rPr>
          <w:rFonts w:cs="Arial"/>
        </w:rPr>
        <w:t>Introduction</w:t>
      </w:r>
    </w:p>
    <w:p w14:paraId="78FD82D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090969F" w14:textId="77777777" w:rsidR="00000000" w:rsidRDefault="00000000">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5EF0DA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EEAB85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DAF0685" w14:textId="77777777" w:rsidR="00000000" w:rsidRDefault="00000000">
      <w:pPr>
        <w:spacing w:before="240" w:after="240"/>
        <w:rPr>
          <w:rFonts w:cs="Arial"/>
          <w:lang w:eastAsia="en-NZ"/>
        </w:rPr>
      </w:pPr>
      <w:r>
        <w:rPr>
          <w:rFonts w:cs="Arial"/>
          <w:lang w:eastAsia="en-NZ"/>
        </w:rPr>
        <w:t>The specifics of this audit included:</w:t>
      </w:r>
    </w:p>
    <w:p w14:paraId="3E9A148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81159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ASLR Limited</w:t>
      </w:r>
      <w:bookmarkEnd w:id="4"/>
    </w:p>
    <w:p w14:paraId="0CAFE00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Seaview Home</w:t>
      </w:r>
      <w:bookmarkEnd w:id="5"/>
    </w:p>
    <w:p w14:paraId="52312C8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38515C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May 2025</w:t>
      </w:r>
      <w:bookmarkEnd w:id="7"/>
      <w:r w:rsidRPr="009418D4">
        <w:rPr>
          <w:rFonts w:cs="Arial"/>
        </w:rPr>
        <w:tab/>
        <w:t xml:space="preserve">End date: </w:t>
      </w:r>
      <w:bookmarkStart w:id="8" w:name="AuditEndDate"/>
      <w:r>
        <w:rPr>
          <w:rFonts w:cs="Arial"/>
        </w:rPr>
        <w:t>8 May 2025</w:t>
      </w:r>
      <w:bookmarkEnd w:id="8"/>
    </w:p>
    <w:p w14:paraId="63A2112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7890B5" w14:textId="77777777" w:rsidR="002A549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3B54488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B6FDFB4" w14:textId="77777777" w:rsidR="00000000" w:rsidRDefault="00000000">
      <w:pPr>
        <w:pStyle w:val="Heading1"/>
        <w:rPr>
          <w:rFonts w:cs="Arial"/>
        </w:rPr>
      </w:pPr>
      <w:r>
        <w:rPr>
          <w:rFonts w:cs="Arial"/>
        </w:rPr>
        <w:lastRenderedPageBreak/>
        <w:t>Executive summary of the audit</w:t>
      </w:r>
    </w:p>
    <w:p w14:paraId="7DE5C2BF" w14:textId="77777777" w:rsidR="00000000" w:rsidRDefault="00000000">
      <w:pPr>
        <w:pStyle w:val="Heading2"/>
        <w:rPr>
          <w:rFonts w:cs="Arial"/>
        </w:rPr>
      </w:pPr>
      <w:r>
        <w:rPr>
          <w:rFonts w:cs="Arial"/>
        </w:rPr>
        <w:t>Introduction</w:t>
      </w:r>
    </w:p>
    <w:p w14:paraId="726D08B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BF4C4C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82DCDD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03EE99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893B44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576BAD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6EB924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658113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B98B61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A5499" w14:paraId="63835634" w14:textId="77777777">
        <w:trPr>
          <w:cantSplit/>
          <w:tblHeader/>
        </w:trPr>
        <w:tc>
          <w:tcPr>
            <w:tcW w:w="1260" w:type="dxa"/>
            <w:tcBorders>
              <w:bottom w:val="single" w:sz="4" w:space="0" w:color="000000"/>
            </w:tcBorders>
            <w:vAlign w:val="center"/>
          </w:tcPr>
          <w:p w14:paraId="3C8E145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AEA60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424D16F" w14:textId="77777777" w:rsidR="00000000" w:rsidRDefault="00000000">
            <w:pPr>
              <w:spacing w:before="60" w:after="60"/>
              <w:rPr>
                <w:rFonts w:eastAsia="Calibri"/>
                <w:b/>
                <w:szCs w:val="24"/>
              </w:rPr>
            </w:pPr>
            <w:r>
              <w:rPr>
                <w:rFonts w:eastAsia="Calibri"/>
                <w:b/>
                <w:szCs w:val="24"/>
              </w:rPr>
              <w:t>Definition</w:t>
            </w:r>
          </w:p>
        </w:tc>
      </w:tr>
      <w:tr w:rsidR="002A5499" w14:paraId="5B3837A1" w14:textId="77777777">
        <w:trPr>
          <w:cantSplit/>
          <w:trHeight w:val="964"/>
        </w:trPr>
        <w:tc>
          <w:tcPr>
            <w:tcW w:w="1260" w:type="dxa"/>
            <w:tcBorders>
              <w:bottom w:val="single" w:sz="4" w:space="0" w:color="000000"/>
            </w:tcBorders>
            <w:shd w:val="clear" w:color="0066FF" w:fill="0000FF"/>
            <w:vAlign w:val="center"/>
          </w:tcPr>
          <w:p w14:paraId="408F02A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9657A8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519D61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A5499" w14:paraId="76363CFC" w14:textId="77777777">
        <w:trPr>
          <w:cantSplit/>
          <w:trHeight w:val="964"/>
        </w:trPr>
        <w:tc>
          <w:tcPr>
            <w:tcW w:w="1260" w:type="dxa"/>
            <w:shd w:val="clear" w:color="33CC33" w:fill="00FF00"/>
            <w:vAlign w:val="center"/>
          </w:tcPr>
          <w:p w14:paraId="16BB0990" w14:textId="77777777" w:rsidR="00000000" w:rsidRDefault="00000000">
            <w:pPr>
              <w:spacing w:before="60" w:after="60"/>
              <w:rPr>
                <w:rFonts w:eastAsia="Calibri"/>
                <w:szCs w:val="24"/>
              </w:rPr>
            </w:pPr>
          </w:p>
        </w:tc>
        <w:tc>
          <w:tcPr>
            <w:tcW w:w="7095" w:type="dxa"/>
            <w:shd w:val="clear" w:color="auto" w:fill="auto"/>
            <w:vAlign w:val="center"/>
          </w:tcPr>
          <w:p w14:paraId="206A864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ADDE4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A5499" w14:paraId="1FCA046D" w14:textId="77777777">
        <w:trPr>
          <w:cantSplit/>
          <w:trHeight w:val="964"/>
        </w:trPr>
        <w:tc>
          <w:tcPr>
            <w:tcW w:w="1260" w:type="dxa"/>
            <w:tcBorders>
              <w:bottom w:val="single" w:sz="4" w:space="0" w:color="000000"/>
            </w:tcBorders>
            <w:shd w:val="clear" w:color="auto" w:fill="FFFF00"/>
            <w:vAlign w:val="center"/>
          </w:tcPr>
          <w:p w14:paraId="19CE89E8" w14:textId="77777777" w:rsidR="00000000" w:rsidRDefault="00000000">
            <w:pPr>
              <w:spacing w:before="60" w:after="60"/>
              <w:rPr>
                <w:rFonts w:eastAsia="Calibri"/>
                <w:szCs w:val="24"/>
              </w:rPr>
            </w:pPr>
          </w:p>
        </w:tc>
        <w:tc>
          <w:tcPr>
            <w:tcW w:w="7095" w:type="dxa"/>
            <w:shd w:val="clear" w:color="auto" w:fill="auto"/>
            <w:vAlign w:val="center"/>
          </w:tcPr>
          <w:p w14:paraId="238D549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FF2C70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A5499" w14:paraId="75D89882" w14:textId="77777777">
        <w:trPr>
          <w:cantSplit/>
          <w:trHeight w:val="964"/>
        </w:trPr>
        <w:tc>
          <w:tcPr>
            <w:tcW w:w="1260" w:type="dxa"/>
            <w:tcBorders>
              <w:bottom w:val="single" w:sz="4" w:space="0" w:color="000000"/>
            </w:tcBorders>
            <w:shd w:val="clear" w:color="auto" w:fill="FFC800"/>
            <w:vAlign w:val="center"/>
          </w:tcPr>
          <w:p w14:paraId="24189BF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F235E4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E532B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A5499" w14:paraId="2E8C032D" w14:textId="77777777">
        <w:trPr>
          <w:cantSplit/>
          <w:trHeight w:val="964"/>
        </w:trPr>
        <w:tc>
          <w:tcPr>
            <w:tcW w:w="1260" w:type="dxa"/>
            <w:shd w:val="clear" w:color="auto" w:fill="FF0000"/>
            <w:vAlign w:val="center"/>
          </w:tcPr>
          <w:p w14:paraId="115FAC3D" w14:textId="77777777" w:rsidR="00000000" w:rsidRDefault="00000000">
            <w:pPr>
              <w:spacing w:before="60" w:after="60"/>
              <w:rPr>
                <w:rFonts w:eastAsia="Calibri"/>
                <w:szCs w:val="24"/>
              </w:rPr>
            </w:pPr>
          </w:p>
        </w:tc>
        <w:tc>
          <w:tcPr>
            <w:tcW w:w="7095" w:type="dxa"/>
            <w:shd w:val="clear" w:color="auto" w:fill="auto"/>
            <w:vAlign w:val="center"/>
          </w:tcPr>
          <w:p w14:paraId="1E5F612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1DCE9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C629A48" w14:textId="77777777" w:rsidR="00000000" w:rsidRDefault="00000000">
      <w:pPr>
        <w:pStyle w:val="Heading2"/>
        <w:spacing w:after="0"/>
        <w:rPr>
          <w:rFonts w:cs="Arial"/>
        </w:rPr>
      </w:pPr>
      <w:r>
        <w:rPr>
          <w:rFonts w:cs="Arial"/>
        </w:rPr>
        <w:t>General overview of the audit</w:t>
      </w:r>
    </w:p>
    <w:p w14:paraId="7DC59A30" w14:textId="77777777" w:rsidR="00000000" w:rsidRDefault="00000000">
      <w:pPr>
        <w:spacing w:before="240" w:line="276" w:lineRule="auto"/>
        <w:rPr>
          <w:rFonts w:eastAsia="Calibri"/>
        </w:rPr>
      </w:pPr>
      <w:bookmarkStart w:id="13" w:name="GeneralOverview"/>
      <w:r w:rsidRPr="00A4268A">
        <w:rPr>
          <w:rFonts w:eastAsia="Calibri"/>
        </w:rPr>
        <w:t xml:space="preserve">ASLR Enterprises Limited, trading as Seaview Home, provides rest home level care for up to 28 residents. Short stay /respite can also be provided subject to availability. Day to day operations are managed the owners/directors who include the clinical/facility manager and the operations manager. The directors purchased the organisation in July 2024, making this their first certification audit. There have been no significant changes since the last audit. The previous owner’s organisational practices have been maintained and improved.  </w:t>
      </w:r>
    </w:p>
    <w:p w14:paraId="20B92212" w14:textId="77777777" w:rsidR="002A5499" w:rsidRPr="00A4268A" w:rsidRDefault="00000000">
      <w:pPr>
        <w:spacing w:before="240" w:line="276" w:lineRule="auto"/>
        <w:rPr>
          <w:rFonts w:eastAsia="Calibri"/>
        </w:rPr>
      </w:pPr>
      <w:r w:rsidRPr="00A4268A">
        <w:rPr>
          <w:rFonts w:eastAsia="Calibri"/>
        </w:rPr>
        <w:t xml:space="preserve">This audit was conducted against Ngā paerewa Health and disability services standard NZS 8134:2021 and the providers agreement with Health New Zealand – Te Whatu Ora. The audit included a review of the documented quality and risk management system, a sample of staff and resident records, interviews with staff, governance, the general practitioner and family/whānau. All related records were viewed on site. </w:t>
      </w:r>
    </w:p>
    <w:p w14:paraId="795CBF1D" w14:textId="77777777" w:rsidR="002A5499" w:rsidRPr="00A4268A" w:rsidRDefault="00000000">
      <w:pPr>
        <w:spacing w:before="240" w:line="276" w:lineRule="auto"/>
        <w:rPr>
          <w:rFonts w:eastAsia="Calibri"/>
        </w:rPr>
      </w:pPr>
      <w:r w:rsidRPr="00A4268A">
        <w:rPr>
          <w:rFonts w:eastAsia="Calibri"/>
        </w:rPr>
        <w:t>Governance and management demonstrated their continued commitment to meet the requirements of this standard and were well versed with the requirements. No areas of improvement were identified.</w:t>
      </w:r>
    </w:p>
    <w:p w14:paraId="761CACAD" w14:textId="77777777" w:rsidR="002A5499" w:rsidRPr="00A4268A" w:rsidRDefault="002A5499">
      <w:pPr>
        <w:spacing w:before="240" w:line="276" w:lineRule="auto"/>
        <w:rPr>
          <w:rFonts w:eastAsia="Calibri"/>
        </w:rPr>
      </w:pPr>
    </w:p>
    <w:bookmarkEnd w:id="13"/>
    <w:p w14:paraId="45194D7A" w14:textId="77777777" w:rsidR="002A5499" w:rsidRPr="00A4268A" w:rsidRDefault="002A5499">
      <w:pPr>
        <w:spacing w:before="240" w:line="276" w:lineRule="auto"/>
        <w:rPr>
          <w:rFonts w:eastAsia="Calibri"/>
        </w:rPr>
      </w:pPr>
    </w:p>
    <w:p w14:paraId="76BE190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499" w14:paraId="4FDDCEBF" w14:textId="77777777" w:rsidTr="00A4268A">
        <w:trPr>
          <w:cantSplit/>
        </w:trPr>
        <w:tc>
          <w:tcPr>
            <w:tcW w:w="10206" w:type="dxa"/>
            <w:vAlign w:val="center"/>
          </w:tcPr>
          <w:p w14:paraId="75D4492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08904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93C58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30E1F9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B5163C3" w14:textId="77777777" w:rsidR="00000000" w:rsidRDefault="00000000">
      <w:pPr>
        <w:spacing w:before="240" w:line="276" w:lineRule="auto"/>
        <w:rPr>
          <w:rFonts w:eastAsia="Calibri"/>
        </w:rPr>
      </w:pPr>
      <w:bookmarkStart w:id="16" w:name="ConsumerRights"/>
      <w:r w:rsidRPr="00A4268A">
        <w:rPr>
          <w:rFonts w:eastAsia="Calibri"/>
        </w:rPr>
        <w:t>Mana motuhake was respected. The rest home has close links with the local marae who provide advice and oversight. The Māori health plan is individualised and provides goals and objectives for ensuring equity. Policies and procedures identify the rest homes commitment to the principles of Te Tiriti o Waitangi. A Māori model of health is used during the assessment and care planning process. Whānau are fully involved. The Pacific health plan considered national strategies and Pacific world views.</w:t>
      </w:r>
    </w:p>
    <w:p w14:paraId="4C6CE94F" w14:textId="77777777" w:rsidR="002A5499" w:rsidRPr="00A4268A" w:rsidRDefault="00000000">
      <w:pPr>
        <w:spacing w:before="240" w:line="276" w:lineRule="auto"/>
        <w:rPr>
          <w:rFonts w:eastAsia="Calibri"/>
        </w:rPr>
      </w:pPr>
      <w:r w:rsidRPr="00A4268A">
        <w:rPr>
          <w:rFonts w:eastAsia="Calibri"/>
        </w:rPr>
        <w:t>Residents and their whānau are informed of their rights. Residents confirmed that they are always treated with dignity and respect. Consent is obtained as part of the admission process and as required. There was no evidence of abuse, neglect, racism or discrimination.</w:t>
      </w:r>
    </w:p>
    <w:p w14:paraId="093F61C1" w14:textId="77777777" w:rsidR="002A5499" w:rsidRPr="00A4268A" w:rsidRDefault="00000000">
      <w:pPr>
        <w:spacing w:before="240" w:line="276" w:lineRule="auto"/>
        <w:rPr>
          <w:rFonts w:eastAsia="Calibri"/>
        </w:rPr>
      </w:pPr>
      <w:r w:rsidRPr="00A4268A">
        <w:rPr>
          <w:rFonts w:eastAsia="Calibri"/>
        </w:rPr>
        <w:t>Residents and whānau receive information in an easy-to-understand format and feel listened to and included when making decisions about care and treatment. Open communication is practised. Interpreter services are provided as needed. Whānau and legal representatives are involved in decision making. Advance directives are followed</w:t>
      </w:r>
    </w:p>
    <w:p w14:paraId="5F95EBB9" w14:textId="77777777" w:rsidR="002A5499" w:rsidRPr="00A4268A" w:rsidRDefault="00000000">
      <w:pPr>
        <w:spacing w:before="240" w:line="276" w:lineRule="auto"/>
        <w:rPr>
          <w:rFonts w:eastAsia="Calibri"/>
        </w:rPr>
      </w:pPr>
      <w:r w:rsidRPr="00A4268A">
        <w:rPr>
          <w:rFonts w:eastAsia="Calibri"/>
        </w:rPr>
        <w:t>The complaints and concerns process is equitable, accessible, and managed in a competent and respectful manner.</w:t>
      </w:r>
    </w:p>
    <w:bookmarkEnd w:id="16"/>
    <w:p w14:paraId="15810468" w14:textId="77777777" w:rsidR="002A5499" w:rsidRPr="00A4268A" w:rsidRDefault="002A5499">
      <w:pPr>
        <w:spacing w:before="240" w:line="276" w:lineRule="auto"/>
        <w:rPr>
          <w:rFonts w:eastAsia="Calibri"/>
        </w:rPr>
      </w:pPr>
    </w:p>
    <w:p w14:paraId="1192C85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499" w14:paraId="5182E231" w14:textId="77777777" w:rsidTr="00A4268A">
        <w:trPr>
          <w:cantSplit/>
        </w:trPr>
        <w:tc>
          <w:tcPr>
            <w:tcW w:w="10206" w:type="dxa"/>
            <w:vAlign w:val="center"/>
          </w:tcPr>
          <w:p w14:paraId="471CCB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6B8178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6ADBE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52C5143"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directors were cognisant with their obligations including Te Tiriti o Waitangi and equity-based approaches. Organisational performance is monitored. The quality and risk management programme is implemented and effective in monitoring regulatory and legislative compliance. Risks are identified, mitigated and monitored. Quality related data is gathered and analysed. The internal audit system is fully implemented and covers the scope of the system. Adverse events were managed as per policy requirements.  External reporting requirements are defined and implemented. </w:t>
      </w:r>
    </w:p>
    <w:p w14:paraId="30363A8D" w14:textId="77777777" w:rsidR="002A5499" w:rsidRPr="00A4268A" w:rsidRDefault="00000000">
      <w:pPr>
        <w:spacing w:before="240" w:line="276" w:lineRule="auto"/>
        <w:rPr>
          <w:rFonts w:eastAsia="Calibri"/>
        </w:rPr>
      </w:pPr>
      <w:r w:rsidRPr="00A4268A">
        <w:rPr>
          <w:rFonts w:eastAsia="Calibri"/>
        </w:rPr>
        <w:t>Human resource processes align with employment legislation. There are sufficient and suitably qualified staff on duty at all times. All staff are orientated and a ‘buddy’ system is implemented. Professional qualifications, person specifications and mandatory education are defined and monitored. Staff performance is monitored and current, confidential records are maintained.</w:t>
      </w:r>
    </w:p>
    <w:bookmarkEnd w:id="19"/>
    <w:p w14:paraId="2B710A71" w14:textId="77777777" w:rsidR="002A5499" w:rsidRPr="00A4268A" w:rsidRDefault="002A5499">
      <w:pPr>
        <w:spacing w:before="240" w:line="276" w:lineRule="auto"/>
        <w:rPr>
          <w:rFonts w:eastAsia="Calibri"/>
        </w:rPr>
      </w:pPr>
    </w:p>
    <w:p w14:paraId="2AAA550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499" w14:paraId="2581A718" w14:textId="77777777" w:rsidTr="00A4268A">
        <w:trPr>
          <w:cantSplit/>
        </w:trPr>
        <w:tc>
          <w:tcPr>
            <w:tcW w:w="10206" w:type="dxa"/>
            <w:vAlign w:val="center"/>
          </w:tcPr>
          <w:p w14:paraId="638C24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25805D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5E3F6D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9F4096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sampled were individualised and based on the residents’ assessed needs, with appropriate interventions in place.</w:t>
      </w:r>
    </w:p>
    <w:p w14:paraId="22198B69" w14:textId="77777777" w:rsidR="002A5499" w:rsidRPr="00A4268A" w:rsidRDefault="00000000" w:rsidP="00621629">
      <w:pPr>
        <w:spacing w:before="240" w:line="276" w:lineRule="auto"/>
        <w:rPr>
          <w:rFonts w:eastAsia="Calibri"/>
        </w:rPr>
      </w:pPr>
      <w:r w:rsidRPr="00A4268A">
        <w:rPr>
          <w:rFonts w:eastAsia="Calibri"/>
        </w:rPr>
        <w:t>Activities are planned to address the residents' needs and interests, both individually and in group settings. Activity plans are planned in collaboration with family/whānau, residents, and staff. Residents and family/whānau expressed satisfaction with the existing activities programme.</w:t>
      </w:r>
    </w:p>
    <w:p w14:paraId="490610A3" w14:textId="77777777" w:rsidR="002A5499" w:rsidRPr="00A4268A" w:rsidRDefault="00000000" w:rsidP="00621629">
      <w:pPr>
        <w:spacing w:before="240" w:line="276" w:lineRule="auto"/>
        <w:rPr>
          <w:rFonts w:eastAsia="Calibri"/>
        </w:rPr>
      </w:pPr>
      <w:r w:rsidRPr="00A4268A">
        <w:rPr>
          <w:rFonts w:eastAsia="Calibri"/>
        </w:rPr>
        <w:t>Seaview Home has an electronic medication management system for prescribing and medication administration. The general practitioner is responsible for all medication prescriptions and evaluations. Staff engaged in medication administration are assessed for competency.</w:t>
      </w:r>
    </w:p>
    <w:p w14:paraId="08B920B9" w14:textId="77777777" w:rsidR="002A5499" w:rsidRPr="00A4268A" w:rsidRDefault="00000000" w:rsidP="00621629">
      <w:pPr>
        <w:spacing w:before="240" w:line="276" w:lineRule="auto"/>
        <w:rPr>
          <w:rFonts w:eastAsia="Calibri"/>
        </w:rPr>
      </w:pPr>
      <w:r w:rsidRPr="00A4268A">
        <w:rPr>
          <w:rFonts w:eastAsia="Calibri"/>
        </w:rPr>
        <w:lastRenderedPageBreak/>
        <w:t>The food service is designed to accommodate individualised dietary preferences of the residents. The nutritional requirements of residents are met. Residents are offered extra nutritional refreshments as required.</w:t>
      </w:r>
    </w:p>
    <w:p w14:paraId="41291513" w14:textId="77777777" w:rsidR="002A5499" w:rsidRPr="00A4268A" w:rsidRDefault="00000000" w:rsidP="00621629">
      <w:pPr>
        <w:spacing w:before="240" w:line="276" w:lineRule="auto"/>
        <w:rPr>
          <w:rFonts w:eastAsia="Calibri"/>
        </w:rPr>
      </w:pPr>
      <w:r w:rsidRPr="00A4268A">
        <w:rPr>
          <w:rFonts w:eastAsia="Calibri"/>
        </w:rPr>
        <w:t>Referrals to other agencies are completed in a safe and timely manner. Discharge plans are documented.</w:t>
      </w:r>
    </w:p>
    <w:p w14:paraId="601A58C3" w14:textId="77777777" w:rsidR="002A5499" w:rsidRPr="00A4268A" w:rsidRDefault="002A5499" w:rsidP="00621629">
      <w:pPr>
        <w:spacing w:before="240" w:line="276" w:lineRule="auto"/>
        <w:rPr>
          <w:rFonts w:eastAsia="Calibri"/>
        </w:rPr>
      </w:pPr>
    </w:p>
    <w:bookmarkEnd w:id="22"/>
    <w:p w14:paraId="6DCC0907" w14:textId="77777777" w:rsidR="002A5499" w:rsidRPr="00A4268A" w:rsidRDefault="002A5499" w:rsidP="00621629">
      <w:pPr>
        <w:spacing w:before="240" w:line="276" w:lineRule="auto"/>
        <w:rPr>
          <w:rFonts w:eastAsia="Calibri"/>
        </w:rPr>
      </w:pPr>
    </w:p>
    <w:p w14:paraId="478349B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499" w14:paraId="1293E027" w14:textId="77777777" w:rsidTr="00A4268A">
        <w:trPr>
          <w:cantSplit/>
        </w:trPr>
        <w:tc>
          <w:tcPr>
            <w:tcW w:w="10206" w:type="dxa"/>
            <w:vAlign w:val="center"/>
          </w:tcPr>
          <w:p w14:paraId="12B04B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05C7C8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2286A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E0AEFD7" w14:textId="77777777" w:rsidR="00000000" w:rsidRDefault="00000000">
      <w:pPr>
        <w:spacing w:before="240" w:line="276" w:lineRule="auto"/>
        <w:rPr>
          <w:rFonts w:eastAsia="Calibri"/>
        </w:rPr>
      </w:pPr>
      <w:bookmarkStart w:id="25" w:name="SafeAndAppropriateEnvironment"/>
      <w:r w:rsidRPr="00A4268A">
        <w:rPr>
          <w:rFonts w:eastAsia="Calibri"/>
        </w:rPr>
        <w:t xml:space="preserve">The environment is safe and fit for purpose. The facility is designed and maintained in a manner that supports the residents’ needs. Resident areas are personalised and reflect cultural preferences. Bathroom facilities are well maintained, accessible and conveniently located. </w:t>
      </w:r>
    </w:p>
    <w:p w14:paraId="149FE360" w14:textId="77777777" w:rsidR="002A5499" w:rsidRPr="00A4268A" w:rsidRDefault="00000000">
      <w:pPr>
        <w:spacing w:before="240" w:line="276" w:lineRule="auto"/>
        <w:rPr>
          <w:rFonts w:eastAsia="Calibri"/>
        </w:rPr>
      </w:pPr>
      <w:r w:rsidRPr="00A4268A">
        <w:rPr>
          <w:rFonts w:eastAsia="Calibri"/>
        </w:rPr>
        <w:t>There is a current building warrant of fitness and approved evacuation plan. Maintenance requirements are planned and completed as required. Testing, tagging and calibration is completed. Fire and emergency procedures are documented with trial evacuations conducted. Sufficient emergency and civil defence supplies are available. All staff are trained in the management of emergencies. There is a call bell system. Security is maintained. Hazards are identified.</w:t>
      </w:r>
    </w:p>
    <w:bookmarkEnd w:id="25"/>
    <w:p w14:paraId="54E28C4D" w14:textId="77777777" w:rsidR="002A5499" w:rsidRPr="00A4268A" w:rsidRDefault="002A5499">
      <w:pPr>
        <w:spacing w:before="240" w:line="276" w:lineRule="auto"/>
        <w:rPr>
          <w:rFonts w:eastAsia="Calibri"/>
        </w:rPr>
      </w:pPr>
    </w:p>
    <w:p w14:paraId="122D492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499" w14:paraId="4A810060" w14:textId="77777777" w:rsidTr="00A4268A">
        <w:trPr>
          <w:cantSplit/>
        </w:trPr>
        <w:tc>
          <w:tcPr>
            <w:tcW w:w="10206" w:type="dxa"/>
            <w:vAlign w:val="center"/>
          </w:tcPr>
          <w:p w14:paraId="6E5D301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09EB8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F9D242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1F847C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by implementing a planned infection prevention and antimicrobial stewardship programme. The programme is suitable for the service's size and complexity. The programme is overseen by the facility manager/clinical manager and is evaluated annually. </w:t>
      </w:r>
    </w:p>
    <w:p w14:paraId="3CE77703" w14:textId="77777777" w:rsidR="002A5499" w:rsidRPr="00A4268A" w:rsidRDefault="00000000">
      <w:pPr>
        <w:spacing w:before="240" w:line="276" w:lineRule="auto"/>
        <w:rPr>
          <w:rFonts w:eastAsia="Calibri"/>
        </w:rPr>
      </w:pPr>
      <w:r w:rsidRPr="00A4268A">
        <w:rPr>
          <w:rFonts w:eastAsia="Calibri"/>
        </w:rPr>
        <w:t>Adequate infection prevention and control resources, including personal protective equipment, are readily available and easily accessible to facilitate implementation of the outbreak management plan.</w:t>
      </w:r>
    </w:p>
    <w:p w14:paraId="16CD8B61" w14:textId="77777777" w:rsidR="002A5499"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were Covid-19 and influenza infection outbreaks in August and October 2024 at the service, and this was managed according to the Ministry of Health guidelines.</w:t>
      </w:r>
    </w:p>
    <w:p w14:paraId="6668C12F" w14:textId="77777777" w:rsidR="002A5499" w:rsidRPr="00A4268A" w:rsidRDefault="00000000">
      <w:pPr>
        <w:spacing w:before="240" w:line="276" w:lineRule="auto"/>
        <w:rPr>
          <w:rFonts w:eastAsia="Calibri"/>
        </w:rPr>
      </w:pPr>
      <w:r w:rsidRPr="00A4268A">
        <w:rPr>
          <w:rFonts w:eastAsia="Calibri"/>
        </w:rPr>
        <w:t>The environment supports the prevention and transmission of infections. The environment, and facility were clean, warm, and welcoming. Waste and hazardous substances are well managed. Appropriate cleaning and laundry processes are implemented, monitored and align with infection prevention policies and guidelines.</w:t>
      </w:r>
    </w:p>
    <w:bookmarkEnd w:id="28"/>
    <w:p w14:paraId="5BC803B6" w14:textId="77777777" w:rsidR="002A5499" w:rsidRPr="00A4268A" w:rsidRDefault="002A5499">
      <w:pPr>
        <w:spacing w:before="240" w:line="276" w:lineRule="auto"/>
        <w:rPr>
          <w:rFonts w:eastAsia="Calibri"/>
        </w:rPr>
      </w:pPr>
    </w:p>
    <w:p w14:paraId="23433C9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499" w14:paraId="378FD865" w14:textId="77777777" w:rsidTr="00A4268A">
        <w:trPr>
          <w:cantSplit/>
        </w:trPr>
        <w:tc>
          <w:tcPr>
            <w:tcW w:w="10206" w:type="dxa"/>
            <w:vAlign w:val="center"/>
          </w:tcPr>
          <w:p w14:paraId="6577BC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D999A0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8B7359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46D5BCE"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a no restraint philosophy. The required policies and procedures are documented and all staff receive relevant training. </w:t>
      </w:r>
    </w:p>
    <w:bookmarkEnd w:id="31"/>
    <w:p w14:paraId="1267C1C2" w14:textId="77777777" w:rsidR="002A5499" w:rsidRPr="00A4268A" w:rsidRDefault="002A5499">
      <w:pPr>
        <w:spacing w:before="240" w:line="276" w:lineRule="auto"/>
        <w:rPr>
          <w:rFonts w:eastAsia="Calibri"/>
        </w:rPr>
      </w:pPr>
    </w:p>
    <w:p w14:paraId="3180F3BD" w14:textId="77777777" w:rsidR="00000000" w:rsidRDefault="00000000" w:rsidP="000E6E02">
      <w:pPr>
        <w:pStyle w:val="Heading2"/>
        <w:spacing w:before="0"/>
        <w:rPr>
          <w:rFonts w:cs="Arial"/>
        </w:rPr>
      </w:pPr>
      <w:r>
        <w:rPr>
          <w:rFonts w:cs="Arial"/>
        </w:rPr>
        <w:t>Summary of attainment</w:t>
      </w:r>
    </w:p>
    <w:p w14:paraId="3B135F5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A5499" w14:paraId="319677C2" w14:textId="77777777">
        <w:tc>
          <w:tcPr>
            <w:tcW w:w="1384" w:type="dxa"/>
            <w:vAlign w:val="center"/>
          </w:tcPr>
          <w:p w14:paraId="713D89F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0E277C9" w14:textId="77777777" w:rsidR="00000000" w:rsidRDefault="00000000">
            <w:pPr>
              <w:keepNext/>
              <w:spacing w:before="60" w:after="60"/>
              <w:jc w:val="center"/>
              <w:rPr>
                <w:rFonts w:cs="Arial"/>
                <w:b/>
                <w:sz w:val="20"/>
                <w:szCs w:val="20"/>
              </w:rPr>
            </w:pPr>
            <w:r>
              <w:rPr>
                <w:rFonts w:cs="Arial"/>
                <w:b/>
                <w:sz w:val="20"/>
                <w:szCs w:val="20"/>
              </w:rPr>
              <w:t>Continuous Improvement</w:t>
            </w:r>
          </w:p>
          <w:p w14:paraId="6B1A368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7ABCBF0" w14:textId="77777777" w:rsidR="00000000" w:rsidRDefault="00000000">
            <w:pPr>
              <w:keepNext/>
              <w:spacing w:before="60" w:after="60"/>
              <w:jc w:val="center"/>
              <w:rPr>
                <w:rFonts w:cs="Arial"/>
                <w:b/>
                <w:sz w:val="20"/>
                <w:szCs w:val="20"/>
              </w:rPr>
            </w:pPr>
            <w:r>
              <w:rPr>
                <w:rFonts w:cs="Arial"/>
                <w:b/>
                <w:sz w:val="20"/>
                <w:szCs w:val="20"/>
              </w:rPr>
              <w:t>Fully Attained</w:t>
            </w:r>
          </w:p>
          <w:p w14:paraId="44BB94D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B4925F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041465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33590C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9006CF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061734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58F8CE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F1D89B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B38AE0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795B7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2B70062" w14:textId="77777777" w:rsidR="00000000" w:rsidRDefault="00000000">
            <w:pPr>
              <w:keepNext/>
              <w:spacing w:before="60" w:after="60"/>
              <w:jc w:val="center"/>
              <w:rPr>
                <w:rFonts w:cs="Arial"/>
                <w:b/>
                <w:sz w:val="20"/>
                <w:szCs w:val="20"/>
              </w:rPr>
            </w:pPr>
            <w:r>
              <w:rPr>
                <w:rFonts w:cs="Arial"/>
                <w:b/>
                <w:sz w:val="20"/>
                <w:szCs w:val="20"/>
              </w:rPr>
              <w:t>(PA Critical)</w:t>
            </w:r>
          </w:p>
        </w:tc>
      </w:tr>
      <w:tr w:rsidR="002A5499" w14:paraId="2750E33C" w14:textId="77777777">
        <w:tc>
          <w:tcPr>
            <w:tcW w:w="1384" w:type="dxa"/>
            <w:vAlign w:val="center"/>
          </w:tcPr>
          <w:p w14:paraId="747D243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FE4456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347430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FE34FD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E79CA8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15BB9C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F37A4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5A71EA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A5499" w14:paraId="699840C0" w14:textId="77777777">
        <w:tc>
          <w:tcPr>
            <w:tcW w:w="1384" w:type="dxa"/>
            <w:vAlign w:val="center"/>
          </w:tcPr>
          <w:p w14:paraId="652A4F8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3A135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604988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95CDF3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EC2F3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1DB98D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08407F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432529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F8FF4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A5499" w14:paraId="15B83620" w14:textId="77777777">
        <w:tc>
          <w:tcPr>
            <w:tcW w:w="1384" w:type="dxa"/>
            <w:vAlign w:val="center"/>
          </w:tcPr>
          <w:p w14:paraId="3B665ED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1508D2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A45175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79C770F" w14:textId="77777777" w:rsidR="00000000" w:rsidRDefault="00000000">
            <w:pPr>
              <w:keepNext/>
              <w:spacing w:before="60" w:after="60"/>
              <w:jc w:val="center"/>
              <w:rPr>
                <w:rFonts w:cs="Arial"/>
                <w:b/>
                <w:sz w:val="20"/>
                <w:szCs w:val="20"/>
              </w:rPr>
            </w:pPr>
            <w:r>
              <w:rPr>
                <w:rFonts w:cs="Arial"/>
                <w:b/>
                <w:sz w:val="20"/>
                <w:szCs w:val="20"/>
              </w:rPr>
              <w:t>Unattained Low Risk</w:t>
            </w:r>
          </w:p>
          <w:p w14:paraId="4890653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6880F66" w14:textId="77777777" w:rsidR="00000000" w:rsidRDefault="00000000">
            <w:pPr>
              <w:keepNext/>
              <w:spacing w:before="60" w:after="60"/>
              <w:jc w:val="center"/>
              <w:rPr>
                <w:rFonts w:cs="Arial"/>
                <w:b/>
                <w:sz w:val="20"/>
                <w:szCs w:val="20"/>
              </w:rPr>
            </w:pPr>
            <w:r>
              <w:rPr>
                <w:rFonts w:cs="Arial"/>
                <w:b/>
                <w:sz w:val="20"/>
                <w:szCs w:val="20"/>
              </w:rPr>
              <w:t>Unattained Moderate Risk</w:t>
            </w:r>
          </w:p>
          <w:p w14:paraId="0CC3B82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B7BE8C3" w14:textId="77777777" w:rsidR="00000000" w:rsidRDefault="00000000">
            <w:pPr>
              <w:keepNext/>
              <w:spacing w:before="60" w:after="60"/>
              <w:jc w:val="center"/>
              <w:rPr>
                <w:rFonts w:cs="Arial"/>
                <w:b/>
                <w:sz w:val="20"/>
                <w:szCs w:val="20"/>
              </w:rPr>
            </w:pPr>
            <w:r>
              <w:rPr>
                <w:rFonts w:cs="Arial"/>
                <w:b/>
                <w:sz w:val="20"/>
                <w:szCs w:val="20"/>
              </w:rPr>
              <w:t>Unattained High Risk</w:t>
            </w:r>
          </w:p>
          <w:p w14:paraId="6B9D56B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E143DBE" w14:textId="77777777" w:rsidR="00000000" w:rsidRDefault="00000000">
            <w:pPr>
              <w:keepNext/>
              <w:spacing w:before="60" w:after="60"/>
              <w:jc w:val="center"/>
              <w:rPr>
                <w:rFonts w:cs="Arial"/>
                <w:b/>
                <w:sz w:val="20"/>
                <w:szCs w:val="20"/>
              </w:rPr>
            </w:pPr>
            <w:r>
              <w:rPr>
                <w:rFonts w:cs="Arial"/>
                <w:b/>
                <w:sz w:val="20"/>
                <w:szCs w:val="20"/>
              </w:rPr>
              <w:t>Unattained Critical Risk</w:t>
            </w:r>
          </w:p>
          <w:p w14:paraId="3991495D" w14:textId="77777777" w:rsidR="00000000" w:rsidRDefault="00000000">
            <w:pPr>
              <w:keepNext/>
              <w:spacing w:before="60" w:after="60"/>
              <w:jc w:val="center"/>
              <w:rPr>
                <w:rFonts w:cs="Arial"/>
                <w:b/>
                <w:sz w:val="20"/>
                <w:szCs w:val="20"/>
              </w:rPr>
            </w:pPr>
            <w:r>
              <w:rPr>
                <w:rFonts w:cs="Arial"/>
                <w:b/>
                <w:sz w:val="20"/>
                <w:szCs w:val="20"/>
              </w:rPr>
              <w:t>(UA Critical)</w:t>
            </w:r>
          </w:p>
        </w:tc>
      </w:tr>
      <w:tr w:rsidR="002A5499" w14:paraId="114C1EAE" w14:textId="77777777">
        <w:tc>
          <w:tcPr>
            <w:tcW w:w="1384" w:type="dxa"/>
            <w:vAlign w:val="center"/>
          </w:tcPr>
          <w:p w14:paraId="57012C1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305264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99526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FFBC5A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DAC8B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C53435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A5499" w14:paraId="13A8AA88" w14:textId="77777777">
        <w:tc>
          <w:tcPr>
            <w:tcW w:w="1384" w:type="dxa"/>
            <w:vAlign w:val="center"/>
          </w:tcPr>
          <w:p w14:paraId="3041AF2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2E9895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446B97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4571B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28DD9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C8B3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A2F24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E367E7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B9D82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49CA83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0"/>
        <w:gridCol w:w="1350"/>
        <w:gridCol w:w="6618"/>
      </w:tblGrid>
      <w:tr w:rsidR="002A5499" w14:paraId="099D6636" w14:textId="77777777">
        <w:tc>
          <w:tcPr>
            <w:tcW w:w="0" w:type="auto"/>
          </w:tcPr>
          <w:p w14:paraId="68EE946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C043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F330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A5499" w14:paraId="1DA9B1DB" w14:textId="77777777">
        <w:tc>
          <w:tcPr>
            <w:tcW w:w="0" w:type="auto"/>
          </w:tcPr>
          <w:p w14:paraId="7666D1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1784CD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F28B43D" w14:textId="77777777" w:rsidR="00000000" w:rsidRPr="00BE00C7" w:rsidRDefault="00000000" w:rsidP="00BE00C7">
            <w:pPr>
              <w:pStyle w:val="OutcomeDescription"/>
              <w:spacing w:before="120" w:after="120"/>
              <w:rPr>
                <w:rFonts w:cs="Arial"/>
                <w:lang w:eastAsia="en-NZ"/>
              </w:rPr>
            </w:pPr>
          </w:p>
        </w:tc>
        <w:tc>
          <w:tcPr>
            <w:tcW w:w="0" w:type="auto"/>
          </w:tcPr>
          <w:p w14:paraId="379763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D988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(2025) acknowledges the organisations responsibilities under Te Tiriti o Waitangi, equity approaches and national strategies. The plan includes goals, organisational commitment to te ao Māori, cultural competencies and the involvement of whānau, hapu and iwi. Annual cultural competencies are completed. Competencies include equity, Te Tiriti o Waitangi and how to implement the principles into everyday practice. Additional cultural training and competencies has been provided by a local Māori representative. The organisation has current relationships with local marae and Māori health, disability and social services providers.</w:t>
            </w:r>
          </w:p>
          <w:p w14:paraId="455E02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advised there were no staff who identified as Māori, however voiced their intent to continue attempting to attract Māori staff. This is supported by human resource policies which include the recruitment and retention of Māori staff.  At the time of the audit there are two residents who identified as Māori. Their whānau members were actively engaged.  The model of service delivery supports mana motuhake, with the inclusion of Māori health care plans. Resident surveys include cultural needs, values and beliefs and confirmed overall satisfaction. Residents and whānau were complimentary regarding the services provided.</w:t>
            </w:r>
          </w:p>
          <w:p w14:paraId="428D5A44" w14:textId="77777777" w:rsidR="00000000" w:rsidRPr="00BE00C7" w:rsidRDefault="00000000" w:rsidP="00BE00C7">
            <w:pPr>
              <w:pStyle w:val="OutcomeDescription"/>
              <w:spacing w:before="120" w:after="120"/>
              <w:rPr>
                <w:rFonts w:cs="Arial"/>
                <w:lang w:eastAsia="en-NZ"/>
              </w:rPr>
            </w:pPr>
          </w:p>
          <w:p w14:paraId="43CCAA2F" w14:textId="77777777" w:rsidR="00000000" w:rsidRPr="00BE00C7" w:rsidRDefault="00000000" w:rsidP="00BE00C7">
            <w:pPr>
              <w:pStyle w:val="OutcomeDescription"/>
              <w:spacing w:before="120" w:after="120"/>
              <w:rPr>
                <w:rFonts w:cs="Arial"/>
                <w:lang w:eastAsia="en-NZ"/>
              </w:rPr>
            </w:pPr>
          </w:p>
        </w:tc>
      </w:tr>
      <w:tr w:rsidR="002A5499" w14:paraId="614DB35F" w14:textId="77777777">
        <w:tc>
          <w:tcPr>
            <w:tcW w:w="0" w:type="auto"/>
          </w:tcPr>
          <w:p w14:paraId="1218DD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F01C0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1480BC6" w14:textId="77777777" w:rsidR="00000000" w:rsidRPr="00BE00C7" w:rsidRDefault="00000000" w:rsidP="00BE00C7">
            <w:pPr>
              <w:pStyle w:val="OutcomeDescription"/>
              <w:spacing w:before="120" w:after="120"/>
              <w:rPr>
                <w:rFonts w:cs="Arial"/>
                <w:lang w:eastAsia="en-NZ"/>
              </w:rPr>
            </w:pPr>
          </w:p>
        </w:tc>
        <w:tc>
          <w:tcPr>
            <w:tcW w:w="0" w:type="auto"/>
          </w:tcPr>
          <w:p w14:paraId="23F88D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5D7BF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policies and procedures are purchased from an external consultant including those regarding Pacific culture. These have been developed with input from the Pacific community. Procedures include a template from which to develop an annual Pacific Plan. The Seaview Pacific Plan (2025) includes current national strategies for Pacific health, identifies Pacific models of health/world views and supports the recruitment and training of Pacific people. Management were committed in their intent to ensure services are commensurate with the needs of Pacific people. There is a small Pacific community in the Marlborough region which can be accessed if the need requires, however there has been no history of Pacific staff or residents accessing the rest home. The strategic plan demonstrated governance commitment to achieving equity.</w:t>
            </w:r>
          </w:p>
          <w:p w14:paraId="4A6A0BA6" w14:textId="77777777" w:rsidR="00000000" w:rsidRPr="00BE00C7" w:rsidRDefault="00000000" w:rsidP="00BE00C7">
            <w:pPr>
              <w:pStyle w:val="OutcomeDescription"/>
              <w:spacing w:before="120" w:after="120"/>
              <w:rPr>
                <w:rFonts w:cs="Arial"/>
                <w:lang w:eastAsia="en-NZ"/>
              </w:rPr>
            </w:pPr>
          </w:p>
        </w:tc>
      </w:tr>
      <w:tr w:rsidR="002A5499" w14:paraId="1B3D1302" w14:textId="77777777">
        <w:tc>
          <w:tcPr>
            <w:tcW w:w="0" w:type="auto"/>
          </w:tcPr>
          <w:p w14:paraId="7CE73C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DF862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CE1A1B6" w14:textId="77777777" w:rsidR="00000000" w:rsidRPr="00BE00C7" w:rsidRDefault="00000000" w:rsidP="00BE00C7">
            <w:pPr>
              <w:pStyle w:val="OutcomeDescription"/>
              <w:spacing w:before="120" w:after="120"/>
              <w:rPr>
                <w:rFonts w:cs="Arial"/>
                <w:lang w:eastAsia="en-NZ"/>
              </w:rPr>
            </w:pPr>
          </w:p>
        </w:tc>
        <w:tc>
          <w:tcPr>
            <w:tcW w:w="0" w:type="auto"/>
          </w:tcPr>
          <w:p w14:paraId="070591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AB6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throughout the facility in English and te reo Māori. Details relating to the Code are included in the information provided to new residents and their family/whānau. Residents and family/whānau reported the service is upholding their rights. Interactions observed between staff and residents/family/whānau were respectful. </w:t>
            </w:r>
          </w:p>
          <w:p w14:paraId="79D360F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information pack. Staff receive education in relation to the Code at orientation and ongoing in-service training. On going training includes (but is not limited to) understanding the role of advocacy services. Advocacy services are linked to the complaints process. The service recognises Māori mana motuhake, independence, sovereignty and authority. This was evident in Māori health plans and through interviews with management and staff.</w:t>
            </w:r>
          </w:p>
          <w:p w14:paraId="3D3BC55D" w14:textId="77777777" w:rsidR="00000000" w:rsidRPr="00BE00C7" w:rsidRDefault="00000000" w:rsidP="00BE00C7">
            <w:pPr>
              <w:pStyle w:val="OutcomeDescription"/>
              <w:spacing w:before="120" w:after="120"/>
              <w:rPr>
                <w:rFonts w:cs="Arial"/>
                <w:lang w:eastAsia="en-NZ"/>
              </w:rPr>
            </w:pPr>
          </w:p>
          <w:p w14:paraId="390F4E56" w14:textId="77777777" w:rsidR="00000000" w:rsidRPr="00BE00C7" w:rsidRDefault="00000000" w:rsidP="00BE00C7">
            <w:pPr>
              <w:pStyle w:val="OutcomeDescription"/>
              <w:spacing w:before="120" w:after="120"/>
              <w:rPr>
                <w:rFonts w:cs="Arial"/>
                <w:lang w:eastAsia="en-NZ"/>
              </w:rPr>
            </w:pPr>
          </w:p>
        </w:tc>
      </w:tr>
      <w:tr w:rsidR="002A5499" w14:paraId="2C7D96D6" w14:textId="77777777">
        <w:tc>
          <w:tcPr>
            <w:tcW w:w="0" w:type="auto"/>
          </w:tcPr>
          <w:p w14:paraId="110EFE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7439F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49B2CF" w14:textId="77777777" w:rsidR="00000000" w:rsidRPr="00BE00C7" w:rsidRDefault="00000000" w:rsidP="00BE00C7">
            <w:pPr>
              <w:pStyle w:val="OutcomeDescription"/>
              <w:spacing w:before="120" w:after="120"/>
              <w:rPr>
                <w:rFonts w:cs="Arial"/>
                <w:lang w:eastAsia="en-NZ"/>
              </w:rPr>
            </w:pPr>
          </w:p>
        </w:tc>
        <w:tc>
          <w:tcPr>
            <w:tcW w:w="0" w:type="auto"/>
          </w:tcPr>
          <w:p w14:paraId="4E5D7E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C9C88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described how they support residents to choose what they want to do. Residents are supported in making decisions about whether they would like family or whānau members to be involved in their care. This was also confirmed with residents and family/whānau. A sexuality and intimacy policy is in place. Staff stated they respect each resident’s right to have space for intimate relationships. Staff were observed to use person-centred and respectful language with residents. Residents were positive about the service, as their personal choices, values, and beliefs were considered and met. Tāngata whaiora have input into their own routine and their identity, gender, and sexuality were respected. These were documented in the residents’ care plans. Family/whānau and residents, including tāngata whaiora, confirmed being consulted.</w:t>
            </w:r>
          </w:p>
          <w:p w14:paraId="1F1F3525" w14:textId="77777777" w:rsidR="00000000" w:rsidRPr="00BE00C7" w:rsidRDefault="00000000" w:rsidP="00BE00C7">
            <w:pPr>
              <w:pStyle w:val="OutcomeDescription"/>
              <w:spacing w:before="120" w:after="120"/>
              <w:rPr>
                <w:rFonts w:cs="Arial"/>
                <w:lang w:eastAsia="en-NZ"/>
              </w:rPr>
            </w:pPr>
            <w:r w:rsidRPr="00BE00C7">
              <w:rPr>
                <w:rFonts w:cs="Arial"/>
                <w:lang w:eastAsia="en-NZ"/>
              </w:rPr>
              <w:t>Privacy is ensured, and independence is encouraged. Resident files identified the residents’ preferred names were considered. Information on values and beliefs is gathered on admission with family/whānau involvement and is integrated into the residents' care plans. Spiritual needs are identified. A spirituality policy is in place. Te reo Māori signage was evident in various locations. Te Tiriti o Waitangi and tikanga training was provided. The Māori health plan acknowledges te ao Māori, referencing the interconnectedness and interrelationship of all living and non-living things. Resources referencing Te Tiriti o Waitangi are available for residents and staff.</w:t>
            </w:r>
          </w:p>
          <w:p w14:paraId="0B468C35" w14:textId="77777777" w:rsidR="00000000" w:rsidRPr="00BE00C7" w:rsidRDefault="00000000" w:rsidP="00BE00C7">
            <w:pPr>
              <w:pStyle w:val="OutcomeDescription"/>
              <w:spacing w:before="120" w:after="120"/>
              <w:rPr>
                <w:rFonts w:cs="Arial"/>
                <w:lang w:eastAsia="en-NZ"/>
              </w:rPr>
            </w:pPr>
          </w:p>
        </w:tc>
      </w:tr>
      <w:tr w:rsidR="002A5499" w14:paraId="4D3EF0CB" w14:textId="77777777">
        <w:tc>
          <w:tcPr>
            <w:tcW w:w="0" w:type="auto"/>
          </w:tcPr>
          <w:p w14:paraId="691051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211B4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C444311" w14:textId="77777777" w:rsidR="00000000" w:rsidRPr="00BE00C7" w:rsidRDefault="00000000" w:rsidP="00BE00C7">
            <w:pPr>
              <w:pStyle w:val="OutcomeDescription"/>
              <w:spacing w:before="120" w:after="120"/>
              <w:rPr>
                <w:rFonts w:cs="Arial"/>
                <w:lang w:eastAsia="en-NZ"/>
              </w:rPr>
            </w:pPr>
          </w:p>
        </w:tc>
        <w:tc>
          <w:tcPr>
            <w:tcW w:w="0" w:type="auto"/>
          </w:tcPr>
          <w:p w14:paraId="11CDD2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068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code of conduct is discussed during induction to the service, with evidence of staff signing the code of conduct policy. The code of conduct policy addresses the elimination of discrimination, harassment and bullying. All staff are held responsible for creating a positive, inclusive and safe working environment. Staff were encouraged to address issues of racism and to recognise their own bias. The service promotes a strengths-based and holistic model to ensure wellbeing outcomes for Māori residents are prioritised. Resident care plans identified goals of care, including interventions to promote positive outcomes, and staff confirmed their understanding of holistic care.</w:t>
            </w:r>
          </w:p>
          <w:p w14:paraId="36C2B7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were educated </w:t>
            </w:r>
            <w:r w:rsidRPr="00BE00C7">
              <w:rPr>
                <w:rFonts w:cs="Arial"/>
                <w:lang w:eastAsia="en-NZ"/>
              </w:rPr>
              <w:lastRenderedPageBreak/>
              <w:t>on how to value the older person, showing them respect and dignity. Residents and family/whānau confirmed staff were very caring, supportive, and respectful. Police checks were completed as part of the employment process. The service implements a process to manage residents’ comfort funds, such as sundry expenses. Professional boundaries were defined in position descriptions and covered during the orientation process. Staff members confirmed their understanding of professional boundaries, including the boundaries of their role and responsibilities. There had been no reported events of actual or suspected abuse/neglect since the previous audit.</w:t>
            </w:r>
          </w:p>
          <w:p w14:paraId="671289D7" w14:textId="77777777" w:rsidR="00000000" w:rsidRPr="00BE00C7" w:rsidRDefault="00000000" w:rsidP="00BE00C7">
            <w:pPr>
              <w:pStyle w:val="OutcomeDescription"/>
              <w:spacing w:before="120" w:after="120"/>
              <w:rPr>
                <w:rFonts w:cs="Arial"/>
                <w:lang w:eastAsia="en-NZ"/>
              </w:rPr>
            </w:pPr>
          </w:p>
        </w:tc>
      </w:tr>
      <w:tr w:rsidR="002A5499" w14:paraId="35C4659D" w14:textId="77777777">
        <w:tc>
          <w:tcPr>
            <w:tcW w:w="0" w:type="auto"/>
          </w:tcPr>
          <w:p w14:paraId="02A886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64EAF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3A29448" w14:textId="77777777" w:rsidR="00000000" w:rsidRPr="00BE00C7" w:rsidRDefault="00000000" w:rsidP="00BE00C7">
            <w:pPr>
              <w:pStyle w:val="OutcomeDescription"/>
              <w:spacing w:before="120" w:after="120"/>
              <w:rPr>
                <w:rFonts w:cs="Arial"/>
                <w:lang w:eastAsia="en-NZ"/>
              </w:rPr>
            </w:pPr>
          </w:p>
        </w:tc>
        <w:tc>
          <w:tcPr>
            <w:tcW w:w="0" w:type="auto"/>
          </w:tcPr>
          <w:p w14:paraId="6F1F7D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214E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Code and complaints management is provided to residents and family/whānau on admission. Resident and family/whānau meetings identify feedback from residents and consequent follow-up. Policies and procedures relating to adverse events, complaints, and open disclosure alert staff to their responsibility to notify whānau/next of kin of any event that occurs. Accident/incident forms include a section to indicate whether the next of kin has been informed. This is also documented in the progress notes. </w:t>
            </w:r>
          </w:p>
          <w:p w14:paraId="66BC97BF"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were used where indicated. At the time of the audit, all residents were able to speak and understand English. Residents, including tāngata whaiora, reported they were provided with access to use the facility’s main phone to communicate with their whānau, Wi-Fi access for electronic devices such as I-pads, mobile phones, and laptops is provided.</w:t>
            </w:r>
          </w:p>
          <w:p w14:paraId="6C167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described how they would assist any resident who did not speak English by providing interpreters or resources to facilitate communication as needed.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delivery of care includes a multidisciplinary team. The facility/clinical manager described an implemented process for providing residents with time for discussion </w:t>
            </w:r>
            <w:r w:rsidRPr="00BE00C7">
              <w:rPr>
                <w:rFonts w:cs="Arial"/>
                <w:lang w:eastAsia="en-NZ"/>
              </w:rPr>
              <w:lastRenderedPageBreak/>
              <w:t>about care, time to consider decisions, and opportunities for further discussion.</w:t>
            </w:r>
          </w:p>
          <w:p w14:paraId="34AEECEF" w14:textId="77777777" w:rsidR="00000000" w:rsidRPr="00BE00C7" w:rsidRDefault="00000000" w:rsidP="00BE00C7">
            <w:pPr>
              <w:pStyle w:val="OutcomeDescription"/>
              <w:spacing w:before="120" w:after="120"/>
              <w:rPr>
                <w:rFonts w:cs="Arial"/>
                <w:lang w:eastAsia="en-NZ"/>
              </w:rPr>
            </w:pPr>
          </w:p>
        </w:tc>
      </w:tr>
      <w:tr w:rsidR="002A5499" w14:paraId="23EF66F0" w14:textId="77777777">
        <w:tc>
          <w:tcPr>
            <w:tcW w:w="0" w:type="auto"/>
          </w:tcPr>
          <w:p w14:paraId="4A7B1B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FD0DF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B29AA15" w14:textId="77777777" w:rsidR="00000000" w:rsidRPr="00BE00C7" w:rsidRDefault="00000000" w:rsidP="00BE00C7">
            <w:pPr>
              <w:pStyle w:val="OutcomeDescription"/>
              <w:spacing w:before="120" w:after="120"/>
              <w:rPr>
                <w:rFonts w:cs="Arial"/>
                <w:lang w:eastAsia="en-NZ"/>
              </w:rPr>
            </w:pPr>
          </w:p>
        </w:tc>
        <w:tc>
          <w:tcPr>
            <w:tcW w:w="0" w:type="auto"/>
          </w:tcPr>
          <w:p w14:paraId="486EBE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DE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families/whānau on admission. Written general consents for outings, photographs, the release of medical information, medication management, and medical cares were included and signed as part of the admission process. Residents had signed specific consent for procedures such as vaccines. Staff members confirmed they were familiar with the requirements for obtaining consent for entering rooms and providing personal care. </w:t>
            </w:r>
          </w:p>
          <w:p w14:paraId="6F2780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or the enduring power of attorney (EPOA) signs the admission agreement. The service welcomes the involvement of family/whānau in decision-making where the person receiving services consents for them to be involved. Enduring power of attorney documentation is filed in the residents’ clinical file and activated as applicable for residents assessed as incompetent. Training related to the Code, informed consent and EPOAs is part of the mandatory education programme. </w:t>
            </w:r>
          </w:p>
          <w:p w14:paraId="59783AD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advance directive policy is in place. Advance directives for healthcare, including resuscitation status, had been completed. Where residents were deemed incompetent to make a resuscitation decision, the general practitioner (GP) had made a medically indicated resuscitation decision. There was documented evidence of discussion with the EPOA. Family members identified the service actively involves them in decisions which affect the life of their relatives.</w:t>
            </w:r>
          </w:p>
          <w:p w14:paraId="7475E2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Staff and documentation evidenced staff consider the residents’ cultural identity and acknowledge the importance of family/whānau input during decision-making processes and planning care.</w:t>
            </w:r>
          </w:p>
          <w:p w14:paraId="698EBCD7" w14:textId="77777777" w:rsidR="00000000" w:rsidRPr="00BE00C7" w:rsidRDefault="00000000" w:rsidP="00BE00C7">
            <w:pPr>
              <w:pStyle w:val="OutcomeDescription"/>
              <w:spacing w:before="120" w:after="120"/>
              <w:rPr>
                <w:rFonts w:cs="Arial"/>
                <w:lang w:eastAsia="en-NZ"/>
              </w:rPr>
            </w:pPr>
          </w:p>
        </w:tc>
      </w:tr>
      <w:tr w:rsidR="002A5499" w14:paraId="6186C15C" w14:textId="77777777">
        <w:tc>
          <w:tcPr>
            <w:tcW w:w="0" w:type="auto"/>
          </w:tcPr>
          <w:p w14:paraId="324CCF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7B09C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D7AB9A8" w14:textId="77777777" w:rsidR="00000000" w:rsidRPr="00BE00C7" w:rsidRDefault="00000000" w:rsidP="00BE00C7">
            <w:pPr>
              <w:pStyle w:val="OutcomeDescription"/>
              <w:spacing w:before="120" w:after="120"/>
              <w:rPr>
                <w:rFonts w:cs="Arial"/>
                <w:lang w:eastAsia="en-NZ"/>
              </w:rPr>
            </w:pPr>
          </w:p>
        </w:tc>
        <w:tc>
          <w:tcPr>
            <w:tcW w:w="0" w:type="auto"/>
          </w:tcPr>
          <w:p w14:paraId="483153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5F02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policy and procedure aligns consumer rights legislation and works equitably for Māori. Information regarding the complaint process is provided to residents and families/whānau on admission. </w:t>
            </w:r>
            <w:r w:rsidRPr="00BE00C7">
              <w:rPr>
                <w:rFonts w:cs="Arial"/>
                <w:lang w:eastAsia="en-NZ"/>
              </w:rPr>
              <w:lastRenderedPageBreak/>
              <w:t>Family/whānau stated they knew how to make a complaint and would not hesitate to raise a concern. Internal audits regarding the complaints process confirmed residents understood the complaints process.  Day to day concerns from residents/whānau are addressed in resident meetings. These meetings are attended by the directors and include updating residents on organisational performance and discussing general issues. There was also evidence concerns noted are followed up in a timely manner. Both directors check in with all residents each day to check ongoing satisfaction. Directors reported there had been no known complaints to external agencies.</w:t>
            </w:r>
          </w:p>
          <w:p w14:paraId="02FBE76B" w14:textId="77777777" w:rsidR="00000000" w:rsidRPr="00BE00C7" w:rsidRDefault="00000000" w:rsidP="00BE00C7">
            <w:pPr>
              <w:pStyle w:val="OutcomeDescription"/>
              <w:spacing w:before="120" w:after="120"/>
              <w:rPr>
                <w:rFonts w:cs="Arial"/>
                <w:lang w:eastAsia="en-NZ"/>
              </w:rPr>
            </w:pPr>
          </w:p>
          <w:p w14:paraId="14E99F08" w14:textId="77777777" w:rsidR="00000000" w:rsidRPr="00BE00C7" w:rsidRDefault="00000000" w:rsidP="00BE00C7">
            <w:pPr>
              <w:pStyle w:val="OutcomeDescription"/>
              <w:spacing w:before="120" w:after="120"/>
              <w:rPr>
                <w:rFonts w:cs="Arial"/>
                <w:lang w:eastAsia="en-NZ"/>
              </w:rPr>
            </w:pPr>
          </w:p>
        </w:tc>
      </w:tr>
      <w:tr w:rsidR="002A5499" w14:paraId="7EB1BC69" w14:textId="77777777">
        <w:tc>
          <w:tcPr>
            <w:tcW w:w="0" w:type="auto"/>
          </w:tcPr>
          <w:p w14:paraId="09B4D3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931BA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BE57D6" w14:textId="77777777" w:rsidR="00000000" w:rsidRPr="00BE00C7" w:rsidRDefault="00000000" w:rsidP="00BE00C7">
            <w:pPr>
              <w:pStyle w:val="OutcomeDescription"/>
              <w:spacing w:before="120" w:after="120"/>
              <w:rPr>
                <w:rFonts w:cs="Arial"/>
                <w:lang w:eastAsia="en-NZ"/>
              </w:rPr>
            </w:pPr>
          </w:p>
        </w:tc>
        <w:tc>
          <w:tcPr>
            <w:tcW w:w="0" w:type="auto"/>
          </w:tcPr>
          <w:p w14:paraId="383C6A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BF84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owned and operated by the two directors. Ownership was finalised in July 2024; however, the current directors had been employed in management roles prior to purchase. The operations manager has a bachelor in accounting and a master’s degree in accounting and finance. The facility/clinical manager is a registered nurse who has been working in the aged care sector for approximately 10 years. Both directors are aware of their compliance requirements, which are routinely monitored through the annual quality programme. The directors are supported by an external accountant and have recently promoted an experienced staff member to assist (part time) with administration and quality management. The organisation is a current member of the New Zealand Aged Care Association.</w:t>
            </w:r>
          </w:p>
          <w:p w14:paraId="4E5C0A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annual strategic plan is reviewed and followed up from the previous year.  The plan includes goals, mission, values and responsibilities including a commitment to Te Tiriti o Waitangi, equity, reducing barriers to access and improving outcomes for Māori and tāngata whaiora. There is no Māori representation at a board level, however the directors have maintained close links with the local Māori community and provided examples of how these links have added value to the organisation. The facility manager/clinical manager has completed additional cultural competencies as defined by the New Zealand Nursing Council and attended local training. The registered nurse has completed additional Mauri Ora training.</w:t>
            </w:r>
          </w:p>
          <w:p w14:paraId="3C0837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Governance policies are documented. These include a range of procedural activities related to financial management, governance administration/responsibilities and the terms of reference for director meetings. Management team meetings occur bimonthly. The management team includes representation from the directors, the registered nurse, the kitchen manager and the quality/administration person. Records of the March 2025 meeting confirmed discussions regarding complaints, adverse events, internal and external audits, supplier performance, staff training, health and safety, quality and risk, plant and equipment, food safety and resident satisfaction. Actions are defined, with delegations assigned. These are reviewed at each meeting.</w:t>
            </w:r>
          </w:p>
          <w:p w14:paraId="22447C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the responsibility of the facility/clinical manager, who is supported by the other registered nurse. The facility/clinical manager reported they have an effective working relationship with the medical team at Blenheim public hospital, the GP and local pharmacy. </w:t>
            </w:r>
          </w:p>
          <w:p w14:paraId="386C74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provided with a range of opportunities to provide feedback regarding the planning, implementation and review of services. The directors connect with all residents daily. This was mentioned by the residents who reported they appreciate the consistency of contact from management and that management were responsive to their feedback and ideas. Residents meetings and surveys are also completed.  </w:t>
            </w:r>
          </w:p>
          <w:p w14:paraId="33C64B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-Te Whatu Ora for rest home level care and respite for up to 28 residents. At the time of the audit there were 25 residents, two of whom continue to be funded through disability services, despite being over the age of 65. There was also one respite resident.</w:t>
            </w:r>
          </w:p>
          <w:p w14:paraId="594672DF" w14:textId="77777777" w:rsidR="00000000" w:rsidRPr="00BE00C7" w:rsidRDefault="00000000" w:rsidP="00BE00C7">
            <w:pPr>
              <w:pStyle w:val="OutcomeDescription"/>
              <w:spacing w:before="120" w:after="120"/>
              <w:rPr>
                <w:rFonts w:cs="Arial"/>
                <w:lang w:eastAsia="en-NZ"/>
              </w:rPr>
            </w:pPr>
          </w:p>
        </w:tc>
      </w:tr>
      <w:tr w:rsidR="002A5499" w14:paraId="4C7AC9CD" w14:textId="77777777">
        <w:tc>
          <w:tcPr>
            <w:tcW w:w="0" w:type="auto"/>
          </w:tcPr>
          <w:p w14:paraId="0395FB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BDCA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w:t>
            </w:r>
            <w:r w:rsidRPr="00BE00C7">
              <w:rPr>
                <w:rFonts w:cs="Arial"/>
                <w:lang w:eastAsia="en-NZ"/>
              </w:rPr>
              <w:lastRenderedPageBreak/>
              <w:t>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AE58A6E" w14:textId="77777777" w:rsidR="00000000" w:rsidRPr="00BE00C7" w:rsidRDefault="00000000" w:rsidP="00BE00C7">
            <w:pPr>
              <w:pStyle w:val="OutcomeDescription"/>
              <w:spacing w:before="120" w:after="120"/>
              <w:rPr>
                <w:rFonts w:cs="Arial"/>
                <w:lang w:eastAsia="en-NZ"/>
              </w:rPr>
            </w:pPr>
          </w:p>
        </w:tc>
        <w:tc>
          <w:tcPr>
            <w:tcW w:w="0" w:type="auto"/>
          </w:tcPr>
          <w:p w14:paraId="62FC74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088B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describes annual and long-term objectives with associated operational plans including the organisations response to risk and ensuring equitable services.  The director and management representatives confirmed regular discussions and actions to monitor organisational performance. External and internal risks are defined in the 2025 risk management plan. A risk matrix is used, applying </w:t>
            </w:r>
            <w:r w:rsidRPr="00BE00C7">
              <w:rPr>
                <w:rFonts w:cs="Arial"/>
                <w:lang w:eastAsia="en-NZ"/>
              </w:rPr>
              <w:lastRenderedPageBreak/>
              <w:t>likelihood and consequence. Mitigating factors are documented and monitored. Health and safety responsibilities are defined and hazards are identified and managed.</w:t>
            </w:r>
          </w:p>
          <w:p w14:paraId="04CCE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documented quality and risk management system is purchased from the external consultant. The system ensures ongoing compliance with improvements implemented as needed. Policy updates are provided. New policies are displayed in the staff room and discussed at staff meetings. Staff have access to a hard copy of all procedures. Discontinued policies/procedures are removed from the system and archived. </w:t>
            </w:r>
          </w:p>
          <w:p w14:paraId="44F45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plan is developed annually, using the template provided from the consultant. Quality outcomes from the previous year are reviewed, with a critical analysis completed to inform the next years quality plan. The 2025 plan includes quality goals for implementing the principles of Te Tiriti o Waitangi, resident centred services, safety, effectiveness, efficiency, access, appropriateness and equity. Service delivery monitoring includes the collation and analysis of quality data such as adverse events, complaints, infections, satisfaction and the outcomes of internal audits. The 2025 internal audit programme is comprehensive and covers the scope of the system, compliance and risk. Evidence confirmed on going compliance and the development of corrective actions when required. Staff reported their involvement in quality and risk management activities. </w:t>
            </w:r>
          </w:p>
          <w:p w14:paraId="6BDEE5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resident surveys confirmed 98.75% positive feedback (compared to 97% the previous year). Surveys include the needs of Māori and tāngata whaiora. The organisation can deliver high quality health care for Māori. This was evident in the involvement of representatives from the local marae who have whānau residing at the rest home. Māori care planning is strengths based and holistic. Tāngata whaiora and their family/whānau are supported, with the required care and resources available. There were two residents in this category. Directors and the management team demonstrated a commitment to the provision of equitable services. The goals of the Māori Health plan are reviewed annually and provide sufficient details that equity and ethnicity data is being collected, collated and analysed. The plan is individualised to the rest home and the demographics of the area. </w:t>
            </w:r>
          </w:p>
          <w:p w14:paraId="610764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Adverse events are managed with an improvement and learnings focus. The organisation uses the National Adverse Event policy with regard to applying severity assessment codes (SAC) and reporting. One SAC 1 event has been reported to the Ministry of Health regarding the death of a respite client, which occurred in the Blenheim hospital following a fall. Policies include obligations regarding essential notification reporting. Any event which occurs on site is documented using an adverse event form. All events are reviewed and investigated by the clinical team. The clinical team also connect with family/whānau members and/or EPOA. Monthly collated data confirmed falls are the most common event. A falls strategy is in place with information and resources displayed.</w:t>
            </w:r>
          </w:p>
          <w:p w14:paraId="7397C428" w14:textId="77777777" w:rsidR="00000000" w:rsidRPr="00BE00C7" w:rsidRDefault="00000000" w:rsidP="00BE00C7">
            <w:pPr>
              <w:pStyle w:val="OutcomeDescription"/>
              <w:spacing w:before="120" w:after="120"/>
              <w:rPr>
                <w:rFonts w:cs="Arial"/>
                <w:lang w:eastAsia="en-NZ"/>
              </w:rPr>
            </w:pPr>
          </w:p>
          <w:p w14:paraId="204D31C3" w14:textId="77777777" w:rsidR="00000000" w:rsidRPr="00BE00C7" w:rsidRDefault="00000000" w:rsidP="00BE00C7">
            <w:pPr>
              <w:pStyle w:val="OutcomeDescription"/>
              <w:spacing w:before="120" w:after="120"/>
              <w:rPr>
                <w:rFonts w:cs="Arial"/>
                <w:lang w:eastAsia="en-NZ"/>
              </w:rPr>
            </w:pPr>
          </w:p>
        </w:tc>
      </w:tr>
      <w:tr w:rsidR="002A5499" w14:paraId="66DC67FC" w14:textId="77777777">
        <w:tc>
          <w:tcPr>
            <w:tcW w:w="0" w:type="auto"/>
          </w:tcPr>
          <w:p w14:paraId="1D9C8D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F2DA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B20ECB" w14:textId="77777777" w:rsidR="00000000" w:rsidRPr="00BE00C7" w:rsidRDefault="00000000" w:rsidP="00BE00C7">
            <w:pPr>
              <w:pStyle w:val="OutcomeDescription"/>
              <w:spacing w:before="120" w:after="120"/>
              <w:rPr>
                <w:rFonts w:cs="Arial"/>
                <w:lang w:eastAsia="en-NZ"/>
              </w:rPr>
            </w:pPr>
          </w:p>
        </w:tc>
        <w:tc>
          <w:tcPr>
            <w:tcW w:w="0" w:type="auto"/>
          </w:tcPr>
          <w:p w14:paraId="0DEE46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008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health care and support workers on duty at all times.  Management reported a full quota of staff was employed. The roster confirmed adequate staff cover, with staff replaced in any planned/unplanned absence. It was reported staffing levels can be adjusted to meet the changing needs of residents. There is an afterhours on call roster shared by the facility/clinical manager and the other registered nurse. Staff reported having good access to advice when needed. </w:t>
            </w:r>
          </w:p>
          <w:p w14:paraId="734B13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health care assistants on duty during the morning, two in the afternoon and one at night. Both registered nurses are on duty Monday to Friday business hours and provide on call support. In addition, there is one activities coordinator who works Monday to Friday, one full time cook (kitchen manager) and one cleaner. Health care assistants are also trained in cleaning duties to cover the weekends. Casual kitchen and cleaning staff are also available. An experienced team leader is rostered over the weekends when a registered nurse is not on site. There are some split shifts to accommodate busy periods. </w:t>
            </w:r>
          </w:p>
          <w:p w14:paraId="2229F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occurs each month. The annual schedule is documented and includes the required, and relevant, education to an aged care setting. Training is predominately provided in house, with additional external trainers engaged for expert topics. For example, the dietician provided food </w:t>
            </w:r>
            <w:r w:rsidRPr="00BE00C7">
              <w:rPr>
                <w:rFonts w:cs="Arial"/>
                <w:lang w:eastAsia="en-NZ"/>
              </w:rPr>
              <w:lastRenderedPageBreak/>
              <w:t>safety training, advocacy training is provided by aged concern, the hospice provides palliative care training and a local iwi member provides cultural competency training. Current training records were sighted in staff records sampled.</w:t>
            </w:r>
          </w:p>
          <w:p w14:paraId="3F9423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Mandatory competencies are defined. These include emergency procedures, first aid certificates, infection prevention, medication administration and moving and handling. The majority of carers have educational achievements related to health and wellbeing, with one achieving a level four qualification, three achieving level three, four achieving level two, three currently studying for level three and two currently studying for level two.  One of the health care assistants is an internationally qualified nurse. The registered nurses are trained and maintain their annual competency requirements to undertake interRAI assessments.  Examples of additional competencies sighted in staff records included Medimap, wound management, syringe drivers and insulin management.  </w:t>
            </w:r>
          </w:p>
          <w:p w14:paraId="3131A1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collection and sharing of high-quality Māori health information was encouraged. Staff were aware of the needs of Māori residents and their whānau. Care planning and interventions were provided within a holistic framework informed by the four cornerstones of health (tinana, hinengaro, wairua and whānau). Local iwi representatives were available and visit the rest home frequently providing education and resources to staff and residents regarding te ao Māori (refer standard 1.1 regarding equity expertise). Information was available in te reo Māori with signage throughout the facility displayed in multiple languages. </w:t>
            </w:r>
          </w:p>
          <w:p w14:paraId="5819AD6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consistently reported management provide a positive and supportive environment. Staff surveys confirmed overall satisfaction.</w:t>
            </w:r>
          </w:p>
          <w:p w14:paraId="6C1E70DB" w14:textId="77777777" w:rsidR="00000000" w:rsidRPr="00BE00C7" w:rsidRDefault="00000000" w:rsidP="00BE00C7">
            <w:pPr>
              <w:pStyle w:val="OutcomeDescription"/>
              <w:spacing w:before="120" w:after="120"/>
              <w:rPr>
                <w:rFonts w:cs="Arial"/>
                <w:lang w:eastAsia="en-NZ"/>
              </w:rPr>
            </w:pPr>
          </w:p>
        </w:tc>
      </w:tr>
      <w:tr w:rsidR="002A5499" w14:paraId="4A7D6FA9" w14:textId="77777777">
        <w:tc>
          <w:tcPr>
            <w:tcW w:w="0" w:type="auto"/>
          </w:tcPr>
          <w:p w14:paraId="308E14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A4FB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4FC08C" w14:textId="77777777" w:rsidR="00000000" w:rsidRPr="00BE00C7" w:rsidRDefault="00000000" w:rsidP="00BE00C7">
            <w:pPr>
              <w:pStyle w:val="OutcomeDescription"/>
              <w:spacing w:before="120" w:after="120"/>
              <w:rPr>
                <w:rFonts w:cs="Arial"/>
                <w:lang w:eastAsia="en-NZ"/>
              </w:rPr>
            </w:pPr>
          </w:p>
        </w:tc>
        <w:tc>
          <w:tcPr>
            <w:tcW w:w="0" w:type="auto"/>
          </w:tcPr>
          <w:p w14:paraId="4F9A9D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8C3A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management policies and processes are based on good employment practice and relevant legislation. The recruitment process includes referee checks, police vetting, validation of qualifications and practising certificates. Staff records included the required recruiting and onboarding records. For example, staff profiles, current position descriptions, employment agreements and curriculum vitaes.  Position </w:t>
            </w:r>
            <w:r w:rsidRPr="00BE00C7">
              <w:rPr>
                <w:rFonts w:cs="Arial"/>
                <w:lang w:eastAsia="en-NZ"/>
              </w:rPr>
              <w:lastRenderedPageBreak/>
              <w:t>descriptions include the person specifications and qualifications required.  Staff ethnicity is recorded and copies of passports are maintained for overseas staff. Internal audits of personnel records ensure compliance with internal policies and employment legislation.</w:t>
            </w:r>
          </w:p>
          <w:p w14:paraId="139D321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orientation includes the necessary components relevant to the role and the essential components of service delivery. Staff reported the orientation process prepared them well.  The orientation process takes two weeks to complete and all new staff are buddied by a senior staff member. An orientation checklist is signed off on completion. Completed orientation records were sighted in staff records.</w:t>
            </w:r>
          </w:p>
          <w:p w14:paraId="10966229"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appraisals are completed annually by the facility/clinical manager. Staff confirmed this was a supportive process and provided them with opportunities for learning and development. All staff involved in an adverse event are provided with a debriefing process provided by the management team.</w:t>
            </w:r>
          </w:p>
          <w:p w14:paraId="74408A4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are securely and confidentially maintained in the directors’ office. Staff files were current and well organised with information easily traceable for management and audit purposes.</w:t>
            </w:r>
          </w:p>
          <w:p w14:paraId="6B056EED" w14:textId="77777777" w:rsidR="00000000" w:rsidRPr="00BE00C7" w:rsidRDefault="00000000" w:rsidP="00BE00C7">
            <w:pPr>
              <w:pStyle w:val="OutcomeDescription"/>
              <w:spacing w:before="120" w:after="120"/>
              <w:rPr>
                <w:rFonts w:cs="Arial"/>
                <w:lang w:eastAsia="en-NZ"/>
              </w:rPr>
            </w:pPr>
          </w:p>
        </w:tc>
      </w:tr>
      <w:tr w:rsidR="002A5499" w14:paraId="02DEADAC" w14:textId="77777777">
        <w:tc>
          <w:tcPr>
            <w:tcW w:w="0" w:type="auto"/>
          </w:tcPr>
          <w:p w14:paraId="493180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B0B8F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595B433" w14:textId="77777777" w:rsidR="00000000" w:rsidRPr="00BE00C7" w:rsidRDefault="00000000" w:rsidP="00BE00C7">
            <w:pPr>
              <w:pStyle w:val="OutcomeDescription"/>
              <w:spacing w:before="120" w:after="120"/>
              <w:rPr>
                <w:rFonts w:cs="Arial"/>
                <w:lang w:eastAsia="en-NZ"/>
              </w:rPr>
            </w:pPr>
          </w:p>
        </w:tc>
        <w:tc>
          <w:tcPr>
            <w:tcW w:w="0" w:type="auto"/>
          </w:tcPr>
          <w:p w14:paraId="6B2EFC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9474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of resident records meets current legislation and health records standards. There is a combination of hard copy and electronic resident data. All information is secure and maintained in a confidential manner. Hard copies were securely stored in the nurse’s station, which is locked when unattended. All computers are password protected with sufficient backup systems. Data entries are dated, include the time of entry and identification of the writer. The registered nurses review all entries made by the health care assistants. Archived records are stored onsite in a secure filing cabinet and are easily retrievable. The organisation is not responsible for National Health Index (NHI) registration.</w:t>
            </w:r>
          </w:p>
          <w:p w14:paraId="4E5736D0" w14:textId="77777777" w:rsidR="00000000" w:rsidRPr="00BE00C7" w:rsidRDefault="00000000" w:rsidP="00BE00C7">
            <w:pPr>
              <w:pStyle w:val="OutcomeDescription"/>
              <w:spacing w:before="120" w:after="120"/>
              <w:rPr>
                <w:rFonts w:cs="Arial"/>
                <w:lang w:eastAsia="en-NZ"/>
              </w:rPr>
            </w:pPr>
          </w:p>
        </w:tc>
      </w:tr>
      <w:tr w:rsidR="002A5499" w14:paraId="172AFEA4" w14:textId="77777777">
        <w:tc>
          <w:tcPr>
            <w:tcW w:w="0" w:type="auto"/>
          </w:tcPr>
          <w:p w14:paraId="33B946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5CD8E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9EAE766" w14:textId="77777777" w:rsidR="00000000" w:rsidRPr="00BE00C7" w:rsidRDefault="00000000" w:rsidP="00BE00C7">
            <w:pPr>
              <w:pStyle w:val="OutcomeDescription"/>
              <w:spacing w:before="120" w:after="120"/>
              <w:rPr>
                <w:rFonts w:cs="Arial"/>
                <w:lang w:eastAsia="en-NZ"/>
              </w:rPr>
            </w:pPr>
          </w:p>
        </w:tc>
        <w:tc>
          <w:tcPr>
            <w:tcW w:w="0" w:type="auto"/>
          </w:tcPr>
          <w:p w14:paraId="63BBE0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A5A9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assessed by the Needs Assessment Service Coordination (NASC) service to determine the required level of care. The nursing team screens prospective residents prior to admission. </w:t>
            </w:r>
          </w:p>
          <w:p w14:paraId="2376B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cases where entry is declined, a liaison is established between the facility/clinical manager and the referral team. The prospective resident would be referred back to the referrer. The facility/clinical manager stated reasons for declining entry would only occur if there were no beds available or Seaview Home is unable to provide the service the prospective resident requires, after considering staffing and resident needs. </w:t>
            </w:r>
          </w:p>
          <w:p w14:paraId="1B662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and enquiry policy and procedure guides staff through the admission and declining processes, including required documentation. The facility/clinical manager keeps records of the number of prospective residents and their family/whānau who have viewed the facility, as well as admissions and declined referrals. The facility/clinical manager reported the facility captures ethnicity data and routinely analyses this in relation to admissions and declines.</w:t>
            </w:r>
          </w:p>
          <w:p w14:paraId="3A16A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information pack is available for family/whānau prior to admission or upon entry. The pack details the services provided. Admission agreements were signed and included services not offered by the service. </w:t>
            </w:r>
          </w:p>
          <w:p w14:paraId="12092285"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Supports to benefit Māori and whānau are identified and implemented. There is information available in English and te reo Māori. The service currently engages with local marae to benefit Māori residents and whānau.</w:t>
            </w:r>
          </w:p>
          <w:p w14:paraId="037E1652" w14:textId="77777777" w:rsidR="00000000" w:rsidRPr="00BE00C7" w:rsidRDefault="00000000" w:rsidP="00BE00C7">
            <w:pPr>
              <w:pStyle w:val="OutcomeDescription"/>
              <w:spacing w:before="120" w:after="120"/>
              <w:rPr>
                <w:rFonts w:cs="Arial"/>
                <w:lang w:eastAsia="en-NZ"/>
              </w:rPr>
            </w:pPr>
          </w:p>
        </w:tc>
      </w:tr>
      <w:tr w:rsidR="002A5499" w14:paraId="00CDA3BE" w14:textId="77777777">
        <w:tc>
          <w:tcPr>
            <w:tcW w:w="0" w:type="auto"/>
          </w:tcPr>
          <w:p w14:paraId="67778B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031A6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BC75D0E" w14:textId="77777777" w:rsidR="00000000" w:rsidRPr="00BE00C7" w:rsidRDefault="00000000" w:rsidP="00BE00C7">
            <w:pPr>
              <w:pStyle w:val="OutcomeDescription"/>
              <w:spacing w:before="120" w:after="120"/>
              <w:rPr>
                <w:rFonts w:cs="Arial"/>
                <w:lang w:eastAsia="en-NZ"/>
              </w:rPr>
            </w:pPr>
          </w:p>
        </w:tc>
        <w:tc>
          <w:tcPr>
            <w:tcW w:w="0" w:type="auto"/>
          </w:tcPr>
          <w:p w14:paraId="6A49A8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E125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were sampled. The nursing team is responsible for conducting all assessments and formulating care plans. Resident records sampled indicated the participation of residents and their family/whānau in the evaluated interRAI assessments and long-term care plans. Seaview Home offers equitable opportunities for all residents and assists Māori and whānau in defining their own pae ora outcomes within their care plans. Cultural assessments included pae </w:t>
            </w:r>
            <w:r w:rsidRPr="00BE00C7">
              <w:rPr>
                <w:rFonts w:cs="Arial"/>
                <w:lang w:eastAsia="en-NZ"/>
              </w:rPr>
              <w:lastRenderedPageBreak/>
              <w:t xml:space="preserve">ora outcomes and were conducted with values, beliefs, and spiritual needs recorded in care plans. </w:t>
            </w:r>
          </w:p>
          <w:p w14:paraId="266D0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utilises a range of risk assessments in conjunction with the interRAI and care plan process. Risk assessments conducted on admission include those relating to falls, pressure injury, behaviour, continence, nutrition, skin, and pain. Initial care plans were completed within 24 hours of admission. InterRAI assessments and reassessments have been completed within expected timeframes. Outcomes of assessments form the basis of the long-term care plan. </w:t>
            </w:r>
          </w:p>
          <w:p w14:paraId="3F0E7BBA"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had been completed within 21 days. Care plan interventions were holistic and resident-centred, providing guidance to staff on all medical and non-medical requirements. There are policies and procedures for short-term care plans, which were utilised for issues such as infections, weight loss, and wounds. Short term care plans were signed off when resolved or transitioned to long-term care plans. Evaluations documented the progression towards goals. Written evaluations were reviewed to identify if the residents' goals had been met or not.</w:t>
            </w:r>
          </w:p>
          <w:p w14:paraId="29AD66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provides medical services, including after-hours on-call support. Residents are reviewed by a visit to the general practice by the GP on admission, or acutely, or for monthly or three-monthly reviews. There was evidence the GP saw residents within five working days of admission, and resident regular reviews occurred as per required time frames. More frequent medical reviews were documented for residents with more complex conditions or acute changes in their health status. The GP expressed satisfaction with the competence of the nursing team, the quality of care delivered, and the prompt communication regarding any issues. </w:t>
            </w:r>
          </w:p>
          <w:p w14:paraId="7C4099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services were initiated as needed. Allied health interventions were documented and integrated into care plans. Barriers which may prevent tāngata whaikaha and whānau from independently accessing information were identified, and strategies to manage these were documented. A physiotherapist is available as required. The podiatrist visits every six weeks.  Specialist services (for example mental health, dietitian, speech-language therapist, wound care, and continence </w:t>
            </w:r>
            <w:r w:rsidRPr="00BE00C7">
              <w:rPr>
                <w:rFonts w:cs="Arial"/>
                <w:lang w:eastAsia="en-NZ"/>
              </w:rPr>
              <w:lastRenderedPageBreak/>
              <w:t xml:space="preserve">specialist nurse) are available as needed through local Health New Zealand-Te Whatu Ora. </w:t>
            </w:r>
          </w:p>
          <w:p w14:paraId="55414B2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assistants and registered nurses reported verbal and written handovers were conducted at the commencement of each shift, ensuring continuity of service delivery. The handover observed during the audit was deemed thorough in nature. Progress notes were written on every shift by the health care assistants and at least weekly by the nursing team, or more frequently when there was a significant change in condition.</w:t>
            </w:r>
          </w:p>
          <w:p w14:paraId="44ED2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their needs and expectations were being met, and family/whānau members confirmed the same. When a resident’s condition changes, staff alert the registered nurses, who then assess the resident and initiate a review with the GP. Family/whānau stated they were notified of all changes to the residents’ health, including infections, accidents/incidents, GP visits, medication changes, and any changes to health status. Changes were consistently documented in the residents' files. </w:t>
            </w:r>
          </w:p>
          <w:p w14:paraId="5935CBB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reflected the required health monitoring interventions for individual residents. Health care assistants complete monitoring charts which include observations, behaviour charts, bowel charts, blood pressure, weight, food and fluid intake, blood glucose levels, and toileting regimes. Early warning signs and risks were documented. Challenging behaviour plans and behaviour monitoring forms were completed where applicable. Neurological observations were routinely completed when required. Incidents sampled indicated these were completed in line with policy and procedure.</w:t>
            </w:r>
          </w:p>
          <w:p w14:paraId="46A9F29F" w14:textId="77777777" w:rsidR="00000000" w:rsidRPr="00BE00C7" w:rsidRDefault="00000000" w:rsidP="00BE00C7">
            <w:pPr>
              <w:pStyle w:val="OutcomeDescription"/>
              <w:spacing w:before="120" w:after="120"/>
              <w:rPr>
                <w:rFonts w:cs="Arial"/>
                <w:lang w:eastAsia="en-NZ"/>
              </w:rPr>
            </w:pPr>
          </w:p>
        </w:tc>
      </w:tr>
      <w:tr w:rsidR="002A5499" w14:paraId="6E141A07" w14:textId="77777777">
        <w:tc>
          <w:tcPr>
            <w:tcW w:w="0" w:type="auto"/>
          </w:tcPr>
          <w:p w14:paraId="6C0F6B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6A249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w:t>
            </w:r>
            <w:r w:rsidRPr="00BE00C7">
              <w:rPr>
                <w:rFonts w:cs="Arial"/>
                <w:lang w:eastAsia="en-NZ"/>
              </w:rPr>
              <w:lastRenderedPageBreak/>
              <w:t>unplanned, which are suitable for their age and stage and are satisfying to them.</w:t>
            </w:r>
          </w:p>
          <w:p w14:paraId="3ADA4E12" w14:textId="77777777" w:rsidR="00000000" w:rsidRPr="00BE00C7" w:rsidRDefault="00000000" w:rsidP="00BE00C7">
            <w:pPr>
              <w:pStyle w:val="OutcomeDescription"/>
              <w:spacing w:before="120" w:after="120"/>
              <w:rPr>
                <w:rFonts w:cs="Arial"/>
                <w:lang w:eastAsia="en-NZ"/>
              </w:rPr>
            </w:pPr>
          </w:p>
        </w:tc>
        <w:tc>
          <w:tcPr>
            <w:tcW w:w="0" w:type="auto"/>
          </w:tcPr>
          <w:p w14:paraId="63F1DF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0ADA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conducted by the activities coordinator from Monday to Friday, with weekends reserved for family/whānau visits or outings. Activities were based on assessments and reflected the residents’ social, cultural, spiritual, physical, cognitive needs and abilities, past hobbies, interests, and enjoyments. These were completed within two weeks of admission in consultation with the family/whānau and residents. Each resident had a care plan developed that detailed their past and present activities. A weekly planner is developed, and each </w:t>
            </w:r>
            <w:r w:rsidRPr="00BE00C7">
              <w:rPr>
                <w:rFonts w:cs="Arial"/>
                <w:lang w:eastAsia="en-NZ"/>
              </w:rPr>
              <w:lastRenderedPageBreak/>
              <w:t>resident is given a copy. Daily activities were displayed on notice boards to remind residents and staff.</w:t>
            </w:r>
          </w:p>
          <w:p w14:paraId="286C1E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formulated by the activities coordinator in consultation with the management team, registered nurses, EPOAs, residents, family/whānau and thee health care assistants. Activities were varied and tailored to the assessed needs of residents, including tāngata whaiora. Activities of choice were developed. Residents funded by disability services were involved in activities of their choice and reported they have access to the Wi-Fi which enables them to use their electronic gadgets, and participate in a range of education, recreation, leisure, cultural, and community events consistent with their interests and preferences.</w:t>
            </w:r>
          </w:p>
          <w:p w14:paraId="56E3F6C6" w14:textId="77777777" w:rsidR="00000000" w:rsidRPr="00BE00C7" w:rsidRDefault="00000000" w:rsidP="00BE00C7">
            <w:pPr>
              <w:pStyle w:val="OutcomeDescription"/>
              <w:spacing w:before="120" w:after="120"/>
              <w:rPr>
                <w:rFonts w:cs="Arial"/>
                <w:lang w:eastAsia="en-NZ"/>
              </w:rPr>
            </w:pPr>
          </w:p>
          <w:p w14:paraId="027EFA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do not participate regularly in group activities are visited one-on-one. Activity progress notes and an activity participation register were completed on a daily basis. Activities observed during the audit days were appropriate to the resident group. Planned activities and community connections were suitable. Activities on the planner included quizzes, bingo, bowls, birthday celebrations, outings, happy hour, church services, housie and exercises. The service promotes access to EPOA and family/whānau and friends. There were regular outings and drives for all residents (as appropriate) once a week. Monthly resident meetings provide a forum for residents to offer feedback on activities. </w:t>
            </w:r>
          </w:p>
          <w:p w14:paraId="5C4A87D4" w14:textId="77777777" w:rsidR="00000000" w:rsidRPr="00BE00C7" w:rsidRDefault="00000000" w:rsidP="00BE00C7">
            <w:pPr>
              <w:pStyle w:val="OutcomeDescription"/>
              <w:spacing w:before="120" w:after="120"/>
              <w:rPr>
                <w:rFonts w:cs="Arial"/>
                <w:lang w:eastAsia="en-NZ"/>
              </w:rPr>
            </w:pPr>
            <w:r w:rsidRPr="00BE00C7">
              <w:rPr>
                <w:rFonts w:cs="Arial"/>
                <w:lang w:eastAsia="en-NZ"/>
              </w:rPr>
              <w:t>Some residents identified as Māori. Activities staff indicated opportunities for Māori and their whānau to engage in te ao Māori are promoted through community involvement, support from the Māori community and by commemorating religious and cultural celebration, including Māori Language Week, Waitangi Day and Matariki.</w:t>
            </w:r>
          </w:p>
          <w:p w14:paraId="3249AD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EPOA, family/whānau, and residents expressed general satisfaction with the quality and diversity of activities offered.  </w:t>
            </w:r>
          </w:p>
          <w:p w14:paraId="4F81B9AC" w14:textId="77777777" w:rsidR="00000000" w:rsidRPr="00BE00C7" w:rsidRDefault="00000000" w:rsidP="00BE00C7">
            <w:pPr>
              <w:pStyle w:val="OutcomeDescription"/>
              <w:spacing w:before="120" w:after="120"/>
              <w:rPr>
                <w:rFonts w:cs="Arial"/>
                <w:lang w:eastAsia="en-NZ"/>
              </w:rPr>
            </w:pPr>
          </w:p>
          <w:p w14:paraId="3EBCDA6B" w14:textId="77777777" w:rsidR="00000000" w:rsidRPr="00BE00C7" w:rsidRDefault="00000000" w:rsidP="00BE00C7">
            <w:pPr>
              <w:pStyle w:val="OutcomeDescription"/>
              <w:spacing w:before="120" w:after="120"/>
              <w:rPr>
                <w:rFonts w:cs="Arial"/>
                <w:lang w:eastAsia="en-NZ"/>
              </w:rPr>
            </w:pPr>
          </w:p>
        </w:tc>
      </w:tr>
      <w:tr w:rsidR="002A5499" w14:paraId="747B0DA7" w14:textId="77777777">
        <w:tc>
          <w:tcPr>
            <w:tcW w:w="0" w:type="auto"/>
          </w:tcPr>
          <w:p w14:paraId="143772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E348C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EEF16C" w14:textId="77777777" w:rsidR="00000000" w:rsidRPr="00BE00C7" w:rsidRDefault="00000000" w:rsidP="00BE00C7">
            <w:pPr>
              <w:pStyle w:val="OutcomeDescription"/>
              <w:spacing w:before="120" w:after="120"/>
              <w:rPr>
                <w:rFonts w:cs="Arial"/>
                <w:lang w:eastAsia="en-NZ"/>
              </w:rPr>
            </w:pPr>
          </w:p>
        </w:tc>
        <w:tc>
          <w:tcPr>
            <w:tcW w:w="0" w:type="auto"/>
          </w:tcPr>
          <w:p w14:paraId="59B096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85A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regarding safe medicine management meet legislative requirements, standard and guidelines. The registered nurses </w:t>
            </w:r>
            <w:r w:rsidRPr="00BE00C7">
              <w:rPr>
                <w:rFonts w:cs="Arial"/>
                <w:lang w:eastAsia="en-NZ"/>
              </w:rPr>
              <w:lastRenderedPageBreak/>
              <w:t xml:space="preserve">and the health care assistants involved in medication administration are assessed annually for competency. Education regarding safe medication administration, including the use of Medimap is provided. </w:t>
            </w:r>
          </w:p>
          <w:p w14:paraId="308D10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charts and signing sheets are electronic. A health care assistant was observed administering medications safely. The nursing team and healthcare assistants could describe their roles in relation to medication management. The service utilises blister packs for all regular, short-course medications and pro re nata (PRN) medications. The effectiveness of PRN medications was consistently documented in the electronic medication management system and progress notes. All medications, once delivered to the facility, are checked by the registered nurses against the medication chart. Any discrepancies are fed back to the supplying pharmacy. </w:t>
            </w:r>
          </w:p>
          <w:p w14:paraId="2EB94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were stored securely. The controlled drug register provided evidence of weekly and six-monthly stock checks. Medications were appropriately stored in the medication trolley and the medication room. The medication fridge and medication room temperatures are monitored daily, and the temperatures were within acceptable ranges. All eyedrops had been dated on opening. </w:t>
            </w:r>
          </w:p>
          <w:p w14:paraId="1443D6B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charts were sampled. There is a three-monthly review by the GP of all residents’ medication charts, and each drug chart includes photo identification and allergy status. There is a self-administering policy for residents who have been assessed as competent to do so. At the time of the audit, there were residents self-administering eye drops, which were stored safely in their rooms. Appropriate assessment and review were on file. Over the counter (OTC) medications are considered during the prescribing process, and these, along with nutritional supplements, are documented on the medication chart. Standing orders are not used.</w:t>
            </w:r>
          </w:p>
          <w:p w14:paraId="098FE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in clinical files to confirm residents and family/whānau are updated about changes to health status. Residents and their family/whānau are supported to understand their medications. The GP stated that when requested by Māori, appropriate support, and advice for treatment is provided.</w:t>
            </w:r>
          </w:p>
          <w:p w14:paraId="703320B7" w14:textId="77777777" w:rsidR="00000000" w:rsidRPr="00BE00C7" w:rsidRDefault="00000000" w:rsidP="00BE00C7">
            <w:pPr>
              <w:pStyle w:val="OutcomeDescription"/>
              <w:spacing w:before="120" w:after="120"/>
              <w:rPr>
                <w:rFonts w:cs="Arial"/>
                <w:lang w:eastAsia="en-NZ"/>
              </w:rPr>
            </w:pPr>
          </w:p>
        </w:tc>
      </w:tr>
      <w:tr w:rsidR="002A5499" w14:paraId="2D33E33F" w14:textId="77777777">
        <w:tc>
          <w:tcPr>
            <w:tcW w:w="0" w:type="auto"/>
          </w:tcPr>
          <w:p w14:paraId="2FC7C5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F31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19D2587" w14:textId="77777777" w:rsidR="00000000" w:rsidRPr="00BE00C7" w:rsidRDefault="00000000" w:rsidP="00BE00C7">
            <w:pPr>
              <w:pStyle w:val="OutcomeDescription"/>
              <w:spacing w:before="120" w:after="120"/>
              <w:rPr>
                <w:rFonts w:cs="Arial"/>
                <w:lang w:eastAsia="en-NZ"/>
              </w:rPr>
            </w:pPr>
          </w:p>
        </w:tc>
        <w:tc>
          <w:tcPr>
            <w:tcW w:w="0" w:type="auto"/>
          </w:tcPr>
          <w:p w14:paraId="54B56C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06ED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works full-time, Monday to Friday, and is supported by another cook who works over the weekends. There are two staff on duty who are responsible for cooking and kitchen hand duties. </w:t>
            </w:r>
          </w:p>
          <w:p w14:paraId="57BF0E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with meals being plated and served from the kitchen to the dining room. Staff were observed wearing the correct personal protective clothing in the kitchen and while serving meals. Staff assisted residents with meals in the dining room and modified utensils, such as lip plates, were available to help residents maintain their independence with meals. Residents were able to eat their meals in an unhurried manner. Health care assistants were knowledgeable about a resident’s portion size and fluid intake. Staff confirmed they report any changes in eating habits to the nursing team and record this in progress notes. </w:t>
            </w:r>
          </w:p>
          <w:p w14:paraId="57A443A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dietary profile is developed upon admission and is provided to the kitchen manager. The kitchen caters to the dietary needs of residents who require special diets. The cooks work closely with the registered nurses on residents’ dietary profiles and any allergies. Residents who require supplements for identified weight loss are supplied with them.</w:t>
            </w:r>
          </w:p>
          <w:p w14:paraId="53C4D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observed to be clean and well-equipped. The current food control plan expires on 3 July 2025. The four-weekly seasonal menu has been reviewed by a dietitian. Serving temperatures were taken on each meal. Chiller and freezer temperatures were taken daily and are within the accepted ranges. Cleaning schedules are maintained. All foods were date labelled in the pantry, chiller, and freezers. Kitchen staff were trained in safe food handling.</w:t>
            </w:r>
          </w:p>
          <w:p w14:paraId="40B97D3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meetings and one-to-one interactions between residents and staff, as well as cooks in the dining room, provide an opportunity for feedback on meals and food services. The cook and healthcare assistants demonstrated an understanding of basic Māori practices, including tapu and noa. The kitchen manager advised they provide food for the cultural-themed days. The cook stated they do their best to accommodate any requests from residents. Residents and family/whānau members indicated satisfaction with the food.</w:t>
            </w:r>
          </w:p>
          <w:p w14:paraId="2706067E" w14:textId="77777777" w:rsidR="00000000" w:rsidRPr="00BE00C7" w:rsidRDefault="00000000" w:rsidP="00BE00C7">
            <w:pPr>
              <w:pStyle w:val="OutcomeDescription"/>
              <w:spacing w:before="120" w:after="120"/>
              <w:rPr>
                <w:rFonts w:cs="Arial"/>
                <w:lang w:eastAsia="en-NZ"/>
              </w:rPr>
            </w:pPr>
          </w:p>
        </w:tc>
      </w:tr>
      <w:tr w:rsidR="002A5499" w14:paraId="1B983FC5" w14:textId="77777777">
        <w:tc>
          <w:tcPr>
            <w:tcW w:w="0" w:type="auto"/>
          </w:tcPr>
          <w:p w14:paraId="3AA1A8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6D1B9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6C3D26F" w14:textId="77777777" w:rsidR="00000000" w:rsidRPr="00BE00C7" w:rsidRDefault="00000000" w:rsidP="00BE00C7">
            <w:pPr>
              <w:pStyle w:val="OutcomeDescription"/>
              <w:spacing w:before="120" w:after="120"/>
              <w:rPr>
                <w:rFonts w:cs="Arial"/>
                <w:lang w:eastAsia="en-NZ"/>
              </w:rPr>
            </w:pPr>
          </w:p>
        </w:tc>
        <w:tc>
          <w:tcPr>
            <w:tcW w:w="0" w:type="auto"/>
          </w:tcPr>
          <w:p w14:paraId="716CB0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BC504D"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family/whānau to ensure continuity of care. There were documented policies and procedures to ensure the exit, discharge, or transfer of residents was undertaken in a timely and safe manner. Transfer documents included (but not limited to) transfer form, copies of medical history, admission form with family/whānau contact details, resuscitation form, medication charts and last GP review records. The residents and their families/whānau are involved in all exits or discharges to and from the service, including being given options to access other health and disability services, social support, or kaupapa Māori agencies. Discharge notes are kept in residents’ files, and any instructions are integrated into the care plan. The nursing team advised that a comprehensive handover occurs between services.</w:t>
            </w:r>
          </w:p>
          <w:p w14:paraId="60619B86" w14:textId="77777777" w:rsidR="00000000" w:rsidRPr="00BE00C7" w:rsidRDefault="00000000" w:rsidP="00BE00C7">
            <w:pPr>
              <w:pStyle w:val="OutcomeDescription"/>
              <w:spacing w:before="120" w:after="120"/>
              <w:rPr>
                <w:rFonts w:cs="Arial"/>
                <w:lang w:eastAsia="en-NZ"/>
              </w:rPr>
            </w:pPr>
          </w:p>
        </w:tc>
      </w:tr>
      <w:tr w:rsidR="002A5499" w14:paraId="3F05E739" w14:textId="77777777">
        <w:tc>
          <w:tcPr>
            <w:tcW w:w="0" w:type="auto"/>
          </w:tcPr>
          <w:p w14:paraId="3AD325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14374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C6BD48" w14:textId="77777777" w:rsidR="00000000" w:rsidRPr="00BE00C7" w:rsidRDefault="00000000" w:rsidP="00BE00C7">
            <w:pPr>
              <w:pStyle w:val="OutcomeDescription"/>
              <w:spacing w:before="120" w:after="120"/>
              <w:rPr>
                <w:rFonts w:cs="Arial"/>
                <w:lang w:eastAsia="en-NZ"/>
              </w:rPr>
            </w:pPr>
          </w:p>
        </w:tc>
        <w:tc>
          <w:tcPr>
            <w:tcW w:w="0" w:type="auto"/>
          </w:tcPr>
          <w:p w14:paraId="1A5848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DC6C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owned by the Picton Health Trust and was purpose built as a community hospital. The building was converted into a rest home in 1994. The conversion did not require any structural changes. There are four wings including Tui, Bellbird, Pukeko and Kea. The kitchen, dining room, lounge, laundry, sluice/cleaners room and nurses station are located in the central Bellbird wing. External areas are well maintained, with sea views, gardens, sufficient and accessible parking and an external deck. The directors have completed several refurbishment and improvement projects over the past year. This includes new furniture for the residents and new carpet and linoleum throughout. Carpet tiles were laid which enables easy replacement in the event of spills or damage. The next project is retiling the communal showers. </w:t>
            </w:r>
          </w:p>
          <w:p w14:paraId="6E349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building warrant of fitness was displayed and expires in July 2025. The maintenance file includes the annual maintenance plan and routine monthly requirements. The operations manager confirmed environmental inspections occur and maintenance requests were attended to. Records of maintenance requests confirmed these had been addressed in a timely manner. Preferred suppliers are engaged for maintenance requests which require a qualified contractor with a current registration. Calibration of scales and medical equipment occurs </w:t>
            </w:r>
            <w:r w:rsidRPr="00BE00C7">
              <w:rPr>
                <w:rFonts w:cs="Arial"/>
                <w:lang w:eastAsia="en-NZ"/>
              </w:rPr>
              <w:lastRenderedPageBreak/>
              <w:t>annually with evidence verified. Electrical testing and tagging is current. Records of hot water checks were sighted for the year to date and confirmed a consistently safe temperature.</w:t>
            </w:r>
          </w:p>
          <w:p w14:paraId="73BF8802" w14:textId="77777777" w:rsidR="00000000" w:rsidRPr="00BE00C7" w:rsidRDefault="00000000" w:rsidP="00BE00C7">
            <w:pPr>
              <w:pStyle w:val="OutcomeDescription"/>
              <w:spacing w:before="120" w:after="120"/>
              <w:rPr>
                <w:rFonts w:cs="Arial"/>
                <w:lang w:eastAsia="en-NZ"/>
              </w:rPr>
            </w:pPr>
            <w:r w:rsidRPr="00BE00C7">
              <w:rPr>
                <w:rFonts w:cs="Arial"/>
                <w:lang w:eastAsia="en-NZ"/>
              </w:rPr>
              <w:t>Hazards are identified and monitored as per the health and safety system. All hazards are reported at staff and management meetings. There is one oxygen cylinder, which is securely stored in the nurses station. Corridors include safety lighting to prevent trips or (falls during the night), and all corridors have handrails. All residents’ room have a hand basin and hand sanitisers are available throughout out the building. All bedrooms have a heater and an external window. All bathrooms and toilets are shared and accessible. Visitor and staff toilets are available. There is sufficient storage areas for mobility aids.</w:t>
            </w:r>
          </w:p>
          <w:p w14:paraId="15D19B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is inclusive of the residents’ culture with residents free to decorate their rooms in the manner they wish. There was no confirmed plan to design new buildings or make any changes in the near future, however policies ensure input from residents and Māori are obtained should changes be made. Signage is displayed in a range of languages, including te reo Māori.  </w:t>
            </w:r>
          </w:p>
          <w:p w14:paraId="253A0CB3" w14:textId="77777777" w:rsidR="00000000" w:rsidRPr="00BE00C7" w:rsidRDefault="00000000" w:rsidP="00BE00C7">
            <w:pPr>
              <w:pStyle w:val="OutcomeDescription"/>
              <w:spacing w:before="120" w:after="120"/>
              <w:rPr>
                <w:rFonts w:cs="Arial"/>
                <w:lang w:eastAsia="en-NZ"/>
              </w:rPr>
            </w:pPr>
          </w:p>
        </w:tc>
      </w:tr>
      <w:tr w:rsidR="002A5499" w14:paraId="1ADCD79E" w14:textId="77777777">
        <w:tc>
          <w:tcPr>
            <w:tcW w:w="0" w:type="auto"/>
          </w:tcPr>
          <w:p w14:paraId="608458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03FB0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65A2CE5" w14:textId="77777777" w:rsidR="00000000" w:rsidRPr="00BE00C7" w:rsidRDefault="00000000" w:rsidP="00BE00C7">
            <w:pPr>
              <w:pStyle w:val="OutcomeDescription"/>
              <w:spacing w:before="120" w:after="120"/>
              <w:rPr>
                <w:rFonts w:cs="Arial"/>
                <w:lang w:eastAsia="en-NZ"/>
              </w:rPr>
            </w:pPr>
          </w:p>
        </w:tc>
        <w:tc>
          <w:tcPr>
            <w:tcW w:w="0" w:type="auto"/>
          </w:tcPr>
          <w:p w14:paraId="3C7921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FDD9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policies and procedures are documented and emergency flip charts are displayed. Fire safety equipment is routinely checked in line with building warrant requirements. There was an approved evacuation plan, and an evacuation procedure. Emergency evacuation drills were conducted every six months with the next scheduled drill planned for June 2025. Orientation for new staff includes emergency and security situations. Residents are also orientated to evacuation and emergency procedures, with evacuation plans and procedures displayed throughout the building. The most vulnerable or mobility impaired residents are listed on the fire board and are expected to be assisted first.  All staff have a current first-aid certificate. There were adequate emergency exit doors, an ambulance bay and designated assembly point. </w:t>
            </w:r>
          </w:p>
          <w:p w14:paraId="5E8F40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Security checks are completed by the afternoon and night staff to ensure all doors and windows were secured. There are security cameras, sensor lights and night lights. The call bell system is routinely </w:t>
            </w:r>
            <w:r w:rsidRPr="00BE00C7">
              <w:rPr>
                <w:rFonts w:cs="Arial"/>
                <w:lang w:eastAsia="en-NZ"/>
              </w:rPr>
              <w:lastRenderedPageBreak/>
              <w:t xml:space="preserve">checked. Family/whānau confirmed staff attended promptly when their call bell was activated. All staff were identifiable, with name badges and uniforms. Resident satisfaction surveys confirmed residents felt safe at all times. </w:t>
            </w:r>
          </w:p>
          <w:p w14:paraId="38AD1F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First aid kits and civil defence equipment is routinely checked as per the internal audit schedule. Sufficient amounts of food and water is stored on site in the event of an emergency. Stored water is routinely replenished. There is a BBQ and filled gas bottles for cooking in the event of a power cut.  </w:t>
            </w:r>
          </w:p>
          <w:p w14:paraId="64909CD1" w14:textId="77777777" w:rsidR="00000000" w:rsidRPr="00BE00C7" w:rsidRDefault="00000000" w:rsidP="00BE00C7">
            <w:pPr>
              <w:pStyle w:val="OutcomeDescription"/>
              <w:spacing w:before="120" w:after="120"/>
              <w:rPr>
                <w:rFonts w:cs="Arial"/>
                <w:lang w:eastAsia="en-NZ"/>
              </w:rPr>
            </w:pPr>
          </w:p>
        </w:tc>
      </w:tr>
      <w:tr w:rsidR="002A5499" w14:paraId="44A7B9D5" w14:textId="77777777">
        <w:tc>
          <w:tcPr>
            <w:tcW w:w="0" w:type="auto"/>
          </w:tcPr>
          <w:p w14:paraId="25488C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B34D5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501F205" w14:textId="77777777" w:rsidR="00000000" w:rsidRPr="00BE00C7" w:rsidRDefault="00000000" w:rsidP="00BE00C7">
            <w:pPr>
              <w:pStyle w:val="OutcomeDescription"/>
              <w:spacing w:before="120" w:after="120"/>
              <w:rPr>
                <w:rFonts w:cs="Arial"/>
                <w:lang w:eastAsia="en-NZ"/>
              </w:rPr>
            </w:pPr>
          </w:p>
        </w:tc>
        <w:tc>
          <w:tcPr>
            <w:tcW w:w="0" w:type="auto"/>
          </w:tcPr>
          <w:p w14:paraId="16AEA3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B4DF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 is linked to the quality risk management system and the strategic plan. The IP and AMS programmes are designed to improve the quality of services and ensure the safety of residents and staff. Expertise and advice on infection prevention is sought following a defined process, which includes seeking advice on significant infection events from Health New Zealand-Te Whatu Ora and the GP. The facility/clinical manager is the infection control coordinator and has access to residents’ records and diagnostic results to ensure timely treatment and resolution of any infections. </w:t>
            </w:r>
          </w:p>
          <w:p w14:paraId="69EAADDB"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emergency pandemic plan has been documented and reviewed. There are sufficient resources and personal protective equipment (PPE) readily available and accessible to staff. All staff, residents and family/whānau have received training and updates for managing infections. Training records were well maintained.</w:t>
            </w:r>
          </w:p>
          <w:p w14:paraId="6B1CA30A" w14:textId="77777777" w:rsidR="00000000" w:rsidRPr="00BE00C7" w:rsidRDefault="00000000" w:rsidP="00BE00C7">
            <w:pPr>
              <w:pStyle w:val="OutcomeDescription"/>
              <w:spacing w:before="120" w:after="120"/>
              <w:rPr>
                <w:rFonts w:cs="Arial"/>
                <w:lang w:eastAsia="en-NZ"/>
              </w:rPr>
            </w:pPr>
          </w:p>
        </w:tc>
      </w:tr>
      <w:tr w:rsidR="002A5499" w14:paraId="68AB69BB" w14:textId="77777777">
        <w:tc>
          <w:tcPr>
            <w:tcW w:w="0" w:type="auto"/>
          </w:tcPr>
          <w:p w14:paraId="7190FC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22C84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0DFEFEE" w14:textId="77777777" w:rsidR="00000000" w:rsidRPr="00BE00C7" w:rsidRDefault="00000000" w:rsidP="00BE00C7">
            <w:pPr>
              <w:pStyle w:val="OutcomeDescription"/>
              <w:spacing w:before="120" w:after="120"/>
              <w:rPr>
                <w:rFonts w:cs="Arial"/>
                <w:lang w:eastAsia="en-NZ"/>
              </w:rPr>
            </w:pPr>
          </w:p>
        </w:tc>
        <w:tc>
          <w:tcPr>
            <w:tcW w:w="0" w:type="auto"/>
          </w:tcPr>
          <w:p w14:paraId="0A0464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8180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oversees and coordinates implementation of the infection control programme. The infection prevention coordinator’s role, responsibilities and reporting requirements are defined. The infection prevention coordinator has completed external education on infection prevention and control and has access to shared clinical records and residents’ diagnostic results.</w:t>
            </w:r>
          </w:p>
          <w:p w14:paraId="342CAC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was developed with input from external infection control services. The programme was approved by </w:t>
            </w:r>
            <w:r w:rsidRPr="00BE00C7">
              <w:rPr>
                <w:rFonts w:cs="Arial"/>
                <w:lang w:eastAsia="en-NZ"/>
              </w:rPr>
              <w:lastRenderedPageBreak/>
              <w:t>management and is linked to the quality improvement programme. The programme undergoes an annual assessment and is up to date. Infection prevention policies reflect the requirements of this standard and include best practice references.</w:t>
            </w:r>
          </w:p>
          <w:p w14:paraId="30E7AAC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being conducted six-monthly. Relevant corrective actions were implemented where required. Staff reported they are informed of infections and audit outcomes in staff meetings. Any new infections were discussed at shift handovers to facilitate early interventions.</w:t>
            </w:r>
          </w:p>
          <w:p w14:paraId="428F6B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outbreak management plans are periodically reviewed. An adequate inventory of stock of infection prevention resources, including personal protective equipment (PPE), was observed. Resources were easily available to facilitate the pandemic response plan. </w:t>
            </w:r>
          </w:p>
          <w:p w14:paraId="132204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has input into other related clinical policies which may impact the health care-associated infection (HAI) risk. Staff had received education in infection prevention at orientation and through ongoing annual education sessions. Education with residents was on an individual basis. This included reminders about hand washing and advice on remaining in their room if they were unwell. This was corroborated through interviews with residents.</w:t>
            </w:r>
          </w:p>
          <w:p w14:paraId="1B0B79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is responsible for procuring the required equipment, devices, and consumables through Health New Zealand - Te Whatu Ora. The coordinator would be involved in the consultation process for any proposed design of a new building or when significant changes are proposed to the existing facility. At the time of the audit, there were no plans for new buildings or significant changes.</w:t>
            </w:r>
          </w:p>
          <w:p w14:paraId="22349B93" w14:textId="77777777" w:rsidR="00000000" w:rsidRPr="00BE00C7" w:rsidRDefault="00000000" w:rsidP="00BE00C7">
            <w:pPr>
              <w:pStyle w:val="OutcomeDescription"/>
              <w:spacing w:before="120" w:after="120"/>
              <w:rPr>
                <w:rFonts w:cs="Arial"/>
                <w:lang w:eastAsia="en-NZ"/>
              </w:rPr>
            </w:pPr>
            <w:r w:rsidRPr="00BE00C7">
              <w:rPr>
                <w:rFonts w:cs="Arial"/>
                <w:lang w:eastAsia="en-NZ"/>
              </w:rPr>
              <w:t>Reusable medical devices and shared equipment are properly decontaminated or disinfected according to recommendations from the manufacturer and best practice guidelines. Single-use items are not reused. The decontamination and disinfection policy guides staff in their practices.</w:t>
            </w:r>
          </w:p>
          <w:p w14:paraId="5741234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assistants were observed following appropriate infection prevention practices, such as the use of hand sanitisers, effective hand-</w:t>
            </w:r>
            <w:r w:rsidRPr="00BE00C7">
              <w:rPr>
                <w:rFonts w:cs="Arial"/>
                <w:lang w:eastAsia="en-NZ"/>
              </w:rPr>
              <w:lastRenderedPageBreak/>
              <w:t>washing techniques, and the use of disposable aprons and gloves. Sanitiser dispensers were readily available around the facility.</w:t>
            </w:r>
          </w:p>
          <w:p w14:paraId="78F342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guides staff on tikanga to promote culturally safe practice in infection prevention. Staff were aware of culturally safe practice in order to meet individual needs. Infection prevention educational material in te reo Māori was displayed around the facility.</w:t>
            </w:r>
          </w:p>
          <w:p w14:paraId="274DA478" w14:textId="77777777" w:rsidR="00000000" w:rsidRPr="00BE00C7" w:rsidRDefault="00000000" w:rsidP="00BE00C7">
            <w:pPr>
              <w:pStyle w:val="OutcomeDescription"/>
              <w:spacing w:before="120" w:after="120"/>
              <w:rPr>
                <w:rFonts w:cs="Arial"/>
                <w:lang w:eastAsia="en-NZ"/>
              </w:rPr>
            </w:pPr>
          </w:p>
        </w:tc>
      </w:tr>
      <w:tr w:rsidR="002A5499" w14:paraId="6E9111F6" w14:textId="77777777">
        <w:tc>
          <w:tcPr>
            <w:tcW w:w="0" w:type="auto"/>
          </w:tcPr>
          <w:p w14:paraId="130418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F2BEF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3934394" w14:textId="77777777" w:rsidR="00000000" w:rsidRPr="00BE00C7" w:rsidRDefault="00000000" w:rsidP="00BE00C7">
            <w:pPr>
              <w:pStyle w:val="OutcomeDescription"/>
              <w:spacing w:before="120" w:after="120"/>
              <w:rPr>
                <w:rFonts w:cs="Arial"/>
                <w:lang w:eastAsia="en-NZ"/>
              </w:rPr>
            </w:pPr>
          </w:p>
        </w:tc>
        <w:tc>
          <w:tcPr>
            <w:tcW w:w="0" w:type="auto"/>
          </w:tcPr>
          <w:p w14:paraId="739468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8520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(AMS) programme guides the use of antimicrobials and is appropriate for the size, scope, and complexity of the service. The programme was developed using evidence-based antimicrobial prescribing guidance and expertise. The AMS programme was approved by management. The AMS policy aims to promote optimal management of antimicrobials to maximise the effectiveness of treatment and minimise potential for harm. Responsible use of antimicrobials is promoted. The GP has overall responsibility for antimicrobial prescribing. Monthly records of infections and prescribed treatment were maintained. Annual review of the infection prevention programme includes infection prevention audits including antibiotic usage, monitoring the quantity of antimicrobial prescribed, effectiveness, pathogens isolated and any occurrence of adverse effects.</w:t>
            </w:r>
          </w:p>
          <w:p w14:paraId="513B64A6" w14:textId="77777777" w:rsidR="00000000" w:rsidRPr="00BE00C7" w:rsidRDefault="00000000" w:rsidP="00BE00C7">
            <w:pPr>
              <w:pStyle w:val="OutcomeDescription"/>
              <w:spacing w:before="120" w:after="120"/>
              <w:rPr>
                <w:rFonts w:cs="Arial"/>
                <w:lang w:eastAsia="en-NZ"/>
              </w:rPr>
            </w:pPr>
          </w:p>
        </w:tc>
      </w:tr>
      <w:tr w:rsidR="002A5499" w14:paraId="539C773F" w14:textId="77777777">
        <w:tc>
          <w:tcPr>
            <w:tcW w:w="0" w:type="auto"/>
          </w:tcPr>
          <w:p w14:paraId="4E6B0C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BCC11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EC54488" w14:textId="77777777" w:rsidR="00000000" w:rsidRPr="00BE00C7" w:rsidRDefault="00000000" w:rsidP="00BE00C7">
            <w:pPr>
              <w:pStyle w:val="OutcomeDescription"/>
              <w:spacing w:before="120" w:after="120"/>
              <w:rPr>
                <w:rFonts w:cs="Arial"/>
                <w:lang w:eastAsia="en-NZ"/>
              </w:rPr>
            </w:pPr>
          </w:p>
        </w:tc>
        <w:tc>
          <w:tcPr>
            <w:tcW w:w="0" w:type="auto"/>
          </w:tcPr>
          <w:p w14:paraId="50E30F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DADD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implemented. The HAIs being monitored include infections of the urinary tract, skin, eyes, respiratory, and wounds. Surveillance tools are used to collect infection data, and standardised surveillance definitions are used. Surveillance of healthcare-associated infections includes ethnicity data and is reported to staff, and management, respectively.</w:t>
            </w:r>
          </w:p>
          <w:p w14:paraId="347799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and hand hygiene. Staff reported they are informed of infection rates and regular audit outcomes at staff meetings. Monthly data records indicate a negligible number of infections, along with a comparative </w:t>
            </w:r>
            <w:r w:rsidRPr="00BE00C7">
              <w:rPr>
                <w:rFonts w:cs="Arial"/>
                <w:lang w:eastAsia="en-NZ"/>
              </w:rPr>
              <w:lastRenderedPageBreak/>
              <w:t>analysis of the preceding month, which provides insight into the rationale behind increases, decreases, and recommended actions. New infections are discussed during shift handovers to facilitate prompt interventions.</w:t>
            </w:r>
          </w:p>
          <w:p w14:paraId="6B397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were advised of any identified infections in a culturally safe manner. This was confirmed in progress notes sampled and verified in interviews. </w:t>
            </w:r>
          </w:p>
          <w:p w14:paraId="16A769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infection outbreaks of Covid-19 and influenza reported in August 2024 and October 2024. These were managed appropriately with the required notifications completed.</w:t>
            </w:r>
          </w:p>
          <w:p w14:paraId="2F889DFD" w14:textId="77777777" w:rsidR="00000000" w:rsidRPr="00BE00C7" w:rsidRDefault="00000000" w:rsidP="00BE00C7">
            <w:pPr>
              <w:pStyle w:val="OutcomeDescription"/>
              <w:spacing w:before="120" w:after="120"/>
              <w:rPr>
                <w:rFonts w:cs="Arial"/>
                <w:lang w:eastAsia="en-NZ"/>
              </w:rPr>
            </w:pPr>
          </w:p>
          <w:p w14:paraId="2721B7FF" w14:textId="77777777" w:rsidR="00000000" w:rsidRPr="00BE00C7" w:rsidRDefault="00000000" w:rsidP="00BE00C7">
            <w:pPr>
              <w:pStyle w:val="OutcomeDescription"/>
              <w:spacing w:before="120" w:after="120"/>
              <w:rPr>
                <w:rFonts w:cs="Arial"/>
                <w:lang w:eastAsia="en-NZ"/>
              </w:rPr>
            </w:pPr>
          </w:p>
        </w:tc>
      </w:tr>
      <w:tr w:rsidR="002A5499" w14:paraId="1C2FC8D5" w14:textId="77777777">
        <w:tc>
          <w:tcPr>
            <w:tcW w:w="0" w:type="auto"/>
          </w:tcPr>
          <w:p w14:paraId="34977B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27973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844AE3C" w14:textId="77777777" w:rsidR="00000000" w:rsidRPr="00BE00C7" w:rsidRDefault="00000000" w:rsidP="00BE00C7">
            <w:pPr>
              <w:pStyle w:val="OutcomeDescription"/>
              <w:spacing w:before="120" w:after="120"/>
              <w:rPr>
                <w:rFonts w:cs="Arial"/>
                <w:lang w:eastAsia="en-NZ"/>
              </w:rPr>
            </w:pPr>
          </w:p>
        </w:tc>
        <w:tc>
          <w:tcPr>
            <w:tcW w:w="0" w:type="auto"/>
          </w:tcPr>
          <w:p w14:paraId="7DDD1D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C81C4A" w14:textId="77777777" w:rsidR="00000000" w:rsidRPr="00BE00C7" w:rsidRDefault="00000000" w:rsidP="00BE00C7">
            <w:pPr>
              <w:pStyle w:val="OutcomeDescription"/>
              <w:spacing w:before="120" w:after="120"/>
              <w:rPr>
                <w:rFonts w:cs="Arial"/>
                <w:lang w:eastAsia="en-NZ"/>
              </w:rPr>
            </w:pPr>
            <w:r w:rsidRPr="00BE00C7">
              <w:rPr>
                <w:rFonts w:cs="Arial"/>
                <w:lang w:eastAsia="en-NZ"/>
              </w:rPr>
              <w:t>Waste is removed be an external contractor as per council requirements. Waste bins are removed once per week. There are sufficient procedures and work instructions regarding the management of waste and hazardous substances. Continence products are double bagged. There are a number of sharps containers and oxygen cylinders are safely stored. There are bulk supplies of personal protective equipment onsite.  Chemicals are supplied by an external organisation and are securely stored in the laundry or cleaners cupboard. Bulk supplies are decantated into labelled bottles for the cleaners trolley. Material data safety sheets are displayed. A locked shed is used to supply fuel, paint and other chemicals used to clean and maintain the facility and grounds.</w:t>
            </w:r>
          </w:p>
          <w:p w14:paraId="65F1FD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cleaning trolley is stored in the secure sluice room when not in use. The effectiveness of cleaning and laundry processes is monitored using internal audits, surveys and resident meetings.  The laundry is well serviced with large industrial washing machines and dryers. Clean and dirty areas are identified. Clean washing is placed into individual named baskets and returned to the resident. Residents/whānau expressed satisfaction with cleaning and laundry services. The infection prevention coordinator has oversight of cleaning and laundry processes.</w:t>
            </w:r>
          </w:p>
          <w:p w14:paraId="0F932CF1" w14:textId="77777777" w:rsidR="00000000" w:rsidRPr="00BE00C7" w:rsidRDefault="00000000" w:rsidP="00BE00C7">
            <w:pPr>
              <w:pStyle w:val="OutcomeDescription"/>
              <w:spacing w:before="120" w:after="120"/>
              <w:rPr>
                <w:rFonts w:cs="Arial"/>
                <w:lang w:eastAsia="en-NZ"/>
              </w:rPr>
            </w:pPr>
          </w:p>
        </w:tc>
      </w:tr>
      <w:tr w:rsidR="002A5499" w14:paraId="119B9C22" w14:textId="77777777">
        <w:tc>
          <w:tcPr>
            <w:tcW w:w="0" w:type="auto"/>
          </w:tcPr>
          <w:p w14:paraId="70385E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D8C88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35D2975" w14:textId="77777777" w:rsidR="00000000" w:rsidRPr="00BE00C7" w:rsidRDefault="00000000" w:rsidP="00BE00C7">
            <w:pPr>
              <w:pStyle w:val="OutcomeDescription"/>
              <w:spacing w:before="120" w:after="120"/>
              <w:rPr>
                <w:rFonts w:cs="Arial"/>
                <w:lang w:eastAsia="en-NZ"/>
              </w:rPr>
            </w:pPr>
          </w:p>
        </w:tc>
        <w:tc>
          <w:tcPr>
            <w:tcW w:w="0" w:type="auto"/>
          </w:tcPr>
          <w:p w14:paraId="380C45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D7AF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clinical/facility manager is the restraint coordinator confirmed and the restraint philosophy and practice is to maintain a restraint free environment. There have never been any restraints used. The restraint policy describes processes for assessment, consent and monitoring that would meet this standard in the event that a restraint intervention was required. It contains definitions that are congruent with this standard and describes methods for avoiding or minimising the use of restraint. Policy designates a restraint coordinator, and clearly describes the processes for evaluation, review and ongoing staff education. </w:t>
            </w:r>
          </w:p>
          <w:p w14:paraId="7279057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records confirmed education related to restraint minimisation. This included managing challenging behaviour, use of de-escalation techniques and preventing the use of restraint. There is also an emergency restraint policy which authorises the registered nurses to initiate an emergency restraint before a GP assessment.</w:t>
            </w:r>
          </w:p>
          <w:p w14:paraId="27D42BA8" w14:textId="77777777" w:rsidR="00000000" w:rsidRPr="00BE00C7" w:rsidRDefault="00000000" w:rsidP="00BE00C7">
            <w:pPr>
              <w:pStyle w:val="OutcomeDescription"/>
              <w:spacing w:before="120" w:after="120"/>
              <w:rPr>
                <w:rFonts w:cs="Arial"/>
                <w:lang w:eastAsia="en-NZ"/>
              </w:rPr>
            </w:pPr>
          </w:p>
        </w:tc>
      </w:tr>
    </w:tbl>
    <w:p w14:paraId="19C17E8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F1EA62E" w14:textId="77777777" w:rsidR="00000000" w:rsidRDefault="00000000">
      <w:pPr>
        <w:pStyle w:val="Heading1"/>
        <w:rPr>
          <w:rFonts w:cs="Arial"/>
        </w:rPr>
      </w:pPr>
      <w:r>
        <w:rPr>
          <w:rFonts w:cs="Arial"/>
        </w:rPr>
        <w:lastRenderedPageBreak/>
        <w:t>Specific results for criterion where corrective actions are required</w:t>
      </w:r>
    </w:p>
    <w:p w14:paraId="45D9F69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5D614C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E84E9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5499" w14:paraId="5C6EC9B2" w14:textId="77777777">
        <w:tc>
          <w:tcPr>
            <w:tcW w:w="0" w:type="auto"/>
          </w:tcPr>
          <w:p w14:paraId="3B1CD6F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13C8BF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AD1E4C3" w14:textId="77777777" w:rsidR="00000000" w:rsidRDefault="00000000">
      <w:pPr>
        <w:pStyle w:val="Heading1"/>
        <w:rPr>
          <w:rFonts w:cs="Arial"/>
        </w:rPr>
      </w:pPr>
      <w:r>
        <w:rPr>
          <w:rFonts w:cs="Arial"/>
        </w:rPr>
        <w:lastRenderedPageBreak/>
        <w:t>Specific results for criterion where a continuous improvement has been recorded</w:t>
      </w:r>
    </w:p>
    <w:p w14:paraId="5141CD8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4759E5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F48263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5499" w14:paraId="4496F8C5" w14:textId="77777777">
        <w:tc>
          <w:tcPr>
            <w:tcW w:w="0" w:type="auto"/>
          </w:tcPr>
          <w:p w14:paraId="5DEF68D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ED27B8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BD9BB5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6FFD" w14:textId="77777777" w:rsidR="00465375" w:rsidRDefault="00465375">
      <w:r>
        <w:separator/>
      </w:r>
    </w:p>
  </w:endnote>
  <w:endnote w:type="continuationSeparator" w:id="0">
    <w:p w14:paraId="171C66C1" w14:textId="77777777" w:rsidR="00465375" w:rsidRDefault="0046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8C5B" w14:textId="77777777" w:rsidR="00000000" w:rsidRDefault="00000000">
    <w:pPr>
      <w:pStyle w:val="Footer"/>
    </w:pPr>
  </w:p>
  <w:p w14:paraId="2DD75DFF" w14:textId="77777777" w:rsidR="00000000" w:rsidRDefault="00000000"/>
  <w:p w14:paraId="3A3DB86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F5E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ASLR Limited - Seaview Home</w:t>
    </w:r>
    <w:bookmarkEnd w:id="59"/>
    <w:r>
      <w:rPr>
        <w:rFonts w:cs="Arial"/>
        <w:sz w:val="16"/>
        <w:szCs w:val="20"/>
      </w:rPr>
      <w:tab/>
      <w:t xml:space="preserve">Date of Audit: </w:t>
    </w:r>
    <w:bookmarkStart w:id="60" w:name="AuditStartDate1"/>
    <w:r>
      <w:rPr>
        <w:rFonts w:cs="Arial"/>
        <w:sz w:val="16"/>
        <w:szCs w:val="20"/>
      </w:rPr>
      <w:t>7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61A19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2C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2E6B" w14:textId="77777777" w:rsidR="00465375" w:rsidRDefault="00465375">
      <w:r>
        <w:separator/>
      </w:r>
    </w:p>
  </w:footnote>
  <w:footnote w:type="continuationSeparator" w:id="0">
    <w:p w14:paraId="5C50AF67" w14:textId="77777777" w:rsidR="00465375" w:rsidRDefault="0046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4489" w14:textId="77777777" w:rsidR="00000000" w:rsidRDefault="00000000">
    <w:pPr>
      <w:pStyle w:val="Header"/>
    </w:pPr>
  </w:p>
  <w:p w14:paraId="0427127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50F4" w14:textId="77777777" w:rsidR="00000000" w:rsidRDefault="00000000">
    <w:pPr>
      <w:pStyle w:val="Header"/>
    </w:pPr>
  </w:p>
  <w:p w14:paraId="08E15F2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A13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820AA62">
      <w:start w:val="1"/>
      <w:numFmt w:val="decimal"/>
      <w:lvlText w:val="%1."/>
      <w:lvlJc w:val="left"/>
      <w:pPr>
        <w:ind w:left="360" w:hanging="360"/>
      </w:pPr>
    </w:lvl>
    <w:lvl w:ilvl="1" w:tplc="1CC049F0" w:tentative="1">
      <w:start w:val="1"/>
      <w:numFmt w:val="lowerLetter"/>
      <w:lvlText w:val="%2."/>
      <w:lvlJc w:val="left"/>
      <w:pPr>
        <w:ind w:left="1080" w:hanging="360"/>
      </w:pPr>
    </w:lvl>
    <w:lvl w:ilvl="2" w:tplc="10F870AA" w:tentative="1">
      <w:start w:val="1"/>
      <w:numFmt w:val="lowerRoman"/>
      <w:lvlText w:val="%3."/>
      <w:lvlJc w:val="right"/>
      <w:pPr>
        <w:ind w:left="1800" w:hanging="180"/>
      </w:pPr>
    </w:lvl>
    <w:lvl w:ilvl="3" w:tplc="9F2CD624" w:tentative="1">
      <w:start w:val="1"/>
      <w:numFmt w:val="decimal"/>
      <w:lvlText w:val="%4."/>
      <w:lvlJc w:val="left"/>
      <w:pPr>
        <w:ind w:left="2520" w:hanging="360"/>
      </w:pPr>
    </w:lvl>
    <w:lvl w:ilvl="4" w:tplc="C03A21B2" w:tentative="1">
      <w:start w:val="1"/>
      <w:numFmt w:val="lowerLetter"/>
      <w:lvlText w:val="%5."/>
      <w:lvlJc w:val="left"/>
      <w:pPr>
        <w:ind w:left="3240" w:hanging="360"/>
      </w:pPr>
    </w:lvl>
    <w:lvl w:ilvl="5" w:tplc="047C8C08" w:tentative="1">
      <w:start w:val="1"/>
      <w:numFmt w:val="lowerRoman"/>
      <w:lvlText w:val="%6."/>
      <w:lvlJc w:val="right"/>
      <w:pPr>
        <w:ind w:left="3960" w:hanging="180"/>
      </w:pPr>
    </w:lvl>
    <w:lvl w:ilvl="6" w:tplc="AB0EE4E2" w:tentative="1">
      <w:start w:val="1"/>
      <w:numFmt w:val="decimal"/>
      <w:lvlText w:val="%7."/>
      <w:lvlJc w:val="left"/>
      <w:pPr>
        <w:ind w:left="4680" w:hanging="360"/>
      </w:pPr>
    </w:lvl>
    <w:lvl w:ilvl="7" w:tplc="57F4BC0A" w:tentative="1">
      <w:start w:val="1"/>
      <w:numFmt w:val="lowerLetter"/>
      <w:lvlText w:val="%8."/>
      <w:lvlJc w:val="left"/>
      <w:pPr>
        <w:ind w:left="5400" w:hanging="360"/>
      </w:pPr>
    </w:lvl>
    <w:lvl w:ilvl="8" w:tplc="5D645B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6A2C42E">
      <w:start w:val="1"/>
      <w:numFmt w:val="bullet"/>
      <w:lvlText w:val=""/>
      <w:lvlJc w:val="left"/>
      <w:pPr>
        <w:ind w:left="720" w:hanging="360"/>
      </w:pPr>
      <w:rPr>
        <w:rFonts w:ascii="Symbol" w:hAnsi="Symbol" w:hint="default"/>
      </w:rPr>
    </w:lvl>
    <w:lvl w:ilvl="1" w:tplc="A626B406" w:tentative="1">
      <w:start w:val="1"/>
      <w:numFmt w:val="bullet"/>
      <w:lvlText w:val="o"/>
      <w:lvlJc w:val="left"/>
      <w:pPr>
        <w:ind w:left="1440" w:hanging="360"/>
      </w:pPr>
      <w:rPr>
        <w:rFonts w:ascii="Courier New" w:hAnsi="Courier New" w:cs="Courier New" w:hint="default"/>
      </w:rPr>
    </w:lvl>
    <w:lvl w:ilvl="2" w:tplc="E01AD8BE" w:tentative="1">
      <w:start w:val="1"/>
      <w:numFmt w:val="bullet"/>
      <w:lvlText w:val=""/>
      <w:lvlJc w:val="left"/>
      <w:pPr>
        <w:ind w:left="2160" w:hanging="360"/>
      </w:pPr>
      <w:rPr>
        <w:rFonts w:ascii="Wingdings" w:hAnsi="Wingdings" w:hint="default"/>
      </w:rPr>
    </w:lvl>
    <w:lvl w:ilvl="3" w:tplc="8B862656" w:tentative="1">
      <w:start w:val="1"/>
      <w:numFmt w:val="bullet"/>
      <w:lvlText w:val=""/>
      <w:lvlJc w:val="left"/>
      <w:pPr>
        <w:ind w:left="2880" w:hanging="360"/>
      </w:pPr>
      <w:rPr>
        <w:rFonts w:ascii="Symbol" w:hAnsi="Symbol" w:hint="default"/>
      </w:rPr>
    </w:lvl>
    <w:lvl w:ilvl="4" w:tplc="0EE0E5AE" w:tentative="1">
      <w:start w:val="1"/>
      <w:numFmt w:val="bullet"/>
      <w:lvlText w:val="o"/>
      <w:lvlJc w:val="left"/>
      <w:pPr>
        <w:ind w:left="3600" w:hanging="360"/>
      </w:pPr>
      <w:rPr>
        <w:rFonts w:ascii="Courier New" w:hAnsi="Courier New" w:cs="Courier New" w:hint="default"/>
      </w:rPr>
    </w:lvl>
    <w:lvl w:ilvl="5" w:tplc="01DEEC56" w:tentative="1">
      <w:start w:val="1"/>
      <w:numFmt w:val="bullet"/>
      <w:lvlText w:val=""/>
      <w:lvlJc w:val="left"/>
      <w:pPr>
        <w:ind w:left="4320" w:hanging="360"/>
      </w:pPr>
      <w:rPr>
        <w:rFonts w:ascii="Wingdings" w:hAnsi="Wingdings" w:hint="default"/>
      </w:rPr>
    </w:lvl>
    <w:lvl w:ilvl="6" w:tplc="2468F9B4" w:tentative="1">
      <w:start w:val="1"/>
      <w:numFmt w:val="bullet"/>
      <w:lvlText w:val=""/>
      <w:lvlJc w:val="left"/>
      <w:pPr>
        <w:ind w:left="5040" w:hanging="360"/>
      </w:pPr>
      <w:rPr>
        <w:rFonts w:ascii="Symbol" w:hAnsi="Symbol" w:hint="default"/>
      </w:rPr>
    </w:lvl>
    <w:lvl w:ilvl="7" w:tplc="FB22DD48" w:tentative="1">
      <w:start w:val="1"/>
      <w:numFmt w:val="bullet"/>
      <w:lvlText w:val="o"/>
      <w:lvlJc w:val="left"/>
      <w:pPr>
        <w:ind w:left="5760" w:hanging="360"/>
      </w:pPr>
      <w:rPr>
        <w:rFonts w:ascii="Courier New" w:hAnsi="Courier New" w:cs="Courier New" w:hint="default"/>
      </w:rPr>
    </w:lvl>
    <w:lvl w:ilvl="8" w:tplc="D2EE7406" w:tentative="1">
      <w:start w:val="1"/>
      <w:numFmt w:val="bullet"/>
      <w:lvlText w:val=""/>
      <w:lvlJc w:val="left"/>
      <w:pPr>
        <w:ind w:left="6480" w:hanging="360"/>
      </w:pPr>
      <w:rPr>
        <w:rFonts w:ascii="Wingdings" w:hAnsi="Wingdings" w:hint="default"/>
      </w:rPr>
    </w:lvl>
  </w:abstractNum>
  <w:num w:numId="1" w16cid:durableId="938561317">
    <w:abstractNumId w:val="1"/>
  </w:num>
  <w:num w:numId="2" w16cid:durableId="36287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99"/>
    <w:rsid w:val="002A5499"/>
    <w:rsid w:val="00465375"/>
    <w:rsid w:val="00A07AEA"/>
    <w:rsid w:val="00A365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1286"/>
  <w15:docId w15:val="{4192E0E5-02C2-4B24-A009-DE4D0A5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11580</Words>
  <Characters>66009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2025-06-06T01:07:00Z</dcterms:created>
  <dcterms:modified xsi:type="dcterms:W3CDTF">2025-06-06T01:09:00Z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