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A82EA" w14:textId="77777777" w:rsidR="00000000" w:rsidRDefault="00000000">
      <w:pPr>
        <w:pStyle w:val="Heading1"/>
        <w:rPr>
          <w:rFonts w:cs="Arial"/>
        </w:rPr>
      </w:pPr>
      <w:bookmarkStart w:id="0" w:name="PRMS_RIName"/>
      <w:r>
        <w:rPr>
          <w:rFonts w:cs="Arial"/>
        </w:rPr>
        <w:t>Bethsaida Trust Board Incorporated - Bethsaida Retirement Village</w:t>
      </w:r>
      <w:bookmarkEnd w:id="0"/>
    </w:p>
    <w:p w14:paraId="51DD1FC0" w14:textId="77777777" w:rsidR="00000000" w:rsidRDefault="00000000">
      <w:pPr>
        <w:pStyle w:val="Heading2"/>
        <w:spacing w:after="0"/>
        <w:rPr>
          <w:rFonts w:cs="Arial"/>
        </w:rPr>
      </w:pPr>
      <w:r>
        <w:rPr>
          <w:rFonts w:cs="Arial"/>
        </w:rPr>
        <w:t>Introduction</w:t>
      </w:r>
    </w:p>
    <w:p w14:paraId="2B17F34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0DD8FB0"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EDE2E0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C997DC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77AA842" w14:textId="77777777" w:rsidR="00000000" w:rsidRDefault="00000000">
      <w:pPr>
        <w:spacing w:before="240" w:after="240"/>
        <w:rPr>
          <w:rFonts w:cs="Arial"/>
          <w:lang w:eastAsia="en-NZ"/>
        </w:rPr>
      </w:pPr>
      <w:r>
        <w:rPr>
          <w:rFonts w:cs="Arial"/>
          <w:lang w:eastAsia="en-NZ"/>
        </w:rPr>
        <w:t>The specifics of this audit included:</w:t>
      </w:r>
    </w:p>
    <w:p w14:paraId="3795E6E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CC93B8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Bethsaida Trust Board Incorporated</w:t>
      </w:r>
      <w:bookmarkEnd w:id="4"/>
    </w:p>
    <w:p w14:paraId="1EFCDE8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Bethsaida Retirement Village</w:t>
      </w:r>
      <w:bookmarkEnd w:id="5"/>
    </w:p>
    <w:p w14:paraId="65F1443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3D20E9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April 2025</w:t>
      </w:r>
      <w:bookmarkEnd w:id="7"/>
      <w:r w:rsidRPr="009418D4">
        <w:rPr>
          <w:rFonts w:cs="Arial"/>
        </w:rPr>
        <w:tab/>
        <w:t xml:space="preserve">End date: </w:t>
      </w:r>
      <w:bookmarkStart w:id="8" w:name="AuditEndDate"/>
      <w:r>
        <w:rPr>
          <w:rFonts w:cs="Arial"/>
        </w:rPr>
        <w:t>23 April 2025</w:t>
      </w:r>
      <w:bookmarkEnd w:id="8"/>
    </w:p>
    <w:p w14:paraId="5C87EF8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5FC30E8" w14:textId="77777777" w:rsidR="00F423F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53</w:t>
      </w:r>
      <w:bookmarkEnd w:id="10"/>
    </w:p>
    <w:p w14:paraId="16ED169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0885E52" w14:textId="77777777" w:rsidR="00000000" w:rsidRDefault="00000000">
      <w:pPr>
        <w:pStyle w:val="Heading1"/>
        <w:rPr>
          <w:rFonts w:cs="Arial"/>
        </w:rPr>
      </w:pPr>
      <w:r>
        <w:rPr>
          <w:rFonts w:cs="Arial"/>
        </w:rPr>
        <w:lastRenderedPageBreak/>
        <w:t>Executive summary of the audit</w:t>
      </w:r>
    </w:p>
    <w:p w14:paraId="2A9743DC" w14:textId="77777777" w:rsidR="00000000" w:rsidRDefault="00000000">
      <w:pPr>
        <w:pStyle w:val="Heading2"/>
        <w:rPr>
          <w:rFonts w:cs="Arial"/>
        </w:rPr>
      </w:pPr>
      <w:r>
        <w:rPr>
          <w:rFonts w:cs="Arial"/>
        </w:rPr>
        <w:t>Introduction</w:t>
      </w:r>
    </w:p>
    <w:p w14:paraId="0813211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0EA5FB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A66542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2B66AB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B293B4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7D33D1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DDAE38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157CC3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0435FA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F423FA" w14:paraId="6AE3CDBB" w14:textId="77777777">
        <w:trPr>
          <w:cantSplit/>
          <w:tblHeader/>
        </w:trPr>
        <w:tc>
          <w:tcPr>
            <w:tcW w:w="1260" w:type="dxa"/>
            <w:tcBorders>
              <w:bottom w:val="single" w:sz="4" w:space="0" w:color="000000"/>
            </w:tcBorders>
            <w:vAlign w:val="center"/>
          </w:tcPr>
          <w:p w14:paraId="73BA8B6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682A531"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D081A3F" w14:textId="77777777" w:rsidR="00000000" w:rsidRDefault="00000000">
            <w:pPr>
              <w:spacing w:before="60" w:after="60"/>
              <w:rPr>
                <w:rFonts w:eastAsia="Calibri"/>
                <w:b/>
                <w:szCs w:val="24"/>
              </w:rPr>
            </w:pPr>
            <w:r>
              <w:rPr>
                <w:rFonts w:eastAsia="Calibri"/>
                <w:b/>
                <w:szCs w:val="24"/>
              </w:rPr>
              <w:t>Definition</w:t>
            </w:r>
          </w:p>
        </w:tc>
      </w:tr>
      <w:tr w:rsidR="00F423FA" w14:paraId="3EEE3B9C" w14:textId="77777777">
        <w:trPr>
          <w:cantSplit/>
          <w:trHeight w:val="964"/>
        </w:trPr>
        <w:tc>
          <w:tcPr>
            <w:tcW w:w="1260" w:type="dxa"/>
            <w:tcBorders>
              <w:bottom w:val="single" w:sz="4" w:space="0" w:color="000000"/>
            </w:tcBorders>
            <w:shd w:val="clear" w:color="0066FF" w:fill="0000FF"/>
            <w:vAlign w:val="center"/>
          </w:tcPr>
          <w:p w14:paraId="4058800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E34B1E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69A0CE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423FA" w14:paraId="1CBF4383" w14:textId="77777777">
        <w:trPr>
          <w:cantSplit/>
          <w:trHeight w:val="964"/>
        </w:trPr>
        <w:tc>
          <w:tcPr>
            <w:tcW w:w="1260" w:type="dxa"/>
            <w:shd w:val="clear" w:color="33CC33" w:fill="00FF00"/>
            <w:vAlign w:val="center"/>
          </w:tcPr>
          <w:p w14:paraId="547197E7" w14:textId="77777777" w:rsidR="00000000" w:rsidRDefault="00000000">
            <w:pPr>
              <w:spacing w:before="60" w:after="60"/>
              <w:rPr>
                <w:rFonts w:eastAsia="Calibri"/>
                <w:szCs w:val="24"/>
              </w:rPr>
            </w:pPr>
          </w:p>
        </w:tc>
        <w:tc>
          <w:tcPr>
            <w:tcW w:w="7095" w:type="dxa"/>
            <w:shd w:val="clear" w:color="auto" w:fill="auto"/>
            <w:vAlign w:val="center"/>
          </w:tcPr>
          <w:p w14:paraId="24DD56A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A52276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423FA" w14:paraId="2FB1A518" w14:textId="77777777">
        <w:trPr>
          <w:cantSplit/>
          <w:trHeight w:val="964"/>
        </w:trPr>
        <w:tc>
          <w:tcPr>
            <w:tcW w:w="1260" w:type="dxa"/>
            <w:tcBorders>
              <w:bottom w:val="single" w:sz="4" w:space="0" w:color="000000"/>
            </w:tcBorders>
            <w:shd w:val="clear" w:color="auto" w:fill="FFFF00"/>
            <w:vAlign w:val="center"/>
          </w:tcPr>
          <w:p w14:paraId="708DB3EE" w14:textId="77777777" w:rsidR="00000000" w:rsidRDefault="00000000">
            <w:pPr>
              <w:spacing w:before="60" w:after="60"/>
              <w:rPr>
                <w:rFonts w:eastAsia="Calibri"/>
                <w:szCs w:val="24"/>
              </w:rPr>
            </w:pPr>
          </w:p>
        </w:tc>
        <w:tc>
          <w:tcPr>
            <w:tcW w:w="7095" w:type="dxa"/>
            <w:shd w:val="clear" w:color="auto" w:fill="auto"/>
            <w:vAlign w:val="center"/>
          </w:tcPr>
          <w:p w14:paraId="073CAC4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DA9A1D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423FA" w14:paraId="20FCB9A3" w14:textId="77777777">
        <w:trPr>
          <w:cantSplit/>
          <w:trHeight w:val="964"/>
        </w:trPr>
        <w:tc>
          <w:tcPr>
            <w:tcW w:w="1260" w:type="dxa"/>
            <w:tcBorders>
              <w:bottom w:val="single" w:sz="4" w:space="0" w:color="000000"/>
            </w:tcBorders>
            <w:shd w:val="clear" w:color="auto" w:fill="FFC800"/>
            <w:vAlign w:val="center"/>
          </w:tcPr>
          <w:p w14:paraId="4D175F3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4AC7E2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86F4D7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423FA" w14:paraId="11874BAD" w14:textId="77777777">
        <w:trPr>
          <w:cantSplit/>
          <w:trHeight w:val="964"/>
        </w:trPr>
        <w:tc>
          <w:tcPr>
            <w:tcW w:w="1260" w:type="dxa"/>
            <w:shd w:val="clear" w:color="auto" w:fill="FF0000"/>
            <w:vAlign w:val="center"/>
          </w:tcPr>
          <w:p w14:paraId="1A6A540B" w14:textId="77777777" w:rsidR="00000000" w:rsidRDefault="00000000">
            <w:pPr>
              <w:spacing w:before="60" w:after="60"/>
              <w:rPr>
                <w:rFonts w:eastAsia="Calibri"/>
                <w:szCs w:val="24"/>
              </w:rPr>
            </w:pPr>
          </w:p>
        </w:tc>
        <w:tc>
          <w:tcPr>
            <w:tcW w:w="7095" w:type="dxa"/>
            <w:shd w:val="clear" w:color="auto" w:fill="auto"/>
            <w:vAlign w:val="center"/>
          </w:tcPr>
          <w:p w14:paraId="7C26FBD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E97684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E6ED908" w14:textId="77777777" w:rsidR="00000000" w:rsidRDefault="00000000">
      <w:pPr>
        <w:pStyle w:val="Heading2"/>
        <w:spacing w:after="0"/>
        <w:rPr>
          <w:rFonts w:cs="Arial"/>
        </w:rPr>
      </w:pPr>
      <w:r>
        <w:rPr>
          <w:rFonts w:cs="Arial"/>
        </w:rPr>
        <w:t>General overview of the audit</w:t>
      </w:r>
    </w:p>
    <w:p w14:paraId="4D88CFB0" w14:textId="77777777" w:rsidR="00000000" w:rsidRDefault="00000000">
      <w:pPr>
        <w:spacing w:before="240" w:line="276" w:lineRule="auto"/>
        <w:rPr>
          <w:rFonts w:eastAsia="Calibri"/>
        </w:rPr>
      </w:pPr>
      <w:bookmarkStart w:id="13" w:name="GeneralOverview"/>
      <w:r w:rsidRPr="00A4268A">
        <w:rPr>
          <w:rFonts w:eastAsia="Calibri"/>
        </w:rPr>
        <w:t>Bethsaida provides hospital services - medical services and geriatric services as well as rest home care and contracted respite care for up to 57 residents.  There is a retirement village surrounding the facility, which is currently increasing the number of villas. The villas were not included as part of this audit.  There have been no significant changes to the service provided or to the facility.  One of the board members took up the role of chairperson in October last year, replacing the previous chairperson.</w:t>
      </w:r>
    </w:p>
    <w:p w14:paraId="14946D3B" w14:textId="77777777" w:rsidR="00F423FA" w:rsidRPr="00A4268A" w:rsidRDefault="00000000">
      <w:pPr>
        <w:spacing w:before="240" w:line="276" w:lineRule="auto"/>
        <w:rPr>
          <w:rFonts w:eastAsia="Calibri"/>
        </w:rPr>
      </w:pPr>
      <w:r w:rsidRPr="00A4268A">
        <w:rPr>
          <w:rFonts w:eastAsia="Calibri"/>
        </w:rPr>
        <w:t>This certification audit process included review of policies and procedures, review of meeting minutes, resident and staff files, observations and interviews with residents, whānau, the chairperson of the governance board, managers, staff, contracted allied health providers and a nurse practitioner.  A strength of the organisation is the open communication skills of the village manager, and good communication was observed occurring between staff, residents and whānau.  Staff interviewed showed a high degree of commitment to the organisation and its residents.   Improvements are required to the organisation’s Pacific plan, quality systems, and documentation of training for staff.  Timely completion of admission assessments and care planning documentation, completion of residents’ goals, documentation of GP reviews, the infection control lead’s requirement to undertake specific training related to the role, and the use of standardised infection control definitions.</w:t>
      </w:r>
    </w:p>
    <w:bookmarkEnd w:id="13"/>
    <w:p w14:paraId="1D2F1F31" w14:textId="77777777" w:rsidR="00F423FA" w:rsidRPr="00A4268A" w:rsidRDefault="00F423FA">
      <w:pPr>
        <w:spacing w:before="240" w:line="276" w:lineRule="auto"/>
        <w:rPr>
          <w:rFonts w:eastAsia="Calibri"/>
        </w:rPr>
      </w:pPr>
    </w:p>
    <w:p w14:paraId="33CC5B77"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23FA" w14:paraId="5C8C9044" w14:textId="77777777" w:rsidTr="00A4268A">
        <w:trPr>
          <w:cantSplit/>
        </w:trPr>
        <w:tc>
          <w:tcPr>
            <w:tcW w:w="10206" w:type="dxa"/>
            <w:vAlign w:val="center"/>
          </w:tcPr>
          <w:p w14:paraId="41DDB4B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16A3A6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134E5EA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092D89B"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1787785E" w14:textId="77777777" w:rsidR="00000000" w:rsidRDefault="00000000">
      <w:pPr>
        <w:spacing w:before="240" w:line="276" w:lineRule="auto"/>
        <w:rPr>
          <w:rFonts w:eastAsia="Calibri"/>
        </w:rPr>
      </w:pPr>
      <w:bookmarkStart w:id="16" w:name="ConsumerRights"/>
      <w:r w:rsidRPr="00A4268A">
        <w:rPr>
          <w:rFonts w:eastAsia="Calibri"/>
        </w:rPr>
        <w:t xml:space="preserve">Bethsaida works collaboratively to support and encourage a Māori world view of health in service delivery. Māori clients are being provided with equitable and effective services based on Te Tiriti o Waitangi and the principles of mana motuhake. </w:t>
      </w:r>
    </w:p>
    <w:p w14:paraId="432164B2" w14:textId="77777777" w:rsidR="00F423FA" w:rsidRPr="00A4268A" w:rsidRDefault="00000000">
      <w:pPr>
        <w:spacing w:before="240" w:line="276" w:lineRule="auto"/>
        <w:rPr>
          <w:rFonts w:eastAsia="Calibri"/>
        </w:rPr>
      </w:pPr>
      <w:r w:rsidRPr="00A4268A">
        <w:rPr>
          <w:rFonts w:eastAsia="Calibri"/>
        </w:rPr>
        <w:t xml:space="preserve">Pacific people processes are in place and provide services that recognise their worldviews and are culturally safe.  There were no Pacific residents at Bethsaida.  </w:t>
      </w:r>
    </w:p>
    <w:p w14:paraId="7320E37E" w14:textId="77777777" w:rsidR="00F423FA"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were upheld. Personal identity, independence, privacy and dignity were respected and supported. Staff have participated in Te Tiriti o Waitangi training, which is reflected in day-to-day service delivery.  Residents were safe from abuse.</w:t>
      </w:r>
    </w:p>
    <w:p w14:paraId="4FC44904" w14:textId="77777777" w:rsidR="00F423FA" w:rsidRPr="00A4268A" w:rsidRDefault="00000000">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complied with the law. Advance directives were followed wherever possible. </w:t>
      </w:r>
    </w:p>
    <w:p w14:paraId="3831FC30" w14:textId="77777777" w:rsidR="00F423FA" w:rsidRPr="00A4268A" w:rsidRDefault="00000000">
      <w:pPr>
        <w:spacing w:before="240" w:line="276" w:lineRule="auto"/>
        <w:rPr>
          <w:rFonts w:eastAsia="Calibri"/>
        </w:rPr>
      </w:pPr>
      <w:r w:rsidRPr="00A4268A">
        <w:rPr>
          <w:rFonts w:eastAsia="Calibri"/>
        </w:rPr>
        <w:t>Complaints were resolved promptly and effectively in collaboration with all parties involved.</w:t>
      </w:r>
    </w:p>
    <w:bookmarkEnd w:id="16"/>
    <w:p w14:paraId="70A4A031" w14:textId="77777777" w:rsidR="00F423FA" w:rsidRPr="00A4268A" w:rsidRDefault="00F423FA">
      <w:pPr>
        <w:spacing w:before="240" w:line="276" w:lineRule="auto"/>
        <w:rPr>
          <w:rFonts w:eastAsia="Calibri"/>
        </w:rPr>
      </w:pPr>
    </w:p>
    <w:p w14:paraId="76A26112"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23FA" w14:paraId="7731F9B1" w14:textId="77777777" w:rsidTr="00A4268A">
        <w:trPr>
          <w:cantSplit/>
        </w:trPr>
        <w:tc>
          <w:tcPr>
            <w:tcW w:w="10206" w:type="dxa"/>
            <w:vAlign w:val="center"/>
          </w:tcPr>
          <w:p w14:paraId="4E72F7A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2B94D01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6FEC757"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5344F821" w14:textId="77777777" w:rsidR="00000000" w:rsidRDefault="00000000">
      <w:pPr>
        <w:spacing w:before="240" w:line="276" w:lineRule="auto"/>
        <w:rPr>
          <w:rFonts w:eastAsia="Calibri"/>
        </w:rPr>
      </w:pPr>
      <w:bookmarkStart w:id="19" w:name="OrganisationalManagement"/>
      <w:r w:rsidRPr="00A4268A">
        <w:rPr>
          <w:rFonts w:eastAsia="Calibri"/>
        </w:rPr>
        <w:t>The governing body and village manager assume accountability for delivering a high-quality service. This included supporting meaningful inclusion of Māori at governance level, honouring Te Tiriti and reducing barriers to improve outcomes for Māori and people with disabilities.</w:t>
      </w:r>
    </w:p>
    <w:p w14:paraId="17EFFB82" w14:textId="77777777" w:rsidR="00F423FA" w:rsidRPr="00A4268A" w:rsidRDefault="00000000">
      <w:pPr>
        <w:spacing w:before="240" w:line="276" w:lineRule="auto"/>
        <w:rPr>
          <w:rFonts w:eastAsia="Calibri"/>
        </w:rPr>
      </w:pPr>
      <w:r w:rsidRPr="00A4268A">
        <w:rPr>
          <w:rFonts w:eastAsia="Calibri"/>
        </w:rPr>
        <w:t xml:space="preserve">Strategic business planning ensures the purpose, values, direction, scope and goals for the organisation are defined. Performance was monitored and reviewed ongoing.   </w:t>
      </w:r>
    </w:p>
    <w:p w14:paraId="6C9064D1" w14:textId="77777777" w:rsidR="00F423FA" w:rsidRPr="00A4268A" w:rsidRDefault="00000000">
      <w:pPr>
        <w:spacing w:before="240" w:line="276" w:lineRule="auto"/>
        <w:rPr>
          <w:rFonts w:eastAsia="Calibri"/>
        </w:rPr>
      </w:pPr>
      <w:r w:rsidRPr="00A4268A">
        <w:rPr>
          <w:rFonts w:eastAsia="Calibri"/>
        </w:rPr>
        <w:t xml:space="preserve">The quality and risk management systems were focused on improving service delivery and care using a risk-based approach.  Residents and whānau provided regular feedback and staff were involved in quality activities.  An integrated approach included collection and analysis of quality improvement data, and identified trends leading to improvements. Most actual and potential hazards/risks were being identified and mitigated.  </w:t>
      </w:r>
    </w:p>
    <w:p w14:paraId="7A78A7C6" w14:textId="77777777" w:rsidR="00F423FA" w:rsidRPr="00A4268A" w:rsidRDefault="00000000">
      <w:pPr>
        <w:spacing w:before="240" w:line="276" w:lineRule="auto"/>
        <w:rPr>
          <w:rFonts w:eastAsia="Calibri"/>
        </w:rPr>
      </w:pPr>
      <w:r w:rsidRPr="00A4268A">
        <w:rPr>
          <w:rFonts w:eastAsia="Calibri"/>
        </w:rPr>
        <w:t xml:space="preserve">The National Adverse Events Policy was followed, with the village manager describing how corrective actions support systems learnings.  The service complied with statutory and regulatory reporting obligations.  </w:t>
      </w:r>
    </w:p>
    <w:p w14:paraId="01C94EE5" w14:textId="77777777" w:rsidR="00F423FA"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were appointed, orientated and managed using current good practice. A systematic approach to identify and deliver ongoing learning supported safe, equitable service delivery. </w:t>
      </w:r>
    </w:p>
    <w:p w14:paraId="22E45354" w14:textId="77777777" w:rsidR="00F423FA" w:rsidRPr="00A4268A" w:rsidRDefault="00000000">
      <w:pPr>
        <w:spacing w:before="240" w:line="276" w:lineRule="auto"/>
        <w:rPr>
          <w:rFonts w:eastAsia="Calibri"/>
        </w:rPr>
      </w:pPr>
      <w:r w:rsidRPr="00A4268A">
        <w:rPr>
          <w:rFonts w:eastAsia="Calibri"/>
        </w:rPr>
        <w:t xml:space="preserve">Resident and staff information was accurately recorded, securely stored and not accessible to unauthorised people.  </w:t>
      </w:r>
    </w:p>
    <w:bookmarkEnd w:id="19"/>
    <w:p w14:paraId="2C5D7079" w14:textId="77777777" w:rsidR="00F423FA" w:rsidRPr="00A4268A" w:rsidRDefault="00F423FA">
      <w:pPr>
        <w:spacing w:before="240" w:line="276" w:lineRule="auto"/>
        <w:rPr>
          <w:rFonts w:eastAsia="Calibri"/>
        </w:rPr>
      </w:pPr>
    </w:p>
    <w:p w14:paraId="17B089DB"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23FA" w14:paraId="51928A17" w14:textId="77777777" w:rsidTr="00A4268A">
        <w:trPr>
          <w:cantSplit/>
        </w:trPr>
        <w:tc>
          <w:tcPr>
            <w:tcW w:w="10206" w:type="dxa"/>
            <w:vAlign w:val="center"/>
          </w:tcPr>
          <w:p w14:paraId="6AA55D5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64FBAB9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5F20ABC"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7DC86C3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entered the service, a person-centred and whānau-centred approach was adopted. Relevant information was provided to the potential resident and whānau.  </w:t>
      </w:r>
    </w:p>
    <w:p w14:paraId="0CED8934" w14:textId="77777777" w:rsidR="00F423FA"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mostly individualised, based on comprehensive information.  Files reviewed demonstrated that care met the needs of residents and whānau. </w:t>
      </w:r>
    </w:p>
    <w:p w14:paraId="0FB53AFA" w14:textId="77777777" w:rsidR="00F423FA"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36A44D4E" w14:textId="77777777" w:rsidR="00F423FA"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583683EC" w14:textId="77777777" w:rsidR="00F423FA" w:rsidRPr="00A4268A" w:rsidRDefault="00000000"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3E6FE5BA" w14:textId="77777777" w:rsidR="00F423FA"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65CCE71C" w14:textId="77777777" w:rsidR="00F423FA" w:rsidRPr="00A4268A" w:rsidRDefault="00F423FA" w:rsidP="00621629">
      <w:pPr>
        <w:spacing w:before="240" w:line="276" w:lineRule="auto"/>
        <w:rPr>
          <w:rFonts w:eastAsia="Calibri"/>
        </w:rPr>
      </w:pPr>
    </w:p>
    <w:p w14:paraId="00CB1583"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23FA" w14:paraId="24B9D097" w14:textId="77777777" w:rsidTr="00A4268A">
        <w:trPr>
          <w:cantSplit/>
        </w:trPr>
        <w:tc>
          <w:tcPr>
            <w:tcW w:w="10206" w:type="dxa"/>
            <w:vAlign w:val="center"/>
          </w:tcPr>
          <w:p w14:paraId="0A04EB2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9BD0EB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4EAF4AF"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78403BB"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met the needs of residents and staff, and was clean and well maintained. There was a current building warrant of fitness.  Electrical equipment was tested as required. External areas are accessible, safe and provide shade and seating, and meet the needs of people with disabilities. </w:t>
      </w:r>
    </w:p>
    <w:p w14:paraId="6E8FCC5C" w14:textId="77777777" w:rsidR="00F423FA" w:rsidRPr="00A4268A" w:rsidRDefault="00000000">
      <w:pPr>
        <w:spacing w:before="240" w:line="276" w:lineRule="auto"/>
        <w:rPr>
          <w:rFonts w:eastAsia="Calibri"/>
        </w:rPr>
      </w:pPr>
      <w:r w:rsidRPr="00A4268A">
        <w:rPr>
          <w:rFonts w:eastAsia="Calibri"/>
        </w:rPr>
        <w:t>Staff were trained in emergency procedures, use of emergency equipment and supplies and attend regular fire drills.  Staff, residents and whānau understood emergency and security arrangements. Residents reported a timely staff response to call bells.  Security was maintained.</w:t>
      </w:r>
    </w:p>
    <w:bookmarkEnd w:id="25"/>
    <w:p w14:paraId="1D9FE4CD" w14:textId="77777777" w:rsidR="00F423FA" w:rsidRPr="00A4268A" w:rsidRDefault="00F423FA">
      <w:pPr>
        <w:spacing w:before="240" w:line="276" w:lineRule="auto"/>
        <w:rPr>
          <w:rFonts w:eastAsia="Calibri"/>
        </w:rPr>
      </w:pPr>
    </w:p>
    <w:p w14:paraId="1A195E39"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23FA" w14:paraId="4D602A29" w14:textId="77777777" w:rsidTr="00A4268A">
        <w:trPr>
          <w:cantSplit/>
        </w:trPr>
        <w:tc>
          <w:tcPr>
            <w:tcW w:w="10206" w:type="dxa"/>
            <w:vAlign w:val="center"/>
          </w:tcPr>
          <w:p w14:paraId="5A406AB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744A457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058E543"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7D3E332B"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ensured the safety of residents and staff through planned infection prevention (IP) and antimicrobial stewardship (AMS) programmes that are appropriate to the size and complexity of the service.  An infection control coordinator led the programme. </w:t>
      </w:r>
    </w:p>
    <w:p w14:paraId="563DF560" w14:textId="77777777" w:rsidR="00F423FA" w:rsidRPr="00A4268A" w:rsidRDefault="00000000">
      <w:pPr>
        <w:spacing w:before="240" w:line="276" w:lineRule="auto"/>
        <w:rPr>
          <w:rFonts w:eastAsia="Calibri"/>
        </w:rPr>
      </w:pPr>
      <w:r w:rsidRPr="00A4268A">
        <w:rPr>
          <w:rFonts w:eastAsia="Calibri"/>
        </w:rPr>
        <w:lastRenderedPageBreak/>
        <w:t>The infection control coordinator was involved in procurement processes, any facility changes, and processes related to decontamination of any reusable devices.</w:t>
      </w:r>
    </w:p>
    <w:p w14:paraId="21FB4E5A" w14:textId="77777777" w:rsidR="00F423FA"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40F98A71" w14:textId="77777777" w:rsidR="00F423FA" w:rsidRPr="00A4268A" w:rsidRDefault="00000000">
      <w:pPr>
        <w:spacing w:before="240" w:line="276" w:lineRule="auto"/>
        <w:rPr>
          <w:rFonts w:eastAsia="Calibri"/>
        </w:rPr>
      </w:pPr>
      <w:r w:rsidRPr="00A4268A">
        <w:rPr>
          <w:rFonts w:eastAsia="Calibri"/>
        </w:rPr>
        <w:t>The service promoted responsible prescribing of antimicrobials.  Infection surveillance was undertaken, with follow-up action taken as required.</w:t>
      </w:r>
    </w:p>
    <w:p w14:paraId="4040F049" w14:textId="77777777" w:rsidR="00F423FA" w:rsidRPr="00A4268A" w:rsidRDefault="00000000">
      <w:pPr>
        <w:spacing w:before="240" w:line="276" w:lineRule="auto"/>
        <w:rPr>
          <w:rFonts w:eastAsia="Calibri"/>
        </w:rPr>
      </w:pPr>
      <w:r w:rsidRPr="00A4268A">
        <w:rPr>
          <w:rFonts w:eastAsia="Calibri"/>
        </w:rPr>
        <w:t>The environment supported both preventing infections and mitigating their transmission.  Waste and hazardous substances were well managed.  There were safe and effective laundry services.</w:t>
      </w:r>
    </w:p>
    <w:bookmarkEnd w:id="28"/>
    <w:p w14:paraId="164EF531" w14:textId="77777777" w:rsidR="00F423FA" w:rsidRPr="00A4268A" w:rsidRDefault="00F423FA">
      <w:pPr>
        <w:spacing w:before="240" w:line="276" w:lineRule="auto"/>
        <w:rPr>
          <w:rFonts w:eastAsia="Calibri"/>
        </w:rPr>
      </w:pPr>
    </w:p>
    <w:p w14:paraId="6E211604"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23FA" w14:paraId="074D43A3" w14:textId="77777777" w:rsidTr="00A4268A">
        <w:trPr>
          <w:cantSplit/>
        </w:trPr>
        <w:tc>
          <w:tcPr>
            <w:tcW w:w="10206" w:type="dxa"/>
            <w:vAlign w:val="center"/>
          </w:tcPr>
          <w:p w14:paraId="065680A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F92616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DAFAB5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A2870A6"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have been no residents requiring restraint since the last audit.    </w:t>
      </w:r>
    </w:p>
    <w:p w14:paraId="3C765F21" w14:textId="77777777" w:rsidR="00F423FA" w:rsidRPr="00A4268A" w:rsidRDefault="00000000">
      <w:pPr>
        <w:spacing w:before="240" w:line="276" w:lineRule="auto"/>
        <w:rPr>
          <w:rFonts w:eastAsia="Calibri"/>
        </w:rPr>
      </w:pPr>
      <w:r w:rsidRPr="00A4268A">
        <w:rPr>
          <w:rFonts w:eastAsia="Calibri"/>
        </w:rPr>
        <w:t xml:space="preserve">A comprehensive assessment, approval and monitoring process, with regular reviews, would occur for any restraint used.  </w:t>
      </w:r>
    </w:p>
    <w:p w14:paraId="242C5220" w14:textId="77777777" w:rsidR="00F423FA" w:rsidRPr="00A4268A" w:rsidRDefault="00000000">
      <w:pPr>
        <w:spacing w:before="240" w:line="276" w:lineRule="auto"/>
        <w:rPr>
          <w:rFonts w:eastAsia="Calibri"/>
        </w:rPr>
      </w:pPr>
      <w:r w:rsidRPr="00A4268A">
        <w:rPr>
          <w:rFonts w:eastAsia="Calibri"/>
        </w:rPr>
        <w:t xml:space="preserve">Staff demonstrated a sound knowledge and understanding of providing the least restrictive practice, and understood de-escalation techniques and alternative interventions.  </w:t>
      </w:r>
    </w:p>
    <w:bookmarkEnd w:id="31"/>
    <w:p w14:paraId="535766FF" w14:textId="77777777" w:rsidR="00F423FA" w:rsidRPr="00A4268A" w:rsidRDefault="00F423FA">
      <w:pPr>
        <w:spacing w:before="240" w:line="276" w:lineRule="auto"/>
        <w:rPr>
          <w:rFonts w:eastAsia="Calibri"/>
        </w:rPr>
      </w:pPr>
    </w:p>
    <w:p w14:paraId="5B172884" w14:textId="77777777" w:rsidR="00000000" w:rsidRDefault="00000000" w:rsidP="000E6E02">
      <w:pPr>
        <w:pStyle w:val="Heading2"/>
        <w:spacing w:before="0"/>
        <w:rPr>
          <w:rFonts w:cs="Arial"/>
        </w:rPr>
      </w:pPr>
      <w:r>
        <w:rPr>
          <w:rFonts w:cs="Arial"/>
        </w:rPr>
        <w:lastRenderedPageBreak/>
        <w:t>Summary of attainment</w:t>
      </w:r>
    </w:p>
    <w:p w14:paraId="227A2EA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423FA" w14:paraId="51D2FB43" w14:textId="77777777">
        <w:tc>
          <w:tcPr>
            <w:tcW w:w="1384" w:type="dxa"/>
            <w:vAlign w:val="center"/>
          </w:tcPr>
          <w:p w14:paraId="445CFA0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DF01F27" w14:textId="77777777" w:rsidR="00000000" w:rsidRDefault="00000000">
            <w:pPr>
              <w:keepNext/>
              <w:spacing w:before="60" w:after="60"/>
              <w:jc w:val="center"/>
              <w:rPr>
                <w:rFonts w:cs="Arial"/>
                <w:b/>
                <w:sz w:val="20"/>
                <w:szCs w:val="20"/>
              </w:rPr>
            </w:pPr>
            <w:r>
              <w:rPr>
                <w:rFonts w:cs="Arial"/>
                <w:b/>
                <w:sz w:val="20"/>
                <w:szCs w:val="20"/>
              </w:rPr>
              <w:t>Continuous Improvement</w:t>
            </w:r>
          </w:p>
          <w:p w14:paraId="3FE801B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297C96A" w14:textId="77777777" w:rsidR="00000000" w:rsidRDefault="00000000">
            <w:pPr>
              <w:keepNext/>
              <w:spacing w:before="60" w:after="60"/>
              <w:jc w:val="center"/>
              <w:rPr>
                <w:rFonts w:cs="Arial"/>
                <w:b/>
                <w:sz w:val="20"/>
                <w:szCs w:val="20"/>
              </w:rPr>
            </w:pPr>
            <w:r>
              <w:rPr>
                <w:rFonts w:cs="Arial"/>
                <w:b/>
                <w:sz w:val="20"/>
                <w:szCs w:val="20"/>
              </w:rPr>
              <w:t>Fully Attained</w:t>
            </w:r>
          </w:p>
          <w:p w14:paraId="5416B6D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671D71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856280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C4BADF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E5D2FB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7FBB99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F0B044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4AF393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13383F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059A9E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AD7548A" w14:textId="77777777" w:rsidR="00000000" w:rsidRDefault="00000000">
            <w:pPr>
              <w:keepNext/>
              <w:spacing w:before="60" w:after="60"/>
              <w:jc w:val="center"/>
              <w:rPr>
                <w:rFonts w:cs="Arial"/>
                <w:b/>
                <w:sz w:val="20"/>
                <w:szCs w:val="20"/>
              </w:rPr>
            </w:pPr>
            <w:r>
              <w:rPr>
                <w:rFonts w:cs="Arial"/>
                <w:b/>
                <w:sz w:val="20"/>
                <w:szCs w:val="20"/>
              </w:rPr>
              <w:t>(PA Critical)</w:t>
            </w:r>
          </w:p>
        </w:tc>
      </w:tr>
      <w:tr w:rsidR="00F423FA" w14:paraId="2442E73E" w14:textId="77777777">
        <w:tc>
          <w:tcPr>
            <w:tcW w:w="1384" w:type="dxa"/>
            <w:vAlign w:val="center"/>
          </w:tcPr>
          <w:p w14:paraId="25FE1DF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0D08AC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B68223E"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21</w:t>
            </w:r>
            <w:bookmarkEnd w:id="33"/>
          </w:p>
        </w:tc>
        <w:tc>
          <w:tcPr>
            <w:tcW w:w="1843" w:type="dxa"/>
            <w:vAlign w:val="center"/>
          </w:tcPr>
          <w:p w14:paraId="64F6A8B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5B29E6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1073211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2BCA5DFB"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D84371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423FA" w14:paraId="0558DF92" w14:textId="77777777">
        <w:tc>
          <w:tcPr>
            <w:tcW w:w="1384" w:type="dxa"/>
            <w:vAlign w:val="center"/>
          </w:tcPr>
          <w:p w14:paraId="35AE069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03FE39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E0AE0A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158</w:t>
            </w:r>
            <w:bookmarkEnd w:id="40"/>
          </w:p>
        </w:tc>
        <w:tc>
          <w:tcPr>
            <w:tcW w:w="1843" w:type="dxa"/>
            <w:vAlign w:val="center"/>
          </w:tcPr>
          <w:p w14:paraId="625A88B1"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63AD67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6</w:t>
            </w:r>
            <w:bookmarkEnd w:id="42"/>
          </w:p>
        </w:tc>
        <w:tc>
          <w:tcPr>
            <w:tcW w:w="1843" w:type="dxa"/>
            <w:vAlign w:val="center"/>
          </w:tcPr>
          <w:p w14:paraId="5A41E60C"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2D234642"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D4B1B0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D85997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423FA" w14:paraId="25086552" w14:textId="77777777">
        <w:tc>
          <w:tcPr>
            <w:tcW w:w="1384" w:type="dxa"/>
            <w:vAlign w:val="center"/>
          </w:tcPr>
          <w:p w14:paraId="495D314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737B8A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FB47673"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930FD0E" w14:textId="77777777" w:rsidR="00000000" w:rsidRDefault="00000000">
            <w:pPr>
              <w:keepNext/>
              <w:spacing w:before="60" w:after="60"/>
              <w:jc w:val="center"/>
              <w:rPr>
                <w:rFonts w:cs="Arial"/>
                <w:b/>
                <w:sz w:val="20"/>
                <w:szCs w:val="20"/>
              </w:rPr>
            </w:pPr>
            <w:r>
              <w:rPr>
                <w:rFonts w:cs="Arial"/>
                <w:b/>
                <w:sz w:val="20"/>
                <w:szCs w:val="20"/>
              </w:rPr>
              <w:t>Unattained Low Risk</w:t>
            </w:r>
          </w:p>
          <w:p w14:paraId="4768F5C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0A99828" w14:textId="77777777" w:rsidR="00000000" w:rsidRDefault="00000000">
            <w:pPr>
              <w:keepNext/>
              <w:spacing w:before="60" w:after="60"/>
              <w:jc w:val="center"/>
              <w:rPr>
                <w:rFonts w:cs="Arial"/>
                <w:b/>
                <w:sz w:val="20"/>
                <w:szCs w:val="20"/>
              </w:rPr>
            </w:pPr>
            <w:r>
              <w:rPr>
                <w:rFonts w:cs="Arial"/>
                <w:b/>
                <w:sz w:val="20"/>
                <w:szCs w:val="20"/>
              </w:rPr>
              <w:t>Unattained Moderate Risk</w:t>
            </w:r>
          </w:p>
          <w:p w14:paraId="253EE73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939C52E" w14:textId="77777777" w:rsidR="00000000" w:rsidRDefault="00000000">
            <w:pPr>
              <w:keepNext/>
              <w:spacing w:before="60" w:after="60"/>
              <w:jc w:val="center"/>
              <w:rPr>
                <w:rFonts w:cs="Arial"/>
                <w:b/>
                <w:sz w:val="20"/>
                <w:szCs w:val="20"/>
              </w:rPr>
            </w:pPr>
            <w:r>
              <w:rPr>
                <w:rFonts w:cs="Arial"/>
                <w:b/>
                <w:sz w:val="20"/>
                <w:szCs w:val="20"/>
              </w:rPr>
              <w:t>Unattained High Risk</w:t>
            </w:r>
          </w:p>
          <w:p w14:paraId="384E747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4D7C623" w14:textId="77777777" w:rsidR="00000000" w:rsidRDefault="00000000">
            <w:pPr>
              <w:keepNext/>
              <w:spacing w:before="60" w:after="60"/>
              <w:jc w:val="center"/>
              <w:rPr>
                <w:rFonts w:cs="Arial"/>
                <w:b/>
                <w:sz w:val="20"/>
                <w:szCs w:val="20"/>
              </w:rPr>
            </w:pPr>
            <w:r>
              <w:rPr>
                <w:rFonts w:cs="Arial"/>
                <w:b/>
                <w:sz w:val="20"/>
                <w:szCs w:val="20"/>
              </w:rPr>
              <w:t>Unattained Critical Risk</w:t>
            </w:r>
          </w:p>
          <w:p w14:paraId="54D907AD" w14:textId="77777777" w:rsidR="00000000" w:rsidRDefault="00000000">
            <w:pPr>
              <w:keepNext/>
              <w:spacing w:before="60" w:after="60"/>
              <w:jc w:val="center"/>
              <w:rPr>
                <w:rFonts w:cs="Arial"/>
                <w:b/>
                <w:sz w:val="20"/>
                <w:szCs w:val="20"/>
              </w:rPr>
            </w:pPr>
            <w:r>
              <w:rPr>
                <w:rFonts w:cs="Arial"/>
                <w:b/>
                <w:sz w:val="20"/>
                <w:szCs w:val="20"/>
              </w:rPr>
              <w:t>(UA Critical)</w:t>
            </w:r>
          </w:p>
        </w:tc>
      </w:tr>
      <w:tr w:rsidR="00F423FA" w14:paraId="52514705" w14:textId="77777777">
        <w:tc>
          <w:tcPr>
            <w:tcW w:w="1384" w:type="dxa"/>
            <w:vAlign w:val="center"/>
          </w:tcPr>
          <w:p w14:paraId="4E23BCB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C0BFF6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352692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B993A1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0554E6F"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3AEC1E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423FA" w14:paraId="6AB5110D" w14:textId="77777777">
        <w:tc>
          <w:tcPr>
            <w:tcW w:w="1384" w:type="dxa"/>
            <w:vAlign w:val="center"/>
          </w:tcPr>
          <w:p w14:paraId="131E5E5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F156DA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41D18F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B532EB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1332547"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229DAA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F5C1343"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A5BCEA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F12AF6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AE110F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4"/>
        <w:gridCol w:w="1361"/>
        <w:gridCol w:w="6359"/>
      </w:tblGrid>
      <w:tr w:rsidR="00F423FA" w14:paraId="587FC6D7" w14:textId="77777777">
        <w:tc>
          <w:tcPr>
            <w:tcW w:w="0" w:type="auto"/>
          </w:tcPr>
          <w:p w14:paraId="37548CD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1AB643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730DC4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423FA" w14:paraId="2098B844" w14:textId="77777777">
        <w:tc>
          <w:tcPr>
            <w:tcW w:w="0" w:type="auto"/>
          </w:tcPr>
          <w:p w14:paraId="38FC1C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AE3A70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A8C9801" w14:textId="77777777" w:rsidR="00000000" w:rsidRPr="00BE00C7" w:rsidRDefault="00000000" w:rsidP="00BE00C7">
            <w:pPr>
              <w:pStyle w:val="OutcomeDescription"/>
              <w:spacing w:before="120" w:after="120"/>
              <w:rPr>
                <w:rFonts w:cs="Arial"/>
                <w:lang w:eastAsia="en-NZ"/>
              </w:rPr>
            </w:pPr>
          </w:p>
        </w:tc>
        <w:tc>
          <w:tcPr>
            <w:tcW w:w="0" w:type="auto"/>
          </w:tcPr>
          <w:p w14:paraId="0EB048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ECD7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Bethsaida has policies, procedures, and processes to embed and enact Te Tiriti o Waitangi in all aspects of its work.  Mana Motuhake was understood and respected.  Partnerships through the chair, who identified as Māori, and the village manager (VM), were available with Māori organisations to support service integration, planning, equity approaches and support for Māori. A Māori health plan has been developed.  Residents who identify as Māori, have their mana Motuhake supported to the degree they desired. </w:t>
            </w:r>
          </w:p>
          <w:p w14:paraId="6817B93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staff respected their rights and they felt culturally safe.</w:t>
            </w:r>
          </w:p>
          <w:p w14:paraId="712922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VM spoke of actively recruiting Māori to the workforce.  At the time of audit, there were no staff who identified as Māori.   Staff ethnicity data was documented on recruitment. There was a diverse ethnic group of staff whose culture was respected.   </w:t>
            </w:r>
          </w:p>
          <w:p w14:paraId="520B8FCE" w14:textId="77777777" w:rsidR="00000000" w:rsidRPr="00BE00C7" w:rsidRDefault="00000000" w:rsidP="00BE00C7">
            <w:pPr>
              <w:pStyle w:val="OutcomeDescription"/>
              <w:spacing w:before="120" w:after="120"/>
              <w:rPr>
                <w:rFonts w:cs="Arial"/>
                <w:lang w:eastAsia="en-NZ"/>
              </w:rPr>
            </w:pPr>
          </w:p>
        </w:tc>
      </w:tr>
      <w:tr w:rsidR="00F423FA" w14:paraId="6E061017" w14:textId="77777777">
        <w:tc>
          <w:tcPr>
            <w:tcW w:w="0" w:type="auto"/>
          </w:tcPr>
          <w:p w14:paraId="1DE1C7C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9BA8E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4F3600C" w14:textId="77777777" w:rsidR="00000000" w:rsidRPr="00BE00C7" w:rsidRDefault="00000000" w:rsidP="00BE00C7">
            <w:pPr>
              <w:pStyle w:val="OutcomeDescription"/>
              <w:spacing w:before="120" w:after="120"/>
              <w:rPr>
                <w:rFonts w:cs="Arial"/>
                <w:lang w:eastAsia="en-NZ"/>
              </w:rPr>
            </w:pPr>
          </w:p>
        </w:tc>
        <w:tc>
          <w:tcPr>
            <w:tcW w:w="0" w:type="auto"/>
          </w:tcPr>
          <w:p w14:paraId="07B867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877D8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Bethsaida had no residents or staff who identified as Pacific people.  The VM spoke of having a contract through a member of the Board and the chairperson to work with Pacific communities and organisations to assist in ensuring they provide safe cultural support </w:t>
            </w:r>
            <w:r w:rsidRPr="00BE00C7">
              <w:rPr>
                <w:rFonts w:cs="Arial"/>
                <w:lang w:eastAsia="en-NZ"/>
              </w:rPr>
              <w:lastRenderedPageBreak/>
              <w:t xml:space="preserve">for any resident who identifies as a Pacific person.  The diversional therapist has also sourced documents to support staff to understand the diverse nature of Pacific peoples and this has been used in education sessions.  Registered seasonal employer's workers have provided entertainment for residents.  </w:t>
            </w:r>
          </w:p>
          <w:p w14:paraId="38B776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uses policies from an external contracted provider.  This includes a copy of the Ministry of Health’s Pacific Health Plan and a further template document for the development of a Pacific plan which is to be completed with input from local Pacific community groups.  This is yet to be completed and is an area for improvement.  </w:t>
            </w:r>
          </w:p>
          <w:p w14:paraId="713A20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VM stated they welcome applicants who identify as Pacific people and who meet the requirements of the organisation.  </w:t>
            </w:r>
          </w:p>
          <w:p w14:paraId="5E048242" w14:textId="77777777" w:rsidR="00000000" w:rsidRPr="00BE00C7" w:rsidRDefault="00000000" w:rsidP="00BE00C7">
            <w:pPr>
              <w:pStyle w:val="OutcomeDescription"/>
              <w:spacing w:before="120" w:after="120"/>
              <w:rPr>
                <w:rFonts w:cs="Arial"/>
                <w:lang w:eastAsia="en-NZ"/>
              </w:rPr>
            </w:pPr>
          </w:p>
        </w:tc>
      </w:tr>
      <w:tr w:rsidR="00F423FA" w14:paraId="33AF9094" w14:textId="77777777">
        <w:tc>
          <w:tcPr>
            <w:tcW w:w="0" w:type="auto"/>
          </w:tcPr>
          <w:p w14:paraId="79A434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B8671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FC49C31" w14:textId="77777777" w:rsidR="00000000" w:rsidRPr="00BE00C7" w:rsidRDefault="00000000" w:rsidP="00BE00C7">
            <w:pPr>
              <w:pStyle w:val="OutcomeDescription"/>
              <w:spacing w:before="120" w:after="120"/>
              <w:rPr>
                <w:rFonts w:cs="Arial"/>
                <w:lang w:eastAsia="en-NZ"/>
              </w:rPr>
            </w:pPr>
          </w:p>
        </w:tc>
        <w:tc>
          <w:tcPr>
            <w:tcW w:w="0" w:type="auto"/>
          </w:tcPr>
          <w:p w14:paraId="14A8FE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39957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Bethsaida supported the self determination of residents and recognised Māori mana motuhake.</w:t>
            </w:r>
          </w:p>
          <w:p w14:paraId="66283C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30AB38D2" w14:textId="77777777" w:rsidR="00000000" w:rsidRPr="00BE00C7" w:rsidRDefault="00000000" w:rsidP="00BE00C7">
            <w:pPr>
              <w:pStyle w:val="OutcomeDescription"/>
              <w:spacing w:before="120" w:after="120"/>
              <w:rPr>
                <w:rFonts w:cs="Arial"/>
                <w:lang w:eastAsia="en-NZ"/>
              </w:rPr>
            </w:pPr>
          </w:p>
        </w:tc>
      </w:tr>
      <w:tr w:rsidR="00F423FA" w14:paraId="422C5C17" w14:textId="77777777">
        <w:tc>
          <w:tcPr>
            <w:tcW w:w="0" w:type="auto"/>
          </w:tcPr>
          <w:p w14:paraId="714A51C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4B2F71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6118119" w14:textId="77777777" w:rsidR="00000000" w:rsidRPr="00BE00C7" w:rsidRDefault="00000000" w:rsidP="00BE00C7">
            <w:pPr>
              <w:pStyle w:val="OutcomeDescription"/>
              <w:spacing w:before="120" w:after="120"/>
              <w:rPr>
                <w:rFonts w:cs="Arial"/>
                <w:lang w:eastAsia="en-NZ"/>
              </w:rPr>
            </w:pPr>
          </w:p>
        </w:tc>
        <w:tc>
          <w:tcPr>
            <w:tcW w:w="0" w:type="auto"/>
          </w:tcPr>
          <w:p w14:paraId="189299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2392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Bethsaida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 </w:t>
            </w:r>
          </w:p>
          <w:p w14:paraId="2EBC40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w:t>
            </w:r>
          </w:p>
          <w:p w14:paraId="0704CE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were promoted within the service through bilingual signage, cultural celebrations, and staff-led activities. Staff have undertaken training in Te Tiriti o Waitangi and </w:t>
            </w:r>
            <w:r w:rsidRPr="00BE00C7">
              <w:rPr>
                <w:rFonts w:cs="Arial"/>
                <w:lang w:eastAsia="en-NZ"/>
              </w:rPr>
              <w:lastRenderedPageBreak/>
              <w:t xml:space="preserve">understood the principles and how to apply these in their daily work. </w:t>
            </w:r>
          </w:p>
          <w:p w14:paraId="5E6422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428D4F6A" w14:textId="77777777" w:rsidR="00000000" w:rsidRPr="00BE00C7" w:rsidRDefault="00000000" w:rsidP="00BE00C7">
            <w:pPr>
              <w:pStyle w:val="OutcomeDescription"/>
              <w:spacing w:before="120" w:after="120"/>
              <w:rPr>
                <w:rFonts w:cs="Arial"/>
                <w:lang w:eastAsia="en-NZ"/>
              </w:rPr>
            </w:pPr>
          </w:p>
        </w:tc>
      </w:tr>
      <w:tr w:rsidR="00F423FA" w14:paraId="0A1CD3A4" w14:textId="77777777">
        <w:tc>
          <w:tcPr>
            <w:tcW w:w="0" w:type="auto"/>
          </w:tcPr>
          <w:p w14:paraId="3AD5BC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4A360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AC76C39" w14:textId="77777777" w:rsidR="00000000" w:rsidRPr="00BE00C7" w:rsidRDefault="00000000" w:rsidP="00BE00C7">
            <w:pPr>
              <w:pStyle w:val="OutcomeDescription"/>
              <w:spacing w:before="120" w:after="120"/>
              <w:rPr>
                <w:rFonts w:cs="Arial"/>
                <w:lang w:eastAsia="en-NZ"/>
              </w:rPr>
            </w:pPr>
          </w:p>
        </w:tc>
        <w:tc>
          <w:tcPr>
            <w:tcW w:w="0" w:type="auto"/>
          </w:tcPr>
          <w:p w14:paraId="4F8FCF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193B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There were no examples of discrimination, coercion or harassment identified during the audit through staff, resident or whānau interviews, or in documentation reviewed.  </w:t>
            </w:r>
          </w:p>
          <w:p w14:paraId="72100FF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their property and finances were respected. Property was labelled on admission, and staff did not handle residents’ money.</w:t>
            </w:r>
          </w:p>
          <w:p w14:paraId="6D42013F"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were maintained by staff.  Staff interviewed felt comfortable in raising any concerns in relation to institutional and systemic racism and that any concerns would be acted upon. A strengths-based and holistic model of care was evident and included use of Te Whare Tapa Whā framework for care planning.</w:t>
            </w:r>
          </w:p>
          <w:p w14:paraId="1836D1D7" w14:textId="77777777" w:rsidR="00000000" w:rsidRPr="00BE00C7" w:rsidRDefault="00000000" w:rsidP="00BE00C7">
            <w:pPr>
              <w:pStyle w:val="OutcomeDescription"/>
              <w:spacing w:before="120" w:after="120"/>
              <w:rPr>
                <w:rFonts w:cs="Arial"/>
                <w:lang w:eastAsia="en-NZ"/>
              </w:rPr>
            </w:pPr>
          </w:p>
        </w:tc>
      </w:tr>
      <w:tr w:rsidR="00F423FA" w14:paraId="6B48D60D" w14:textId="77777777">
        <w:tc>
          <w:tcPr>
            <w:tcW w:w="0" w:type="auto"/>
          </w:tcPr>
          <w:p w14:paraId="0EEFE65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24644E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7143121" w14:textId="77777777" w:rsidR="00000000" w:rsidRPr="00BE00C7" w:rsidRDefault="00000000" w:rsidP="00BE00C7">
            <w:pPr>
              <w:pStyle w:val="OutcomeDescription"/>
              <w:spacing w:before="120" w:after="120"/>
              <w:rPr>
                <w:rFonts w:cs="Arial"/>
                <w:lang w:eastAsia="en-NZ"/>
              </w:rPr>
            </w:pPr>
          </w:p>
        </w:tc>
        <w:tc>
          <w:tcPr>
            <w:tcW w:w="0" w:type="auto"/>
          </w:tcPr>
          <w:p w14:paraId="1CAD8C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06A3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Bethsaida, residents and their whānau reported that communication was open, effective and respectful. They felt listened to and well supported, with information provided in a clear and accessible manner, and they had time for discussion and decisions to take place. Communication was tailored to meet individual residents’ needs, with information delivered in various formats to support understanding, for example, through verbal explanations, written material, or visual aids. Staff demonstrated awareness of how to access interpreter services when required. </w:t>
            </w:r>
          </w:p>
          <w:p w14:paraId="1EACB49B" w14:textId="77777777" w:rsidR="00000000" w:rsidRPr="00BE00C7" w:rsidRDefault="00000000" w:rsidP="00BE00C7">
            <w:pPr>
              <w:pStyle w:val="OutcomeDescription"/>
              <w:spacing w:before="120" w:after="120"/>
              <w:rPr>
                <w:rFonts w:cs="Arial"/>
                <w:lang w:eastAsia="en-NZ"/>
              </w:rPr>
            </w:pPr>
            <w:r w:rsidRPr="00BE00C7">
              <w:rPr>
                <w:rFonts w:cs="Arial"/>
                <w:lang w:eastAsia="en-NZ"/>
              </w:rPr>
              <w:t>Changes in a resident’s health status were communicated to whānau, and where other agencies were involved in a resident’s care, coordination and information sharing had occurred in a timely and appropriate manner.</w:t>
            </w:r>
          </w:p>
          <w:p w14:paraId="629957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and transparent communication were evident </w:t>
            </w:r>
            <w:r w:rsidRPr="00BE00C7">
              <w:rPr>
                <w:rFonts w:cs="Arial"/>
                <w:lang w:eastAsia="en-NZ"/>
              </w:rPr>
              <w:lastRenderedPageBreak/>
              <w:t>following adverse events and in the management of any complaints.</w:t>
            </w:r>
          </w:p>
          <w:p w14:paraId="2FC6737A" w14:textId="77777777" w:rsidR="00000000" w:rsidRPr="00BE00C7" w:rsidRDefault="00000000" w:rsidP="00BE00C7">
            <w:pPr>
              <w:pStyle w:val="OutcomeDescription"/>
              <w:spacing w:before="120" w:after="120"/>
              <w:rPr>
                <w:rFonts w:cs="Arial"/>
                <w:lang w:eastAsia="en-NZ"/>
              </w:rPr>
            </w:pPr>
          </w:p>
        </w:tc>
      </w:tr>
      <w:tr w:rsidR="00F423FA" w14:paraId="72CA8563" w14:textId="77777777">
        <w:tc>
          <w:tcPr>
            <w:tcW w:w="0" w:type="auto"/>
          </w:tcPr>
          <w:p w14:paraId="64489C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0AA69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48BCD91" w14:textId="77777777" w:rsidR="00000000" w:rsidRPr="00BE00C7" w:rsidRDefault="00000000" w:rsidP="00BE00C7">
            <w:pPr>
              <w:pStyle w:val="OutcomeDescription"/>
              <w:spacing w:before="120" w:after="120"/>
              <w:rPr>
                <w:rFonts w:cs="Arial"/>
                <w:lang w:eastAsia="en-NZ"/>
              </w:rPr>
            </w:pPr>
          </w:p>
        </w:tc>
        <w:tc>
          <w:tcPr>
            <w:tcW w:w="0" w:type="auto"/>
          </w:tcPr>
          <w:p w14:paraId="725A0A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6397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information necessary to make informed decisions. With the consent of the resident, whānau were included in decision-making. Those interviewed felt empowered to actively participate in decision-making.  </w:t>
            </w:r>
          </w:p>
          <w:p w14:paraId="1EA58D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understood the principles and practice of informed consent, supported by policies in accordance with the Code and in line with tikanga guidelines. </w:t>
            </w:r>
          </w:p>
          <w:p w14:paraId="5027F8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care planning, establishing and documenting of Enduring Power of Attorney (EPOA) requirements and processes for residents unable to consent were documented, as relevant, in the resident’s record.  </w:t>
            </w:r>
          </w:p>
          <w:p w14:paraId="286CD8EB" w14:textId="77777777" w:rsidR="00000000" w:rsidRPr="00BE00C7" w:rsidRDefault="00000000" w:rsidP="00BE00C7">
            <w:pPr>
              <w:pStyle w:val="OutcomeDescription"/>
              <w:spacing w:before="120" w:after="120"/>
              <w:rPr>
                <w:rFonts w:cs="Arial"/>
                <w:lang w:eastAsia="en-NZ"/>
              </w:rPr>
            </w:pPr>
          </w:p>
        </w:tc>
      </w:tr>
      <w:tr w:rsidR="00F423FA" w14:paraId="069BCF0F" w14:textId="77777777">
        <w:tc>
          <w:tcPr>
            <w:tcW w:w="0" w:type="auto"/>
          </w:tcPr>
          <w:p w14:paraId="5E6C14E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36A0D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6A4FF2F" w14:textId="77777777" w:rsidR="00000000" w:rsidRPr="00BE00C7" w:rsidRDefault="00000000" w:rsidP="00BE00C7">
            <w:pPr>
              <w:pStyle w:val="OutcomeDescription"/>
              <w:spacing w:before="120" w:after="120"/>
              <w:rPr>
                <w:rFonts w:cs="Arial"/>
                <w:lang w:eastAsia="en-NZ"/>
              </w:rPr>
            </w:pPr>
          </w:p>
        </w:tc>
        <w:tc>
          <w:tcPr>
            <w:tcW w:w="0" w:type="auto"/>
          </w:tcPr>
          <w:p w14:paraId="42DE90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475F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that led to improvements.  The process met the requirements of the Code.  Residents and whānau understood their right to make a complaint and knew how to do so.  The managers and staff were aware of the patient’s right to make a complaint and would support and guide them in the process.  </w:t>
            </w:r>
          </w:p>
          <w:p w14:paraId="202FB1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in the last 12 months.  The last complaint documentation (2023) sighted showed that complainants had been informed of findings following investigation. Where possible, improvements had been made as a result of the investigation. </w:t>
            </w:r>
          </w:p>
          <w:p w14:paraId="60C489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assured the process worked equitably for Māori by having the Code available in te reo Māori and it being discussed as part of the pre-admission and admission process.   </w:t>
            </w:r>
          </w:p>
          <w:p w14:paraId="6ECE26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  One long-standing Health and Disability complaint had been closed in the last few months.</w:t>
            </w:r>
          </w:p>
          <w:p w14:paraId="75A6446C" w14:textId="77777777" w:rsidR="00000000" w:rsidRPr="00BE00C7" w:rsidRDefault="00000000" w:rsidP="00BE00C7">
            <w:pPr>
              <w:pStyle w:val="OutcomeDescription"/>
              <w:spacing w:before="120" w:after="120"/>
              <w:rPr>
                <w:rFonts w:cs="Arial"/>
                <w:lang w:eastAsia="en-NZ"/>
              </w:rPr>
            </w:pPr>
          </w:p>
        </w:tc>
      </w:tr>
      <w:tr w:rsidR="00F423FA" w14:paraId="466ABB6C" w14:textId="77777777">
        <w:tc>
          <w:tcPr>
            <w:tcW w:w="0" w:type="auto"/>
          </w:tcPr>
          <w:p w14:paraId="226334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2E62D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3695F86" w14:textId="77777777" w:rsidR="00000000" w:rsidRPr="00BE00C7" w:rsidRDefault="00000000" w:rsidP="00BE00C7">
            <w:pPr>
              <w:pStyle w:val="OutcomeDescription"/>
              <w:spacing w:before="120" w:after="120"/>
              <w:rPr>
                <w:rFonts w:cs="Arial"/>
                <w:lang w:eastAsia="en-NZ"/>
              </w:rPr>
            </w:pPr>
          </w:p>
        </w:tc>
        <w:tc>
          <w:tcPr>
            <w:tcW w:w="0" w:type="auto"/>
          </w:tcPr>
          <w:p w14:paraId="5C8288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CD84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with the VM, assumes accountability for delivering a high-quality service to the resident communities served, with meaningful Māori representation on the board, with the chairperson identifying as Māori.  Many of the board members have been on the board for many years and were supportive of service delivery to all cultures.  The chairperson has introduced a karakia at the beginning of each meeting and was supportive of ensuring the board’s level of understanding in Te Tiriti, health equity and cultural safety. The VM has undertaken cultural and te reo Māori training.  Signage was in English and te reo Māori and staff were encouraged to use te reo Māori greetings.  </w:t>
            </w:r>
          </w:p>
          <w:p w14:paraId="656157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was an experienced and suitably qualified person managing the service.</w:t>
            </w:r>
          </w:p>
          <w:p w14:paraId="62566A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Bethsaida has a five-year business plan (2023 to 2028), which contains the vision, mission, values, and key objectives.  The board chairperson spoke of this being reviewed this year. Monitoring and reviewing of performance occurs through monthly VM reports and other key area reports, such as finance and maintenance.  The service provided equitable access for all cultures and for tāngata whaikaha.  The board chairperson and the VM spoke of how they were conscious of the low number of Māori residents and were looking into how they could ensure Māori felt welcome at Bethsaida. </w:t>
            </w:r>
          </w:p>
          <w:p w14:paraId="2846D1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Bethsaida uses an externally contracted company's quality and risk management system, with some areas, such as complaints, remaining paper-based.  There was evidence of a commitment to the quality and risk management system.   There was a hazard and risk register which was maintained by the VM and health and safety team.  The board chair interviewed felt well informed on the organisation's situation, however risks were not being taken to the board, see corrective action 2.2.2.  A sample of agendas, reports to the board and board meeting minutes confirmed the board was being kept well informed.  The chairperson and the VM also met or talked </w:t>
            </w:r>
            <w:r w:rsidRPr="00BE00C7">
              <w:rPr>
                <w:rFonts w:cs="Arial"/>
                <w:lang w:eastAsia="en-NZ"/>
              </w:rPr>
              <w:lastRenderedPageBreak/>
              <w:t xml:space="preserve">regularly between meetings.    </w:t>
            </w:r>
          </w:p>
          <w:p w14:paraId="3FEA86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was overseen by the two managers, with external advice sought as required.  </w:t>
            </w:r>
          </w:p>
          <w:p w14:paraId="23441E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People receiving services, and their whānau, participated in planning and evaluation of services through satisfaction surveys, residents' meetings and the ability to meet and discuss any issue with the VM, ongoing.  Samples of the surveys and meeting minutes showed residents and whānau were very satisfied with the services being provided.  This was confirmed with residents and whānau interviewed. </w:t>
            </w:r>
          </w:p>
          <w:p w14:paraId="0755F5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Nelson Marlborough for age-related residential care (ARRC), respite, and rest home and hospital care for up to 57 residents.  Fifty-three residents were receiving services at the time of audit. Nineteen residents were in hospital-level care, 34 were in the rest home and one in respite at hospital-level care.  All beds are certified as dual-purpose beds.</w:t>
            </w:r>
          </w:p>
          <w:p w14:paraId="07AE57CB" w14:textId="77777777" w:rsidR="00000000" w:rsidRPr="00BE00C7" w:rsidRDefault="00000000" w:rsidP="00BE00C7">
            <w:pPr>
              <w:pStyle w:val="OutcomeDescription"/>
              <w:spacing w:before="120" w:after="120"/>
              <w:rPr>
                <w:rFonts w:cs="Arial"/>
                <w:lang w:eastAsia="en-NZ"/>
              </w:rPr>
            </w:pPr>
          </w:p>
        </w:tc>
      </w:tr>
      <w:tr w:rsidR="00F423FA" w14:paraId="115C771A" w14:textId="77777777">
        <w:tc>
          <w:tcPr>
            <w:tcW w:w="0" w:type="auto"/>
          </w:tcPr>
          <w:p w14:paraId="07A4EC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D0A76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57F69F4" w14:textId="77777777" w:rsidR="00000000" w:rsidRPr="00BE00C7" w:rsidRDefault="00000000" w:rsidP="00BE00C7">
            <w:pPr>
              <w:pStyle w:val="OutcomeDescription"/>
              <w:spacing w:before="120" w:after="120"/>
              <w:rPr>
                <w:rFonts w:cs="Arial"/>
                <w:lang w:eastAsia="en-NZ"/>
              </w:rPr>
            </w:pPr>
          </w:p>
        </w:tc>
        <w:tc>
          <w:tcPr>
            <w:tcW w:w="0" w:type="auto"/>
          </w:tcPr>
          <w:p w14:paraId="3410BC2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10E66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uses an external contracted company for the majority of its quality and risk system.  The VM was responsible for the overall system, which was detailed and had a planned approach that reflected the principles of continuous quality improvement. This included:</w:t>
            </w:r>
          </w:p>
          <w:p w14:paraId="20796A28" w14:textId="77777777" w:rsidR="00000000" w:rsidRPr="00BE00C7" w:rsidRDefault="00000000" w:rsidP="00BE00C7">
            <w:pPr>
              <w:pStyle w:val="OutcomeDescription"/>
              <w:spacing w:before="120" w:after="120"/>
              <w:rPr>
                <w:rFonts w:cs="Arial"/>
                <w:lang w:eastAsia="en-NZ"/>
              </w:rPr>
            </w:pPr>
            <w:r w:rsidRPr="00BE00C7">
              <w:rPr>
                <w:rFonts w:cs="Arial"/>
                <w:lang w:eastAsia="en-NZ"/>
              </w:rPr>
              <w:t>- Management of incidents and complaints.</w:t>
            </w:r>
          </w:p>
          <w:p w14:paraId="6CEA43BE" w14:textId="77777777" w:rsidR="00000000" w:rsidRPr="00BE00C7" w:rsidRDefault="00000000" w:rsidP="00BE00C7">
            <w:pPr>
              <w:pStyle w:val="OutcomeDescription"/>
              <w:spacing w:before="120" w:after="120"/>
              <w:rPr>
                <w:rFonts w:cs="Arial"/>
                <w:lang w:eastAsia="en-NZ"/>
              </w:rPr>
            </w:pPr>
            <w:r w:rsidRPr="00BE00C7">
              <w:rPr>
                <w:rFonts w:cs="Arial"/>
                <w:lang w:eastAsia="en-NZ"/>
              </w:rPr>
              <w:t>- Audit activities; however, not all audits were occurring as per the schedule. This is an area for improvement.</w:t>
            </w:r>
          </w:p>
          <w:p w14:paraId="7235B2BD" w14:textId="77777777" w:rsidR="00000000" w:rsidRPr="00BE00C7" w:rsidRDefault="00000000" w:rsidP="00BE00C7">
            <w:pPr>
              <w:pStyle w:val="OutcomeDescription"/>
              <w:spacing w:before="120" w:after="120"/>
              <w:rPr>
                <w:rFonts w:cs="Arial"/>
                <w:lang w:eastAsia="en-NZ"/>
              </w:rPr>
            </w:pPr>
            <w:r w:rsidRPr="00BE00C7">
              <w:rPr>
                <w:rFonts w:cs="Arial"/>
                <w:lang w:eastAsia="en-NZ"/>
              </w:rPr>
              <w:t>- Regular meetings.  The review of the available minutes showed that not all scheduled meetings were occurring.  The minutes did not consistently indicate that corrective actions had been taken nor that the action had been closed.  These are areas for improvement.</w:t>
            </w:r>
          </w:p>
          <w:p w14:paraId="1116F5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 regular patient satisfaction survey. </w:t>
            </w:r>
          </w:p>
          <w:p w14:paraId="38DB88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Monitoring of outcomes.</w:t>
            </w:r>
          </w:p>
          <w:p w14:paraId="590E69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Policies and procedures. </w:t>
            </w:r>
          </w:p>
          <w:p w14:paraId="18FC2A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Whānau and staff contributed to quality improvement through satisfaction surveys, regular meetings and open communication with the VM and staff.  </w:t>
            </w:r>
          </w:p>
          <w:p w14:paraId="1CF136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Analysis of practices and systems, including ethnicity with the exception of infection control data (see CAR 5.4.3), identified possible inequities and the service works to address these. </w:t>
            </w:r>
          </w:p>
          <w:p w14:paraId="6CD419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Delivering high-quality care to all cultures including Māori residents was supported through relevant training, tikanga policies, Te Whare Tapa Whā and access to cultural support; an example given was support the whānau of a Māori resident to ensure care was individualised and appropriate.   </w:t>
            </w:r>
          </w:p>
          <w:p w14:paraId="1FF47D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proactive and corrective actions being taken related to activities and this was clear in discussion with the VM, clinical nurse manager and maintenance person, as well as evidence in the weekly meeting minutes between the VM and clinical nurse manager.  Progress against quality outcomes was evaluated.</w:t>
            </w:r>
          </w:p>
          <w:p w14:paraId="018F06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66EE83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VM described the processes for the identification, documentation, monitoring, review and reporting of risks, including health and safety risks, and development of mitigation strategies.   A review of the risk/hazard register showed that the health and safety committee were reviewing and adding to the risks register appropriately; however, risks related to business were few and not being documented.  This is an area for improvement.   </w:t>
            </w:r>
          </w:p>
          <w:p w14:paraId="673710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a strong culture of reporting adverse and near-miss events by staff, via the electronic system, in line with the National Adverse Events Policy. A sample of incidents forms reviewed showed these were mostly completed and incidents were investigated; however, the action plans and closure of the actions were not consistently completed and this is an area for improvement.   </w:t>
            </w:r>
          </w:p>
          <w:p w14:paraId="4681E0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VM and clinical nurse manager understood and have complied </w:t>
            </w:r>
            <w:r w:rsidRPr="00BE00C7">
              <w:rPr>
                <w:rFonts w:cs="Arial"/>
                <w:lang w:eastAsia="en-NZ"/>
              </w:rPr>
              <w:lastRenderedPageBreak/>
              <w:t>with essential notification reporting requirements.  Examples of reporting to the Health Quality &amp; Safety Commission related to residents with fractures following falls.</w:t>
            </w:r>
          </w:p>
          <w:p w14:paraId="7F844BCA" w14:textId="77777777" w:rsidR="00000000" w:rsidRPr="00BE00C7" w:rsidRDefault="00000000" w:rsidP="00BE00C7">
            <w:pPr>
              <w:pStyle w:val="OutcomeDescription"/>
              <w:spacing w:before="120" w:after="120"/>
              <w:rPr>
                <w:rFonts w:cs="Arial"/>
                <w:lang w:eastAsia="en-NZ"/>
              </w:rPr>
            </w:pPr>
          </w:p>
        </w:tc>
      </w:tr>
      <w:tr w:rsidR="00F423FA" w14:paraId="644627E3" w14:textId="77777777">
        <w:tc>
          <w:tcPr>
            <w:tcW w:w="0" w:type="auto"/>
          </w:tcPr>
          <w:p w14:paraId="2351D7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5C5D0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0D107EC" w14:textId="77777777" w:rsidR="00000000" w:rsidRPr="00BE00C7" w:rsidRDefault="00000000" w:rsidP="00BE00C7">
            <w:pPr>
              <w:pStyle w:val="OutcomeDescription"/>
              <w:spacing w:before="120" w:after="120"/>
              <w:rPr>
                <w:rFonts w:cs="Arial"/>
                <w:lang w:eastAsia="en-NZ"/>
              </w:rPr>
            </w:pPr>
          </w:p>
        </w:tc>
        <w:tc>
          <w:tcPr>
            <w:tcW w:w="0" w:type="auto"/>
          </w:tcPr>
          <w:p w14:paraId="4E29C8F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40EA8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documented and implemented process for determining staffing levels and skill mixes to provide culturally and clinically safe care, 24 hours a day, seven days a week (24/7). The facility adjusted staffing levels to meet the changing needs of residents.  This was confirmed by the clinical nurse manager with a recent example.  A multidisciplinary team (MDT) approach included medical, diversional therapy and external services, such as palliative and physiotherapy when required, which ensured all aspects of service delivery were met.   Those providing care reported there were adequate staff to complete the work allocated to them and this was confirmed by visiting clinicians.  Residents and whānau interviewed supported this. At least one staff member on duty had a current first aid certificate and rosters showed two RNs on morning and afternoon duties and one on night duty, supported by health care assistants (HAS) who were medication competent.   A rostered RN was on call as well as the clinical nurse manager.</w:t>
            </w:r>
          </w:p>
          <w:p w14:paraId="315302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included a job description defining the skills, qualifications and attributes for each role, ensured services were delivered to meet the needs of residents. A sample of staff files confirmed good employment practices being undertaken.  </w:t>
            </w:r>
          </w:p>
          <w:p w14:paraId="588081B5"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was planned on an annual basis, including mandatory training requirements.  Related competencies were assessed and supported equitable service delivery and the ability to maximise the participation of people using the service, and their whānau.  High-quality Māori health information was accessed and used to support training and development programmes, policy development, and care delivery.</w:t>
            </w:r>
          </w:p>
          <w:p w14:paraId="54FCD013" w14:textId="0934FC0F"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that HCA and cleaning staff had completed or commenced a New Zealand Qualification Authority education </w:t>
            </w:r>
            <w:proofErr w:type="gramStart"/>
            <w:r w:rsidRPr="00BE00C7">
              <w:rPr>
                <w:rFonts w:cs="Arial"/>
                <w:lang w:eastAsia="en-NZ"/>
              </w:rPr>
              <w:t>programme, or</w:t>
            </w:r>
            <w:proofErr w:type="gramEnd"/>
            <w:r w:rsidRPr="00BE00C7">
              <w:rPr>
                <w:rFonts w:cs="Arial"/>
                <w:lang w:eastAsia="en-NZ"/>
              </w:rPr>
              <w:t xml:space="preserve"> had been with the service for many years. This meets the requirements of the provider’s agreement with Te Whatu Ora.  </w:t>
            </w:r>
            <w:r w:rsidRPr="00BE00C7">
              <w:rPr>
                <w:rFonts w:cs="Arial"/>
                <w:lang w:eastAsia="en-NZ"/>
              </w:rPr>
              <w:lastRenderedPageBreak/>
              <w:t>Numbers provided showed:</w:t>
            </w:r>
          </w:p>
          <w:p w14:paraId="01C74225"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5 HCAs in training</w:t>
            </w:r>
          </w:p>
          <w:p w14:paraId="544145BB"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Two HCAs at Level 2</w:t>
            </w:r>
          </w:p>
          <w:p w14:paraId="671CEAEE"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Three HCAs at Level 3</w:t>
            </w:r>
          </w:p>
          <w:p w14:paraId="5B6D8EB1"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18 HCAs at Level 4.    </w:t>
            </w:r>
          </w:p>
          <w:p w14:paraId="1507FB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demonstrated that there was access to training over and above the scheduled monthly training sessions. There was evidence of training being well attended.  This was confirmed by the staff interviewed, a palliative care clinical nurse specialist and a physiotherapist, who provide training.  Attendance records were kept for each session. However, there is a disconnect between the recording of attendance and the main record of staff training which showed gaps in completion of required training. This is an area for improvement.   </w:t>
            </w:r>
          </w:p>
          <w:p w14:paraId="6E3B2C1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6F1719D0" w14:textId="77777777" w:rsidR="00000000" w:rsidRPr="00BE00C7" w:rsidRDefault="00000000" w:rsidP="00BE00C7">
            <w:pPr>
              <w:pStyle w:val="OutcomeDescription"/>
              <w:spacing w:before="120" w:after="120"/>
              <w:rPr>
                <w:rFonts w:cs="Arial"/>
                <w:lang w:eastAsia="en-NZ"/>
              </w:rPr>
            </w:pPr>
          </w:p>
        </w:tc>
      </w:tr>
      <w:tr w:rsidR="00F423FA" w14:paraId="67C58CA6" w14:textId="77777777">
        <w:tc>
          <w:tcPr>
            <w:tcW w:w="0" w:type="auto"/>
          </w:tcPr>
          <w:p w14:paraId="72751B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1BBA6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7000626" w14:textId="77777777" w:rsidR="00000000" w:rsidRPr="00BE00C7" w:rsidRDefault="00000000" w:rsidP="00BE00C7">
            <w:pPr>
              <w:pStyle w:val="OutcomeDescription"/>
              <w:spacing w:before="120" w:after="120"/>
              <w:rPr>
                <w:rFonts w:cs="Arial"/>
                <w:lang w:eastAsia="en-NZ"/>
              </w:rPr>
            </w:pPr>
          </w:p>
        </w:tc>
        <w:tc>
          <w:tcPr>
            <w:tcW w:w="0" w:type="auto"/>
          </w:tcPr>
          <w:p w14:paraId="06F8CC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BCC0AC" w14:textId="14049402"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Review of a sample of staff personnel files and an interview with the VM, who undertakes the recruitment process, confirmed the organisation’s policies were being consistently implemented.  Job descriptions were documented for each role and updated as changes occurred. Professional qualifications and registration (where applicable) had been validated prior to employment.  All health professionals who work at Bethsaida had a current annual practicing certificate.  </w:t>
            </w:r>
          </w:p>
          <w:p w14:paraId="11384B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Staff can extend their orientation time if required.  Opportunities to discuss and review performance occur three months following appointment and yearly thereafter, as confirmed in records reviewed. Annual review, including the VM, was confirmed by staff interviewed; a few were overdue, but dates were set to meet with these staff. </w:t>
            </w:r>
          </w:p>
          <w:p w14:paraId="37B225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information, including ethnicity data, is accurately recorded, held confidentially and used in line with the Health Information Standards Organisation (HISO) requirements.</w:t>
            </w:r>
          </w:p>
          <w:p w14:paraId="48650D8C" w14:textId="77777777" w:rsidR="00000000" w:rsidRPr="00BE00C7" w:rsidRDefault="00000000" w:rsidP="00BE00C7">
            <w:pPr>
              <w:pStyle w:val="OutcomeDescription"/>
              <w:spacing w:before="120" w:after="120"/>
              <w:rPr>
                <w:rFonts w:cs="Arial"/>
                <w:lang w:eastAsia="en-NZ"/>
              </w:rPr>
            </w:pPr>
          </w:p>
        </w:tc>
      </w:tr>
      <w:tr w:rsidR="00F423FA" w14:paraId="7BFE58D3" w14:textId="77777777">
        <w:tc>
          <w:tcPr>
            <w:tcW w:w="0" w:type="auto"/>
          </w:tcPr>
          <w:p w14:paraId="20B19F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9412A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4197542" w14:textId="77777777" w:rsidR="00000000" w:rsidRPr="00BE00C7" w:rsidRDefault="00000000" w:rsidP="00BE00C7">
            <w:pPr>
              <w:pStyle w:val="OutcomeDescription"/>
              <w:spacing w:before="120" w:after="120"/>
              <w:rPr>
                <w:rFonts w:cs="Arial"/>
                <w:lang w:eastAsia="en-NZ"/>
              </w:rPr>
            </w:pPr>
          </w:p>
        </w:tc>
        <w:tc>
          <w:tcPr>
            <w:tcW w:w="0" w:type="auto"/>
          </w:tcPr>
          <w:p w14:paraId="4FB43B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61EF07" w14:textId="11BF5DC5"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NHI, personal, clinical and health information was fully completed in the residents’ files sampled for review. Clinical notes were current, integrated and legible and met current documentation standards. Information was accessible for all those who need it.  Referrals usually provide the clients NHI or if no</w:t>
            </w:r>
            <w:r w:rsidR="00FF6EBA">
              <w:rPr>
                <w:rFonts w:cs="Arial"/>
                <w:lang w:eastAsia="en-NZ"/>
              </w:rPr>
              <w:t>t</w:t>
            </w:r>
            <w:r w:rsidRPr="00BE00C7">
              <w:rPr>
                <w:rFonts w:cs="Arial"/>
                <w:lang w:eastAsia="en-NZ"/>
              </w:rPr>
              <w:t xml:space="preserve"> provided this is obtained via the residents GP.  </w:t>
            </w:r>
          </w:p>
          <w:p w14:paraId="581BCC90"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were held securely for the required period before being sent for destruction to a contracted company.  No personal or private resident information was on public display during the audit.</w:t>
            </w:r>
          </w:p>
          <w:p w14:paraId="3D83952B" w14:textId="77777777" w:rsidR="00000000" w:rsidRPr="00BE00C7" w:rsidRDefault="00000000" w:rsidP="00BE00C7">
            <w:pPr>
              <w:pStyle w:val="OutcomeDescription"/>
              <w:spacing w:before="120" w:after="120"/>
              <w:rPr>
                <w:rFonts w:cs="Arial"/>
                <w:lang w:eastAsia="en-NZ"/>
              </w:rPr>
            </w:pPr>
          </w:p>
        </w:tc>
      </w:tr>
      <w:tr w:rsidR="00F423FA" w14:paraId="5E5E15BC" w14:textId="77777777">
        <w:tc>
          <w:tcPr>
            <w:tcW w:w="0" w:type="auto"/>
          </w:tcPr>
          <w:p w14:paraId="67A29E6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64A474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40974C8" w14:textId="77777777" w:rsidR="00000000" w:rsidRPr="00BE00C7" w:rsidRDefault="00000000" w:rsidP="00BE00C7">
            <w:pPr>
              <w:pStyle w:val="OutcomeDescription"/>
              <w:spacing w:before="120" w:after="120"/>
              <w:rPr>
                <w:rFonts w:cs="Arial"/>
                <w:lang w:eastAsia="en-NZ"/>
              </w:rPr>
            </w:pPr>
          </w:p>
        </w:tc>
        <w:tc>
          <w:tcPr>
            <w:tcW w:w="0" w:type="auto"/>
          </w:tcPr>
          <w:p w14:paraId="49D1EA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188C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the service based on documented entry criteria available to the community and understood by staff. Residents were welcomed into Bethsaida when they had been assessed and confirmed by the local Needs Assessment and Service Coordination (NASC) agency as requiring the level of care Bethsaida provides. The entry process met the needs of residents.  Residents and whānau interviewed were satisfied with the admission process and the information that had been made available to them on admission.  </w:t>
            </w:r>
          </w:p>
          <w:p w14:paraId="69DCD7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was declined entry, there were processes for communicating the decision. Related data was documented and analysed, including decline rates for Māori. </w:t>
            </w:r>
          </w:p>
          <w:p w14:paraId="583C83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supported Māori and their whānau when entering the service.</w:t>
            </w:r>
          </w:p>
          <w:p w14:paraId="24835B9B" w14:textId="77777777" w:rsidR="00000000" w:rsidRPr="00BE00C7" w:rsidRDefault="00000000" w:rsidP="00BE00C7">
            <w:pPr>
              <w:pStyle w:val="OutcomeDescription"/>
              <w:spacing w:before="120" w:after="120"/>
              <w:rPr>
                <w:rFonts w:cs="Arial"/>
                <w:lang w:eastAsia="en-NZ"/>
              </w:rPr>
            </w:pPr>
          </w:p>
        </w:tc>
      </w:tr>
      <w:tr w:rsidR="00F423FA" w14:paraId="46B66809" w14:textId="77777777">
        <w:tc>
          <w:tcPr>
            <w:tcW w:w="0" w:type="auto"/>
          </w:tcPr>
          <w:p w14:paraId="5A74B1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9CF29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supports my </w:t>
            </w:r>
            <w:r w:rsidRPr="00BE00C7">
              <w:rPr>
                <w:rFonts w:cs="Arial"/>
                <w:lang w:eastAsia="en-NZ"/>
              </w:rPr>
              <w:lastRenderedPageBreak/>
              <w:t>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B6F870C" w14:textId="77777777" w:rsidR="00000000" w:rsidRPr="00BE00C7" w:rsidRDefault="00000000" w:rsidP="00BE00C7">
            <w:pPr>
              <w:pStyle w:val="OutcomeDescription"/>
              <w:spacing w:before="120" w:after="120"/>
              <w:rPr>
                <w:rFonts w:cs="Arial"/>
                <w:lang w:eastAsia="en-NZ"/>
              </w:rPr>
            </w:pPr>
          </w:p>
        </w:tc>
        <w:tc>
          <w:tcPr>
            <w:tcW w:w="0" w:type="auto"/>
          </w:tcPr>
          <w:p w14:paraId="709CB3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6A59E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at Bethsaida worked in partnership with the resident and whānau to support wellbeing.  Eight resident files were reviewed: four each from residents receiving hospital and rest </w:t>
            </w:r>
            <w:r w:rsidRPr="00BE00C7">
              <w:rPr>
                <w:rFonts w:cs="Arial"/>
                <w:lang w:eastAsia="en-NZ"/>
              </w:rPr>
              <w:lastRenderedPageBreak/>
              <w:t xml:space="preserve">home care. These files included residents experiencing challenging behaviour, residents who identified as Māori, residents with a wound, residents who self-administer medication, residents with diabetes, residents with compromised mobility, residents recently transferred to an acute facility and residents with several co-morbidities. </w:t>
            </w:r>
          </w:p>
          <w:p w14:paraId="5ACEFB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files reviewed confirmed a care plan, based on the provider’s model of care, was developed by suitably qualified staff following a comprehensive assessment, and included consideration of the person’s lived experience, cultural needs, values and beliefs, and wider service integration, where required.  However, the personal goals of the resident were not always documented; refer criterion 3.2.3. Early warning signs and risks, with a focus on prevention or escalation for appropriate interventions, were recorded. </w:t>
            </w:r>
          </w:p>
          <w:p w14:paraId="518EC0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 was based on a range of clinical assessments and included resident and whānau input (as applicable).  Timeframes for the initial assessment, medical or nurse practitioner assessment, and initial care plan, met contractual and policy requirements.  However, contractually required timeframes for the interRAI assessment and long-term care planning were not always met; refer criterion 3.2.1. </w:t>
            </w:r>
          </w:p>
          <w:p w14:paraId="6C6EAB6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and supported Māori and whānau to identify their own pae ora outcomes in their care plan. This was verified by sampling residents’ records, including for Māori, and from interviews of clinical staff, residents and whānau.</w:t>
            </w:r>
          </w:p>
          <w:p w14:paraId="6CB26555"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Residents were reviewed by a general practitioner (GP) of their choice; however, not all GP reviews were documented in the clinical files reviewed, and where progress was different to that expected, changes were not always made to the care plan; refer criterion 3.2.5. Residents and whānau confirmed their active involvement in the evaluation/review process.</w:t>
            </w:r>
          </w:p>
          <w:p w14:paraId="12E662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care planning process.  Examples of choices and control over service delivery for all residents, including Māori and tāngata whaikaha, were discussed with staff.  Tāngata whaikaha and whānau can </w:t>
            </w:r>
            <w:r w:rsidRPr="00BE00C7">
              <w:rPr>
                <w:rFonts w:cs="Arial"/>
                <w:lang w:eastAsia="en-NZ"/>
              </w:rPr>
              <w:lastRenderedPageBreak/>
              <w:t xml:space="preserve">independently access information.  </w:t>
            </w:r>
          </w:p>
          <w:p w14:paraId="1DAB10F6" w14:textId="77777777" w:rsidR="00000000" w:rsidRPr="00BE00C7" w:rsidRDefault="00000000" w:rsidP="009757BC">
            <w:pPr>
              <w:pStyle w:val="OutcomeDescription"/>
              <w:spacing w:before="120" w:after="120"/>
              <w:rPr>
                <w:rFonts w:cs="Arial"/>
                <w:lang w:eastAsia="en-NZ"/>
              </w:rPr>
            </w:pPr>
          </w:p>
        </w:tc>
      </w:tr>
      <w:tr w:rsidR="00F423FA" w14:paraId="250C5ED8" w14:textId="77777777">
        <w:tc>
          <w:tcPr>
            <w:tcW w:w="0" w:type="auto"/>
          </w:tcPr>
          <w:p w14:paraId="5EC203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415C3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20BF348" w14:textId="77777777" w:rsidR="00000000" w:rsidRPr="00BE00C7" w:rsidRDefault="00000000" w:rsidP="00BE00C7">
            <w:pPr>
              <w:pStyle w:val="OutcomeDescription"/>
              <w:spacing w:before="120" w:after="120"/>
              <w:rPr>
                <w:rFonts w:cs="Arial"/>
                <w:lang w:eastAsia="en-NZ"/>
              </w:rPr>
            </w:pPr>
          </w:p>
        </w:tc>
        <w:tc>
          <w:tcPr>
            <w:tcW w:w="0" w:type="auto"/>
          </w:tcPr>
          <w:p w14:paraId="7F810A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7B53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full-time diversional therapist leads an activities programme that supported residents to maintain and develop their interests. They were supported by two activities coordinators, one of whom was completing the diversional therapy training. The programme was offered six days a week and was suitable for the residents’ age and stage of life. </w:t>
            </w:r>
          </w:p>
          <w:p w14:paraId="5A520C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Social profiles and recreation activities assessments identified the residents’ individual interests and considered the residents’ identity. Cultural, spiritual, social and diversional therapy needs were included in the long-term care plan and were updated by the diversional therapist. The diversional therapist has worked to make these more individualised to reflect the residents’ personal goals in relation to activities. </w:t>
            </w:r>
          </w:p>
          <w:p w14:paraId="18AF5F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Individual and group activities planned reflected residents’ interests and ordinary patterns of life, and included activities such as newspaper reading, exercises, puzzles and crafts. One-to-one activities were provided for those who did not wish to join a group activity. Van outings occurred once a week in the facility van. Residents were encouraged to maintain links with the community, for example, library access, attending church and other groups they have an affiliation with. </w:t>
            </w:r>
          </w:p>
          <w:p w14:paraId="1AEEEC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Opportunities for Māori and whānau to participate in te ao Māori were facilitated and examples were discussed. Te reo Māori was promoted in the programme, and the diversional therapist discussed using Māori words in newspaper reading, puzzles and on the monthly calendar. Staff encouraged Māori residents to maintain involvement in te ao Māori outside the facility, and assisted residents with transport as needed. </w:t>
            </w:r>
          </w:p>
          <w:p w14:paraId="5AF92C3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observed to be involved in the programme, and those interviewed confirmed they found the programme met their needs. Evaluation of the programme occurred through resident feedback and monitoring of attendance numbers.</w:t>
            </w:r>
          </w:p>
          <w:p w14:paraId="24211AC3" w14:textId="77777777" w:rsidR="00000000" w:rsidRPr="00BE00C7" w:rsidRDefault="00000000" w:rsidP="00BE00C7">
            <w:pPr>
              <w:pStyle w:val="OutcomeDescription"/>
              <w:spacing w:before="120" w:after="120"/>
              <w:rPr>
                <w:rFonts w:cs="Arial"/>
                <w:lang w:eastAsia="en-NZ"/>
              </w:rPr>
            </w:pPr>
          </w:p>
        </w:tc>
      </w:tr>
      <w:tr w:rsidR="00F423FA" w14:paraId="1B4BEF8A" w14:textId="77777777">
        <w:tc>
          <w:tcPr>
            <w:tcW w:w="0" w:type="auto"/>
          </w:tcPr>
          <w:p w14:paraId="669F3A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5884C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8F38C9A" w14:textId="77777777" w:rsidR="00000000" w:rsidRPr="00BE00C7" w:rsidRDefault="00000000" w:rsidP="00BE00C7">
            <w:pPr>
              <w:pStyle w:val="OutcomeDescription"/>
              <w:spacing w:before="120" w:after="120"/>
              <w:rPr>
                <w:rFonts w:cs="Arial"/>
                <w:lang w:eastAsia="en-NZ"/>
              </w:rPr>
            </w:pPr>
          </w:p>
        </w:tc>
        <w:tc>
          <w:tcPr>
            <w:tcW w:w="0" w:type="auto"/>
          </w:tcPr>
          <w:p w14:paraId="1265C9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EC96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All staff who administer medicines were observed to be competent to perform the function they managed and documented medication competencies were sighted.   </w:t>
            </w:r>
          </w:p>
          <w:p w14:paraId="40504F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w:t>
            </w:r>
          </w:p>
          <w:p w14:paraId="63FCA3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6E19B5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GP or NP review was consistently recorded on the medicine chart.  </w:t>
            </w:r>
          </w:p>
          <w:p w14:paraId="6B6611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Standing orders were not used.  </w:t>
            </w:r>
          </w:p>
          <w:p w14:paraId="45BC4C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Self-administration of medication was facilitated and managed safely.  </w:t>
            </w:r>
          </w:p>
          <w:p w14:paraId="63C3413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including Māori residents and their whānau, were supported to understand their medications.</w:t>
            </w:r>
          </w:p>
          <w:p w14:paraId="54AA109B" w14:textId="77777777" w:rsidR="00000000" w:rsidRPr="00BE00C7" w:rsidRDefault="00000000" w:rsidP="00BE00C7">
            <w:pPr>
              <w:pStyle w:val="OutcomeDescription"/>
              <w:spacing w:before="120" w:after="120"/>
              <w:rPr>
                <w:rFonts w:cs="Arial"/>
                <w:lang w:eastAsia="en-NZ"/>
              </w:rPr>
            </w:pPr>
          </w:p>
        </w:tc>
      </w:tr>
      <w:tr w:rsidR="00F423FA" w14:paraId="3A2E4739" w14:textId="77777777">
        <w:tc>
          <w:tcPr>
            <w:tcW w:w="0" w:type="auto"/>
          </w:tcPr>
          <w:p w14:paraId="4B3143D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C039C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187FF29" w14:textId="77777777" w:rsidR="00000000" w:rsidRPr="00BE00C7" w:rsidRDefault="00000000" w:rsidP="00BE00C7">
            <w:pPr>
              <w:pStyle w:val="OutcomeDescription"/>
              <w:spacing w:before="120" w:after="120"/>
              <w:rPr>
                <w:rFonts w:cs="Arial"/>
                <w:lang w:eastAsia="en-NZ"/>
              </w:rPr>
            </w:pPr>
          </w:p>
        </w:tc>
        <w:tc>
          <w:tcPr>
            <w:tcW w:w="0" w:type="auto"/>
          </w:tcPr>
          <w:p w14:paraId="0954BB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B5CE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was in line with recognised nutritional guidelines for people using the services.  The menu had been reviewed by a qualified dietitian within the last two years.  Recommendations made at that time had been implemented. </w:t>
            </w:r>
          </w:p>
          <w:p w14:paraId="63AE27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aspects of food management complied with current legislation and guidelines. The service operated with an approved food safety plan and registration with an expiry date of 23 March 2026. </w:t>
            </w:r>
          </w:p>
          <w:p w14:paraId="2B26B4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w:t>
            </w:r>
            <w:r w:rsidRPr="00BE00C7">
              <w:rPr>
                <w:rFonts w:cs="Arial"/>
                <w:lang w:eastAsia="en-NZ"/>
              </w:rPr>
              <w:lastRenderedPageBreak/>
              <w:t xml:space="preserve">facility.  Personal food preferences, allergies and intolerances, any special diets and modified texture requirements were accommodated in the daily meal plan.  Māori and their whānau had menu options that were culturally specific to te ao Māori.  </w:t>
            </w:r>
          </w:p>
          <w:p w14:paraId="06F011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who are able, have the opportunity to be involved in food preparation through the activities programme. </w:t>
            </w:r>
          </w:p>
          <w:p w14:paraId="42E78ADD"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w:t>
            </w:r>
          </w:p>
          <w:p w14:paraId="47C70C43" w14:textId="77777777" w:rsidR="00000000" w:rsidRPr="00BE00C7" w:rsidRDefault="00000000" w:rsidP="00BE00C7">
            <w:pPr>
              <w:pStyle w:val="OutcomeDescription"/>
              <w:spacing w:before="120" w:after="120"/>
              <w:rPr>
                <w:rFonts w:cs="Arial"/>
                <w:lang w:eastAsia="en-NZ"/>
              </w:rPr>
            </w:pPr>
          </w:p>
        </w:tc>
      </w:tr>
      <w:tr w:rsidR="00F423FA" w14:paraId="6CA40116" w14:textId="77777777">
        <w:tc>
          <w:tcPr>
            <w:tcW w:w="0" w:type="auto"/>
          </w:tcPr>
          <w:p w14:paraId="1C6F2A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FB3C8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F27DF8F" w14:textId="77777777" w:rsidR="00000000" w:rsidRPr="00BE00C7" w:rsidRDefault="00000000" w:rsidP="00BE00C7">
            <w:pPr>
              <w:pStyle w:val="OutcomeDescription"/>
              <w:spacing w:before="120" w:after="120"/>
              <w:rPr>
                <w:rFonts w:cs="Arial"/>
                <w:lang w:eastAsia="en-NZ"/>
              </w:rPr>
            </w:pPr>
          </w:p>
        </w:tc>
        <w:tc>
          <w:tcPr>
            <w:tcW w:w="0" w:type="auto"/>
          </w:tcPr>
          <w:p w14:paraId="17B84B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2578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or discharge from the service was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w:t>
            </w:r>
          </w:p>
          <w:p w14:paraId="7C8E0F0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whānau interviewed reported being kept well informed during the transfer of their relative; they were given options to access other health and disability services, and documentation confirmed they were kept informed during transfers. The nurse practitioner interviewed confirmed the level of communication with staff was good.</w:t>
            </w:r>
          </w:p>
          <w:p w14:paraId="70E3C25B" w14:textId="77777777" w:rsidR="00000000" w:rsidRPr="00BE00C7" w:rsidRDefault="00000000" w:rsidP="00BE00C7">
            <w:pPr>
              <w:pStyle w:val="OutcomeDescription"/>
              <w:spacing w:before="120" w:after="120"/>
              <w:rPr>
                <w:rFonts w:cs="Arial"/>
                <w:lang w:eastAsia="en-NZ"/>
              </w:rPr>
            </w:pPr>
          </w:p>
        </w:tc>
      </w:tr>
      <w:tr w:rsidR="00F423FA" w14:paraId="6AC0998F" w14:textId="77777777">
        <w:tc>
          <w:tcPr>
            <w:tcW w:w="0" w:type="auto"/>
          </w:tcPr>
          <w:p w14:paraId="6ACA95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8DE56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w:t>
            </w:r>
            <w:r w:rsidRPr="00BE00C7">
              <w:rPr>
                <w:rFonts w:cs="Arial"/>
                <w:lang w:eastAsia="en-NZ"/>
              </w:rPr>
              <w:lastRenderedPageBreak/>
              <w:t>deliver services to can move independently and freely throughout. The physical environment optimises people’s sense of belonging, independence, interaction, and function.</w:t>
            </w:r>
          </w:p>
          <w:p w14:paraId="04AAA382" w14:textId="77777777" w:rsidR="00000000" w:rsidRPr="00BE00C7" w:rsidRDefault="00000000" w:rsidP="00BE00C7">
            <w:pPr>
              <w:pStyle w:val="OutcomeDescription"/>
              <w:spacing w:before="120" w:after="120"/>
              <w:rPr>
                <w:rFonts w:cs="Arial"/>
                <w:lang w:eastAsia="en-NZ"/>
              </w:rPr>
            </w:pPr>
          </w:p>
        </w:tc>
        <w:tc>
          <w:tcPr>
            <w:tcW w:w="0" w:type="auto"/>
          </w:tcPr>
          <w:p w14:paraId="214F6E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566C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were in place to ensure the physical environment and facilities (internal and external) are fit for their purpose, well maintained and that they meet legislative requirements.   The facility had a current building warrant of fitness.  Audits were undertaken to ensure legislation and good practice was occurring.  The maintenance person has been in their role for less than a year and was dedicated to ensuring a safe comfortable environment for the residents. </w:t>
            </w:r>
          </w:p>
          <w:p w14:paraId="318EEE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environment was observed to be comfortable and accessible, promoting independence and safe mobility and minimising risk of harm.   Personalised equipment was available for residents with disabilities to meet their needs.   All rooms have an ensuite and there are adequate numbers of accessible toilet facilities throughout the facility for residents when in the dining or activities areas, as well as visitors.   Each resident's room has temperature control to meet their individual requirement.  </w:t>
            </w:r>
          </w:p>
          <w:p w14:paraId="535070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Most rooms have a door that opens out onto a garden area.  </w:t>
            </w:r>
          </w:p>
          <w:p w14:paraId="4FF996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was inclusive of people’s cultures and supported cultural practices.  Signage was sighted in te reo, and pictures of native birds and local areas were sighted around the facility.  The VM was aware that any new buildings require consultation or co-design with Māori in the design process.</w:t>
            </w:r>
          </w:p>
          <w:p w14:paraId="351B134F" w14:textId="77777777" w:rsidR="00000000" w:rsidRPr="00BE00C7" w:rsidRDefault="00000000" w:rsidP="00BE00C7">
            <w:pPr>
              <w:pStyle w:val="OutcomeDescription"/>
              <w:spacing w:before="120" w:after="120"/>
              <w:rPr>
                <w:rFonts w:cs="Arial"/>
                <w:lang w:eastAsia="en-NZ"/>
              </w:rPr>
            </w:pPr>
          </w:p>
        </w:tc>
      </w:tr>
      <w:tr w:rsidR="00F423FA" w14:paraId="5469ABDC" w14:textId="77777777">
        <w:tc>
          <w:tcPr>
            <w:tcW w:w="0" w:type="auto"/>
          </w:tcPr>
          <w:p w14:paraId="79CFF74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3A4F95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A1E76C6" w14:textId="77777777" w:rsidR="00000000" w:rsidRPr="00BE00C7" w:rsidRDefault="00000000" w:rsidP="00BE00C7">
            <w:pPr>
              <w:pStyle w:val="OutcomeDescription"/>
              <w:spacing w:before="120" w:after="120"/>
              <w:rPr>
                <w:rFonts w:cs="Arial"/>
                <w:lang w:eastAsia="en-NZ"/>
              </w:rPr>
            </w:pPr>
          </w:p>
        </w:tc>
        <w:tc>
          <w:tcPr>
            <w:tcW w:w="0" w:type="auto"/>
          </w:tcPr>
          <w:p w14:paraId="1DBF43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86A6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w:t>
            </w:r>
          </w:p>
          <w:p w14:paraId="41A438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received relevant information and training and have appropriate equipment to respond to emergency and security situations.  Staff interviewed knew what to do in an emergency.  The fire evacuation plan has been approved by Fire and Emergency New Zealand (FENZ).  In the event of a civil defence emergency the facility had adequate supplies of food, water, hygiene products and medications, plus extras such as torches, plastic bags stored in a Civil Defence cupboard and checked on a regular basis.  A diesel generator is available on site, which provides for emergency lighting. This is tested on a regular basis. These meet the National Emergency Management Agency recommendations for the region.  A gas stove is used for cooking.  </w:t>
            </w:r>
          </w:p>
          <w:p w14:paraId="54276E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able to provide a level of first aid relevant to the risks for the type of service provided. </w:t>
            </w:r>
          </w:p>
          <w:p w14:paraId="07CCBE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Call bells were sighted in patient care areas, to alert staff to residents requiring assistance.  Residents and whānau reported staff responded promptly to call bells.  </w:t>
            </w:r>
          </w:p>
          <w:p w14:paraId="54BED3E5"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Residents and whānau were familiarised with emergency and security arrangements, as and when required.</w:t>
            </w:r>
          </w:p>
          <w:p w14:paraId="37D3D39B" w14:textId="77777777" w:rsidR="00000000" w:rsidRPr="00BE00C7" w:rsidRDefault="00000000" w:rsidP="00BE00C7">
            <w:pPr>
              <w:pStyle w:val="OutcomeDescription"/>
              <w:spacing w:before="120" w:after="120"/>
              <w:rPr>
                <w:rFonts w:cs="Arial"/>
                <w:lang w:eastAsia="en-NZ"/>
              </w:rPr>
            </w:pPr>
          </w:p>
        </w:tc>
      </w:tr>
      <w:tr w:rsidR="00F423FA" w14:paraId="4306AB79" w14:textId="77777777">
        <w:tc>
          <w:tcPr>
            <w:tcW w:w="0" w:type="auto"/>
          </w:tcPr>
          <w:p w14:paraId="74F30C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2B412A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DF5AA0D" w14:textId="77777777" w:rsidR="00000000" w:rsidRPr="00BE00C7" w:rsidRDefault="00000000" w:rsidP="00BE00C7">
            <w:pPr>
              <w:pStyle w:val="OutcomeDescription"/>
              <w:spacing w:before="120" w:after="120"/>
              <w:rPr>
                <w:rFonts w:cs="Arial"/>
                <w:lang w:eastAsia="en-NZ"/>
              </w:rPr>
            </w:pPr>
          </w:p>
        </w:tc>
        <w:tc>
          <w:tcPr>
            <w:tcW w:w="0" w:type="auto"/>
          </w:tcPr>
          <w:p w14:paraId="5489A3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4B38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were appropriate to the size and complexity of the service, had been approved by the governing body, and were linked to the quality improvement system. They were reviewed and reported on annually.  </w:t>
            </w:r>
          </w:p>
          <w:p w14:paraId="43B65FA6"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and advice were sought following a defined process. A documented pathway supported risk-based reporting of progress, issues and significant events to the governing body.</w:t>
            </w:r>
          </w:p>
          <w:p w14:paraId="46804C94" w14:textId="77777777" w:rsidR="00000000" w:rsidRPr="00BE00C7" w:rsidRDefault="00000000" w:rsidP="00BE00C7">
            <w:pPr>
              <w:pStyle w:val="OutcomeDescription"/>
              <w:spacing w:before="120" w:after="120"/>
              <w:rPr>
                <w:rFonts w:cs="Arial"/>
                <w:lang w:eastAsia="en-NZ"/>
              </w:rPr>
            </w:pPr>
          </w:p>
        </w:tc>
      </w:tr>
      <w:tr w:rsidR="00F423FA" w14:paraId="57B292A1" w14:textId="77777777">
        <w:tc>
          <w:tcPr>
            <w:tcW w:w="0" w:type="auto"/>
          </w:tcPr>
          <w:p w14:paraId="71ED156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F5ADF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C2D6B11" w14:textId="77777777" w:rsidR="00000000" w:rsidRPr="00BE00C7" w:rsidRDefault="00000000" w:rsidP="00BE00C7">
            <w:pPr>
              <w:pStyle w:val="OutcomeDescription"/>
              <w:spacing w:before="120" w:after="120"/>
              <w:rPr>
                <w:rFonts w:cs="Arial"/>
                <w:lang w:eastAsia="en-NZ"/>
              </w:rPr>
            </w:pPr>
          </w:p>
        </w:tc>
        <w:tc>
          <w:tcPr>
            <w:tcW w:w="0" w:type="auto"/>
          </w:tcPr>
          <w:p w14:paraId="057152B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77F84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an infection prevention and antimicrobial stewardship programme in place that has been developed by those with IP expertise, was linked to the quality improvement programme and had been approved by the Bethsaida governing body. Annual review of the programme, with reporting to governance, had occurred.</w:t>
            </w:r>
          </w:p>
          <w:p w14:paraId="220963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is the designated infection prevention coordinator (IPC) and is responsible for overseeing and implementing the IP programme with reporting lines to senior management and to the governance group. Their role and responsibilities were described in a job description. The IPC is a registered nurse; however, they had not completed training relevant to the role; refer criterion 5.2.1. They confirmed access to the necessary resources and support. Their advice had been sought when making decisions around procurement relevant to care delivery. </w:t>
            </w:r>
          </w:p>
          <w:p w14:paraId="5D2809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 changes to the building had occurred and none were planned. </w:t>
            </w:r>
            <w:r w:rsidRPr="00BE00C7">
              <w:rPr>
                <w:rFonts w:cs="Arial"/>
                <w:lang w:eastAsia="en-NZ"/>
              </w:rPr>
              <w:lastRenderedPageBreak/>
              <w:t xml:space="preserve">The IPC was aware of the requirement for consultation should this occur.  </w:t>
            </w:r>
          </w:p>
          <w:p w14:paraId="640C37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was accessed where appropriate. </w:t>
            </w:r>
          </w:p>
          <w:p w14:paraId="43B99D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were educated about infection prevention in a manner that met their needs. Educational resources were available in te reo Māori. </w:t>
            </w:r>
          </w:p>
          <w:p w14:paraId="42DF61E7"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was documented and has been regularly tested. There were sufficient resources and personal protective equipment (PPE) available, and staff had been trained accordingly.</w:t>
            </w:r>
          </w:p>
          <w:p w14:paraId="0EBBAFA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was audited to maintain good practice. Single-use medical devices were not reused.</w:t>
            </w:r>
          </w:p>
          <w:p w14:paraId="514ED0F1" w14:textId="77777777" w:rsidR="00000000" w:rsidRPr="00BE00C7" w:rsidRDefault="00000000" w:rsidP="00BE00C7">
            <w:pPr>
              <w:pStyle w:val="OutcomeDescription"/>
              <w:spacing w:before="120" w:after="120"/>
              <w:rPr>
                <w:rFonts w:cs="Arial"/>
                <w:lang w:eastAsia="en-NZ"/>
              </w:rPr>
            </w:pPr>
          </w:p>
        </w:tc>
      </w:tr>
      <w:tr w:rsidR="00F423FA" w14:paraId="5B302E63" w14:textId="77777777">
        <w:tc>
          <w:tcPr>
            <w:tcW w:w="0" w:type="auto"/>
          </w:tcPr>
          <w:p w14:paraId="78B0059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13D3B9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C92FF0B" w14:textId="77777777" w:rsidR="00000000" w:rsidRPr="00BE00C7" w:rsidRDefault="00000000" w:rsidP="00BE00C7">
            <w:pPr>
              <w:pStyle w:val="OutcomeDescription"/>
              <w:spacing w:before="120" w:after="120"/>
              <w:rPr>
                <w:rFonts w:cs="Arial"/>
                <w:lang w:eastAsia="en-NZ"/>
              </w:rPr>
            </w:pPr>
          </w:p>
        </w:tc>
        <w:tc>
          <w:tcPr>
            <w:tcW w:w="0" w:type="auto"/>
          </w:tcPr>
          <w:p w14:paraId="6E4F24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3A5A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was promoted.  The AMS programme was appropriate for the size and complexity of the service, supported by policies and procedures.  The effectiveness of the AMS programme was evaluated by monitoring antimicrobial use and identifying areas for improvement.  </w:t>
            </w:r>
          </w:p>
          <w:p w14:paraId="72AC6874" w14:textId="77777777" w:rsidR="00000000" w:rsidRPr="00BE00C7" w:rsidRDefault="00000000" w:rsidP="00BE00C7">
            <w:pPr>
              <w:pStyle w:val="OutcomeDescription"/>
              <w:spacing w:before="120" w:after="120"/>
              <w:rPr>
                <w:rFonts w:cs="Arial"/>
                <w:lang w:eastAsia="en-NZ"/>
              </w:rPr>
            </w:pPr>
          </w:p>
        </w:tc>
      </w:tr>
      <w:tr w:rsidR="00F423FA" w14:paraId="2249491E" w14:textId="77777777">
        <w:tc>
          <w:tcPr>
            <w:tcW w:w="0" w:type="auto"/>
          </w:tcPr>
          <w:p w14:paraId="62707CB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06DF9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61A2428" w14:textId="77777777" w:rsidR="00000000" w:rsidRPr="00BE00C7" w:rsidRDefault="00000000" w:rsidP="00BE00C7">
            <w:pPr>
              <w:pStyle w:val="OutcomeDescription"/>
              <w:spacing w:before="120" w:after="120"/>
              <w:rPr>
                <w:rFonts w:cs="Arial"/>
                <w:lang w:eastAsia="en-NZ"/>
              </w:rPr>
            </w:pPr>
          </w:p>
        </w:tc>
        <w:tc>
          <w:tcPr>
            <w:tcW w:w="0" w:type="auto"/>
          </w:tcPr>
          <w:p w14:paraId="13EA06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40EBC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was appropriate to that recommended for the type of services offered and was in line with risks and priorities defined in the infection control programme. Monthly surveillance data was collated and analysed to </w:t>
            </w:r>
            <w:r w:rsidRPr="00BE00C7">
              <w:rPr>
                <w:rFonts w:cs="Arial"/>
                <w:lang w:eastAsia="en-NZ"/>
              </w:rPr>
              <w:lastRenderedPageBreak/>
              <w:t>identify any trends, possible causative factors and required actions.</w:t>
            </w:r>
          </w:p>
          <w:p w14:paraId="146D76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Standardised definitions were available. However; there was no evidence these were used when reporting infections. Surveillance data did not include ethnicity.  Results of the surveillance programme were shared with staff and reported to the governing body.  </w:t>
            </w:r>
          </w:p>
          <w:p w14:paraId="465808A0"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was culturally safe.</w:t>
            </w:r>
          </w:p>
          <w:p w14:paraId="3A4FCBC6" w14:textId="77777777" w:rsidR="00000000" w:rsidRPr="00BE00C7" w:rsidRDefault="00000000" w:rsidP="00BE00C7">
            <w:pPr>
              <w:pStyle w:val="OutcomeDescription"/>
              <w:spacing w:before="120" w:after="120"/>
              <w:rPr>
                <w:rFonts w:cs="Arial"/>
                <w:lang w:eastAsia="en-NZ"/>
              </w:rPr>
            </w:pPr>
          </w:p>
        </w:tc>
      </w:tr>
      <w:tr w:rsidR="00F423FA" w14:paraId="00FDC033" w14:textId="77777777">
        <w:tc>
          <w:tcPr>
            <w:tcW w:w="0" w:type="auto"/>
          </w:tcPr>
          <w:p w14:paraId="7086C3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7D0FFA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8FEA748" w14:textId="77777777" w:rsidR="00000000" w:rsidRPr="00BE00C7" w:rsidRDefault="00000000" w:rsidP="00BE00C7">
            <w:pPr>
              <w:pStyle w:val="OutcomeDescription"/>
              <w:spacing w:before="120" w:after="120"/>
              <w:rPr>
                <w:rFonts w:cs="Arial"/>
                <w:lang w:eastAsia="en-NZ"/>
              </w:rPr>
            </w:pPr>
          </w:p>
        </w:tc>
        <w:tc>
          <w:tcPr>
            <w:tcW w:w="0" w:type="auto"/>
          </w:tcPr>
          <w:p w14:paraId="0C6461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0BBD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supported prevention of infection and mitigation of transmission of antimicrobial-resistant organisms. The facility was observed to be clean and well maintained in all areas visited. Cleaning staff interviewed follow appropriate good practice policies and have undertaken appropriate training.  </w:t>
            </w:r>
          </w:p>
          <w:p w14:paraId="177A128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Waste was stored securely before being removed by an external contracted company, and some recycling was occurring.</w:t>
            </w:r>
          </w:p>
          <w:p w14:paraId="4125F1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Laundry and cleaning processes were documented and monitored for effectiveness by an external chemical company and internal audit; however, the audits were not always undertaken; see CAR 2.2.2. Infection prevention personnel had oversight of the environmental testing and monitoring programme.  The main laundry person has been in the role for many years and was assisted by HCA.  Staff involved had completed relevant training and were observed to carry out duties safely. </w:t>
            </w:r>
          </w:p>
          <w:p w14:paraId="67B57D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Chemicals were stored safely, with safety data sheets available in the appropriate areas.  Only small amounts of chemicals were held onsite.  </w:t>
            </w:r>
          </w:p>
          <w:p w14:paraId="38AAAFC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kept clean and tidy. This was confirmed through observations.</w:t>
            </w:r>
          </w:p>
          <w:p w14:paraId="07271282" w14:textId="77777777" w:rsidR="00000000" w:rsidRPr="00BE00C7" w:rsidRDefault="00000000" w:rsidP="00BE00C7">
            <w:pPr>
              <w:pStyle w:val="OutcomeDescription"/>
              <w:spacing w:before="120" w:after="120"/>
              <w:rPr>
                <w:rFonts w:cs="Arial"/>
                <w:lang w:eastAsia="en-NZ"/>
              </w:rPr>
            </w:pPr>
          </w:p>
        </w:tc>
      </w:tr>
      <w:tr w:rsidR="00F423FA" w14:paraId="4CF53436" w14:textId="77777777">
        <w:tc>
          <w:tcPr>
            <w:tcW w:w="0" w:type="auto"/>
          </w:tcPr>
          <w:p w14:paraId="21C316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434D3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999D6E6" w14:textId="77777777" w:rsidR="00000000" w:rsidRPr="00BE00C7" w:rsidRDefault="00000000" w:rsidP="00BE00C7">
            <w:pPr>
              <w:pStyle w:val="OutcomeDescription"/>
              <w:spacing w:before="120" w:after="120"/>
              <w:rPr>
                <w:rFonts w:cs="Arial"/>
                <w:lang w:eastAsia="en-NZ"/>
              </w:rPr>
            </w:pPr>
          </w:p>
        </w:tc>
        <w:tc>
          <w:tcPr>
            <w:tcW w:w="0" w:type="auto"/>
          </w:tcPr>
          <w:p w14:paraId="6DD5E2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6554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Bethsaida has maintained a restraint-free environment since the last audit and this is the aim of the service. </w:t>
            </w:r>
          </w:p>
          <w:p w14:paraId="676A43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demonstrated commitment to this, supported by the VM and clinical nurse manager at operational level.  At the time of audit, there was no restraint in use. Any use of restraint was reported through to the governing body.</w:t>
            </w:r>
          </w:p>
          <w:p w14:paraId="72AD47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met the requirements of the standards.  Staff have been trained in the least restrictive practice, safe restraint practice, alternative cultural-specific interventions, and de-escalation techniques. The clinical nurse manager has the role of approval of restraints and confirmed whānau/EPOA would be involved in decision-making. </w:t>
            </w:r>
          </w:p>
          <w:p w14:paraId="7C98AD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safety/infection control group oversaw the use of restraints and restraint processes, including monitoring.  </w:t>
            </w:r>
          </w:p>
          <w:p w14:paraId="084EAAA5" w14:textId="77777777" w:rsidR="00000000" w:rsidRPr="00BE00C7" w:rsidRDefault="00000000" w:rsidP="00BE00C7">
            <w:pPr>
              <w:pStyle w:val="OutcomeDescription"/>
              <w:spacing w:before="120" w:after="120"/>
              <w:rPr>
                <w:rFonts w:cs="Arial"/>
                <w:lang w:eastAsia="en-NZ"/>
              </w:rPr>
            </w:pPr>
          </w:p>
        </w:tc>
      </w:tr>
    </w:tbl>
    <w:p w14:paraId="75E0E54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FC83FE3" w14:textId="77777777" w:rsidR="00000000" w:rsidRDefault="00000000">
      <w:pPr>
        <w:pStyle w:val="Heading1"/>
        <w:rPr>
          <w:rFonts w:cs="Arial"/>
        </w:rPr>
      </w:pPr>
      <w:r>
        <w:rPr>
          <w:rFonts w:cs="Arial"/>
        </w:rPr>
        <w:lastRenderedPageBreak/>
        <w:t>Specific results for criterion where corrective actions are required</w:t>
      </w:r>
    </w:p>
    <w:p w14:paraId="5047CDB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DACC98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8BC92F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294"/>
        <w:gridCol w:w="4431"/>
        <w:gridCol w:w="2735"/>
        <w:gridCol w:w="2932"/>
      </w:tblGrid>
      <w:tr w:rsidR="00F423FA" w14:paraId="1F4FB597" w14:textId="77777777">
        <w:tc>
          <w:tcPr>
            <w:tcW w:w="0" w:type="auto"/>
          </w:tcPr>
          <w:p w14:paraId="155EF3DC"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6BE088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358FE9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82B32C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C47F35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423FA" w14:paraId="132C18BC" w14:textId="77777777">
        <w:tc>
          <w:tcPr>
            <w:tcW w:w="0" w:type="auto"/>
          </w:tcPr>
          <w:p w14:paraId="4FF618E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1.2.3</w:t>
            </w:r>
          </w:p>
          <w:p w14:paraId="2F272958"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design a Pacific plan in partnership with Pacific communities underpinned by Pacific voices and Pacific models of care.</w:t>
            </w:r>
          </w:p>
        </w:tc>
        <w:tc>
          <w:tcPr>
            <w:tcW w:w="0" w:type="auto"/>
          </w:tcPr>
          <w:p w14:paraId="0C69E85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60417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uses policies from a contracted external provider.  Documents sighted included a copy of Ola Manuia Pacific Health and Wellbeing Action Plan 2020-2025.  There is also a template for use by providers to develop, in conjunction with local Pacific communities, an organisation-specific Pacific plan.  However, this is yet to be completed.   </w:t>
            </w:r>
          </w:p>
          <w:p w14:paraId="76194DCD" w14:textId="77777777" w:rsidR="00000000" w:rsidRPr="00BE00C7" w:rsidRDefault="00000000" w:rsidP="00BE00C7">
            <w:pPr>
              <w:pStyle w:val="OutcomeDescription"/>
              <w:spacing w:before="120" w:after="120"/>
              <w:rPr>
                <w:rFonts w:cs="Arial"/>
                <w:lang w:eastAsia="en-NZ"/>
              </w:rPr>
            </w:pPr>
          </w:p>
        </w:tc>
        <w:tc>
          <w:tcPr>
            <w:tcW w:w="0" w:type="auto"/>
          </w:tcPr>
          <w:p w14:paraId="43CAAC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uses external company policies.  There is a reference policy related to the Ministries Pacific plan.  However, they have not formulated a Pacific plan with input from the local Pacific community.</w:t>
            </w:r>
          </w:p>
          <w:p w14:paraId="513D351C" w14:textId="77777777" w:rsidR="00000000" w:rsidRPr="00BE00C7" w:rsidRDefault="00000000" w:rsidP="00BE00C7">
            <w:pPr>
              <w:pStyle w:val="OutcomeDescription"/>
              <w:spacing w:before="120" w:after="120"/>
              <w:rPr>
                <w:rFonts w:cs="Arial"/>
                <w:lang w:eastAsia="en-NZ"/>
              </w:rPr>
            </w:pPr>
          </w:p>
        </w:tc>
        <w:tc>
          <w:tcPr>
            <w:tcW w:w="0" w:type="auto"/>
          </w:tcPr>
          <w:p w14:paraId="342B546E" w14:textId="77777777" w:rsidR="00000000" w:rsidRPr="00BE00C7" w:rsidRDefault="00000000" w:rsidP="00BE00C7">
            <w:pPr>
              <w:pStyle w:val="OutcomeDescription"/>
              <w:spacing w:before="120" w:after="120"/>
              <w:rPr>
                <w:rFonts w:cs="Arial"/>
                <w:lang w:eastAsia="en-NZ"/>
              </w:rPr>
            </w:pPr>
            <w:r w:rsidRPr="00BE00C7">
              <w:rPr>
                <w:rFonts w:cs="Arial"/>
                <w:lang w:eastAsia="en-NZ"/>
              </w:rPr>
              <w:t>A Bethsaida Pacific plan be developed in partnership with the local Pacific community, underpinning the voice of Pacific people and their models of care.</w:t>
            </w:r>
          </w:p>
          <w:p w14:paraId="7D52D0F4" w14:textId="77777777" w:rsidR="00000000" w:rsidRPr="00BE00C7" w:rsidRDefault="00000000" w:rsidP="00BE00C7">
            <w:pPr>
              <w:pStyle w:val="OutcomeDescription"/>
              <w:spacing w:before="120" w:after="120"/>
              <w:rPr>
                <w:rFonts w:cs="Arial"/>
                <w:lang w:eastAsia="en-NZ"/>
              </w:rPr>
            </w:pPr>
          </w:p>
          <w:p w14:paraId="6D272E67"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423FA" w14:paraId="0E33B6B7" w14:textId="77777777">
        <w:tc>
          <w:tcPr>
            <w:tcW w:w="0" w:type="auto"/>
          </w:tcPr>
          <w:p w14:paraId="1DBDACC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1.2.5</w:t>
            </w:r>
          </w:p>
          <w:p w14:paraId="109934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My service provider shall work in partnership with Pacific communities and organisations, within and beyond the health and disability sector, to enable better planning, support, interventions, research, and </w:t>
            </w:r>
            <w:r w:rsidRPr="00BE00C7">
              <w:rPr>
                <w:rFonts w:cs="Arial"/>
                <w:lang w:eastAsia="en-NZ"/>
              </w:rPr>
              <w:lastRenderedPageBreak/>
              <w:t>evaluation of the health and wellbeing of Pacific peoples to improve outcomes.</w:t>
            </w:r>
          </w:p>
        </w:tc>
        <w:tc>
          <w:tcPr>
            <w:tcW w:w="0" w:type="auto"/>
          </w:tcPr>
          <w:p w14:paraId="607BB6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51D9B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VM spoke of one of the board members having a community connection and who has provided assistance with training in the past.  They also spoke of the board chairperson having contacts with Pacific community groups.  However, there was no evidence of these contacts being current and being part of planning support, and considering barriers for Pacific people entering into the service.</w:t>
            </w:r>
          </w:p>
          <w:p w14:paraId="5BD970AA" w14:textId="77777777" w:rsidR="00000000" w:rsidRPr="00BE00C7" w:rsidRDefault="00000000" w:rsidP="00BE00C7">
            <w:pPr>
              <w:pStyle w:val="OutcomeDescription"/>
              <w:spacing w:before="120" w:after="120"/>
              <w:rPr>
                <w:rFonts w:cs="Arial"/>
                <w:lang w:eastAsia="en-NZ"/>
              </w:rPr>
            </w:pPr>
          </w:p>
        </w:tc>
        <w:tc>
          <w:tcPr>
            <w:tcW w:w="0" w:type="auto"/>
          </w:tcPr>
          <w:p w14:paraId="3FC40D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has been contact through a board member with Pacific community contacts; however, there was no evidence of this being developed into a partnership to support the organisation.</w:t>
            </w:r>
          </w:p>
          <w:p w14:paraId="5F37E5D4" w14:textId="77777777" w:rsidR="00000000" w:rsidRPr="00BE00C7" w:rsidRDefault="00000000" w:rsidP="00BE00C7">
            <w:pPr>
              <w:pStyle w:val="OutcomeDescription"/>
              <w:spacing w:before="120" w:after="120"/>
              <w:rPr>
                <w:rFonts w:cs="Arial"/>
                <w:lang w:eastAsia="en-NZ"/>
              </w:rPr>
            </w:pPr>
          </w:p>
        </w:tc>
        <w:tc>
          <w:tcPr>
            <w:tcW w:w="0" w:type="auto"/>
          </w:tcPr>
          <w:p w14:paraId="7E78DD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organisation connects with local Pacific communities and organisations to better understand their needs and support and improve outcomes for their people.  </w:t>
            </w:r>
          </w:p>
          <w:p w14:paraId="7DC79F56" w14:textId="77777777" w:rsidR="00000000" w:rsidRPr="00BE00C7" w:rsidRDefault="00000000" w:rsidP="00BE00C7">
            <w:pPr>
              <w:pStyle w:val="OutcomeDescription"/>
              <w:spacing w:before="120" w:after="120"/>
              <w:rPr>
                <w:rFonts w:cs="Arial"/>
                <w:lang w:eastAsia="en-NZ"/>
              </w:rPr>
            </w:pPr>
          </w:p>
          <w:p w14:paraId="6E38A58B"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423FA" w14:paraId="50FF9B5C" w14:textId="77777777">
        <w:tc>
          <w:tcPr>
            <w:tcW w:w="0" w:type="auto"/>
          </w:tcPr>
          <w:p w14:paraId="70F54FA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0DFD132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40D4B19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AAD88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follows an external contracted company’s quality system for the majority of its quality and risk processes.  </w:t>
            </w:r>
          </w:p>
          <w:p w14:paraId="2E6CD595"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the hazard risk system showed good identification, rating and mitigation and review of hazard/risk by the health and safety team.  However, there were only a few risks documented related to the organisation’s business practices, with nothing to capture risks to information technology or loss of senior staff.  There was no evidence that the Board had reviewed the organisation’s risks and this was confirmed by the chairperson.</w:t>
            </w:r>
          </w:p>
          <w:p w14:paraId="204A8B26" w14:textId="77777777" w:rsidR="00000000" w:rsidRPr="00BE00C7" w:rsidRDefault="00000000" w:rsidP="00BE00C7">
            <w:pPr>
              <w:pStyle w:val="OutcomeDescription"/>
              <w:spacing w:before="120" w:after="120"/>
              <w:rPr>
                <w:rFonts w:cs="Arial"/>
                <w:lang w:eastAsia="en-NZ"/>
              </w:rPr>
            </w:pPr>
            <w:r w:rsidRPr="00BE00C7">
              <w:rPr>
                <w:rFonts w:cs="Arial"/>
                <w:lang w:eastAsia="en-NZ"/>
              </w:rPr>
              <w:t>An annual meeting schedule was in place identifying dates for regular meetings.  However, a review of available minutes showed that over the past 12-month, meeting were not consistently held in line with the schedule:</w:t>
            </w:r>
          </w:p>
          <w:p w14:paraId="66C8F85C"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cleaners/kitchen/laundry staff meetings were consistently undertaken.</w:t>
            </w:r>
          </w:p>
          <w:p w14:paraId="46ECCD2B"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rest home/hospital residents meetings, twice out of four had been undertaken.</w:t>
            </w:r>
          </w:p>
          <w:p w14:paraId="0587CC1B"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health and safety/infection control meetings, occurred once out of the four scheduled</w:t>
            </w:r>
          </w:p>
          <w:p w14:paraId="45ADE759"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RN/medication competent HCAs, meetings occurred twice out of four scheduled</w:t>
            </w:r>
          </w:p>
          <w:p w14:paraId="3B911C5F"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General staff meetings occurred three times out of four scheduled. </w:t>
            </w:r>
          </w:p>
          <w:p w14:paraId="48FA36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calendar of 33 audits was in place to guide </w:t>
            </w:r>
            <w:r w:rsidRPr="00BE00C7">
              <w:rPr>
                <w:rFonts w:cs="Arial"/>
                <w:lang w:eastAsia="en-NZ"/>
              </w:rPr>
              <w:lastRenderedPageBreak/>
              <w:t xml:space="preserve">staff on when each audit should be completed. However, a review of the online audits for 2024/25 showed that not all audits were being completed according to the schedule. The exception was the monthly and quarterly maintenance audits, which were consistently undertaken. </w:t>
            </w:r>
          </w:p>
          <w:p w14:paraId="420CFC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other audits cover a wide range of appropriate areas related to clinical and non-clinical areas.  These were to be undertaken:</w:t>
            </w:r>
          </w:p>
          <w:p w14:paraId="074626B5"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Annually (seven audits).  Four out of the seven had not been undertaken, and of the three others these were not fully completed.</w:t>
            </w:r>
          </w:p>
          <w:p w14:paraId="2947A786"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Twice a year (14 audits).  Three areas were completed as required, eight were completed once in the 12 months.    </w:t>
            </w:r>
          </w:p>
          <w:p w14:paraId="3CF29B3E"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Three times a year (four audits). Two were completed once in the 12 months and the other two had not been undertaken during the year.   </w:t>
            </w:r>
          </w:p>
          <w:p w14:paraId="423A7204"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Four times a year (three audits).  Two had not been undertaken in the last 12 months and one had been completed once. </w:t>
            </w:r>
          </w:p>
          <w:p w14:paraId="5734CAC9"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Five times a year (one audit). This audit commenced in the last 12 months but was not completed.    </w:t>
            </w:r>
          </w:p>
          <w:p w14:paraId="1F5457DD" w14:textId="77777777" w:rsidR="00000000" w:rsidRPr="00BE00C7" w:rsidRDefault="00000000" w:rsidP="00BE00C7">
            <w:pPr>
              <w:pStyle w:val="OutcomeDescription"/>
              <w:spacing w:before="120" w:after="120"/>
              <w:rPr>
                <w:rFonts w:cs="Arial"/>
                <w:lang w:eastAsia="en-NZ"/>
              </w:rPr>
            </w:pPr>
          </w:p>
        </w:tc>
        <w:tc>
          <w:tcPr>
            <w:tcW w:w="0" w:type="auto"/>
          </w:tcPr>
          <w:p w14:paraId="01BB80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An electronic quality system from an external provider is in use. </w:t>
            </w:r>
          </w:p>
          <w:p w14:paraId="1147C3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showed that not all audits were being completed as per the schedule.  </w:t>
            </w:r>
          </w:p>
          <w:p w14:paraId="093659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hazard risk register; however, business risks are not all covered in the register.  The Board does not routinely review the risk register. </w:t>
            </w:r>
          </w:p>
          <w:p w14:paraId="051F708E" w14:textId="77777777" w:rsidR="00000000" w:rsidRPr="00BE00C7" w:rsidRDefault="00000000" w:rsidP="00BE00C7">
            <w:pPr>
              <w:pStyle w:val="OutcomeDescription"/>
              <w:spacing w:before="120" w:after="120"/>
              <w:rPr>
                <w:rFonts w:cs="Arial"/>
                <w:lang w:eastAsia="en-NZ"/>
              </w:rPr>
            </w:pPr>
            <w:r w:rsidRPr="00BE00C7">
              <w:rPr>
                <w:rFonts w:cs="Arial"/>
                <w:lang w:eastAsia="en-NZ"/>
              </w:rPr>
              <w:t>Minutes of all scheduled meetings were not all available. Minutes have a space for corrective actions; however, these were not always completed and evidence of these being closed off was not always apparent.</w:t>
            </w:r>
          </w:p>
          <w:p w14:paraId="222DA6B8" w14:textId="77777777" w:rsidR="00000000" w:rsidRPr="00BE00C7" w:rsidRDefault="00000000" w:rsidP="00BE00C7">
            <w:pPr>
              <w:pStyle w:val="OutcomeDescription"/>
              <w:spacing w:before="120" w:after="120"/>
              <w:rPr>
                <w:rFonts w:cs="Arial"/>
                <w:lang w:eastAsia="en-NZ"/>
              </w:rPr>
            </w:pPr>
          </w:p>
        </w:tc>
        <w:tc>
          <w:tcPr>
            <w:tcW w:w="0" w:type="auto"/>
          </w:tcPr>
          <w:p w14:paraId="4C619DF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audits be undertaken as per the audit calendar.  The hazard risk register be updated with a view to add business risks and the register be reviewed by the board.  All meetings be held as per the meeting schedule.</w:t>
            </w:r>
          </w:p>
          <w:p w14:paraId="57F6AEC7" w14:textId="77777777" w:rsidR="00000000" w:rsidRPr="00BE00C7" w:rsidRDefault="00000000" w:rsidP="00BE00C7">
            <w:pPr>
              <w:pStyle w:val="OutcomeDescription"/>
              <w:spacing w:before="120" w:after="120"/>
              <w:rPr>
                <w:rFonts w:cs="Arial"/>
                <w:lang w:eastAsia="en-NZ"/>
              </w:rPr>
            </w:pPr>
          </w:p>
          <w:p w14:paraId="2D9BE727"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F423FA" w14:paraId="41361A64" w14:textId="77777777">
        <w:tc>
          <w:tcPr>
            <w:tcW w:w="0" w:type="auto"/>
          </w:tcPr>
          <w:p w14:paraId="78F7EA3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2.2.5</w:t>
            </w:r>
          </w:p>
          <w:p w14:paraId="59E233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follow the National Adverse Event Reporting Policy for internal and external reporting (where required) to </w:t>
            </w:r>
            <w:r w:rsidRPr="00BE00C7">
              <w:rPr>
                <w:rFonts w:cs="Arial"/>
                <w:lang w:eastAsia="en-NZ"/>
              </w:rPr>
              <w:lastRenderedPageBreak/>
              <w:t>reduce preventable harm by supporting systems learnings.</w:t>
            </w:r>
          </w:p>
        </w:tc>
        <w:tc>
          <w:tcPr>
            <w:tcW w:w="0" w:type="auto"/>
          </w:tcPr>
          <w:p w14:paraId="55EBF8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89FA9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online register of incidents showed 1,461 incidents being reported since the system commenced early last year.  Of these, a sample of 60 showed that 15 had not been closed off, some from last year and most with little documentation of the investigation.  </w:t>
            </w:r>
          </w:p>
          <w:p w14:paraId="002671CF" w14:textId="77777777" w:rsidR="00000000" w:rsidRPr="00BE00C7" w:rsidRDefault="00000000" w:rsidP="00BE00C7">
            <w:pPr>
              <w:pStyle w:val="OutcomeDescription"/>
              <w:spacing w:before="120" w:after="120"/>
              <w:rPr>
                <w:rFonts w:cs="Arial"/>
                <w:lang w:eastAsia="en-NZ"/>
              </w:rPr>
            </w:pPr>
          </w:p>
        </w:tc>
        <w:tc>
          <w:tcPr>
            <w:tcW w:w="0" w:type="auto"/>
          </w:tcPr>
          <w:p w14:paraId="5DE8CA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a good culture of reporting incidents onto an electronic system.  However, there was evidence that not all events had documentation of the completion of investigation </w:t>
            </w:r>
            <w:r w:rsidRPr="00BE00C7">
              <w:rPr>
                <w:rFonts w:cs="Arial"/>
                <w:lang w:eastAsia="en-NZ"/>
              </w:rPr>
              <w:lastRenderedPageBreak/>
              <w:t>and closure.</w:t>
            </w:r>
          </w:p>
          <w:p w14:paraId="46A3A7A2" w14:textId="77777777" w:rsidR="00000000" w:rsidRPr="00BE00C7" w:rsidRDefault="00000000" w:rsidP="00BE00C7">
            <w:pPr>
              <w:pStyle w:val="OutcomeDescription"/>
              <w:spacing w:before="120" w:after="120"/>
              <w:rPr>
                <w:rFonts w:cs="Arial"/>
                <w:lang w:eastAsia="en-NZ"/>
              </w:rPr>
            </w:pPr>
          </w:p>
        </w:tc>
        <w:tc>
          <w:tcPr>
            <w:tcW w:w="0" w:type="auto"/>
          </w:tcPr>
          <w:p w14:paraId="0F62C4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incidents have a documented investigation which is complete, and a closure date.</w:t>
            </w:r>
          </w:p>
          <w:p w14:paraId="5B164384" w14:textId="77777777" w:rsidR="00000000" w:rsidRPr="00BE00C7" w:rsidRDefault="00000000" w:rsidP="00BE00C7">
            <w:pPr>
              <w:pStyle w:val="OutcomeDescription"/>
              <w:spacing w:before="120" w:after="120"/>
              <w:rPr>
                <w:rFonts w:cs="Arial"/>
                <w:lang w:eastAsia="en-NZ"/>
              </w:rPr>
            </w:pPr>
          </w:p>
          <w:p w14:paraId="002908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180 days</w:t>
            </w:r>
          </w:p>
        </w:tc>
      </w:tr>
      <w:tr w:rsidR="00F423FA" w14:paraId="440E053E" w14:textId="77777777">
        <w:tc>
          <w:tcPr>
            <w:tcW w:w="0" w:type="auto"/>
          </w:tcPr>
          <w:p w14:paraId="539F366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1DF73855"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3038D4B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F4567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availability of training was sighted in posters around the facility and this was confirmed by the diversional therapist, who arranged training and undertook some of it.  The annual training programme covered all the requirements of the standard and the contract for services.  Staff training was recorded on a spreadsheet. Review of the spreadsheet showed gaps in completion, but when two areas were reviewed with attendance records, these did not align. The gaps in the completion of training were very apparent for RNs. The clinical nurse manager stated that it was difficult at times to get RNs to training sessions. The record of HCA training showed good completion of training with a few gaps.</w:t>
            </w:r>
          </w:p>
          <w:p w14:paraId="749C4B48" w14:textId="77777777" w:rsidR="00000000" w:rsidRPr="00BE00C7" w:rsidRDefault="00000000" w:rsidP="00BE00C7">
            <w:pPr>
              <w:pStyle w:val="OutcomeDescription"/>
              <w:spacing w:before="120" w:after="120"/>
              <w:rPr>
                <w:rFonts w:cs="Arial"/>
                <w:lang w:eastAsia="en-NZ"/>
              </w:rPr>
            </w:pPr>
            <w:r w:rsidRPr="00BE00C7">
              <w:rPr>
                <w:rFonts w:cs="Arial"/>
                <w:lang w:eastAsia="en-NZ"/>
              </w:rPr>
              <w:t>Examples of gaps in training records included:</w:t>
            </w:r>
          </w:p>
          <w:p w14:paraId="2B00EE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RNs: Ten out of 15 had had not completed restraint and the Code training.  Training for both of these had been held this year and one attendance record showed the training spreadsheet was not up to date.  </w:t>
            </w:r>
          </w:p>
          <w:p w14:paraId="5DD74D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Spirituality: 14 out of 15 had not completed.  </w:t>
            </w:r>
          </w:p>
          <w:p w14:paraId="27D644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areas: 10 out of 15 had not completed the use of the hoist.   </w:t>
            </w:r>
          </w:p>
          <w:p w14:paraId="6215CC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13 out of 15 were recorded as not completing the training held in January 2025.  </w:t>
            </w:r>
          </w:p>
          <w:p w14:paraId="79537662" w14:textId="77777777" w:rsidR="00000000" w:rsidRPr="00BE00C7" w:rsidRDefault="00000000" w:rsidP="00BE00C7">
            <w:pPr>
              <w:pStyle w:val="OutcomeDescription"/>
              <w:spacing w:before="120" w:after="120"/>
              <w:rPr>
                <w:rFonts w:cs="Arial"/>
                <w:lang w:eastAsia="en-NZ"/>
              </w:rPr>
            </w:pPr>
          </w:p>
        </w:tc>
        <w:tc>
          <w:tcPr>
            <w:tcW w:w="0" w:type="auto"/>
          </w:tcPr>
          <w:p w14:paraId="11F181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good opportunities for training for all staff.  However, the documentation of completion of training showed gaps, especially the RNs.</w:t>
            </w:r>
          </w:p>
          <w:p w14:paraId="79083E88" w14:textId="77777777" w:rsidR="00000000" w:rsidRPr="00BE00C7" w:rsidRDefault="00000000" w:rsidP="00BE00C7">
            <w:pPr>
              <w:pStyle w:val="OutcomeDescription"/>
              <w:spacing w:before="120" w:after="120"/>
              <w:rPr>
                <w:rFonts w:cs="Arial"/>
                <w:lang w:eastAsia="en-NZ"/>
              </w:rPr>
            </w:pPr>
          </w:p>
        </w:tc>
        <w:tc>
          <w:tcPr>
            <w:tcW w:w="0" w:type="auto"/>
          </w:tcPr>
          <w:p w14:paraId="4C53D73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undertake the required training and this is evidenced in the organisation’s training record spreadsheet.</w:t>
            </w:r>
          </w:p>
          <w:p w14:paraId="477399AA" w14:textId="77777777" w:rsidR="00000000" w:rsidRPr="00BE00C7" w:rsidRDefault="00000000" w:rsidP="00BE00C7">
            <w:pPr>
              <w:pStyle w:val="OutcomeDescription"/>
              <w:spacing w:before="120" w:after="120"/>
              <w:rPr>
                <w:rFonts w:cs="Arial"/>
                <w:lang w:eastAsia="en-NZ"/>
              </w:rPr>
            </w:pPr>
          </w:p>
          <w:p w14:paraId="38DAFC4E"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423FA" w14:paraId="436F8EDF" w14:textId="77777777">
        <w:tc>
          <w:tcPr>
            <w:tcW w:w="0" w:type="auto"/>
          </w:tcPr>
          <w:p w14:paraId="68EBEB3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3DACB3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Service providers shall engage with people receiving services to assess and develop their individual care or support plan in a timely manner. Whānau shall be involved when the person receiving services requests this.</w:t>
            </w:r>
          </w:p>
        </w:tc>
        <w:tc>
          <w:tcPr>
            <w:tcW w:w="0" w:type="auto"/>
          </w:tcPr>
          <w:p w14:paraId="257F04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14E263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Registered nurses are responsible for all </w:t>
            </w:r>
            <w:r w:rsidRPr="00BE00C7">
              <w:rPr>
                <w:rFonts w:cs="Arial"/>
                <w:lang w:eastAsia="en-NZ"/>
              </w:rPr>
              <w:lastRenderedPageBreak/>
              <w:t>assessments and care planning. Interviews with the clinical nurse manager and with registered nurses confirmed they were aware of the contractual requirements for an interRAI assessment and long-term care plan to be completed within 21 days of admission. However, out of eight files reviewed, six did not meet the contractually required timeframes for interRAI assessment and/or long-term care planning.</w:t>
            </w:r>
          </w:p>
          <w:p w14:paraId="4BFE77CF"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Four files from residents admitted in the last eight months evidenced the contractually required timeframes had not been met. </w:t>
            </w:r>
          </w:p>
          <w:p w14:paraId="7C471FBB"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Two files reviewed showed that, for two residents, it had been 11 and 12 months respectively since their last interRAI assessment; this included one resident whose needs had changed following a hospital admission. </w:t>
            </w:r>
          </w:p>
          <w:p w14:paraId="4F99397A"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A resident who had returned from hospital, did not have their care plan updated and no short-term care planning was in place to address the resident’s changed needs.</w:t>
            </w:r>
          </w:p>
          <w:p w14:paraId="443ED091" w14:textId="77777777" w:rsidR="00000000" w:rsidRPr="00BE00C7" w:rsidRDefault="00000000" w:rsidP="00BE00C7">
            <w:pPr>
              <w:pStyle w:val="OutcomeDescription"/>
              <w:spacing w:before="120" w:after="120"/>
              <w:rPr>
                <w:rFonts w:cs="Arial"/>
                <w:lang w:eastAsia="en-NZ"/>
              </w:rPr>
            </w:pPr>
          </w:p>
          <w:p w14:paraId="38D41CF3" w14:textId="77777777" w:rsidR="00000000" w:rsidRPr="00BE00C7" w:rsidRDefault="00000000" w:rsidP="00BE00C7">
            <w:pPr>
              <w:pStyle w:val="OutcomeDescription"/>
              <w:spacing w:before="120" w:after="120"/>
              <w:rPr>
                <w:rFonts w:cs="Arial"/>
                <w:lang w:eastAsia="en-NZ"/>
              </w:rPr>
            </w:pPr>
          </w:p>
        </w:tc>
        <w:tc>
          <w:tcPr>
            <w:tcW w:w="0" w:type="auto"/>
          </w:tcPr>
          <w:p w14:paraId="3C675A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Four residents admitted in </w:t>
            </w:r>
            <w:r w:rsidRPr="00BE00C7">
              <w:rPr>
                <w:rFonts w:cs="Arial"/>
                <w:lang w:eastAsia="en-NZ"/>
              </w:rPr>
              <w:lastRenderedPageBreak/>
              <w:t>the last eight months did not have an interRAI assessment and long-term care plan completed within the contractually required timeframe.</w:t>
            </w:r>
          </w:p>
          <w:p w14:paraId="640EE5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long-term residents did not have an interRAI assessment six-monthly as required by contract.   Evidence was missing of the updating of a resident’s care plan when they had returned from hospital as well as there being no short-term care planning for their changed needs.  </w:t>
            </w:r>
          </w:p>
          <w:p w14:paraId="2A896DB3" w14:textId="77777777" w:rsidR="00000000" w:rsidRPr="00BE00C7" w:rsidRDefault="00000000" w:rsidP="00BE00C7">
            <w:pPr>
              <w:pStyle w:val="OutcomeDescription"/>
              <w:spacing w:before="120" w:after="120"/>
              <w:rPr>
                <w:rFonts w:cs="Arial"/>
                <w:lang w:eastAsia="en-NZ"/>
              </w:rPr>
            </w:pPr>
          </w:p>
        </w:tc>
        <w:tc>
          <w:tcPr>
            <w:tcW w:w="0" w:type="auto"/>
          </w:tcPr>
          <w:p w14:paraId="754242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that all residents have </w:t>
            </w:r>
            <w:r w:rsidRPr="00BE00C7">
              <w:rPr>
                <w:rFonts w:cs="Arial"/>
                <w:lang w:eastAsia="en-NZ"/>
              </w:rPr>
              <w:lastRenderedPageBreak/>
              <w:t>an interRAI assessment and long-term care plan completed within 21 days of admission, and long-term residents have an interRAI assessment completed at a minimum of six-monthly as required by the provider’s contract with Health New Zealand.  All residents care plans be current with information following return from hospital and having short-term care plans in place.</w:t>
            </w:r>
          </w:p>
          <w:p w14:paraId="09F24DA9" w14:textId="77777777" w:rsidR="00000000" w:rsidRPr="00BE00C7" w:rsidRDefault="00000000" w:rsidP="00BE00C7">
            <w:pPr>
              <w:pStyle w:val="OutcomeDescription"/>
              <w:spacing w:before="120" w:after="120"/>
              <w:rPr>
                <w:rFonts w:cs="Arial"/>
                <w:lang w:eastAsia="en-NZ"/>
              </w:rPr>
            </w:pPr>
          </w:p>
          <w:p w14:paraId="2F9A099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F423FA" w14:paraId="4609D2AA" w14:textId="77777777">
        <w:tc>
          <w:tcPr>
            <w:tcW w:w="0" w:type="auto"/>
          </w:tcPr>
          <w:p w14:paraId="29C8DBC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19A32D51"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 xml:space="preserve">(b) A suitably qualified, skilled, and experienced </w:t>
            </w:r>
            <w:r w:rsidRPr="00BE00C7">
              <w:rPr>
                <w:rFonts w:cs="Arial"/>
                <w:lang w:eastAsia="en-NZ"/>
              </w:rPr>
              <w:lastRenderedPageBreak/>
              <w:t>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240E4ABA" w14:textId="77777777" w:rsidR="00000000" w:rsidRPr="00BE00C7" w:rsidRDefault="00000000" w:rsidP="00BE00C7">
            <w:pPr>
              <w:pStyle w:val="OutcomeDescription"/>
              <w:spacing w:before="120" w:after="120"/>
              <w:rPr>
                <w:rFonts w:cs="Arial"/>
                <w:lang w:eastAsia="en-NZ"/>
              </w:rPr>
            </w:pPr>
          </w:p>
        </w:tc>
        <w:tc>
          <w:tcPr>
            <w:tcW w:w="0" w:type="auto"/>
          </w:tcPr>
          <w:p w14:paraId="535594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526C9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Informed choice underpins all care at Bethsaida. Registered nurses are responsible for the assessment and care planning process, which includes consideration of the resident’s cultural needs, values and beliefs, in addition to their physical needs. However, the resident’s individual strengths, goals and aspirations were not recorded. Goals documented in seven out of eight care plans were generic in nature and </w:t>
            </w:r>
            <w:r w:rsidRPr="00BE00C7">
              <w:rPr>
                <w:rFonts w:cs="Arial"/>
                <w:lang w:eastAsia="en-NZ"/>
              </w:rPr>
              <w:lastRenderedPageBreak/>
              <w:t>did not indicate what the individual wanted to achieve.</w:t>
            </w:r>
          </w:p>
          <w:p w14:paraId="0BFDCBB5" w14:textId="77777777" w:rsidR="00000000" w:rsidRPr="00BE00C7" w:rsidRDefault="00000000" w:rsidP="00BE00C7">
            <w:pPr>
              <w:pStyle w:val="OutcomeDescription"/>
              <w:spacing w:before="120" w:after="120"/>
              <w:rPr>
                <w:rFonts w:cs="Arial"/>
                <w:lang w:eastAsia="en-NZ"/>
              </w:rPr>
            </w:pPr>
          </w:p>
        </w:tc>
        <w:tc>
          <w:tcPr>
            <w:tcW w:w="0" w:type="auto"/>
          </w:tcPr>
          <w:p w14:paraId="227C89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 seven out of eight files reviewed, the resident’s individual strengths, goals and aspirations were not identified and the supports required to meet their personal goals were not documented. This included goals and supports for both </w:t>
            </w:r>
            <w:r w:rsidRPr="00BE00C7">
              <w:rPr>
                <w:rFonts w:cs="Arial"/>
                <w:lang w:eastAsia="en-NZ"/>
              </w:rPr>
              <w:lastRenderedPageBreak/>
              <w:t>physical and cultural/spiritual needs.</w:t>
            </w:r>
          </w:p>
          <w:p w14:paraId="1EAF825E" w14:textId="77777777" w:rsidR="00000000" w:rsidRPr="00BE00C7" w:rsidRDefault="00000000" w:rsidP="00BE00C7">
            <w:pPr>
              <w:pStyle w:val="OutcomeDescription"/>
              <w:spacing w:before="120" w:after="120"/>
              <w:rPr>
                <w:rFonts w:cs="Arial"/>
                <w:lang w:eastAsia="en-NZ"/>
              </w:rPr>
            </w:pPr>
          </w:p>
        </w:tc>
        <w:tc>
          <w:tcPr>
            <w:tcW w:w="0" w:type="auto"/>
          </w:tcPr>
          <w:p w14:paraId="4E291D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the care plan is personalised and identifies the residents' personal goals, and that the supports required to achieve their goals are documented.</w:t>
            </w:r>
          </w:p>
          <w:p w14:paraId="1A4E36D4" w14:textId="77777777" w:rsidR="00000000" w:rsidRPr="00BE00C7" w:rsidRDefault="00000000" w:rsidP="00BE00C7">
            <w:pPr>
              <w:pStyle w:val="OutcomeDescription"/>
              <w:spacing w:before="120" w:after="120"/>
              <w:rPr>
                <w:rFonts w:cs="Arial"/>
                <w:lang w:eastAsia="en-NZ"/>
              </w:rPr>
            </w:pPr>
          </w:p>
          <w:p w14:paraId="459A28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90 days</w:t>
            </w:r>
          </w:p>
        </w:tc>
      </w:tr>
      <w:tr w:rsidR="00F423FA" w14:paraId="32C20853" w14:textId="77777777">
        <w:tc>
          <w:tcPr>
            <w:tcW w:w="0" w:type="auto"/>
          </w:tcPr>
          <w:p w14:paraId="01E3ADC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168EAC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7A759763" w14:textId="77777777" w:rsidR="00000000" w:rsidRPr="00BE00C7" w:rsidRDefault="00000000" w:rsidP="00BE00C7">
            <w:pPr>
              <w:pStyle w:val="OutcomeDescription"/>
              <w:spacing w:before="120" w:after="120"/>
              <w:rPr>
                <w:rFonts w:cs="Arial"/>
                <w:lang w:eastAsia="en-NZ"/>
              </w:rPr>
            </w:pPr>
          </w:p>
        </w:tc>
        <w:tc>
          <w:tcPr>
            <w:tcW w:w="0" w:type="auto"/>
          </w:tcPr>
          <w:p w14:paraId="0C3D9A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3258B7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Registered nurses are responsible for regular </w:t>
            </w:r>
            <w:r w:rsidRPr="00BE00C7">
              <w:rPr>
                <w:rFonts w:cs="Arial"/>
                <w:lang w:eastAsia="en-NZ"/>
              </w:rPr>
              <w:lastRenderedPageBreak/>
              <w:t>review or evaluation of resident care and update of the care plans. Review occurs daily and was documented in progress notes. Formal review of the care plan occurs in line with the interRAI assessment. However, when a resident’s needs had changed, review had not always occurred and the care plan was not always updated. This included for two residents with changed needs following recent hospital admissions and one resident where the care plan did not identify strategies to address all clinical assessment protocols (CAPS) identified in the interRAI assessment.</w:t>
            </w:r>
          </w:p>
          <w:p w14:paraId="108B87B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at Bethsaida are supported to retain a general practitioner (GP) or nurse practitioner of their choice. There are currently 18 GPs from seven medical practices and one nurse practitioner who provide medical care for residents. The nurse practitioner documents assessments in the electronic record progress notes, and these are visible to all staff. The GPs email a copy of their notes to the registered nurse who is responsible for uploading this to the resident’s file in the electronic record. However, this had not occurred consistently, some documents were missing and other documents that had been uploaded were not always clearly labelled or identifiable. As a result, the GP assessment notes were not visible and/or not included in the file. This corrective action was raised at the last audit and remains a problem. The risk rating has been raised to moderate.</w:t>
            </w:r>
          </w:p>
          <w:p w14:paraId="53E375B0" w14:textId="77777777" w:rsidR="00000000" w:rsidRPr="00BE00C7" w:rsidRDefault="00000000" w:rsidP="00BE00C7">
            <w:pPr>
              <w:pStyle w:val="OutcomeDescription"/>
              <w:spacing w:before="120" w:after="120"/>
              <w:rPr>
                <w:rFonts w:cs="Arial"/>
                <w:lang w:eastAsia="en-NZ"/>
              </w:rPr>
            </w:pPr>
          </w:p>
        </w:tc>
        <w:tc>
          <w:tcPr>
            <w:tcW w:w="0" w:type="auto"/>
          </w:tcPr>
          <w:p w14:paraId="5826CF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 three of eight files </w:t>
            </w:r>
            <w:r w:rsidRPr="00BE00C7">
              <w:rPr>
                <w:rFonts w:cs="Arial"/>
                <w:lang w:eastAsia="en-NZ"/>
              </w:rPr>
              <w:lastRenderedPageBreak/>
              <w:t xml:space="preserve">reviewed, the care plan had not been updated to reflect the resident's current needs. </w:t>
            </w:r>
          </w:p>
          <w:p w14:paraId="63FFF19F" w14:textId="77777777" w:rsidR="00000000" w:rsidRPr="00BE00C7" w:rsidRDefault="00000000" w:rsidP="00BE00C7">
            <w:pPr>
              <w:pStyle w:val="OutcomeDescription"/>
              <w:spacing w:before="120" w:after="120"/>
              <w:rPr>
                <w:rFonts w:cs="Arial"/>
                <w:lang w:eastAsia="en-NZ"/>
              </w:rPr>
            </w:pPr>
            <w:r w:rsidRPr="00BE00C7">
              <w:rPr>
                <w:rFonts w:cs="Arial"/>
                <w:lang w:eastAsia="en-NZ"/>
              </w:rPr>
              <w:t>In eight of eight files reviewed, evidence of regular GP review was not sighted.</w:t>
            </w:r>
          </w:p>
          <w:p w14:paraId="6CE55965" w14:textId="77777777" w:rsidR="00000000" w:rsidRPr="00BE00C7" w:rsidRDefault="00000000" w:rsidP="00BE00C7">
            <w:pPr>
              <w:pStyle w:val="OutcomeDescription"/>
              <w:spacing w:before="120" w:after="120"/>
              <w:rPr>
                <w:rFonts w:cs="Arial"/>
                <w:lang w:eastAsia="en-NZ"/>
              </w:rPr>
            </w:pPr>
          </w:p>
        </w:tc>
        <w:tc>
          <w:tcPr>
            <w:tcW w:w="0" w:type="auto"/>
          </w:tcPr>
          <w:p w14:paraId="35A362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that each resident's </w:t>
            </w:r>
            <w:r w:rsidRPr="00BE00C7">
              <w:rPr>
                <w:rFonts w:cs="Arial"/>
                <w:lang w:eastAsia="en-NZ"/>
              </w:rPr>
              <w:lastRenderedPageBreak/>
              <w:t xml:space="preserve">care plan is updated when their needs change and that strategies are identified to address all clinical assessment protocols (CAPs) triggered in the interRAI assessment. </w:t>
            </w:r>
          </w:p>
          <w:p w14:paraId="580542E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notes from the regular GP reviews are incorporated into the resident’s file.</w:t>
            </w:r>
          </w:p>
          <w:p w14:paraId="5CE553D0" w14:textId="77777777" w:rsidR="00000000" w:rsidRPr="00BE00C7" w:rsidRDefault="00000000" w:rsidP="00BE00C7">
            <w:pPr>
              <w:pStyle w:val="OutcomeDescription"/>
              <w:spacing w:before="120" w:after="120"/>
              <w:rPr>
                <w:rFonts w:cs="Arial"/>
                <w:lang w:eastAsia="en-NZ"/>
              </w:rPr>
            </w:pPr>
          </w:p>
          <w:p w14:paraId="64CD4AF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F423FA" w14:paraId="726FACBD" w14:textId="77777777">
        <w:tc>
          <w:tcPr>
            <w:tcW w:w="0" w:type="auto"/>
          </w:tcPr>
          <w:p w14:paraId="58C6382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5.2.1</w:t>
            </w:r>
          </w:p>
          <w:p w14:paraId="476464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IP role, or IP </w:t>
            </w:r>
            <w:r w:rsidRPr="00BE00C7">
              <w:rPr>
                <w:rFonts w:cs="Arial"/>
                <w:lang w:eastAsia="en-NZ"/>
              </w:rPr>
              <w:lastRenderedPageBreak/>
              <w:t>personnel, as is appropriate for the size and the setting of the service provider, who shall:</w:t>
            </w:r>
            <w:r w:rsidRPr="00BE00C7">
              <w:rPr>
                <w:rFonts w:cs="Arial"/>
                <w:lang w:eastAsia="en-NZ"/>
              </w:rPr>
              <w:br/>
              <w:t>(a) Be responsible for overseeing and coordinating implementation of the IP programme;</w:t>
            </w:r>
            <w:r w:rsidRPr="00BE00C7">
              <w:rPr>
                <w:rFonts w:cs="Arial"/>
                <w:lang w:eastAsia="en-NZ"/>
              </w:rPr>
              <w:br/>
              <w:t>(b) Have clearly defined responsibility for IP decision making;</w:t>
            </w:r>
            <w:r w:rsidRPr="00BE00C7">
              <w:rPr>
                <w:rFonts w:cs="Arial"/>
                <w:lang w:eastAsia="en-NZ"/>
              </w:rPr>
              <w:br/>
              <w:t>(c) Have documented reporting lines to the governance body or senior management;</w:t>
            </w:r>
            <w:r w:rsidRPr="00BE00C7">
              <w:rPr>
                <w:rFonts w:cs="Arial"/>
                <w:lang w:eastAsia="en-NZ"/>
              </w:rPr>
              <w:br/>
              <w:t>(d) Follow a documented mechanism for accessing appropriate multidisciplinary IP expertise and advice when needed;</w:t>
            </w:r>
            <w:r w:rsidRPr="00BE00C7">
              <w:rPr>
                <w:rFonts w:cs="Arial"/>
                <w:lang w:eastAsia="en-NZ"/>
              </w:rPr>
              <w:br/>
              <w:t>(e) Receive continuing education in IP and AMS;</w:t>
            </w:r>
            <w:r w:rsidRPr="00BE00C7">
              <w:rPr>
                <w:rFonts w:cs="Arial"/>
                <w:lang w:eastAsia="en-NZ"/>
              </w:rPr>
              <w:br/>
              <w:t>(f) Have access to shared clinical records and diagnostic results of people.</w:t>
            </w:r>
          </w:p>
          <w:p w14:paraId="716A3E56" w14:textId="77777777" w:rsidR="00000000" w:rsidRPr="00BE00C7" w:rsidRDefault="00000000" w:rsidP="00BE00C7">
            <w:pPr>
              <w:pStyle w:val="OutcomeDescription"/>
              <w:spacing w:before="120" w:after="120"/>
              <w:rPr>
                <w:rFonts w:cs="Arial"/>
                <w:lang w:eastAsia="en-NZ"/>
              </w:rPr>
            </w:pPr>
          </w:p>
        </w:tc>
        <w:tc>
          <w:tcPr>
            <w:tcW w:w="0" w:type="auto"/>
          </w:tcPr>
          <w:p w14:paraId="13E656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6854D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is designated as the infection prevention coordinator. They are a registered nurse. However, they had not </w:t>
            </w:r>
            <w:r w:rsidRPr="00BE00C7">
              <w:rPr>
                <w:rFonts w:cs="Arial"/>
                <w:lang w:eastAsia="en-NZ"/>
              </w:rPr>
              <w:lastRenderedPageBreak/>
              <w:t>completed training in infection prevention and antimicrobial stewardship relevant to the role.</w:t>
            </w:r>
          </w:p>
          <w:p w14:paraId="42F9F339" w14:textId="77777777" w:rsidR="00000000" w:rsidRPr="00BE00C7" w:rsidRDefault="00000000" w:rsidP="00BE00C7">
            <w:pPr>
              <w:pStyle w:val="OutcomeDescription"/>
              <w:spacing w:before="120" w:after="120"/>
              <w:rPr>
                <w:rFonts w:cs="Arial"/>
                <w:lang w:eastAsia="en-NZ"/>
              </w:rPr>
            </w:pPr>
          </w:p>
        </w:tc>
        <w:tc>
          <w:tcPr>
            <w:tcW w:w="0" w:type="auto"/>
          </w:tcPr>
          <w:p w14:paraId="09F4AA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clinical nurse manager, who is the designated infection prevention </w:t>
            </w:r>
            <w:r w:rsidRPr="00BE00C7">
              <w:rPr>
                <w:rFonts w:cs="Arial"/>
                <w:lang w:eastAsia="en-NZ"/>
              </w:rPr>
              <w:lastRenderedPageBreak/>
              <w:t>coordinator, had not completed training in infection prevention and antimicrobial stewardship relevant to the role.</w:t>
            </w:r>
          </w:p>
          <w:p w14:paraId="0A3DAD58" w14:textId="77777777" w:rsidR="00000000" w:rsidRPr="00BE00C7" w:rsidRDefault="00000000" w:rsidP="00BE00C7">
            <w:pPr>
              <w:pStyle w:val="OutcomeDescription"/>
              <w:spacing w:before="120" w:after="120"/>
              <w:rPr>
                <w:rFonts w:cs="Arial"/>
                <w:lang w:eastAsia="en-NZ"/>
              </w:rPr>
            </w:pPr>
          </w:p>
        </w:tc>
        <w:tc>
          <w:tcPr>
            <w:tcW w:w="0" w:type="auto"/>
          </w:tcPr>
          <w:p w14:paraId="7B2FCF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the infection prevention coordinator completes training relevant to </w:t>
            </w:r>
            <w:r w:rsidRPr="00BE00C7">
              <w:rPr>
                <w:rFonts w:cs="Arial"/>
                <w:lang w:eastAsia="en-NZ"/>
              </w:rPr>
              <w:lastRenderedPageBreak/>
              <w:t>the role.</w:t>
            </w:r>
          </w:p>
          <w:p w14:paraId="7431927E" w14:textId="77777777" w:rsidR="00000000" w:rsidRPr="00BE00C7" w:rsidRDefault="00000000" w:rsidP="00BE00C7">
            <w:pPr>
              <w:pStyle w:val="OutcomeDescription"/>
              <w:spacing w:before="120" w:after="120"/>
              <w:rPr>
                <w:rFonts w:cs="Arial"/>
                <w:lang w:eastAsia="en-NZ"/>
              </w:rPr>
            </w:pPr>
          </w:p>
          <w:p w14:paraId="2CCDE8FB"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423FA" w14:paraId="5EDE4A8B" w14:textId="77777777">
        <w:tc>
          <w:tcPr>
            <w:tcW w:w="0" w:type="auto"/>
          </w:tcPr>
          <w:p w14:paraId="4142BA6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5.4.3</w:t>
            </w:r>
          </w:p>
          <w:p w14:paraId="37F6096A"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74D3F4F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26A3A59"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methods and tools were described in policy. This included standardised definitions to be used. However, the standardised definitions were not routinely in use. There was analysis of data including trending of specific infection rates. Data did not include ethnicity.</w:t>
            </w:r>
          </w:p>
          <w:p w14:paraId="404D10DE" w14:textId="77777777" w:rsidR="00000000" w:rsidRPr="00BE00C7" w:rsidRDefault="00000000" w:rsidP="00BE00C7">
            <w:pPr>
              <w:pStyle w:val="OutcomeDescription"/>
              <w:spacing w:before="120" w:after="120"/>
              <w:rPr>
                <w:rFonts w:cs="Arial"/>
                <w:lang w:eastAsia="en-NZ"/>
              </w:rPr>
            </w:pPr>
          </w:p>
        </w:tc>
        <w:tc>
          <w:tcPr>
            <w:tcW w:w="0" w:type="auto"/>
          </w:tcPr>
          <w:p w14:paraId="678CF8C1" w14:textId="77777777" w:rsidR="00000000" w:rsidRPr="00BE00C7" w:rsidRDefault="00000000" w:rsidP="00BE00C7">
            <w:pPr>
              <w:pStyle w:val="OutcomeDescription"/>
              <w:spacing w:before="120" w:after="120"/>
              <w:rPr>
                <w:rFonts w:cs="Arial"/>
                <w:lang w:eastAsia="en-NZ"/>
              </w:rPr>
            </w:pPr>
            <w:r w:rsidRPr="00BE00C7">
              <w:rPr>
                <w:rFonts w:cs="Arial"/>
                <w:lang w:eastAsia="en-NZ"/>
              </w:rPr>
              <w:t>Standardised definitions were not being used when reporting infections.</w:t>
            </w:r>
          </w:p>
          <w:p w14:paraId="262FE85F" w14:textId="77777777" w:rsidR="00000000" w:rsidRPr="00BE00C7" w:rsidRDefault="00000000" w:rsidP="00BE00C7">
            <w:pPr>
              <w:pStyle w:val="OutcomeDescription"/>
              <w:spacing w:before="120" w:after="120"/>
              <w:rPr>
                <w:rFonts w:cs="Arial"/>
                <w:lang w:eastAsia="en-NZ"/>
              </w:rPr>
            </w:pPr>
            <w:r w:rsidRPr="00BE00C7">
              <w:rPr>
                <w:rFonts w:cs="Arial"/>
                <w:lang w:eastAsia="en-NZ"/>
              </w:rPr>
              <w:t>Data did not include ethnicity.</w:t>
            </w:r>
          </w:p>
          <w:p w14:paraId="16F23957" w14:textId="77777777" w:rsidR="00000000" w:rsidRPr="00BE00C7" w:rsidRDefault="00000000" w:rsidP="00BE00C7">
            <w:pPr>
              <w:pStyle w:val="OutcomeDescription"/>
              <w:spacing w:before="120" w:after="120"/>
              <w:rPr>
                <w:rFonts w:cs="Arial"/>
                <w:lang w:eastAsia="en-NZ"/>
              </w:rPr>
            </w:pPr>
          </w:p>
        </w:tc>
        <w:tc>
          <w:tcPr>
            <w:tcW w:w="0" w:type="auto"/>
          </w:tcPr>
          <w:p w14:paraId="658E74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standardised definitions are used when reporting infections. </w:t>
            </w:r>
          </w:p>
          <w:p w14:paraId="250EBD8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surveillance data includes ethnicity.</w:t>
            </w:r>
          </w:p>
          <w:p w14:paraId="418A9F31" w14:textId="77777777" w:rsidR="00000000" w:rsidRPr="00BE00C7" w:rsidRDefault="00000000" w:rsidP="00BE00C7">
            <w:pPr>
              <w:pStyle w:val="OutcomeDescription"/>
              <w:spacing w:before="120" w:after="120"/>
              <w:rPr>
                <w:rFonts w:cs="Arial"/>
                <w:lang w:eastAsia="en-NZ"/>
              </w:rPr>
            </w:pPr>
          </w:p>
          <w:p w14:paraId="7E09F3E3"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10DE92B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5B000C7" w14:textId="77777777" w:rsidR="00000000" w:rsidRDefault="00000000">
      <w:pPr>
        <w:pStyle w:val="Heading1"/>
        <w:rPr>
          <w:rFonts w:cs="Arial"/>
        </w:rPr>
      </w:pPr>
      <w:r>
        <w:rPr>
          <w:rFonts w:cs="Arial"/>
        </w:rPr>
        <w:lastRenderedPageBreak/>
        <w:t>Specific results for criterion where a continuous improvement has been recorded</w:t>
      </w:r>
    </w:p>
    <w:p w14:paraId="0C1A9AE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3B543C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BF5AAB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F423FA" w14:paraId="0E1DE576" w14:textId="77777777">
        <w:tc>
          <w:tcPr>
            <w:tcW w:w="0" w:type="auto"/>
          </w:tcPr>
          <w:p w14:paraId="6AA319B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BF895E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A9B243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4254C" w14:textId="77777777" w:rsidR="00C20003" w:rsidRDefault="00C20003">
      <w:r>
        <w:separator/>
      </w:r>
    </w:p>
  </w:endnote>
  <w:endnote w:type="continuationSeparator" w:id="0">
    <w:p w14:paraId="754FF6B7" w14:textId="77777777" w:rsidR="00C20003" w:rsidRDefault="00C2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03F6" w14:textId="77777777" w:rsidR="00000000" w:rsidRDefault="00000000">
    <w:pPr>
      <w:pStyle w:val="Footer"/>
    </w:pPr>
  </w:p>
  <w:p w14:paraId="14C9D0D5" w14:textId="77777777" w:rsidR="00000000" w:rsidRDefault="00000000"/>
  <w:p w14:paraId="1D5D346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A1BB"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Bethsaida Trust Board Incorporated - Bethsaida Retirement Village</w:t>
    </w:r>
    <w:bookmarkEnd w:id="59"/>
    <w:r>
      <w:rPr>
        <w:rFonts w:cs="Arial"/>
        <w:sz w:val="16"/>
        <w:szCs w:val="20"/>
      </w:rPr>
      <w:tab/>
      <w:t xml:space="preserve">Date of Audit: </w:t>
    </w:r>
    <w:bookmarkStart w:id="60" w:name="AuditStartDate1"/>
    <w:r>
      <w:rPr>
        <w:rFonts w:cs="Arial"/>
        <w:sz w:val="16"/>
        <w:szCs w:val="20"/>
      </w:rPr>
      <w:t>22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C2A6CE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96A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FFA68" w14:textId="77777777" w:rsidR="00C20003" w:rsidRDefault="00C20003">
      <w:r>
        <w:separator/>
      </w:r>
    </w:p>
  </w:footnote>
  <w:footnote w:type="continuationSeparator" w:id="0">
    <w:p w14:paraId="36E0310D" w14:textId="77777777" w:rsidR="00C20003" w:rsidRDefault="00C20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0AD3" w14:textId="77777777" w:rsidR="00000000" w:rsidRDefault="00000000">
    <w:pPr>
      <w:pStyle w:val="Header"/>
    </w:pPr>
  </w:p>
  <w:p w14:paraId="26AF13E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F96D" w14:textId="77777777" w:rsidR="00000000" w:rsidRDefault="00000000">
    <w:pPr>
      <w:pStyle w:val="Header"/>
    </w:pPr>
  </w:p>
  <w:p w14:paraId="7FE99E3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80D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58CEB94">
      <w:start w:val="1"/>
      <w:numFmt w:val="decimal"/>
      <w:lvlText w:val="%1."/>
      <w:lvlJc w:val="left"/>
      <w:pPr>
        <w:ind w:left="360" w:hanging="360"/>
      </w:pPr>
    </w:lvl>
    <w:lvl w:ilvl="1" w:tplc="4332353E" w:tentative="1">
      <w:start w:val="1"/>
      <w:numFmt w:val="lowerLetter"/>
      <w:lvlText w:val="%2."/>
      <w:lvlJc w:val="left"/>
      <w:pPr>
        <w:ind w:left="1080" w:hanging="360"/>
      </w:pPr>
    </w:lvl>
    <w:lvl w:ilvl="2" w:tplc="E5A80976" w:tentative="1">
      <w:start w:val="1"/>
      <w:numFmt w:val="lowerRoman"/>
      <w:lvlText w:val="%3."/>
      <w:lvlJc w:val="right"/>
      <w:pPr>
        <w:ind w:left="1800" w:hanging="180"/>
      </w:pPr>
    </w:lvl>
    <w:lvl w:ilvl="3" w:tplc="67F6A298" w:tentative="1">
      <w:start w:val="1"/>
      <w:numFmt w:val="decimal"/>
      <w:lvlText w:val="%4."/>
      <w:lvlJc w:val="left"/>
      <w:pPr>
        <w:ind w:left="2520" w:hanging="360"/>
      </w:pPr>
    </w:lvl>
    <w:lvl w:ilvl="4" w:tplc="12F48224" w:tentative="1">
      <w:start w:val="1"/>
      <w:numFmt w:val="lowerLetter"/>
      <w:lvlText w:val="%5."/>
      <w:lvlJc w:val="left"/>
      <w:pPr>
        <w:ind w:left="3240" w:hanging="360"/>
      </w:pPr>
    </w:lvl>
    <w:lvl w:ilvl="5" w:tplc="46AA54D4" w:tentative="1">
      <w:start w:val="1"/>
      <w:numFmt w:val="lowerRoman"/>
      <w:lvlText w:val="%6."/>
      <w:lvlJc w:val="right"/>
      <w:pPr>
        <w:ind w:left="3960" w:hanging="180"/>
      </w:pPr>
    </w:lvl>
    <w:lvl w:ilvl="6" w:tplc="BDE4548C" w:tentative="1">
      <w:start w:val="1"/>
      <w:numFmt w:val="decimal"/>
      <w:lvlText w:val="%7."/>
      <w:lvlJc w:val="left"/>
      <w:pPr>
        <w:ind w:left="4680" w:hanging="360"/>
      </w:pPr>
    </w:lvl>
    <w:lvl w:ilvl="7" w:tplc="E0105EA4" w:tentative="1">
      <w:start w:val="1"/>
      <w:numFmt w:val="lowerLetter"/>
      <w:lvlText w:val="%8."/>
      <w:lvlJc w:val="left"/>
      <w:pPr>
        <w:ind w:left="5400" w:hanging="360"/>
      </w:pPr>
    </w:lvl>
    <w:lvl w:ilvl="8" w:tplc="2F06884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36227A6">
      <w:start w:val="1"/>
      <w:numFmt w:val="bullet"/>
      <w:lvlText w:val=""/>
      <w:lvlJc w:val="left"/>
      <w:pPr>
        <w:ind w:left="720" w:hanging="360"/>
      </w:pPr>
      <w:rPr>
        <w:rFonts w:ascii="Symbol" w:hAnsi="Symbol" w:hint="default"/>
      </w:rPr>
    </w:lvl>
    <w:lvl w:ilvl="1" w:tplc="56405F8E" w:tentative="1">
      <w:start w:val="1"/>
      <w:numFmt w:val="bullet"/>
      <w:lvlText w:val="o"/>
      <w:lvlJc w:val="left"/>
      <w:pPr>
        <w:ind w:left="1440" w:hanging="360"/>
      </w:pPr>
      <w:rPr>
        <w:rFonts w:ascii="Courier New" w:hAnsi="Courier New" w:cs="Courier New" w:hint="default"/>
      </w:rPr>
    </w:lvl>
    <w:lvl w:ilvl="2" w:tplc="5EE4C774" w:tentative="1">
      <w:start w:val="1"/>
      <w:numFmt w:val="bullet"/>
      <w:lvlText w:val=""/>
      <w:lvlJc w:val="left"/>
      <w:pPr>
        <w:ind w:left="2160" w:hanging="360"/>
      </w:pPr>
      <w:rPr>
        <w:rFonts w:ascii="Wingdings" w:hAnsi="Wingdings" w:hint="default"/>
      </w:rPr>
    </w:lvl>
    <w:lvl w:ilvl="3" w:tplc="4B8E149A" w:tentative="1">
      <w:start w:val="1"/>
      <w:numFmt w:val="bullet"/>
      <w:lvlText w:val=""/>
      <w:lvlJc w:val="left"/>
      <w:pPr>
        <w:ind w:left="2880" w:hanging="360"/>
      </w:pPr>
      <w:rPr>
        <w:rFonts w:ascii="Symbol" w:hAnsi="Symbol" w:hint="default"/>
      </w:rPr>
    </w:lvl>
    <w:lvl w:ilvl="4" w:tplc="993897DE" w:tentative="1">
      <w:start w:val="1"/>
      <w:numFmt w:val="bullet"/>
      <w:lvlText w:val="o"/>
      <w:lvlJc w:val="left"/>
      <w:pPr>
        <w:ind w:left="3600" w:hanging="360"/>
      </w:pPr>
      <w:rPr>
        <w:rFonts w:ascii="Courier New" w:hAnsi="Courier New" w:cs="Courier New" w:hint="default"/>
      </w:rPr>
    </w:lvl>
    <w:lvl w:ilvl="5" w:tplc="963AA8FC" w:tentative="1">
      <w:start w:val="1"/>
      <w:numFmt w:val="bullet"/>
      <w:lvlText w:val=""/>
      <w:lvlJc w:val="left"/>
      <w:pPr>
        <w:ind w:left="4320" w:hanging="360"/>
      </w:pPr>
      <w:rPr>
        <w:rFonts w:ascii="Wingdings" w:hAnsi="Wingdings" w:hint="default"/>
      </w:rPr>
    </w:lvl>
    <w:lvl w:ilvl="6" w:tplc="4A609E74" w:tentative="1">
      <w:start w:val="1"/>
      <w:numFmt w:val="bullet"/>
      <w:lvlText w:val=""/>
      <w:lvlJc w:val="left"/>
      <w:pPr>
        <w:ind w:left="5040" w:hanging="360"/>
      </w:pPr>
      <w:rPr>
        <w:rFonts w:ascii="Symbol" w:hAnsi="Symbol" w:hint="default"/>
      </w:rPr>
    </w:lvl>
    <w:lvl w:ilvl="7" w:tplc="39A6EA9A" w:tentative="1">
      <w:start w:val="1"/>
      <w:numFmt w:val="bullet"/>
      <w:lvlText w:val="o"/>
      <w:lvlJc w:val="left"/>
      <w:pPr>
        <w:ind w:left="5760" w:hanging="360"/>
      </w:pPr>
      <w:rPr>
        <w:rFonts w:ascii="Courier New" w:hAnsi="Courier New" w:cs="Courier New" w:hint="default"/>
      </w:rPr>
    </w:lvl>
    <w:lvl w:ilvl="8" w:tplc="BAB89C10" w:tentative="1">
      <w:start w:val="1"/>
      <w:numFmt w:val="bullet"/>
      <w:lvlText w:val=""/>
      <w:lvlJc w:val="left"/>
      <w:pPr>
        <w:ind w:left="6480" w:hanging="360"/>
      </w:pPr>
      <w:rPr>
        <w:rFonts w:ascii="Wingdings" w:hAnsi="Wingdings" w:hint="default"/>
      </w:rPr>
    </w:lvl>
  </w:abstractNum>
  <w:num w:numId="1" w16cid:durableId="484972546">
    <w:abstractNumId w:val="1"/>
  </w:num>
  <w:num w:numId="2" w16cid:durableId="11176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23FA"/>
    <w:rsid w:val="00177207"/>
    <w:rsid w:val="00923D7D"/>
    <w:rsid w:val="009757BC"/>
    <w:rsid w:val="009B7215"/>
    <w:rsid w:val="00AA0C6B"/>
    <w:rsid w:val="00C20003"/>
    <w:rsid w:val="00F423FA"/>
    <w:rsid w:val="00FF6E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2B7C"/>
  <w15:docId w15:val="{0DD13C85-9580-438F-8EE8-C278E442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11901</Words>
  <Characters>67841</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9</cp:revision>
  <dcterms:created xsi:type="dcterms:W3CDTF">2023-11-22T21:26:00Z</dcterms:created>
  <dcterms:modified xsi:type="dcterms:W3CDTF">2025-06-04T00:03:00Z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