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47D2" w14:textId="77777777" w:rsidR="00737ECA" w:rsidRDefault="00737ECA">
      <w:pPr>
        <w:pStyle w:val="Heading1"/>
        <w:rPr>
          <w:rFonts w:cs="Arial"/>
        </w:rPr>
      </w:pPr>
      <w:bookmarkStart w:id="0" w:name="PRMS_RIName"/>
      <w:r>
        <w:rPr>
          <w:rFonts w:cs="Arial"/>
        </w:rPr>
        <w:t>Maygrove Care Limited - Maygrove Village</w:t>
      </w:r>
      <w:bookmarkEnd w:id="0"/>
    </w:p>
    <w:p w14:paraId="1D542E37" w14:textId="77777777" w:rsidR="00737ECA" w:rsidRDefault="00737ECA">
      <w:pPr>
        <w:pStyle w:val="Heading2"/>
        <w:spacing w:after="0"/>
        <w:rPr>
          <w:rFonts w:cs="Arial"/>
        </w:rPr>
      </w:pPr>
      <w:r>
        <w:rPr>
          <w:rFonts w:cs="Arial"/>
        </w:rPr>
        <w:t>Introduction</w:t>
      </w:r>
    </w:p>
    <w:p w14:paraId="417DAF2D" w14:textId="77777777" w:rsidR="00737ECA" w:rsidRDefault="00737EC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DB617DC" w14:textId="77777777" w:rsidR="00737ECA" w:rsidRDefault="00737EC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DBE037A" w14:textId="77777777" w:rsidR="00737ECA" w:rsidRDefault="00737EC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982DC6" w14:textId="77777777" w:rsidR="00737ECA" w:rsidRDefault="00737EC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220BF39" w14:textId="77777777" w:rsidR="00737ECA" w:rsidRDefault="00737ECA">
      <w:pPr>
        <w:spacing w:before="240" w:after="240"/>
        <w:rPr>
          <w:rFonts w:cs="Arial"/>
          <w:lang w:eastAsia="en-NZ"/>
        </w:rPr>
      </w:pPr>
      <w:r>
        <w:rPr>
          <w:rFonts w:cs="Arial"/>
          <w:lang w:eastAsia="en-NZ"/>
        </w:rPr>
        <w:t>The specifics of this audit included:</w:t>
      </w:r>
    </w:p>
    <w:p w14:paraId="6D54D3AF" w14:textId="77777777" w:rsidR="00737ECA" w:rsidRPr="009D18F5" w:rsidRDefault="00737ECA" w:rsidP="009D18F5">
      <w:pPr>
        <w:pBdr>
          <w:top w:val="single" w:sz="4" w:space="1" w:color="auto"/>
          <w:left w:val="single" w:sz="4" w:space="4" w:color="auto"/>
          <w:bottom w:val="single" w:sz="4" w:space="1" w:color="auto"/>
          <w:right w:val="single" w:sz="4" w:space="4" w:color="auto"/>
        </w:pBdr>
        <w:rPr>
          <w:rFonts w:cs="Arial"/>
        </w:rPr>
      </w:pPr>
    </w:p>
    <w:p w14:paraId="6A49C2A7" w14:textId="77777777" w:rsidR="00737ECA" w:rsidRPr="009418D4" w:rsidRDefault="00737EC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Maygrove Care Limited</w:t>
      </w:r>
      <w:bookmarkEnd w:id="4"/>
    </w:p>
    <w:p w14:paraId="2ABD7808" w14:textId="77777777" w:rsidR="00737ECA" w:rsidRPr="009418D4" w:rsidRDefault="00737E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Maygrove</w:t>
      </w:r>
      <w:r>
        <w:rPr>
          <w:rFonts w:cs="Arial"/>
        </w:rPr>
        <w:t xml:space="preserve"> Village</w:t>
      </w:r>
      <w:bookmarkEnd w:id="5"/>
    </w:p>
    <w:p w14:paraId="41B28BF2" w14:textId="77777777" w:rsidR="00737ECA" w:rsidRPr="009418D4" w:rsidRDefault="00737E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9AF8FDD" w14:textId="77777777" w:rsidR="00737ECA" w:rsidRPr="009418D4" w:rsidRDefault="00737EC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April 2025</w:t>
      </w:r>
      <w:bookmarkEnd w:id="7"/>
      <w:r w:rsidRPr="009418D4">
        <w:rPr>
          <w:rFonts w:cs="Arial"/>
        </w:rPr>
        <w:tab/>
        <w:t xml:space="preserve">End date: </w:t>
      </w:r>
      <w:bookmarkStart w:id="8" w:name="AuditEndDate"/>
      <w:r>
        <w:rPr>
          <w:rFonts w:cs="Arial"/>
        </w:rPr>
        <w:t>22 April 2025</w:t>
      </w:r>
      <w:bookmarkEnd w:id="8"/>
    </w:p>
    <w:p w14:paraId="5F2F0007" w14:textId="77777777" w:rsidR="00737ECA" w:rsidRPr="009418D4" w:rsidRDefault="00737E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2920F85E" w14:textId="77777777" w:rsidR="00727DD1" w:rsidRPr="009418D4" w:rsidRDefault="00737EC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70E4F03C" w14:textId="77777777" w:rsidR="00737ECA" w:rsidRDefault="00737ECA" w:rsidP="009D18F5">
      <w:pPr>
        <w:pBdr>
          <w:top w:val="single" w:sz="4" w:space="1" w:color="auto"/>
          <w:left w:val="single" w:sz="4" w:space="4" w:color="auto"/>
          <w:bottom w:val="single" w:sz="4" w:space="1" w:color="auto"/>
          <w:right w:val="single" w:sz="4" w:space="4" w:color="auto"/>
        </w:pBdr>
        <w:rPr>
          <w:rFonts w:cs="Arial"/>
          <w:lang w:eastAsia="en-NZ"/>
        </w:rPr>
      </w:pPr>
    </w:p>
    <w:p w14:paraId="19E10F95" w14:textId="77777777" w:rsidR="00737ECA" w:rsidRDefault="00737ECA">
      <w:pPr>
        <w:pStyle w:val="Heading1"/>
        <w:rPr>
          <w:rFonts w:cs="Arial"/>
        </w:rPr>
      </w:pPr>
      <w:r>
        <w:rPr>
          <w:rFonts w:cs="Arial"/>
        </w:rPr>
        <w:lastRenderedPageBreak/>
        <w:t>Executive summary of the audit</w:t>
      </w:r>
    </w:p>
    <w:p w14:paraId="6A1F7C40" w14:textId="77777777" w:rsidR="00737ECA" w:rsidRDefault="00737ECA">
      <w:pPr>
        <w:pStyle w:val="Heading2"/>
        <w:rPr>
          <w:rFonts w:cs="Arial"/>
        </w:rPr>
      </w:pPr>
      <w:r>
        <w:rPr>
          <w:rFonts w:cs="Arial"/>
        </w:rPr>
        <w:t>Introduction</w:t>
      </w:r>
    </w:p>
    <w:p w14:paraId="54EE9B22" w14:textId="77777777" w:rsidR="00737ECA" w:rsidRDefault="00737EC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0C2592A" w14:textId="77777777" w:rsidR="00737ECA" w:rsidRDefault="00737EC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AE39D17" w14:textId="77777777" w:rsidR="00737ECA" w:rsidRDefault="00737EC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0E465C" w14:textId="77777777" w:rsidR="00737ECA" w:rsidRDefault="00737EC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3AE0A72" w14:textId="77777777" w:rsidR="00737ECA" w:rsidRDefault="00737EC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6D374C7" w14:textId="77777777" w:rsidR="00737ECA" w:rsidRDefault="00737EC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33ED6E" w14:textId="77777777" w:rsidR="00737ECA" w:rsidRDefault="00737ECA"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38286775" w14:textId="77777777" w:rsidR="00737ECA" w:rsidRDefault="00737EC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115CCD3" w14:textId="77777777" w:rsidR="00737ECA" w:rsidRDefault="00737EC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27DD1" w14:paraId="3311442C" w14:textId="77777777">
        <w:trPr>
          <w:cantSplit/>
          <w:tblHeader/>
        </w:trPr>
        <w:tc>
          <w:tcPr>
            <w:tcW w:w="1260" w:type="dxa"/>
            <w:tcBorders>
              <w:bottom w:val="single" w:sz="4" w:space="0" w:color="000000"/>
            </w:tcBorders>
            <w:vAlign w:val="center"/>
          </w:tcPr>
          <w:p w14:paraId="3C5F5B8C" w14:textId="77777777" w:rsidR="00737ECA" w:rsidRDefault="00737EC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147D9BC" w14:textId="77777777" w:rsidR="00737ECA" w:rsidRDefault="00737EC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C78D85D" w14:textId="77777777" w:rsidR="00737ECA" w:rsidRDefault="00737ECA">
            <w:pPr>
              <w:spacing w:before="60" w:after="60"/>
              <w:rPr>
                <w:rFonts w:eastAsia="Calibri"/>
                <w:b/>
                <w:szCs w:val="24"/>
              </w:rPr>
            </w:pPr>
            <w:r>
              <w:rPr>
                <w:rFonts w:eastAsia="Calibri"/>
                <w:b/>
                <w:szCs w:val="24"/>
              </w:rPr>
              <w:t>Definition</w:t>
            </w:r>
          </w:p>
        </w:tc>
      </w:tr>
      <w:tr w:rsidR="00727DD1" w14:paraId="282EDCDF" w14:textId="77777777">
        <w:trPr>
          <w:cantSplit/>
          <w:trHeight w:val="964"/>
        </w:trPr>
        <w:tc>
          <w:tcPr>
            <w:tcW w:w="1260" w:type="dxa"/>
            <w:tcBorders>
              <w:bottom w:val="single" w:sz="4" w:space="0" w:color="000000"/>
            </w:tcBorders>
            <w:shd w:val="clear" w:color="0066FF" w:fill="0000FF"/>
            <w:vAlign w:val="center"/>
          </w:tcPr>
          <w:p w14:paraId="38712467" w14:textId="77777777" w:rsidR="00737ECA" w:rsidRDefault="00737ECA">
            <w:pPr>
              <w:spacing w:before="60" w:after="60"/>
              <w:rPr>
                <w:rFonts w:eastAsia="Calibri"/>
                <w:szCs w:val="24"/>
              </w:rPr>
            </w:pPr>
          </w:p>
        </w:tc>
        <w:tc>
          <w:tcPr>
            <w:tcW w:w="7095" w:type="dxa"/>
            <w:tcBorders>
              <w:bottom w:val="single" w:sz="4" w:space="0" w:color="000000"/>
            </w:tcBorders>
            <w:shd w:val="clear" w:color="auto" w:fill="auto"/>
            <w:vAlign w:val="center"/>
          </w:tcPr>
          <w:p w14:paraId="678E43C7" w14:textId="77777777" w:rsidR="00737ECA" w:rsidRDefault="00737EC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7CB2A9E" w14:textId="77777777" w:rsidR="00737ECA" w:rsidRDefault="00737EC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27DD1" w14:paraId="083A8F2E" w14:textId="77777777">
        <w:trPr>
          <w:cantSplit/>
          <w:trHeight w:val="964"/>
        </w:trPr>
        <w:tc>
          <w:tcPr>
            <w:tcW w:w="1260" w:type="dxa"/>
            <w:shd w:val="clear" w:color="33CC33" w:fill="00FF00"/>
            <w:vAlign w:val="center"/>
          </w:tcPr>
          <w:p w14:paraId="28DC18F3" w14:textId="77777777" w:rsidR="00737ECA" w:rsidRDefault="00737ECA">
            <w:pPr>
              <w:spacing w:before="60" w:after="60"/>
              <w:rPr>
                <w:rFonts w:eastAsia="Calibri"/>
                <w:szCs w:val="24"/>
              </w:rPr>
            </w:pPr>
          </w:p>
        </w:tc>
        <w:tc>
          <w:tcPr>
            <w:tcW w:w="7095" w:type="dxa"/>
            <w:shd w:val="clear" w:color="auto" w:fill="auto"/>
            <w:vAlign w:val="center"/>
          </w:tcPr>
          <w:p w14:paraId="1EB5F620" w14:textId="77777777" w:rsidR="00737ECA" w:rsidRDefault="00737EC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5AFE6EB" w14:textId="77777777" w:rsidR="00737ECA" w:rsidRDefault="00737ECA">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727DD1" w14:paraId="758AFAD1" w14:textId="77777777">
        <w:trPr>
          <w:cantSplit/>
          <w:trHeight w:val="964"/>
        </w:trPr>
        <w:tc>
          <w:tcPr>
            <w:tcW w:w="1260" w:type="dxa"/>
            <w:tcBorders>
              <w:bottom w:val="single" w:sz="4" w:space="0" w:color="000000"/>
            </w:tcBorders>
            <w:shd w:val="clear" w:color="auto" w:fill="FFFF00"/>
            <w:vAlign w:val="center"/>
          </w:tcPr>
          <w:p w14:paraId="499387F7" w14:textId="77777777" w:rsidR="00737ECA" w:rsidRDefault="00737ECA">
            <w:pPr>
              <w:spacing w:before="60" w:after="60"/>
              <w:rPr>
                <w:rFonts w:eastAsia="Calibri"/>
                <w:szCs w:val="24"/>
              </w:rPr>
            </w:pPr>
          </w:p>
        </w:tc>
        <w:tc>
          <w:tcPr>
            <w:tcW w:w="7095" w:type="dxa"/>
            <w:shd w:val="clear" w:color="auto" w:fill="auto"/>
            <w:vAlign w:val="center"/>
          </w:tcPr>
          <w:p w14:paraId="3BD3E7AC" w14:textId="77777777" w:rsidR="00737ECA" w:rsidRDefault="00737EC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B6B7C43" w14:textId="77777777" w:rsidR="00737ECA" w:rsidRDefault="00737ECA">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727DD1" w14:paraId="175F3C99" w14:textId="77777777">
        <w:trPr>
          <w:cantSplit/>
          <w:trHeight w:val="964"/>
        </w:trPr>
        <w:tc>
          <w:tcPr>
            <w:tcW w:w="1260" w:type="dxa"/>
            <w:tcBorders>
              <w:bottom w:val="single" w:sz="4" w:space="0" w:color="000000"/>
            </w:tcBorders>
            <w:shd w:val="clear" w:color="auto" w:fill="FFC800"/>
            <w:vAlign w:val="center"/>
          </w:tcPr>
          <w:p w14:paraId="6FC51404" w14:textId="77777777" w:rsidR="00737ECA" w:rsidRDefault="00737ECA">
            <w:pPr>
              <w:spacing w:before="60" w:after="60"/>
              <w:rPr>
                <w:rFonts w:eastAsia="Calibri"/>
                <w:szCs w:val="24"/>
              </w:rPr>
            </w:pPr>
          </w:p>
        </w:tc>
        <w:tc>
          <w:tcPr>
            <w:tcW w:w="7095" w:type="dxa"/>
            <w:tcBorders>
              <w:bottom w:val="single" w:sz="4" w:space="0" w:color="000000"/>
            </w:tcBorders>
            <w:shd w:val="clear" w:color="auto" w:fill="auto"/>
            <w:vAlign w:val="center"/>
          </w:tcPr>
          <w:p w14:paraId="769DD376" w14:textId="77777777" w:rsidR="00737ECA" w:rsidRDefault="00737EC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FC6595E" w14:textId="77777777" w:rsidR="00737ECA" w:rsidRDefault="00737EC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27DD1" w14:paraId="799F32EB" w14:textId="77777777">
        <w:trPr>
          <w:cantSplit/>
          <w:trHeight w:val="964"/>
        </w:trPr>
        <w:tc>
          <w:tcPr>
            <w:tcW w:w="1260" w:type="dxa"/>
            <w:shd w:val="clear" w:color="auto" w:fill="FF0000"/>
            <w:vAlign w:val="center"/>
          </w:tcPr>
          <w:p w14:paraId="3BA47E11" w14:textId="77777777" w:rsidR="00737ECA" w:rsidRDefault="00737ECA">
            <w:pPr>
              <w:spacing w:before="60" w:after="60"/>
              <w:rPr>
                <w:rFonts w:eastAsia="Calibri"/>
                <w:szCs w:val="24"/>
              </w:rPr>
            </w:pPr>
          </w:p>
        </w:tc>
        <w:tc>
          <w:tcPr>
            <w:tcW w:w="7095" w:type="dxa"/>
            <w:shd w:val="clear" w:color="auto" w:fill="auto"/>
            <w:vAlign w:val="center"/>
          </w:tcPr>
          <w:p w14:paraId="30852CC4" w14:textId="77777777" w:rsidR="00737ECA" w:rsidRDefault="00737EC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1325D6" w14:textId="77777777" w:rsidR="00737ECA" w:rsidRDefault="00737EC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B7159B4" w14:textId="77777777" w:rsidR="00737ECA" w:rsidRDefault="00737ECA">
      <w:pPr>
        <w:pStyle w:val="Heading2"/>
        <w:spacing w:after="0"/>
        <w:rPr>
          <w:rFonts w:cs="Arial"/>
        </w:rPr>
      </w:pPr>
      <w:r>
        <w:rPr>
          <w:rFonts w:cs="Arial"/>
        </w:rPr>
        <w:t>General overview of the audit</w:t>
      </w:r>
    </w:p>
    <w:p w14:paraId="768B5170" w14:textId="77777777" w:rsidR="00737ECA" w:rsidRDefault="00737ECA">
      <w:pPr>
        <w:spacing w:before="240" w:line="276" w:lineRule="auto"/>
        <w:rPr>
          <w:rFonts w:eastAsia="Calibri"/>
        </w:rPr>
      </w:pPr>
      <w:bookmarkStart w:id="13" w:name="GeneralOverview"/>
      <w:r w:rsidRPr="00A4268A">
        <w:rPr>
          <w:rFonts w:eastAsia="Calibri"/>
        </w:rPr>
        <w:t xml:space="preserve">Maygrove Village Hospital (Maygrove Village) provides hospital-level care and rest home-level care services for up to 50 residents. The facility manager and the clinical manager </w:t>
      </w:r>
      <w:r w:rsidRPr="00A4268A">
        <w:rPr>
          <w:rFonts w:eastAsia="Calibri"/>
        </w:rPr>
        <w:t>have changed since the previous audit. Both have been in their roles for one year.  The clinical manager is supported by the clinical assistant manager.</w:t>
      </w:r>
    </w:p>
    <w:p w14:paraId="59C02A0D" w14:textId="77777777" w:rsidR="00727DD1" w:rsidRPr="00A4268A" w:rsidRDefault="00737ECA">
      <w:pPr>
        <w:spacing w:before="240" w:line="276" w:lineRule="auto"/>
        <w:rPr>
          <w:rFonts w:eastAsia="Calibri"/>
        </w:rPr>
      </w:pPr>
      <w:r w:rsidRPr="00A4268A">
        <w:rPr>
          <w:rFonts w:eastAsia="Calibri"/>
        </w:rPr>
        <w:t xml:space="preserve">This surveillance audit was conducted against the Ngā Paerewa Health and Disability Services Standard NZS 8134:2021 and the provider’s contract with Health New Zealand – Te Whatu Ora Waitematā. The surveillance process included review of policies and procedures, review of residents’ and staff files, observations, and interviews with residents/whānau/family members, members of the management team, staff, (contracted allied health providers) and a general practitioner.  </w:t>
      </w:r>
    </w:p>
    <w:p w14:paraId="3C1A1202" w14:textId="77777777" w:rsidR="00727DD1" w:rsidRPr="00A4268A" w:rsidRDefault="00737ECA">
      <w:pPr>
        <w:spacing w:before="240" w:line="276" w:lineRule="auto"/>
        <w:rPr>
          <w:rFonts w:eastAsia="Calibri"/>
        </w:rPr>
      </w:pPr>
      <w:r w:rsidRPr="00A4268A">
        <w:rPr>
          <w:rFonts w:eastAsia="Calibri"/>
        </w:rPr>
        <w:t>The corrective actions required from the previous audit have been fully addressed, with improvements made to work force and structure regarding the shortage of registered nurses, pathways to wellbeing in relation to goal planning, review of care plans and interventions, and one area in relation to medicine management.  As a result of this audit, no improvements are required.</w:t>
      </w:r>
    </w:p>
    <w:bookmarkEnd w:id="13"/>
    <w:p w14:paraId="4F31B609" w14:textId="77777777" w:rsidR="00727DD1" w:rsidRPr="00A4268A" w:rsidRDefault="00727DD1">
      <w:pPr>
        <w:spacing w:before="240" w:line="276" w:lineRule="auto"/>
        <w:rPr>
          <w:rFonts w:eastAsia="Calibri"/>
        </w:rPr>
      </w:pPr>
    </w:p>
    <w:p w14:paraId="412152E8" w14:textId="77777777" w:rsidR="00737ECA" w:rsidRDefault="00737EC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2762E1AF" w14:textId="77777777" w:rsidTr="00A4268A">
        <w:trPr>
          <w:cantSplit/>
        </w:trPr>
        <w:tc>
          <w:tcPr>
            <w:tcW w:w="10206" w:type="dxa"/>
            <w:vAlign w:val="center"/>
          </w:tcPr>
          <w:p w14:paraId="36766DBE" w14:textId="77777777" w:rsidR="00737ECA" w:rsidRPr="00FB778F" w:rsidRDefault="00737EC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85CD53B" w14:textId="77777777" w:rsidR="00737ECA" w:rsidRPr="00621629" w:rsidRDefault="00737EC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6D3604" w14:textId="77777777" w:rsidR="00737ECA" w:rsidRPr="00621629" w:rsidRDefault="00737EC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4BDFB6A" w14:textId="77777777" w:rsidR="00737ECA" w:rsidRPr="00621629" w:rsidRDefault="00737ECA" w:rsidP="008F3634">
            <w:pPr>
              <w:spacing w:before="60" w:after="60" w:line="276" w:lineRule="auto"/>
              <w:rPr>
                <w:rFonts w:eastAsia="Calibri"/>
              </w:rPr>
            </w:pPr>
            <w:bookmarkStart w:id="15" w:name="IndicatorDescription1_1"/>
            <w:bookmarkEnd w:id="15"/>
            <w:r>
              <w:t>Subsections applicable to this service fully attained.</w:t>
            </w:r>
          </w:p>
        </w:tc>
      </w:tr>
    </w:tbl>
    <w:p w14:paraId="1778B7B1" w14:textId="77777777" w:rsidR="00737ECA" w:rsidRDefault="00737ECA">
      <w:pPr>
        <w:spacing w:before="240" w:line="276" w:lineRule="auto"/>
        <w:rPr>
          <w:rFonts w:eastAsia="Calibri"/>
        </w:rPr>
      </w:pPr>
      <w:bookmarkStart w:id="16" w:name="ConsumerRights"/>
      <w:r w:rsidRPr="00A4268A">
        <w:rPr>
          <w:rFonts w:eastAsia="Calibri"/>
        </w:rPr>
        <w:t xml:space="preserve">Maygrove Village works collaboratively to support and encourage a Māori world view of health in service delivery. Māori are provided with equitable and effective services based on Te Tiriti o Waitangi and the principles of mana motuhake. </w:t>
      </w:r>
    </w:p>
    <w:p w14:paraId="0D2BAEDC" w14:textId="77777777" w:rsidR="00727DD1" w:rsidRPr="00A4268A" w:rsidRDefault="00737ECA">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FDFF22E" w14:textId="77777777" w:rsidR="00727DD1" w:rsidRPr="00A4268A" w:rsidRDefault="00737ECA">
      <w:pPr>
        <w:spacing w:before="240" w:line="276" w:lineRule="auto"/>
        <w:rPr>
          <w:rFonts w:eastAsia="Calibri"/>
        </w:rPr>
      </w:pPr>
      <w:r w:rsidRPr="00A4268A">
        <w:rPr>
          <w:rFonts w:eastAsia="Calibri"/>
        </w:rPr>
        <w:t xml:space="preserve">Residents and their whānau were informed of their rights according to the Code of Health and Disability Services Consumers’ Rights (the Code) and these were upheld. Service providers maintain professional boundaries and there was no evidence of abuse, neglect, discrimination or other exploitation. Residents' property and finances were respected. </w:t>
      </w:r>
    </w:p>
    <w:p w14:paraId="2D5ABAC2" w14:textId="77777777" w:rsidR="00727DD1" w:rsidRPr="00A4268A" w:rsidRDefault="00737ECA">
      <w:pPr>
        <w:spacing w:before="240" w:line="276" w:lineRule="auto"/>
        <w:rPr>
          <w:rFonts w:eastAsia="Calibri"/>
        </w:rPr>
      </w:pPr>
      <w:r w:rsidRPr="00A4268A">
        <w:rPr>
          <w:rFonts w:eastAsia="Calibri"/>
        </w:rPr>
        <w:t xml:space="preserve">Policies and the Code provided guidance to staff to ensure informed consent was gained as required. Residents and whānau felt included when making decisions about care and treatment. </w:t>
      </w:r>
    </w:p>
    <w:p w14:paraId="0CBB7B79" w14:textId="77777777" w:rsidR="00727DD1" w:rsidRPr="00A4268A" w:rsidRDefault="00737ECA">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0F7C8004" w14:textId="77777777" w:rsidR="00727DD1" w:rsidRPr="00A4268A" w:rsidRDefault="00727DD1">
      <w:pPr>
        <w:spacing w:before="240" w:line="276" w:lineRule="auto"/>
        <w:rPr>
          <w:rFonts w:eastAsia="Calibri"/>
        </w:rPr>
      </w:pPr>
    </w:p>
    <w:p w14:paraId="3647CFA1" w14:textId="77777777" w:rsidR="00737ECA" w:rsidRDefault="00737EC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27C78829" w14:textId="77777777" w:rsidTr="00A4268A">
        <w:trPr>
          <w:cantSplit/>
        </w:trPr>
        <w:tc>
          <w:tcPr>
            <w:tcW w:w="10206" w:type="dxa"/>
            <w:vAlign w:val="center"/>
          </w:tcPr>
          <w:p w14:paraId="7BF51379" w14:textId="77777777" w:rsidR="00737ECA" w:rsidRPr="00621629" w:rsidRDefault="00737E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F90DCF" w14:textId="77777777" w:rsidR="00737ECA" w:rsidRPr="00621629" w:rsidRDefault="00737EC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49373A1" w14:textId="77777777" w:rsidR="00737ECA" w:rsidRPr="00621629" w:rsidRDefault="00737ECA" w:rsidP="00621629">
            <w:pPr>
              <w:spacing w:before="60" w:after="60" w:line="276" w:lineRule="auto"/>
              <w:rPr>
                <w:rFonts w:eastAsia="Calibri"/>
              </w:rPr>
            </w:pPr>
            <w:bookmarkStart w:id="18" w:name="IndicatorDescription1_2"/>
            <w:bookmarkEnd w:id="18"/>
            <w:r>
              <w:t>Subsections applicable to this service fully attained.</w:t>
            </w:r>
          </w:p>
        </w:tc>
      </w:tr>
    </w:tbl>
    <w:p w14:paraId="2CBF47DD" w14:textId="77777777" w:rsidR="00737ECA" w:rsidRDefault="00737ECA">
      <w:pPr>
        <w:spacing w:before="240" w:line="276" w:lineRule="auto"/>
        <w:rPr>
          <w:rFonts w:eastAsia="Calibri"/>
        </w:rPr>
      </w:pPr>
      <w:bookmarkStart w:id="19" w:name="OrganisationalManagement"/>
      <w:r w:rsidRPr="00A4268A">
        <w:rPr>
          <w:rFonts w:eastAsia="Calibri"/>
        </w:rPr>
        <w:lastRenderedPageBreak/>
        <w:t xml:space="preserve">The governing body assumes </w:t>
      </w:r>
      <w:r w:rsidRPr="00A4268A">
        <w:rPr>
          <w:rFonts w:eastAsia="Calibri"/>
        </w:rPr>
        <w:t>accountability for delivering a high-quality service. This includes ensuring compliance with legislative and contractual requirements, supporting quality and risk management systems, and reducing barriers to improve outcomes for Māori.</w:t>
      </w:r>
    </w:p>
    <w:p w14:paraId="4134C140" w14:textId="77777777" w:rsidR="00727DD1" w:rsidRPr="00A4268A" w:rsidRDefault="00737ECA">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FE69788" w14:textId="77777777" w:rsidR="00727DD1" w:rsidRPr="00A4268A" w:rsidRDefault="00737ECA">
      <w:pPr>
        <w:spacing w:before="240" w:line="276" w:lineRule="auto"/>
        <w:rPr>
          <w:rFonts w:eastAsia="Calibri"/>
        </w:rPr>
      </w:pPr>
      <w:r w:rsidRPr="00A4268A">
        <w:rPr>
          <w:rFonts w:eastAsia="Calibri"/>
        </w:rPr>
        <w:t xml:space="preserve">A clinical governance structure met the needs of the service, supporting and monitoring good practice.  </w:t>
      </w:r>
    </w:p>
    <w:p w14:paraId="6C5009BB" w14:textId="77777777" w:rsidR="00727DD1" w:rsidRPr="00A4268A" w:rsidRDefault="00737ECA">
      <w:pPr>
        <w:spacing w:before="240" w:line="276" w:lineRule="auto"/>
        <w:rPr>
          <w:rFonts w:eastAsia="Calibri"/>
        </w:rPr>
      </w:pPr>
      <w:r w:rsidRPr="00A4268A">
        <w:rPr>
          <w:rFonts w:eastAsia="Calibri"/>
        </w:rPr>
        <w:t xml:space="preserve">The quality and risk management systems were focused on improving service delivery and care using a risk-based approach. An integrated approach included collection and analysis of quality improvement data, identified trends and led to improvements. Actual and potential risks were identified and mitigated. </w:t>
      </w:r>
    </w:p>
    <w:p w14:paraId="55923628" w14:textId="77777777" w:rsidR="00727DD1" w:rsidRPr="00A4268A" w:rsidRDefault="00737ECA">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653473AC" w14:textId="77777777" w:rsidR="00727DD1" w:rsidRPr="00A4268A" w:rsidRDefault="00737ECA">
      <w:pPr>
        <w:spacing w:before="240" w:line="276" w:lineRule="auto"/>
        <w:rPr>
          <w:rFonts w:eastAsia="Calibri"/>
        </w:rPr>
      </w:pPr>
      <w:r w:rsidRPr="00A4268A">
        <w:rPr>
          <w:rFonts w:eastAsia="Calibri"/>
        </w:rPr>
        <w:t xml:space="preserve">Staffing levels and skill mix met the cultural and clinical needs of residents. Staff had the skills, attitudes, qualifications and experience to meet the needs of residents. A systematic approach to identify and deliver ongoing learning and competencies supported safe equitable service delivery. </w:t>
      </w:r>
    </w:p>
    <w:p w14:paraId="284670D7" w14:textId="77777777" w:rsidR="00727DD1" w:rsidRPr="00A4268A" w:rsidRDefault="00737ECA">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3163BC67" w14:textId="77777777" w:rsidR="00727DD1" w:rsidRPr="00A4268A" w:rsidRDefault="00727DD1">
      <w:pPr>
        <w:spacing w:before="240" w:line="276" w:lineRule="auto"/>
        <w:rPr>
          <w:rFonts w:eastAsia="Calibri"/>
        </w:rPr>
      </w:pPr>
    </w:p>
    <w:p w14:paraId="5A3F7C28" w14:textId="77777777" w:rsidR="00737ECA" w:rsidRDefault="00737EC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3010E30B" w14:textId="77777777" w:rsidTr="00A4268A">
        <w:trPr>
          <w:cantSplit/>
        </w:trPr>
        <w:tc>
          <w:tcPr>
            <w:tcW w:w="10206" w:type="dxa"/>
            <w:vAlign w:val="center"/>
          </w:tcPr>
          <w:p w14:paraId="508AE1F9" w14:textId="77777777" w:rsidR="00737ECA" w:rsidRPr="00621629" w:rsidRDefault="00737EC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B0BE652" w14:textId="77777777" w:rsidR="00737ECA" w:rsidRPr="00621629" w:rsidRDefault="00737EC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8FC1F7" w14:textId="77777777" w:rsidR="00737ECA" w:rsidRPr="00621629" w:rsidRDefault="00737ECA" w:rsidP="00621629">
            <w:pPr>
              <w:spacing w:before="60" w:after="60" w:line="276" w:lineRule="auto"/>
              <w:rPr>
                <w:rFonts w:eastAsia="Calibri"/>
              </w:rPr>
            </w:pPr>
            <w:bookmarkStart w:id="21" w:name="IndicatorDescription1_3"/>
            <w:bookmarkEnd w:id="21"/>
            <w:r>
              <w:t>Subsections applicable to this service fully attained.</w:t>
            </w:r>
          </w:p>
        </w:tc>
      </w:tr>
    </w:tbl>
    <w:p w14:paraId="12E2ED53" w14:textId="77777777" w:rsidR="00737ECA" w:rsidRPr="005E14A4" w:rsidRDefault="00737ECA" w:rsidP="00621629">
      <w:pPr>
        <w:spacing w:before="240" w:line="276" w:lineRule="auto"/>
        <w:rPr>
          <w:rFonts w:eastAsia="Calibri"/>
        </w:rPr>
      </w:pPr>
      <w:bookmarkStart w:id="22" w:name="ContinuumOfServiceDelivery"/>
      <w:r w:rsidRPr="00A4268A">
        <w:rPr>
          <w:rFonts w:eastAsia="Calibri"/>
        </w:rPr>
        <w:lastRenderedPageBreak/>
        <w:t xml:space="preserve">Maygrove Village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6B731D7" w14:textId="77777777" w:rsidR="00727DD1" w:rsidRPr="00A4268A" w:rsidRDefault="00737ECA"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5CFFD0C8" w14:textId="77777777" w:rsidR="00727DD1" w:rsidRPr="00A4268A" w:rsidRDefault="00737ECA"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5CF97407" w14:textId="77777777" w:rsidR="00727DD1" w:rsidRPr="00A4268A" w:rsidRDefault="00737ECA" w:rsidP="00621629">
      <w:pPr>
        <w:spacing w:before="240" w:line="276" w:lineRule="auto"/>
        <w:rPr>
          <w:rFonts w:eastAsia="Calibri"/>
        </w:rPr>
      </w:pPr>
      <w:r w:rsidRPr="00A4268A">
        <w:rPr>
          <w:rFonts w:eastAsia="Calibri"/>
        </w:rPr>
        <w:t>Residents were referred or transferred to other health services as required.</w:t>
      </w:r>
    </w:p>
    <w:bookmarkEnd w:id="22"/>
    <w:p w14:paraId="68E5158B" w14:textId="77777777" w:rsidR="00727DD1" w:rsidRPr="00A4268A" w:rsidRDefault="00727DD1" w:rsidP="00621629">
      <w:pPr>
        <w:spacing w:before="240" w:line="276" w:lineRule="auto"/>
        <w:rPr>
          <w:rFonts w:eastAsia="Calibri"/>
        </w:rPr>
      </w:pPr>
    </w:p>
    <w:p w14:paraId="37787001" w14:textId="77777777" w:rsidR="00737ECA" w:rsidRDefault="00737EC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41277ACB" w14:textId="77777777" w:rsidTr="00A4268A">
        <w:trPr>
          <w:cantSplit/>
        </w:trPr>
        <w:tc>
          <w:tcPr>
            <w:tcW w:w="10206" w:type="dxa"/>
            <w:vAlign w:val="center"/>
          </w:tcPr>
          <w:p w14:paraId="226DAF88" w14:textId="77777777" w:rsidR="00737ECA" w:rsidRPr="00621629" w:rsidRDefault="00737EC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4F3ADB9" w14:textId="77777777" w:rsidR="00737ECA" w:rsidRPr="00621629" w:rsidRDefault="00737EC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5C90AF" w14:textId="77777777" w:rsidR="00737ECA" w:rsidRPr="00621629" w:rsidRDefault="00737ECA" w:rsidP="00621629">
            <w:pPr>
              <w:spacing w:before="60" w:after="60" w:line="276" w:lineRule="auto"/>
              <w:rPr>
                <w:rFonts w:eastAsia="Calibri"/>
              </w:rPr>
            </w:pPr>
            <w:bookmarkStart w:id="24" w:name="IndicatorDescription1_4"/>
            <w:bookmarkEnd w:id="24"/>
            <w:r>
              <w:t>Subsections applicable to this service fully attained.</w:t>
            </w:r>
          </w:p>
        </w:tc>
      </w:tr>
    </w:tbl>
    <w:p w14:paraId="229E82E8" w14:textId="77777777" w:rsidR="00737ECA" w:rsidRDefault="00737ECA">
      <w:pPr>
        <w:spacing w:before="240" w:line="276" w:lineRule="auto"/>
        <w:rPr>
          <w:rFonts w:eastAsia="Calibri"/>
        </w:rPr>
      </w:pPr>
      <w:bookmarkStart w:id="25" w:name="SafeAndAppropriateEnvironment"/>
      <w:r w:rsidRPr="00A4268A">
        <w:rPr>
          <w:rFonts w:eastAsia="Calibri"/>
        </w:rPr>
        <w:t>The facility, plant and equipment met the needs of residents and are culturally inclusive. A current building warrant of fitness and planned maintenance programme ensured safety. Electrical equipment was tested as required.</w:t>
      </w:r>
    </w:p>
    <w:bookmarkEnd w:id="25"/>
    <w:p w14:paraId="3610CADC" w14:textId="77777777" w:rsidR="00727DD1" w:rsidRPr="00A4268A" w:rsidRDefault="00727DD1">
      <w:pPr>
        <w:spacing w:before="240" w:line="276" w:lineRule="auto"/>
        <w:rPr>
          <w:rFonts w:eastAsia="Calibri"/>
        </w:rPr>
      </w:pPr>
    </w:p>
    <w:p w14:paraId="3D4325D3" w14:textId="77777777" w:rsidR="00737ECA" w:rsidRDefault="00737ECA"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7F088B43" w14:textId="77777777" w:rsidTr="00A4268A">
        <w:trPr>
          <w:cantSplit/>
        </w:trPr>
        <w:tc>
          <w:tcPr>
            <w:tcW w:w="10206" w:type="dxa"/>
            <w:vAlign w:val="center"/>
          </w:tcPr>
          <w:p w14:paraId="540EE991" w14:textId="77777777" w:rsidR="00737ECA" w:rsidRPr="00621629" w:rsidRDefault="00737EC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B233851" w14:textId="77777777" w:rsidR="00737ECA" w:rsidRPr="00621629" w:rsidRDefault="00737EC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13450B1" w14:textId="77777777" w:rsidR="00737ECA" w:rsidRPr="00621629" w:rsidRDefault="00737ECA" w:rsidP="00621629">
            <w:pPr>
              <w:spacing w:before="60" w:after="60" w:line="276" w:lineRule="auto"/>
              <w:rPr>
                <w:rFonts w:eastAsia="Calibri"/>
              </w:rPr>
            </w:pPr>
            <w:bookmarkStart w:id="27" w:name="IndicatorDescription2"/>
            <w:bookmarkEnd w:id="27"/>
            <w:r>
              <w:t>Subsections applicable to this service fully attained.</w:t>
            </w:r>
          </w:p>
        </w:tc>
      </w:tr>
    </w:tbl>
    <w:p w14:paraId="05D37803" w14:textId="77777777" w:rsidR="00737ECA" w:rsidRDefault="00737ECA">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was linked with the quality improvement programme, and was reviewed and reported on annually. </w:t>
      </w:r>
    </w:p>
    <w:p w14:paraId="1CAFC982" w14:textId="77777777" w:rsidR="00727DD1" w:rsidRPr="00A4268A" w:rsidRDefault="00737ECA">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1ED23F78" w14:textId="77777777" w:rsidR="00727DD1" w:rsidRPr="00A4268A" w:rsidRDefault="00737ECA">
      <w:pPr>
        <w:spacing w:before="240" w:line="276" w:lineRule="auto"/>
        <w:rPr>
          <w:rFonts w:eastAsia="Calibri"/>
        </w:rPr>
      </w:pPr>
      <w:r w:rsidRPr="00A4268A">
        <w:rPr>
          <w:rFonts w:eastAsia="Calibri"/>
        </w:rPr>
        <w:t>The ‘Surveillance of health care-associated infections’ programme was appropriate to the size and setting of the service, using standardised surveillance definitions, with an equity focus.</w:t>
      </w:r>
    </w:p>
    <w:bookmarkEnd w:id="28"/>
    <w:p w14:paraId="02D99DC3" w14:textId="77777777" w:rsidR="00727DD1" w:rsidRPr="00A4268A" w:rsidRDefault="00727DD1">
      <w:pPr>
        <w:spacing w:before="240" w:line="276" w:lineRule="auto"/>
        <w:rPr>
          <w:rFonts w:eastAsia="Calibri"/>
        </w:rPr>
      </w:pPr>
    </w:p>
    <w:p w14:paraId="7185FA09" w14:textId="77777777" w:rsidR="00737ECA" w:rsidRDefault="00737EC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27DD1" w14:paraId="7F0B2981" w14:textId="77777777" w:rsidTr="00A4268A">
        <w:trPr>
          <w:cantSplit/>
        </w:trPr>
        <w:tc>
          <w:tcPr>
            <w:tcW w:w="10206" w:type="dxa"/>
            <w:vAlign w:val="center"/>
          </w:tcPr>
          <w:p w14:paraId="3BD60DF4" w14:textId="77777777" w:rsidR="00737ECA" w:rsidRPr="00621629" w:rsidRDefault="00737EC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DE21C97" w14:textId="77777777" w:rsidR="00737ECA" w:rsidRPr="00621629" w:rsidRDefault="00737EC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66F8342" w14:textId="77777777" w:rsidR="00737ECA" w:rsidRPr="00621629" w:rsidRDefault="00737ECA" w:rsidP="00621629">
            <w:pPr>
              <w:spacing w:before="60" w:after="60" w:line="276" w:lineRule="auto"/>
              <w:rPr>
                <w:rFonts w:eastAsia="Calibri"/>
              </w:rPr>
            </w:pPr>
            <w:bookmarkStart w:id="30" w:name="IndicatorDescription3"/>
            <w:bookmarkEnd w:id="30"/>
            <w:r>
              <w:t>Subsections applicable to this service fully attained.</w:t>
            </w:r>
          </w:p>
        </w:tc>
      </w:tr>
    </w:tbl>
    <w:p w14:paraId="6A443259" w14:textId="77777777" w:rsidR="00737ECA" w:rsidRDefault="00737ECA">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554C5D2B" w14:textId="77777777" w:rsidR="00727DD1" w:rsidRPr="00A4268A" w:rsidRDefault="00737ECA">
      <w:pPr>
        <w:spacing w:before="240" w:line="276" w:lineRule="auto"/>
        <w:rPr>
          <w:rFonts w:eastAsia="Calibri"/>
        </w:rPr>
      </w:pPr>
      <w:r w:rsidRPr="00A4268A">
        <w:rPr>
          <w:rFonts w:eastAsia="Calibri"/>
        </w:rPr>
        <w:lastRenderedPageBreak/>
        <w:t>Staff have been trained in providing the least restrictive practice, de-escalation techniques, alternative interventions, and demonstrated effective practice.</w:t>
      </w:r>
    </w:p>
    <w:bookmarkEnd w:id="31"/>
    <w:p w14:paraId="6D9F167B" w14:textId="77777777" w:rsidR="00727DD1" w:rsidRPr="00A4268A" w:rsidRDefault="00727DD1">
      <w:pPr>
        <w:spacing w:before="240" w:line="276" w:lineRule="auto"/>
        <w:rPr>
          <w:rFonts w:eastAsia="Calibri"/>
        </w:rPr>
      </w:pPr>
    </w:p>
    <w:p w14:paraId="0B2E610D" w14:textId="77777777" w:rsidR="00737ECA" w:rsidRDefault="00737ECA" w:rsidP="000E6E02">
      <w:pPr>
        <w:pStyle w:val="Heading2"/>
        <w:spacing w:before="0"/>
        <w:rPr>
          <w:rFonts w:cs="Arial"/>
        </w:rPr>
      </w:pPr>
      <w:r>
        <w:rPr>
          <w:rFonts w:cs="Arial"/>
        </w:rPr>
        <w:t>Summary of attainment</w:t>
      </w:r>
    </w:p>
    <w:p w14:paraId="0D4DE6A6" w14:textId="77777777" w:rsidR="00737ECA" w:rsidRDefault="00737EC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27DD1" w14:paraId="16407C15" w14:textId="77777777">
        <w:tc>
          <w:tcPr>
            <w:tcW w:w="1384" w:type="dxa"/>
            <w:vAlign w:val="center"/>
          </w:tcPr>
          <w:p w14:paraId="00962741" w14:textId="77777777" w:rsidR="00737ECA" w:rsidRDefault="00737ECA">
            <w:pPr>
              <w:keepNext/>
              <w:spacing w:before="60" w:after="60"/>
              <w:rPr>
                <w:rFonts w:cs="Arial"/>
                <w:b/>
                <w:sz w:val="20"/>
                <w:szCs w:val="20"/>
              </w:rPr>
            </w:pPr>
            <w:r>
              <w:rPr>
                <w:rFonts w:cs="Arial"/>
                <w:b/>
                <w:sz w:val="20"/>
                <w:szCs w:val="20"/>
              </w:rPr>
              <w:t>Attainment Rating</w:t>
            </w:r>
          </w:p>
        </w:tc>
        <w:tc>
          <w:tcPr>
            <w:tcW w:w="1701" w:type="dxa"/>
            <w:vAlign w:val="center"/>
          </w:tcPr>
          <w:p w14:paraId="1B6C9DE4" w14:textId="77777777" w:rsidR="00737ECA" w:rsidRDefault="00737ECA">
            <w:pPr>
              <w:keepNext/>
              <w:spacing w:before="60" w:after="60"/>
              <w:jc w:val="center"/>
              <w:rPr>
                <w:rFonts w:cs="Arial"/>
                <w:b/>
                <w:sz w:val="20"/>
                <w:szCs w:val="20"/>
              </w:rPr>
            </w:pPr>
            <w:r>
              <w:rPr>
                <w:rFonts w:cs="Arial"/>
                <w:b/>
                <w:sz w:val="20"/>
                <w:szCs w:val="20"/>
              </w:rPr>
              <w:t>Continuous Improvement</w:t>
            </w:r>
          </w:p>
          <w:p w14:paraId="30F1ECED" w14:textId="77777777" w:rsidR="00737ECA" w:rsidRDefault="00737ECA">
            <w:pPr>
              <w:keepNext/>
              <w:spacing w:before="60" w:after="60"/>
              <w:jc w:val="center"/>
              <w:rPr>
                <w:rFonts w:cs="Arial"/>
                <w:b/>
                <w:sz w:val="20"/>
                <w:szCs w:val="20"/>
              </w:rPr>
            </w:pPr>
            <w:r>
              <w:rPr>
                <w:rFonts w:cs="Arial"/>
                <w:b/>
                <w:sz w:val="20"/>
                <w:szCs w:val="20"/>
              </w:rPr>
              <w:t>(CI)</w:t>
            </w:r>
          </w:p>
        </w:tc>
        <w:tc>
          <w:tcPr>
            <w:tcW w:w="1843" w:type="dxa"/>
            <w:vAlign w:val="center"/>
          </w:tcPr>
          <w:p w14:paraId="4C1B0ECF" w14:textId="77777777" w:rsidR="00737ECA" w:rsidRDefault="00737ECA">
            <w:pPr>
              <w:keepNext/>
              <w:spacing w:before="60" w:after="60"/>
              <w:jc w:val="center"/>
              <w:rPr>
                <w:rFonts w:cs="Arial"/>
                <w:b/>
                <w:sz w:val="20"/>
                <w:szCs w:val="20"/>
              </w:rPr>
            </w:pPr>
            <w:r>
              <w:rPr>
                <w:rFonts w:cs="Arial"/>
                <w:b/>
                <w:sz w:val="20"/>
                <w:szCs w:val="20"/>
              </w:rPr>
              <w:t>Fully Attained</w:t>
            </w:r>
          </w:p>
          <w:p w14:paraId="45140110" w14:textId="77777777" w:rsidR="00737ECA" w:rsidRDefault="00737ECA">
            <w:pPr>
              <w:keepNext/>
              <w:spacing w:before="60" w:after="60"/>
              <w:jc w:val="center"/>
              <w:rPr>
                <w:rFonts w:cs="Arial"/>
                <w:b/>
                <w:sz w:val="20"/>
                <w:szCs w:val="20"/>
              </w:rPr>
            </w:pPr>
            <w:r>
              <w:rPr>
                <w:rFonts w:cs="Arial"/>
                <w:b/>
                <w:sz w:val="20"/>
                <w:szCs w:val="20"/>
              </w:rPr>
              <w:t>(FA)</w:t>
            </w:r>
          </w:p>
        </w:tc>
        <w:tc>
          <w:tcPr>
            <w:tcW w:w="1843" w:type="dxa"/>
            <w:vAlign w:val="center"/>
          </w:tcPr>
          <w:p w14:paraId="2B79AD83" w14:textId="77777777" w:rsidR="00737ECA" w:rsidRDefault="00737ECA">
            <w:pPr>
              <w:keepNext/>
              <w:spacing w:before="60" w:after="60"/>
              <w:jc w:val="center"/>
              <w:rPr>
                <w:rFonts w:cs="Arial"/>
                <w:b/>
                <w:sz w:val="20"/>
                <w:szCs w:val="20"/>
              </w:rPr>
            </w:pPr>
            <w:r>
              <w:rPr>
                <w:rFonts w:cs="Arial"/>
                <w:b/>
                <w:sz w:val="20"/>
                <w:szCs w:val="20"/>
              </w:rPr>
              <w:t>Partially Attained Negligible Risk</w:t>
            </w:r>
          </w:p>
          <w:p w14:paraId="7602473D" w14:textId="77777777" w:rsidR="00737ECA" w:rsidRDefault="00737ECA">
            <w:pPr>
              <w:keepNext/>
              <w:spacing w:before="60" w:after="60"/>
              <w:jc w:val="center"/>
              <w:rPr>
                <w:rFonts w:cs="Arial"/>
                <w:b/>
                <w:sz w:val="20"/>
                <w:szCs w:val="20"/>
              </w:rPr>
            </w:pPr>
            <w:r>
              <w:rPr>
                <w:rFonts w:cs="Arial"/>
                <w:b/>
                <w:sz w:val="20"/>
                <w:szCs w:val="20"/>
              </w:rPr>
              <w:t>(PA Negligible)</w:t>
            </w:r>
          </w:p>
        </w:tc>
        <w:tc>
          <w:tcPr>
            <w:tcW w:w="1842" w:type="dxa"/>
            <w:vAlign w:val="center"/>
          </w:tcPr>
          <w:p w14:paraId="5073E865" w14:textId="77777777" w:rsidR="00737ECA" w:rsidRDefault="00737ECA">
            <w:pPr>
              <w:keepNext/>
              <w:spacing w:before="60" w:after="60"/>
              <w:jc w:val="center"/>
              <w:rPr>
                <w:rFonts w:cs="Arial"/>
                <w:b/>
                <w:sz w:val="20"/>
                <w:szCs w:val="20"/>
              </w:rPr>
            </w:pPr>
            <w:r>
              <w:rPr>
                <w:rFonts w:cs="Arial"/>
                <w:b/>
                <w:sz w:val="20"/>
                <w:szCs w:val="20"/>
              </w:rPr>
              <w:t>Partially Attained Low Risk</w:t>
            </w:r>
          </w:p>
          <w:p w14:paraId="09A740A3" w14:textId="77777777" w:rsidR="00737ECA" w:rsidRDefault="00737ECA">
            <w:pPr>
              <w:keepNext/>
              <w:spacing w:before="60" w:after="60"/>
              <w:jc w:val="center"/>
              <w:rPr>
                <w:rFonts w:cs="Arial"/>
                <w:b/>
                <w:sz w:val="20"/>
                <w:szCs w:val="20"/>
              </w:rPr>
            </w:pPr>
            <w:r>
              <w:rPr>
                <w:rFonts w:cs="Arial"/>
                <w:b/>
                <w:sz w:val="20"/>
                <w:szCs w:val="20"/>
              </w:rPr>
              <w:t>(PA Low)</w:t>
            </w:r>
          </w:p>
        </w:tc>
        <w:tc>
          <w:tcPr>
            <w:tcW w:w="1843" w:type="dxa"/>
            <w:vAlign w:val="center"/>
          </w:tcPr>
          <w:p w14:paraId="70676DCD" w14:textId="77777777" w:rsidR="00737ECA" w:rsidRDefault="00737ECA">
            <w:pPr>
              <w:keepNext/>
              <w:spacing w:before="60" w:after="60"/>
              <w:jc w:val="center"/>
              <w:rPr>
                <w:rFonts w:cs="Arial"/>
                <w:b/>
                <w:sz w:val="20"/>
                <w:szCs w:val="20"/>
              </w:rPr>
            </w:pPr>
            <w:r>
              <w:rPr>
                <w:rFonts w:cs="Arial"/>
                <w:b/>
                <w:sz w:val="20"/>
                <w:szCs w:val="20"/>
              </w:rPr>
              <w:t>Partially Attained Moderate Risk</w:t>
            </w:r>
          </w:p>
          <w:p w14:paraId="4AEC4157" w14:textId="77777777" w:rsidR="00737ECA" w:rsidRDefault="00737ECA">
            <w:pPr>
              <w:keepNext/>
              <w:spacing w:before="60" w:after="60"/>
              <w:jc w:val="center"/>
              <w:rPr>
                <w:rFonts w:cs="Arial"/>
                <w:b/>
                <w:sz w:val="20"/>
                <w:szCs w:val="20"/>
              </w:rPr>
            </w:pPr>
            <w:r>
              <w:rPr>
                <w:rFonts w:cs="Arial"/>
                <w:b/>
                <w:sz w:val="20"/>
                <w:szCs w:val="20"/>
              </w:rPr>
              <w:t>(PA Moderate)</w:t>
            </w:r>
          </w:p>
        </w:tc>
        <w:tc>
          <w:tcPr>
            <w:tcW w:w="1843" w:type="dxa"/>
            <w:vAlign w:val="center"/>
          </w:tcPr>
          <w:p w14:paraId="649387C9" w14:textId="77777777" w:rsidR="00737ECA" w:rsidRDefault="00737ECA">
            <w:pPr>
              <w:keepNext/>
              <w:spacing w:before="60" w:after="60"/>
              <w:jc w:val="center"/>
              <w:rPr>
                <w:rFonts w:cs="Arial"/>
                <w:b/>
                <w:sz w:val="20"/>
                <w:szCs w:val="20"/>
              </w:rPr>
            </w:pPr>
            <w:r>
              <w:rPr>
                <w:rFonts w:cs="Arial"/>
                <w:b/>
                <w:sz w:val="20"/>
                <w:szCs w:val="20"/>
              </w:rPr>
              <w:t>Partially Attained High Risk</w:t>
            </w:r>
          </w:p>
          <w:p w14:paraId="0ACD1A6A" w14:textId="77777777" w:rsidR="00737ECA" w:rsidRDefault="00737ECA">
            <w:pPr>
              <w:keepNext/>
              <w:spacing w:before="60" w:after="60"/>
              <w:jc w:val="center"/>
              <w:rPr>
                <w:rFonts w:cs="Arial"/>
                <w:b/>
                <w:sz w:val="20"/>
                <w:szCs w:val="20"/>
              </w:rPr>
            </w:pPr>
            <w:r>
              <w:rPr>
                <w:rFonts w:cs="Arial"/>
                <w:b/>
                <w:sz w:val="20"/>
                <w:szCs w:val="20"/>
              </w:rPr>
              <w:t>(PA High)</w:t>
            </w:r>
          </w:p>
        </w:tc>
        <w:tc>
          <w:tcPr>
            <w:tcW w:w="1843" w:type="dxa"/>
            <w:vAlign w:val="center"/>
          </w:tcPr>
          <w:p w14:paraId="797B19AA" w14:textId="77777777" w:rsidR="00737ECA" w:rsidRDefault="00737ECA">
            <w:pPr>
              <w:keepNext/>
              <w:spacing w:before="60" w:after="60"/>
              <w:jc w:val="center"/>
              <w:rPr>
                <w:rFonts w:cs="Arial"/>
                <w:b/>
                <w:sz w:val="20"/>
                <w:szCs w:val="20"/>
              </w:rPr>
            </w:pPr>
            <w:r>
              <w:rPr>
                <w:rFonts w:cs="Arial"/>
                <w:b/>
                <w:sz w:val="20"/>
                <w:szCs w:val="20"/>
              </w:rPr>
              <w:t>Partially Attained Critical Risk</w:t>
            </w:r>
          </w:p>
          <w:p w14:paraId="029481B4" w14:textId="77777777" w:rsidR="00737ECA" w:rsidRDefault="00737ECA">
            <w:pPr>
              <w:keepNext/>
              <w:spacing w:before="60" w:after="60"/>
              <w:jc w:val="center"/>
              <w:rPr>
                <w:rFonts w:cs="Arial"/>
                <w:b/>
                <w:sz w:val="20"/>
                <w:szCs w:val="20"/>
              </w:rPr>
            </w:pPr>
            <w:r>
              <w:rPr>
                <w:rFonts w:cs="Arial"/>
                <w:b/>
                <w:sz w:val="20"/>
                <w:szCs w:val="20"/>
              </w:rPr>
              <w:t>(PA Critical)</w:t>
            </w:r>
          </w:p>
        </w:tc>
      </w:tr>
      <w:tr w:rsidR="00727DD1" w14:paraId="5C58DE24" w14:textId="77777777">
        <w:tc>
          <w:tcPr>
            <w:tcW w:w="1384" w:type="dxa"/>
            <w:vAlign w:val="center"/>
          </w:tcPr>
          <w:p w14:paraId="42E4F31E" w14:textId="77777777" w:rsidR="00737ECA" w:rsidRDefault="00737ECA">
            <w:pPr>
              <w:keepNext/>
              <w:spacing w:before="60" w:after="60"/>
              <w:rPr>
                <w:rFonts w:cs="Arial"/>
                <w:b/>
                <w:sz w:val="20"/>
                <w:szCs w:val="20"/>
              </w:rPr>
            </w:pPr>
            <w:r>
              <w:rPr>
                <w:rFonts w:cs="Arial"/>
                <w:b/>
                <w:sz w:val="20"/>
                <w:szCs w:val="20"/>
              </w:rPr>
              <w:t>Subsection</w:t>
            </w:r>
          </w:p>
        </w:tc>
        <w:tc>
          <w:tcPr>
            <w:tcW w:w="1701" w:type="dxa"/>
            <w:vAlign w:val="center"/>
          </w:tcPr>
          <w:p w14:paraId="644FAD4C" w14:textId="77777777" w:rsidR="00737ECA" w:rsidRDefault="00737EC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FB82FEC" w14:textId="77777777" w:rsidR="00737ECA" w:rsidRDefault="00737EC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8135F7B" w14:textId="77777777" w:rsidR="00737ECA" w:rsidRDefault="00737EC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42B6FE" w14:textId="77777777" w:rsidR="00737ECA" w:rsidRDefault="00737ECA"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C7308C9" w14:textId="77777777" w:rsidR="00737ECA" w:rsidRDefault="00737EC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424F10A" w14:textId="77777777" w:rsidR="00737ECA" w:rsidRDefault="00737EC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8400DA9" w14:textId="77777777" w:rsidR="00737ECA" w:rsidRDefault="00737EC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27DD1" w14:paraId="1987F903" w14:textId="77777777">
        <w:tc>
          <w:tcPr>
            <w:tcW w:w="1384" w:type="dxa"/>
            <w:vAlign w:val="center"/>
          </w:tcPr>
          <w:p w14:paraId="584EEB6F" w14:textId="77777777" w:rsidR="00737ECA" w:rsidRDefault="00737ECA">
            <w:pPr>
              <w:keepNext/>
              <w:spacing w:before="60" w:after="60"/>
              <w:rPr>
                <w:rFonts w:cs="Arial"/>
                <w:b/>
                <w:sz w:val="20"/>
                <w:szCs w:val="20"/>
              </w:rPr>
            </w:pPr>
            <w:r>
              <w:rPr>
                <w:rFonts w:cs="Arial"/>
                <w:b/>
                <w:sz w:val="20"/>
                <w:szCs w:val="20"/>
              </w:rPr>
              <w:t>Criteria</w:t>
            </w:r>
          </w:p>
        </w:tc>
        <w:tc>
          <w:tcPr>
            <w:tcW w:w="1701" w:type="dxa"/>
            <w:vAlign w:val="center"/>
          </w:tcPr>
          <w:p w14:paraId="66AAF1CA" w14:textId="77777777" w:rsidR="00737ECA" w:rsidRDefault="00737EC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0AC4E0" w14:textId="77777777" w:rsidR="00737ECA" w:rsidRDefault="00737ECA"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032F8DD6" w14:textId="77777777" w:rsidR="00737ECA" w:rsidRDefault="00737EC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260F0A8" w14:textId="77777777" w:rsidR="00737ECA" w:rsidRDefault="00737ECA"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BFD336C" w14:textId="77777777" w:rsidR="00737ECA" w:rsidRDefault="00737EC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BAAB7A2" w14:textId="77777777" w:rsidR="00737ECA" w:rsidRDefault="00737EC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F53B65E" w14:textId="77777777" w:rsidR="00737ECA" w:rsidRDefault="00737EC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6898CC" w14:textId="77777777" w:rsidR="00737ECA" w:rsidRDefault="00737EC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27DD1" w14:paraId="68D40621" w14:textId="77777777">
        <w:tc>
          <w:tcPr>
            <w:tcW w:w="1384" w:type="dxa"/>
            <w:vAlign w:val="center"/>
          </w:tcPr>
          <w:p w14:paraId="17BA8023" w14:textId="77777777" w:rsidR="00737ECA" w:rsidRDefault="00737ECA">
            <w:pPr>
              <w:keepNext/>
              <w:spacing w:before="60" w:after="60"/>
              <w:rPr>
                <w:rFonts w:cs="Arial"/>
                <w:b/>
                <w:sz w:val="20"/>
                <w:szCs w:val="20"/>
              </w:rPr>
            </w:pPr>
            <w:r>
              <w:rPr>
                <w:rFonts w:cs="Arial"/>
                <w:b/>
                <w:sz w:val="20"/>
                <w:szCs w:val="20"/>
              </w:rPr>
              <w:t>Attainment Rating</w:t>
            </w:r>
          </w:p>
        </w:tc>
        <w:tc>
          <w:tcPr>
            <w:tcW w:w="1701" w:type="dxa"/>
            <w:vAlign w:val="center"/>
          </w:tcPr>
          <w:p w14:paraId="68D270C4" w14:textId="77777777" w:rsidR="00737ECA" w:rsidRDefault="00737ECA">
            <w:pPr>
              <w:keepNext/>
              <w:spacing w:before="60" w:after="60"/>
              <w:jc w:val="center"/>
              <w:rPr>
                <w:rFonts w:cs="Arial"/>
                <w:b/>
                <w:sz w:val="20"/>
                <w:szCs w:val="20"/>
              </w:rPr>
            </w:pPr>
            <w:r>
              <w:rPr>
                <w:rFonts w:cs="Arial"/>
                <w:b/>
                <w:sz w:val="20"/>
                <w:szCs w:val="20"/>
              </w:rPr>
              <w:t>Unattained Negligible Risk</w:t>
            </w:r>
          </w:p>
          <w:p w14:paraId="6C3CF5ED" w14:textId="77777777" w:rsidR="00737ECA" w:rsidRDefault="00737ECA">
            <w:pPr>
              <w:keepNext/>
              <w:spacing w:before="60" w:after="60"/>
              <w:jc w:val="center"/>
              <w:rPr>
                <w:rFonts w:cs="Arial"/>
                <w:b/>
                <w:sz w:val="20"/>
                <w:szCs w:val="20"/>
              </w:rPr>
            </w:pPr>
            <w:r>
              <w:rPr>
                <w:rFonts w:cs="Arial"/>
                <w:b/>
                <w:sz w:val="20"/>
                <w:szCs w:val="20"/>
              </w:rPr>
              <w:t>(UA Negligible)</w:t>
            </w:r>
          </w:p>
        </w:tc>
        <w:tc>
          <w:tcPr>
            <w:tcW w:w="1843" w:type="dxa"/>
            <w:vAlign w:val="center"/>
          </w:tcPr>
          <w:p w14:paraId="79B3866C" w14:textId="77777777" w:rsidR="00737ECA" w:rsidRDefault="00737ECA">
            <w:pPr>
              <w:keepNext/>
              <w:spacing w:before="60" w:after="60"/>
              <w:jc w:val="center"/>
              <w:rPr>
                <w:rFonts w:cs="Arial"/>
                <w:b/>
                <w:sz w:val="20"/>
                <w:szCs w:val="20"/>
              </w:rPr>
            </w:pPr>
            <w:r>
              <w:rPr>
                <w:rFonts w:cs="Arial"/>
                <w:b/>
                <w:sz w:val="20"/>
                <w:szCs w:val="20"/>
              </w:rPr>
              <w:t>Unattained Low Risk</w:t>
            </w:r>
          </w:p>
          <w:p w14:paraId="7738CADA" w14:textId="77777777" w:rsidR="00737ECA" w:rsidRDefault="00737ECA">
            <w:pPr>
              <w:keepNext/>
              <w:spacing w:before="60" w:after="60"/>
              <w:jc w:val="center"/>
              <w:rPr>
                <w:rFonts w:cs="Arial"/>
                <w:b/>
                <w:sz w:val="20"/>
                <w:szCs w:val="20"/>
              </w:rPr>
            </w:pPr>
            <w:r>
              <w:rPr>
                <w:rFonts w:cs="Arial"/>
                <w:b/>
                <w:sz w:val="20"/>
                <w:szCs w:val="20"/>
              </w:rPr>
              <w:t>(UA Low)</w:t>
            </w:r>
          </w:p>
        </w:tc>
        <w:tc>
          <w:tcPr>
            <w:tcW w:w="1843" w:type="dxa"/>
            <w:vAlign w:val="center"/>
          </w:tcPr>
          <w:p w14:paraId="58CB0382" w14:textId="77777777" w:rsidR="00737ECA" w:rsidRDefault="00737ECA">
            <w:pPr>
              <w:keepNext/>
              <w:spacing w:before="60" w:after="60"/>
              <w:jc w:val="center"/>
              <w:rPr>
                <w:rFonts w:cs="Arial"/>
                <w:b/>
                <w:sz w:val="20"/>
                <w:szCs w:val="20"/>
              </w:rPr>
            </w:pPr>
            <w:r>
              <w:rPr>
                <w:rFonts w:cs="Arial"/>
                <w:b/>
                <w:sz w:val="20"/>
                <w:szCs w:val="20"/>
              </w:rPr>
              <w:t>Unattained Moderate Risk</w:t>
            </w:r>
          </w:p>
          <w:p w14:paraId="7F5264DE" w14:textId="77777777" w:rsidR="00737ECA" w:rsidRDefault="00737ECA">
            <w:pPr>
              <w:keepNext/>
              <w:spacing w:before="60" w:after="60"/>
              <w:jc w:val="center"/>
              <w:rPr>
                <w:rFonts w:cs="Arial"/>
                <w:b/>
                <w:sz w:val="20"/>
                <w:szCs w:val="20"/>
              </w:rPr>
            </w:pPr>
            <w:r>
              <w:rPr>
                <w:rFonts w:cs="Arial"/>
                <w:b/>
                <w:sz w:val="20"/>
                <w:szCs w:val="20"/>
              </w:rPr>
              <w:t>(UA Moderate)</w:t>
            </w:r>
          </w:p>
        </w:tc>
        <w:tc>
          <w:tcPr>
            <w:tcW w:w="1842" w:type="dxa"/>
            <w:vAlign w:val="center"/>
          </w:tcPr>
          <w:p w14:paraId="16F4A644" w14:textId="77777777" w:rsidR="00737ECA" w:rsidRDefault="00737ECA">
            <w:pPr>
              <w:keepNext/>
              <w:spacing w:before="60" w:after="60"/>
              <w:jc w:val="center"/>
              <w:rPr>
                <w:rFonts w:cs="Arial"/>
                <w:b/>
                <w:sz w:val="20"/>
                <w:szCs w:val="20"/>
              </w:rPr>
            </w:pPr>
            <w:r>
              <w:rPr>
                <w:rFonts w:cs="Arial"/>
                <w:b/>
                <w:sz w:val="20"/>
                <w:szCs w:val="20"/>
              </w:rPr>
              <w:t>Unattained High Risk</w:t>
            </w:r>
          </w:p>
          <w:p w14:paraId="429B3DDE" w14:textId="77777777" w:rsidR="00737ECA" w:rsidRDefault="00737ECA">
            <w:pPr>
              <w:keepNext/>
              <w:spacing w:before="60" w:after="60"/>
              <w:jc w:val="center"/>
              <w:rPr>
                <w:rFonts w:cs="Arial"/>
                <w:b/>
                <w:sz w:val="20"/>
                <w:szCs w:val="20"/>
              </w:rPr>
            </w:pPr>
            <w:r>
              <w:rPr>
                <w:rFonts w:cs="Arial"/>
                <w:b/>
                <w:sz w:val="20"/>
                <w:szCs w:val="20"/>
              </w:rPr>
              <w:t>(UA High)</w:t>
            </w:r>
          </w:p>
        </w:tc>
        <w:tc>
          <w:tcPr>
            <w:tcW w:w="1843" w:type="dxa"/>
            <w:vAlign w:val="center"/>
          </w:tcPr>
          <w:p w14:paraId="58A14C35" w14:textId="77777777" w:rsidR="00737ECA" w:rsidRDefault="00737ECA">
            <w:pPr>
              <w:keepNext/>
              <w:spacing w:before="60" w:after="60"/>
              <w:jc w:val="center"/>
              <w:rPr>
                <w:rFonts w:cs="Arial"/>
                <w:b/>
                <w:sz w:val="20"/>
                <w:szCs w:val="20"/>
              </w:rPr>
            </w:pPr>
            <w:r>
              <w:rPr>
                <w:rFonts w:cs="Arial"/>
                <w:b/>
                <w:sz w:val="20"/>
                <w:szCs w:val="20"/>
              </w:rPr>
              <w:t>Unattained Critical Risk</w:t>
            </w:r>
          </w:p>
          <w:p w14:paraId="3EF56FEF" w14:textId="77777777" w:rsidR="00737ECA" w:rsidRDefault="00737ECA">
            <w:pPr>
              <w:keepNext/>
              <w:spacing w:before="60" w:after="60"/>
              <w:jc w:val="center"/>
              <w:rPr>
                <w:rFonts w:cs="Arial"/>
                <w:b/>
                <w:sz w:val="20"/>
                <w:szCs w:val="20"/>
              </w:rPr>
            </w:pPr>
            <w:r>
              <w:rPr>
                <w:rFonts w:cs="Arial"/>
                <w:b/>
                <w:sz w:val="20"/>
                <w:szCs w:val="20"/>
              </w:rPr>
              <w:t>(UA Critical)</w:t>
            </w:r>
          </w:p>
        </w:tc>
      </w:tr>
      <w:tr w:rsidR="00727DD1" w14:paraId="11AEADD6" w14:textId="77777777">
        <w:tc>
          <w:tcPr>
            <w:tcW w:w="1384" w:type="dxa"/>
            <w:vAlign w:val="center"/>
          </w:tcPr>
          <w:p w14:paraId="28FC05D1" w14:textId="77777777" w:rsidR="00737ECA" w:rsidRDefault="00737ECA">
            <w:pPr>
              <w:keepNext/>
              <w:spacing w:before="60" w:after="60"/>
              <w:rPr>
                <w:rFonts w:cs="Arial"/>
                <w:b/>
                <w:sz w:val="20"/>
                <w:szCs w:val="20"/>
              </w:rPr>
            </w:pPr>
            <w:r>
              <w:rPr>
                <w:rFonts w:cs="Arial"/>
                <w:b/>
                <w:sz w:val="20"/>
                <w:szCs w:val="20"/>
              </w:rPr>
              <w:t>Subsection</w:t>
            </w:r>
          </w:p>
        </w:tc>
        <w:tc>
          <w:tcPr>
            <w:tcW w:w="1701" w:type="dxa"/>
            <w:vAlign w:val="center"/>
          </w:tcPr>
          <w:p w14:paraId="6777F6FE" w14:textId="77777777" w:rsidR="00737ECA" w:rsidRDefault="00737EC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04B66D6" w14:textId="77777777" w:rsidR="00737ECA" w:rsidRDefault="00737EC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7B4DD2E" w14:textId="77777777" w:rsidR="00737ECA" w:rsidRDefault="00737EC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962BD2" w14:textId="77777777" w:rsidR="00737ECA" w:rsidRDefault="00737EC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1BCDB0" w14:textId="77777777" w:rsidR="00737ECA" w:rsidRDefault="00737EC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27DD1" w14:paraId="021356F6" w14:textId="77777777">
        <w:tc>
          <w:tcPr>
            <w:tcW w:w="1384" w:type="dxa"/>
            <w:vAlign w:val="center"/>
          </w:tcPr>
          <w:p w14:paraId="754F967F" w14:textId="77777777" w:rsidR="00737ECA" w:rsidRDefault="00737ECA">
            <w:pPr>
              <w:spacing w:before="60" w:after="60"/>
              <w:rPr>
                <w:rFonts w:cs="Arial"/>
                <w:b/>
                <w:sz w:val="20"/>
                <w:szCs w:val="20"/>
              </w:rPr>
            </w:pPr>
            <w:r>
              <w:rPr>
                <w:rFonts w:cs="Arial"/>
                <w:b/>
                <w:sz w:val="20"/>
                <w:szCs w:val="20"/>
              </w:rPr>
              <w:t>Criteria</w:t>
            </w:r>
          </w:p>
        </w:tc>
        <w:tc>
          <w:tcPr>
            <w:tcW w:w="1701" w:type="dxa"/>
            <w:vAlign w:val="center"/>
          </w:tcPr>
          <w:p w14:paraId="094D8957" w14:textId="77777777" w:rsidR="00737ECA" w:rsidRDefault="00737EC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E9A842D" w14:textId="77777777" w:rsidR="00737ECA" w:rsidRDefault="00737EC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8CDADAF" w14:textId="77777777" w:rsidR="00737ECA" w:rsidRDefault="00737EC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58CC573" w14:textId="77777777" w:rsidR="00737ECA" w:rsidRDefault="00737EC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7FB36F" w14:textId="77777777" w:rsidR="00737ECA" w:rsidRDefault="00737EC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AFBC03C" w14:textId="77777777" w:rsidR="00737ECA" w:rsidRDefault="00737EC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0A7F5C" w14:textId="77777777" w:rsidR="00737ECA" w:rsidRDefault="00737EC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8C4DACB" w14:textId="77777777" w:rsidR="00737ECA" w:rsidRDefault="00737EC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30A6693" w14:textId="77777777" w:rsidR="00737ECA" w:rsidRDefault="00737EC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1370"/>
        <w:gridCol w:w="6918"/>
      </w:tblGrid>
      <w:tr w:rsidR="00727DD1" w14:paraId="0F1E5166" w14:textId="77777777">
        <w:tc>
          <w:tcPr>
            <w:tcW w:w="0" w:type="auto"/>
          </w:tcPr>
          <w:p w14:paraId="510E0485" w14:textId="77777777" w:rsidR="00737ECA" w:rsidRPr="00BE00C7" w:rsidRDefault="00737EC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1D04A78" w14:textId="77777777" w:rsidR="00737ECA" w:rsidRPr="00BE00C7" w:rsidRDefault="00737EC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C5A380" w14:textId="77777777" w:rsidR="00737ECA" w:rsidRPr="00BE00C7" w:rsidRDefault="00737ECA" w:rsidP="00BE00C7">
            <w:pPr>
              <w:pStyle w:val="OutcomeDescription"/>
              <w:spacing w:before="120" w:after="120"/>
              <w:rPr>
                <w:rFonts w:cs="Arial"/>
                <w:b/>
                <w:lang w:eastAsia="en-NZ"/>
              </w:rPr>
            </w:pPr>
            <w:r w:rsidRPr="00BE00C7">
              <w:rPr>
                <w:rFonts w:cs="Arial"/>
                <w:b/>
                <w:lang w:eastAsia="en-NZ"/>
              </w:rPr>
              <w:t>Audit Evidence</w:t>
            </w:r>
          </w:p>
        </w:tc>
      </w:tr>
      <w:tr w:rsidR="00727DD1" w14:paraId="31390303" w14:textId="77777777">
        <w:tc>
          <w:tcPr>
            <w:tcW w:w="0" w:type="auto"/>
          </w:tcPr>
          <w:p w14:paraId="19257F1D"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1.1: Pae ora healthy futures</w:t>
            </w:r>
          </w:p>
          <w:p w14:paraId="4E8A32D5" w14:textId="77777777" w:rsidR="00737ECA" w:rsidRPr="00BE00C7" w:rsidRDefault="00737EC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6CCF12B" w14:textId="77777777" w:rsidR="00737ECA" w:rsidRPr="00BE00C7" w:rsidRDefault="00737ECA" w:rsidP="00BE00C7">
            <w:pPr>
              <w:pStyle w:val="OutcomeDescription"/>
              <w:spacing w:before="120" w:after="120"/>
              <w:rPr>
                <w:rFonts w:cs="Arial"/>
                <w:lang w:eastAsia="en-NZ"/>
              </w:rPr>
            </w:pPr>
          </w:p>
        </w:tc>
        <w:tc>
          <w:tcPr>
            <w:tcW w:w="0" w:type="auto"/>
          </w:tcPr>
          <w:p w14:paraId="1F4CC5A8"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5F477900" w14:textId="77777777" w:rsidR="00737ECA" w:rsidRPr="00BE00C7" w:rsidRDefault="00737ECA" w:rsidP="00BE00C7">
            <w:pPr>
              <w:pStyle w:val="OutcomeDescription"/>
              <w:spacing w:before="120" w:after="120"/>
              <w:rPr>
                <w:rFonts w:cs="Arial"/>
                <w:lang w:eastAsia="en-NZ"/>
              </w:rPr>
            </w:pPr>
            <w:r w:rsidRPr="00BE00C7">
              <w:rPr>
                <w:rFonts w:cs="Arial"/>
                <w:lang w:eastAsia="en-NZ"/>
              </w:rPr>
              <w:t>Maygrove Village has developed policies, procedures and processes to embed and enact Te Tiriti o Waitangi in all aspects of its work. Mana motuhake was respected. Partnerships have been established with Te Herenga Waka o Orewa and the kaumatua/chairperson of the marae has been involved with room blessings. Advice can be sought as needed to support service integration, planning, equity approaches, and support for Māori. There were no Māori residents at the time of audit. There were staff interviewed who iden</w:t>
            </w:r>
            <w:r w:rsidRPr="00BE00C7">
              <w:rPr>
                <w:rFonts w:cs="Arial"/>
                <w:lang w:eastAsia="en-NZ"/>
              </w:rPr>
              <w:t>tified as Māori. Cultural training has been provided for all staff. Te Whare Tapa Whā model of care is implemented for Māori residents when they are admitted to this service.</w:t>
            </w:r>
          </w:p>
          <w:p w14:paraId="53F9CCF7" w14:textId="77777777" w:rsidR="00737ECA" w:rsidRPr="00BE00C7" w:rsidRDefault="00737ECA" w:rsidP="00BE00C7">
            <w:pPr>
              <w:pStyle w:val="OutcomeDescription"/>
              <w:spacing w:before="120" w:after="120"/>
              <w:rPr>
                <w:rFonts w:cs="Arial"/>
                <w:lang w:eastAsia="en-NZ"/>
              </w:rPr>
            </w:pPr>
          </w:p>
        </w:tc>
      </w:tr>
      <w:tr w:rsidR="00727DD1" w14:paraId="33ECE716" w14:textId="77777777">
        <w:tc>
          <w:tcPr>
            <w:tcW w:w="0" w:type="auto"/>
          </w:tcPr>
          <w:p w14:paraId="7335576A"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06768BB"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7A29A512" w14:textId="77777777" w:rsidR="00737ECA" w:rsidRPr="00BE00C7" w:rsidRDefault="00737ECA" w:rsidP="00BE00C7">
            <w:pPr>
              <w:pStyle w:val="OutcomeDescription"/>
              <w:spacing w:before="120" w:after="120"/>
              <w:rPr>
                <w:rFonts w:cs="Arial"/>
                <w:lang w:eastAsia="en-NZ"/>
              </w:rPr>
            </w:pPr>
          </w:p>
        </w:tc>
        <w:tc>
          <w:tcPr>
            <w:tcW w:w="0" w:type="auto"/>
          </w:tcPr>
          <w:p w14:paraId="2AAEAD42"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39916D" w14:textId="77777777" w:rsidR="00737ECA" w:rsidRPr="00BE00C7" w:rsidRDefault="00737ECA" w:rsidP="00BE00C7">
            <w:pPr>
              <w:pStyle w:val="OutcomeDescription"/>
              <w:spacing w:before="120" w:after="120"/>
              <w:rPr>
                <w:rFonts w:cs="Arial"/>
                <w:lang w:eastAsia="en-NZ"/>
              </w:rPr>
            </w:pPr>
            <w:r w:rsidRPr="00BE00C7">
              <w:rPr>
                <w:rFonts w:cs="Arial"/>
                <w:lang w:eastAsia="en-NZ"/>
              </w:rPr>
              <w:t>Policies and procedures are available to guide staff in the care of Pacific peoples. The provision of equitable services is underpinned by the Pacific peoples’ worldview policy. There were no residents who identified as Pacific peoples on the day of the audit. Staff who identified as Pacific peoples each spoke their own languages fluently.</w:t>
            </w:r>
          </w:p>
          <w:p w14:paraId="5D8CAAE8" w14:textId="77777777" w:rsidR="00737ECA" w:rsidRPr="00BE00C7" w:rsidRDefault="00737ECA" w:rsidP="00BE00C7">
            <w:pPr>
              <w:pStyle w:val="OutcomeDescription"/>
              <w:spacing w:before="120" w:after="120"/>
              <w:rPr>
                <w:rFonts w:cs="Arial"/>
                <w:lang w:eastAsia="en-NZ"/>
              </w:rPr>
            </w:pPr>
            <w:r w:rsidRPr="00BE00C7">
              <w:rPr>
                <w:rFonts w:cs="Arial"/>
                <w:lang w:eastAsia="en-NZ"/>
              </w:rPr>
              <w:t>Cultural assessments and care plans for residents of Pacific descent were available to implement. Models of care have been adopted and would be implemented appropriately for a resident on admission to this service.</w:t>
            </w:r>
          </w:p>
          <w:p w14:paraId="78857BD7" w14:textId="77777777" w:rsidR="00737ECA" w:rsidRPr="00BE00C7" w:rsidRDefault="00737ECA" w:rsidP="00BE00C7">
            <w:pPr>
              <w:pStyle w:val="OutcomeDescription"/>
              <w:spacing w:before="120" w:after="120"/>
              <w:rPr>
                <w:rFonts w:cs="Arial"/>
                <w:lang w:eastAsia="en-NZ"/>
              </w:rPr>
            </w:pPr>
          </w:p>
        </w:tc>
      </w:tr>
      <w:tr w:rsidR="00727DD1" w14:paraId="2B9333B7" w14:textId="77777777">
        <w:tc>
          <w:tcPr>
            <w:tcW w:w="0" w:type="auto"/>
          </w:tcPr>
          <w:p w14:paraId="2269F3C3"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5B93F3A"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EBB8789" w14:textId="77777777" w:rsidR="00737ECA" w:rsidRPr="00BE00C7" w:rsidRDefault="00737ECA" w:rsidP="00BE00C7">
            <w:pPr>
              <w:pStyle w:val="OutcomeDescription"/>
              <w:spacing w:before="120" w:after="120"/>
              <w:rPr>
                <w:rFonts w:cs="Arial"/>
                <w:lang w:eastAsia="en-NZ"/>
              </w:rPr>
            </w:pPr>
          </w:p>
        </w:tc>
        <w:tc>
          <w:tcPr>
            <w:tcW w:w="0" w:type="auto"/>
          </w:tcPr>
          <w:p w14:paraId="3B4B6916"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570B546C"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Staff interviewed understood the </w:t>
            </w:r>
            <w:r w:rsidRPr="00BE00C7">
              <w:rPr>
                <w:rFonts w:cs="Arial"/>
                <w:lang w:eastAsia="en-NZ"/>
              </w:rPr>
              <w:t>requirements of the Code of Health and Disability Services Consumers’ Rights (the Code) and were observed supporting residents in accordance with their wishes.</w:t>
            </w:r>
          </w:p>
          <w:p w14:paraId="68B28E7F" w14:textId="77777777" w:rsidR="00737ECA" w:rsidRPr="00BE00C7" w:rsidRDefault="00737ECA"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of the Code were displayed on notice boards around the facility and each resident had a pamphlet in their room.</w:t>
            </w:r>
          </w:p>
          <w:p w14:paraId="2511811E" w14:textId="77777777" w:rsidR="00737ECA" w:rsidRPr="00BE00C7" w:rsidRDefault="00737ECA" w:rsidP="00BE00C7">
            <w:pPr>
              <w:pStyle w:val="OutcomeDescription"/>
              <w:spacing w:before="120" w:after="120"/>
              <w:rPr>
                <w:rFonts w:cs="Arial"/>
                <w:lang w:eastAsia="en-NZ"/>
              </w:rPr>
            </w:pPr>
          </w:p>
        </w:tc>
      </w:tr>
      <w:tr w:rsidR="00727DD1" w14:paraId="0ADFCBC0" w14:textId="77777777">
        <w:tc>
          <w:tcPr>
            <w:tcW w:w="0" w:type="auto"/>
          </w:tcPr>
          <w:p w14:paraId="4933C8D3"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1.5: I am protected from abuse</w:t>
            </w:r>
          </w:p>
          <w:p w14:paraId="62AC1C38"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FC37AD0" w14:textId="77777777" w:rsidR="00737ECA" w:rsidRPr="00BE00C7" w:rsidRDefault="00737ECA" w:rsidP="00BE00C7">
            <w:pPr>
              <w:pStyle w:val="OutcomeDescription"/>
              <w:spacing w:before="120" w:after="120"/>
              <w:rPr>
                <w:rFonts w:cs="Arial"/>
                <w:lang w:eastAsia="en-NZ"/>
              </w:rPr>
            </w:pPr>
          </w:p>
        </w:tc>
        <w:tc>
          <w:tcPr>
            <w:tcW w:w="0" w:type="auto"/>
          </w:tcPr>
          <w:p w14:paraId="094B820A"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30C87281"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Residents received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14DD9389" w14:textId="77777777" w:rsidR="00737ECA" w:rsidRPr="00BE00C7" w:rsidRDefault="00737ECA" w:rsidP="00BE00C7">
            <w:pPr>
              <w:pStyle w:val="OutcomeDescription"/>
              <w:spacing w:before="120" w:after="120"/>
              <w:rPr>
                <w:rFonts w:cs="Arial"/>
                <w:lang w:eastAsia="en-NZ"/>
              </w:rPr>
            </w:pPr>
            <w:r w:rsidRPr="00BE00C7">
              <w:rPr>
                <w:rFonts w:cs="Arial"/>
                <w:lang w:eastAsia="en-NZ"/>
              </w:rPr>
              <w:t>Residents reported that their property and finances were respected. There was a safe to store residents’ money and valuables, if desired.</w:t>
            </w:r>
          </w:p>
          <w:p w14:paraId="1371ABFD" w14:textId="77777777" w:rsidR="00737ECA" w:rsidRPr="00BE00C7" w:rsidRDefault="00737ECA" w:rsidP="00BE00C7">
            <w:pPr>
              <w:pStyle w:val="OutcomeDescription"/>
              <w:spacing w:before="120" w:after="120"/>
              <w:rPr>
                <w:rFonts w:cs="Arial"/>
                <w:lang w:eastAsia="en-NZ"/>
              </w:rPr>
            </w:pPr>
          </w:p>
        </w:tc>
      </w:tr>
      <w:tr w:rsidR="00727DD1" w14:paraId="0982CB3F" w14:textId="77777777">
        <w:tc>
          <w:tcPr>
            <w:tcW w:w="0" w:type="auto"/>
          </w:tcPr>
          <w:p w14:paraId="46983920"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1.7: I am informed and able to make choices</w:t>
            </w:r>
          </w:p>
          <w:p w14:paraId="58D45930"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656E7B19" w14:textId="77777777" w:rsidR="00737ECA" w:rsidRPr="00BE00C7" w:rsidRDefault="00737ECA" w:rsidP="00BE00C7">
            <w:pPr>
              <w:pStyle w:val="OutcomeDescription"/>
              <w:spacing w:before="120" w:after="120"/>
              <w:rPr>
                <w:rFonts w:cs="Arial"/>
                <w:lang w:eastAsia="en-NZ"/>
              </w:rPr>
            </w:pPr>
          </w:p>
        </w:tc>
        <w:tc>
          <w:tcPr>
            <w:tcW w:w="0" w:type="auto"/>
          </w:tcPr>
          <w:p w14:paraId="5A75672A"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03A47A"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Residents and/or their legal representative were provided with the information necessary to make informed decisions in line with the Code. Those interviewed, and where appropriate their whānau, felt empowered to actively participate in decision-making. </w:t>
            </w:r>
          </w:p>
          <w:p w14:paraId="57C9BD93" w14:textId="77777777" w:rsidR="00737ECA" w:rsidRPr="00BE00C7" w:rsidRDefault="00737ECA"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Signed consent forms were available in the files sampled for review.</w:t>
            </w:r>
          </w:p>
          <w:p w14:paraId="717AA7C3" w14:textId="77777777" w:rsidR="00737ECA" w:rsidRPr="00BE00C7" w:rsidRDefault="00737ECA" w:rsidP="00BE00C7">
            <w:pPr>
              <w:pStyle w:val="OutcomeDescription"/>
              <w:spacing w:before="120" w:after="120"/>
              <w:rPr>
                <w:rFonts w:cs="Arial"/>
                <w:lang w:eastAsia="en-NZ"/>
              </w:rPr>
            </w:pPr>
          </w:p>
        </w:tc>
      </w:tr>
      <w:tr w:rsidR="00727DD1" w14:paraId="6E2051FA" w14:textId="77777777">
        <w:tc>
          <w:tcPr>
            <w:tcW w:w="0" w:type="auto"/>
          </w:tcPr>
          <w:p w14:paraId="79BBD679"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1.8: I have the right to complain</w:t>
            </w:r>
          </w:p>
          <w:p w14:paraId="361FCEB4"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people: I feel it is </w:t>
            </w:r>
            <w:r w:rsidRPr="00BE00C7">
              <w:rPr>
                <w:rFonts w:cs="Arial"/>
                <w:lang w:eastAsia="en-NZ"/>
              </w:rPr>
              <w:t>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4994D9" w14:textId="77777777" w:rsidR="00737ECA" w:rsidRPr="00BE00C7" w:rsidRDefault="00737ECA" w:rsidP="00BE00C7">
            <w:pPr>
              <w:pStyle w:val="OutcomeDescription"/>
              <w:spacing w:before="120" w:after="120"/>
              <w:rPr>
                <w:rFonts w:cs="Arial"/>
                <w:lang w:eastAsia="en-NZ"/>
              </w:rPr>
            </w:pPr>
          </w:p>
        </w:tc>
        <w:tc>
          <w:tcPr>
            <w:tcW w:w="0" w:type="auto"/>
          </w:tcPr>
          <w:p w14:paraId="0AE03149"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55CF7916" w14:textId="77777777" w:rsidR="00737ECA" w:rsidRPr="00BE00C7" w:rsidRDefault="00737ECA"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leads to improvements. The process met the requirements of the Code. Residents and whānau understood their right to make a complaint and knew how to do so.  The complaints register was reviewed. Six complaints were followed through, and documentation sighted showed that complainants had been informed of findings following investigation. All complaints were closed out and dated effectively.</w:t>
            </w:r>
          </w:p>
          <w:p w14:paraId="13652A58"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service assured the process works equitably for Māori by ensuring the Code is available in te reo Māori. An interpreter service was accessible and available if needed. </w:t>
            </w:r>
          </w:p>
          <w:p w14:paraId="2B163448" w14:textId="77777777" w:rsidR="00737ECA" w:rsidRPr="00BE00C7" w:rsidRDefault="00737ECA" w:rsidP="00BE00C7">
            <w:pPr>
              <w:pStyle w:val="OutcomeDescription"/>
              <w:spacing w:before="120" w:after="120"/>
              <w:rPr>
                <w:rFonts w:cs="Arial"/>
                <w:lang w:eastAsia="en-NZ"/>
              </w:rPr>
            </w:pPr>
            <w:r w:rsidRPr="00BE00C7">
              <w:rPr>
                <w:rFonts w:cs="Arial"/>
                <w:lang w:eastAsia="en-NZ"/>
              </w:rPr>
              <w:t>There has been one complaint- received from external sources since the previous audit. This was a complaint received from Health New Zealand Te Whatu Ora - Waitematā on the 18 January 2025. This was a complaint from a family member regarding care of a relative. A full response was provided by the facility manager outlining improvement actions to be addressed.  Further correspondence was received from Te Whatu Ora with on the 11 March 2025.  The recommendations provided were addressed by management in the fo</w:t>
            </w:r>
            <w:r w:rsidRPr="00BE00C7">
              <w:rPr>
                <w:rFonts w:cs="Arial"/>
                <w:lang w:eastAsia="en-NZ"/>
              </w:rPr>
              <w:t>rm of additional education and training for staff and contracted service providers as relevant, to improve clinical knowledge and practice, and by incorporating increased frequency of internal audits for call bell response. These audits are being completed weekly and recorded appropriately.</w:t>
            </w:r>
          </w:p>
          <w:p w14:paraId="0DE07E7C" w14:textId="77777777" w:rsidR="00737ECA" w:rsidRPr="00BE00C7" w:rsidRDefault="00737ECA" w:rsidP="00BE00C7">
            <w:pPr>
              <w:pStyle w:val="OutcomeDescription"/>
              <w:spacing w:before="120" w:after="120"/>
              <w:rPr>
                <w:rFonts w:cs="Arial"/>
                <w:lang w:eastAsia="en-NZ"/>
              </w:rPr>
            </w:pPr>
          </w:p>
          <w:p w14:paraId="786103BB" w14:textId="77777777" w:rsidR="00737ECA" w:rsidRPr="00BE00C7" w:rsidRDefault="00737ECA" w:rsidP="00BE00C7">
            <w:pPr>
              <w:pStyle w:val="OutcomeDescription"/>
              <w:spacing w:before="120" w:after="120"/>
              <w:rPr>
                <w:rFonts w:cs="Arial"/>
                <w:lang w:eastAsia="en-NZ"/>
              </w:rPr>
            </w:pPr>
            <w:r w:rsidRPr="00BE00C7">
              <w:rPr>
                <w:rFonts w:cs="Arial"/>
                <w:lang w:eastAsia="en-NZ"/>
              </w:rPr>
              <w:t>Any compliments for staff were shared at the staff meetings.</w:t>
            </w:r>
          </w:p>
          <w:p w14:paraId="3CD90EFA" w14:textId="77777777" w:rsidR="00737ECA" w:rsidRPr="00BE00C7" w:rsidRDefault="00737ECA" w:rsidP="00BE00C7">
            <w:pPr>
              <w:pStyle w:val="OutcomeDescription"/>
              <w:spacing w:before="120" w:after="120"/>
              <w:rPr>
                <w:rFonts w:cs="Arial"/>
                <w:lang w:eastAsia="en-NZ"/>
              </w:rPr>
            </w:pPr>
          </w:p>
        </w:tc>
      </w:tr>
      <w:tr w:rsidR="00727DD1" w14:paraId="7A1886EC" w14:textId="77777777">
        <w:tc>
          <w:tcPr>
            <w:tcW w:w="0" w:type="auto"/>
          </w:tcPr>
          <w:p w14:paraId="68F5D6C2"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2.1: Governance</w:t>
            </w:r>
          </w:p>
          <w:p w14:paraId="3A3CC2E5"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0D8CAE" w14:textId="77777777" w:rsidR="00737ECA" w:rsidRPr="00BE00C7" w:rsidRDefault="00737ECA" w:rsidP="00BE00C7">
            <w:pPr>
              <w:pStyle w:val="OutcomeDescription"/>
              <w:spacing w:before="120" w:after="120"/>
              <w:rPr>
                <w:rFonts w:cs="Arial"/>
                <w:lang w:eastAsia="en-NZ"/>
              </w:rPr>
            </w:pPr>
          </w:p>
        </w:tc>
        <w:tc>
          <w:tcPr>
            <w:tcW w:w="0" w:type="auto"/>
          </w:tcPr>
          <w:p w14:paraId="4ADABF9C"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F599B1" w14:textId="77777777" w:rsidR="00737ECA" w:rsidRPr="00BE00C7" w:rsidRDefault="00737ECA" w:rsidP="00BE00C7">
            <w:pPr>
              <w:pStyle w:val="OutcomeDescription"/>
              <w:spacing w:before="120" w:after="120"/>
              <w:rPr>
                <w:rFonts w:cs="Arial"/>
                <w:lang w:eastAsia="en-NZ"/>
              </w:rPr>
            </w:pPr>
            <w:r w:rsidRPr="00BE00C7">
              <w:rPr>
                <w:rFonts w:cs="Arial"/>
                <w:lang w:eastAsia="en-NZ"/>
              </w:rPr>
              <w:t>Maygrove Village assumes accountability for delivering a high-quality service to users of the services and their whānau. Compliance with legislative, contractual and regulatory requirements is overseen by the leadership team and governance group, with external advice sought as required.</w:t>
            </w:r>
          </w:p>
          <w:p w14:paraId="1D15E2DC"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w:t>
            </w:r>
            <w:r w:rsidRPr="00BE00C7">
              <w:rPr>
                <w:rFonts w:cs="Arial"/>
                <w:lang w:eastAsia="en-NZ"/>
              </w:rPr>
              <w:lastRenderedPageBreak/>
              <w:t>and reviewing of performance occurs through regular reporting at planned intervals. The organisation’s mission statement was clearly displayed at the entrance to the hospital.  A focus on identifying barriers to access, improving outcomes, and achieving equity for Māori was evident in plans and monitoring documentation reviewed, and through the business and strategic plan. A commitment to the quality and risk management system was evident. The facility manager (FM) interviewed felt well informed on progress</w:t>
            </w:r>
            <w:r w:rsidRPr="00BE00C7">
              <w:rPr>
                <w:rFonts w:cs="Arial"/>
                <w:lang w:eastAsia="en-NZ"/>
              </w:rPr>
              <w:t xml:space="preserve"> and risks. This was confirmed in a sample of reports provided by the FM to the general manager (GM) monthly. The GM was not available for the audit.  The GM reports directly to the board, which consists of five board members and the chairperson.</w:t>
            </w:r>
          </w:p>
          <w:p w14:paraId="6BACD74E"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clinical governance structure was appropriate to the size and complexity of the organisation, with reporting to key roles and monitoring of resident safety and clinical indicators. The clinical consultant interviewed ensured that all quality initiatives were addressed and reported to the FM regularly and presented at the management meetings and staff meetings monthly.   </w:t>
            </w:r>
          </w:p>
          <w:p w14:paraId="60CCACD1" w14:textId="77777777" w:rsidR="00737ECA" w:rsidRPr="00BE00C7" w:rsidRDefault="00737ECA" w:rsidP="00BE00C7">
            <w:pPr>
              <w:pStyle w:val="OutcomeDescription"/>
              <w:spacing w:before="120" w:after="120"/>
              <w:rPr>
                <w:rFonts w:cs="Arial"/>
                <w:lang w:eastAsia="en-NZ"/>
              </w:rPr>
            </w:pPr>
            <w:r w:rsidRPr="00BE00C7">
              <w:rPr>
                <w:rFonts w:cs="Arial"/>
                <w:lang w:eastAsia="en-NZ"/>
              </w:rPr>
              <w:t>Maygrove Village holds contracts with Health New Zealand – Te Whatu Ora Waitematā for providing age-related residential care (ARRC). The service provides hospital and rest home-level care, respite care, interim care programme (ICP), primary options for acute care (POAC), and younger people disabled (YPD). The service also has a contract with the Accident Compensation Corporation (ACC). On the day of the audit, there were 49 residents receiving hospital level care including respite care two residents, two in</w:t>
            </w:r>
            <w:r w:rsidRPr="00BE00C7">
              <w:rPr>
                <w:rFonts w:cs="Arial"/>
                <w:lang w:eastAsia="en-NZ"/>
              </w:rPr>
              <w:t>terim care residents, one YPD resident, and one resident under ACC. There were no rest home level care residents.</w:t>
            </w:r>
          </w:p>
          <w:p w14:paraId="270EB3E8" w14:textId="77777777" w:rsidR="00737ECA" w:rsidRPr="00BE00C7" w:rsidRDefault="00737ECA" w:rsidP="00BE00C7">
            <w:pPr>
              <w:pStyle w:val="OutcomeDescription"/>
              <w:spacing w:before="120" w:after="120"/>
              <w:rPr>
                <w:rFonts w:cs="Arial"/>
                <w:lang w:eastAsia="en-NZ"/>
              </w:rPr>
            </w:pPr>
          </w:p>
        </w:tc>
      </w:tr>
      <w:tr w:rsidR="00727DD1" w14:paraId="655200BB" w14:textId="77777777">
        <w:tc>
          <w:tcPr>
            <w:tcW w:w="0" w:type="auto"/>
          </w:tcPr>
          <w:p w14:paraId="19FCFC0E"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5E635B"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w:t>
            </w:r>
            <w:r w:rsidRPr="00BE00C7">
              <w:rPr>
                <w:rFonts w:cs="Arial"/>
                <w:lang w:eastAsia="en-NZ"/>
              </w:rPr>
              <w:t>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w:t>
            </w:r>
            <w:r w:rsidRPr="00BE00C7">
              <w:rPr>
                <w:rFonts w:cs="Arial"/>
                <w:lang w:eastAsia="en-NZ"/>
              </w:rPr>
              <w:lastRenderedPageBreak/>
              <w:t>improvement that take a risk-based approach, and these systems meet the needs of people using the services and our health care and support workers.</w:t>
            </w:r>
          </w:p>
          <w:p w14:paraId="55164B5C" w14:textId="77777777" w:rsidR="00737ECA" w:rsidRPr="00BE00C7" w:rsidRDefault="00737ECA" w:rsidP="00BE00C7">
            <w:pPr>
              <w:pStyle w:val="OutcomeDescription"/>
              <w:spacing w:before="120" w:after="120"/>
              <w:rPr>
                <w:rFonts w:cs="Arial"/>
                <w:lang w:eastAsia="en-NZ"/>
              </w:rPr>
            </w:pPr>
          </w:p>
        </w:tc>
        <w:tc>
          <w:tcPr>
            <w:tcW w:w="0" w:type="auto"/>
          </w:tcPr>
          <w:p w14:paraId="5355F631"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D2939D" w14:textId="77777777" w:rsidR="00737ECA" w:rsidRPr="00BE00C7" w:rsidRDefault="00737ECA"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included the management of incidents and complaints, audit activities, a regular patient satisfaction survey, monitoring of outcomes, policies and procedures, clinical incidents including infections, health and safety, and restraint management. The facility manager explained the processes involved and how the strategic plan was implemented. Business continuity was also part of the risk</w:t>
            </w:r>
            <w:r w:rsidRPr="00BE00C7">
              <w:rPr>
                <w:rFonts w:cs="Arial"/>
                <w:lang w:eastAsia="en-NZ"/>
              </w:rPr>
              <w:t xml:space="preserve"> management and planning.</w:t>
            </w:r>
          </w:p>
          <w:p w14:paraId="6075B165"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Internal audits were planned and the audit schedule for 2025-2026 was </w:t>
            </w:r>
            <w:r w:rsidRPr="00BE00C7">
              <w:rPr>
                <w:rFonts w:cs="Arial"/>
                <w:lang w:eastAsia="en-NZ"/>
              </w:rPr>
              <w:lastRenderedPageBreak/>
              <w:t xml:space="preserve">reviewed. A range of audits were undertaken. Internal audits in relation to effective communication and call bell responses were increased due to a complaint. Weekly call bell audits are currently being completed. The service prioritised those audits related to key aspects of service delivery and resident/staff safety. Relevant corrective actions were developed and implemented to address any shortfalls. Progress against quality outcomes was evaluated. </w:t>
            </w:r>
          </w:p>
          <w:p w14:paraId="1E2354D9"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last resident/family survey was completed in September 2024. Positive results were provided to staff at the staff meeting. Any areas requiring improvement were acted upon. A food survey is now completed separately from the resident survey. The staff survey was due to be completed. </w:t>
            </w:r>
          </w:p>
          <w:p w14:paraId="4C7AC48D"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A project framework was set up and was in use, with several projects underway at the time of audit, such as the ‘falling star’ project related to falls prevention/adverse events and goal setting projects for respite care and YPD residents. </w:t>
            </w:r>
          </w:p>
          <w:p w14:paraId="1CD32626" w14:textId="77777777" w:rsidR="00737ECA" w:rsidRPr="00BE00C7" w:rsidRDefault="00737ECA"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 Since the previous audit, all policies and procedures are now electronically maintained. A contracted external quality provider sends any updated policies for consultation and review. The GM was responsible for signing off any policies as needed.</w:t>
            </w:r>
          </w:p>
          <w:p w14:paraId="6B6B39DF"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documentation, monitoring, review and reporting of risks, including health and safety risks, and development of mitigation strategies. </w:t>
            </w:r>
          </w:p>
          <w:p w14:paraId="0B981773"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Staff documented adverse and near-miss events in line with the National Adverse Events Policy. A sample of incidents forms reviewed showed these were fully completed, incidents were investigated, action plans developed, and actions followed up in a timely manner. </w:t>
            </w:r>
          </w:p>
          <w:p w14:paraId="64C85EEE" w14:textId="77777777" w:rsidR="00737ECA" w:rsidRPr="00BE00C7" w:rsidRDefault="00737ECA" w:rsidP="00BE00C7">
            <w:pPr>
              <w:pStyle w:val="OutcomeDescription"/>
              <w:spacing w:before="120" w:after="120"/>
              <w:rPr>
                <w:rFonts w:cs="Arial"/>
                <w:lang w:eastAsia="en-NZ"/>
              </w:rPr>
            </w:pPr>
            <w:r w:rsidRPr="00BE00C7">
              <w:rPr>
                <w:rFonts w:cs="Arial"/>
                <w:lang w:eastAsia="en-NZ"/>
              </w:rPr>
              <w:t>The facility manager, the clinical manager and the clinical consultant understood and have complied with essential notification reporting requirements. Two Section 31 notification reports have been sent to HealthCERT, in relation to two management position changes since the previous audit.</w:t>
            </w:r>
          </w:p>
          <w:p w14:paraId="75EECD97" w14:textId="77777777" w:rsidR="00737ECA" w:rsidRPr="00BE00C7" w:rsidRDefault="00737ECA" w:rsidP="00BE00C7">
            <w:pPr>
              <w:pStyle w:val="OutcomeDescription"/>
              <w:spacing w:before="120" w:after="120"/>
              <w:rPr>
                <w:rFonts w:cs="Arial"/>
                <w:lang w:eastAsia="en-NZ"/>
              </w:rPr>
            </w:pPr>
          </w:p>
        </w:tc>
      </w:tr>
      <w:tr w:rsidR="00727DD1" w14:paraId="3DC12029" w14:textId="77777777">
        <w:tc>
          <w:tcPr>
            <w:tcW w:w="0" w:type="auto"/>
          </w:tcPr>
          <w:p w14:paraId="15F2EEE9"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C4267B"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704FB40" w14:textId="77777777" w:rsidR="00737ECA" w:rsidRPr="00BE00C7" w:rsidRDefault="00737ECA" w:rsidP="00BE00C7">
            <w:pPr>
              <w:pStyle w:val="OutcomeDescription"/>
              <w:spacing w:before="120" w:after="120"/>
              <w:rPr>
                <w:rFonts w:cs="Arial"/>
                <w:lang w:eastAsia="en-NZ"/>
              </w:rPr>
            </w:pPr>
          </w:p>
        </w:tc>
        <w:tc>
          <w:tcPr>
            <w:tcW w:w="0" w:type="auto"/>
          </w:tcPr>
          <w:p w14:paraId="5527936D"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6A4F99E2"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There was a documented and implemented process for determining staffing levels and skill mixes to provide culturally and clinically safe care, 24 hours a day, seven days a week (24/7). The facility adjusted staffing levels to meet the changing needs of residents. A multidisciplinary team (MDT) approach ensured all aspects of service delivery were met. Those providing care reported there were adequate staff to complete the work allocated to them. Residents and whānau interviewed supported this. At least one </w:t>
            </w:r>
            <w:r w:rsidRPr="00BE00C7">
              <w:rPr>
                <w:rFonts w:cs="Arial"/>
                <w:lang w:eastAsia="en-NZ"/>
              </w:rPr>
              <w:t>staff member on duty had a current first aid certificate and there is 24/7 RN coverage in the hospital. The registered nurse shortage to adequately cover the service 24/7 was an area of improvement identified in the previous audit (criteria 2.3.1) which has been fully addressed. Since the previous audit, the number of registered nurses (RNs) employed has increased to eleven (not including three management staff who are RNs) with minimal turnover in the last year. There are also three enrolled nurses employe</w:t>
            </w:r>
            <w:r w:rsidRPr="00BE00C7">
              <w:rPr>
                <w:rFonts w:cs="Arial"/>
                <w:lang w:eastAsia="en-NZ"/>
              </w:rPr>
              <w:t xml:space="preserve">d. </w:t>
            </w:r>
          </w:p>
          <w:p w14:paraId="0ACF526A"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were delivered to meet the needs of residents. </w:t>
            </w:r>
          </w:p>
          <w:p w14:paraId="4E9961C8" w14:textId="77777777" w:rsidR="00737ECA" w:rsidRPr="00BE00C7" w:rsidRDefault="00737ECA" w:rsidP="00BE00C7">
            <w:pPr>
              <w:pStyle w:val="OutcomeDescription"/>
              <w:spacing w:before="120" w:after="120"/>
              <w:rPr>
                <w:rFonts w:cs="Arial"/>
                <w:lang w:eastAsia="en-NZ"/>
              </w:rPr>
            </w:pPr>
            <w:r w:rsidRPr="00BE00C7">
              <w:rPr>
                <w:rFonts w:cs="Arial"/>
                <w:lang w:eastAsia="en-NZ"/>
              </w:rPr>
              <w:t>Continuing education was planned on an annual basis, including mandatory training requirements. Additional training in the management of heart failure with the input of the community gerontology nurse specialist was provided to all staff in relation to a recent complaint. Related competencies are assessed and support equitable service delivery. Records reviewed demonstrated completion of the required training and competency assessments. Staff felt well supported with development opportunities.</w:t>
            </w:r>
          </w:p>
          <w:p w14:paraId="6D49151D"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There was a qualified diversional therapist who has completed a relevant New Zealand Qualification Authority (NZQA) Level 4 qualification. There were designated cleaning and laundry staff employed to cover the service. A chef and kitchen staff provided the nutritional service for the care facility from the Village. </w:t>
            </w:r>
          </w:p>
          <w:p w14:paraId="27BBE31C" w14:textId="77777777" w:rsidR="00737ECA" w:rsidRPr="00BE00C7" w:rsidRDefault="00737ECA" w:rsidP="00BE00C7">
            <w:pPr>
              <w:pStyle w:val="OutcomeDescription"/>
              <w:spacing w:before="120" w:after="120"/>
              <w:rPr>
                <w:rFonts w:cs="Arial"/>
                <w:lang w:eastAsia="en-NZ"/>
              </w:rPr>
            </w:pPr>
            <w:r w:rsidRPr="00BE00C7">
              <w:rPr>
                <w:rFonts w:cs="Arial"/>
                <w:lang w:eastAsia="en-NZ"/>
              </w:rPr>
              <w:t>The care givers had completed competencies for infection prevention, restraint elimination, cultural, and manual handling as part of orientation, and ongoing training is also provided on these topics. There are a total of 37 care givers who have completed, or are completing, recognised NZQA training, to meet the provider’s contract obligations with Health New Zealand – Te Whatu Ora Waitematā. Twenty-three (23) caregivers have completed Level 4, six caregivers have completed Level 3 and seven caregivers were</w:t>
            </w:r>
            <w:r w:rsidRPr="00BE00C7">
              <w:rPr>
                <w:rFonts w:cs="Arial"/>
                <w:lang w:eastAsia="en-NZ"/>
              </w:rPr>
              <w:t xml:space="preserve"> </w:t>
            </w:r>
            <w:r w:rsidRPr="00BE00C7">
              <w:rPr>
                <w:rFonts w:cs="Arial"/>
                <w:lang w:eastAsia="en-NZ"/>
              </w:rPr>
              <w:lastRenderedPageBreak/>
              <w:t>currently on Level 2.</w:t>
            </w:r>
          </w:p>
          <w:p w14:paraId="6E048076" w14:textId="77777777" w:rsidR="00737ECA" w:rsidRPr="00BE00C7" w:rsidRDefault="00737ECA" w:rsidP="00BE00C7">
            <w:pPr>
              <w:pStyle w:val="OutcomeDescription"/>
              <w:spacing w:before="120" w:after="120"/>
              <w:rPr>
                <w:rFonts w:cs="Arial"/>
                <w:lang w:eastAsia="en-NZ"/>
              </w:rPr>
            </w:pPr>
          </w:p>
        </w:tc>
      </w:tr>
      <w:tr w:rsidR="00727DD1" w14:paraId="5F4BECFA" w14:textId="77777777">
        <w:tc>
          <w:tcPr>
            <w:tcW w:w="0" w:type="auto"/>
          </w:tcPr>
          <w:p w14:paraId="34FB90F3"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F47BC4"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3CDE9B" w14:textId="77777777" w:rsidR="00737ECA" w:rsidRPr="00BE00C7" w:rsidRDefault="00737ECA" w:rsidP="00BE00C7">
            <w:pPr>
              <w:pStyle w:val="OutcomeDescription"/>
              <w:spacing w:before="120" w:after="120"/>
              <w:rPr>
                <w:rFonts w:cs="Arial"/>
                <w:lang w:eastAsia="en-NZ"/>
              </w:rPr>
            </w:pPr>
          </w:p>
        </w:tc>
        <w:tc>
          <w:tcPr>
            <w:tcW w:w="0" w:type="auto"/>
          </w:tcPr>
          <w:p w14:paraId="39348FF7"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3083BE4A"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being consistently implemented, including evidence of qualifications and registration (where applicable). The FM ensured the annual practising certificates (APCs) for all health professionals employed or contracted to the service are verified and a record maintained. </w:t>
            </w:r>
          </w:p>
          <w:p w14:paraId="4927E244" w14:textId="77777777" w:rsidR="00737ECA" w:rsidRPr="00BE00C7" w:rsidRDefault="00737ECA"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occurred three months following appointment and yearly thereafter, as confirmed in records reviewed.</w:t>
            </w:r>
          </w:p>
          <w:p w14:paraId="1A202C30" w14:textId="77777777" w:rsidR="00737ECA" w:rsidRPr="00BE00C7" w:rsidRDefault="00737ECA" w:rsidP="00BE00C7">
            <w:pPr>
              <w:pStyle w:val="OutcomeDescription"/>
              <w:spacing w:before="120" w:after="120"/>
              <w:rPr>
                <w:rFonts w:cs="Arial"/>
                <w:lang w:eastAsia="en-NZ"/>
              </w:rPr>
            </w:pPr>
          </w:p>
        </w:tc>
      </w:tr>
      <w:tr w:rsidR="00727DD1" w14:paraId="1648BDBD" w14:textId="77777777">
        <w:tc>
          <w:tcPr>
            <w:tcW w:w="0" w:type="auto"/>
          </w:tcPr>
          <w:p w14:paraId="7ECF0DDB"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3.2: My pathway to wellbeing</w:t>
            </w:r>
          </w:p>
          <w:p w14:paraId="68537EFF"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63BE0F7" w14:textId="77777777" w:rsidR="00737ECA" w:rsidRPr="00BE00C7" w:rsidRDefault="00737ECA" w:rsidP="00BE00C7">
            <w:pPr>
              <w:pStyle w:val="OutcomeDescription"/>
              <w:spacing w:before="120" w:after="120"/>
              <w:rPr>
                <w:rFonts w:cs="Arial"/>
                <w:lang w:eastAsia="en-NZ"/>
              </w:rPr>
            </w:pPr>
          </w:p>
        </w:tc>
        <w:tc>
          <w:tcPr>
            <w:tcW w:w="0" w:type="auto"/>
          </w:tcPr>
          <w:p w14:paraId="223245E4"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7DAFED5A"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6131985E" w14:textId="77777777" w:rsidR="00737ECA" w:rsidRPr="00BE00C7" w:rsidRDefault="00737ECA"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met contractual and policy requirements. The care plans sampled for review clearly stated the assessed needs and goals appropriate for each individual resident. Interventions were updated to reflect current residents’ needs and achievable goals where applicable. The previous area requiring improvement in relation to criterion 3.2.3 has been addressed. Te Whare Tapa Whā m</w:t>
            </w:r>
            <w:r w:rsidRPr="00BE00C7">
              <w:rPr>
                <w:rFonts w:cs="Arial"/>
                <w:lang w:eastAsia="en-NZ"/>
              </w:rPr>
              <w:t>odel of care was available for use to support Māori and whānau to identify their own pae ora outcomes in their care plan, when required.</w:t>
            </w:r>
          </w:p>
          <w:p w14:paraId="46AF45F5"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w:t>
            </w:r>
            <w:r w:rsidRPr="00BE00C7">
              <w:rPr>
                <w:rFonts w:cs="Arial"/>
                <w:lang w:eastAsia="en-NZ"/>
              </w:rPr>
              <w:t xml:space="preserve">including the use of a range of outcome measures. Where </w:t>
            </w:r>
            <w:r w:rsidRPr="00BE00C7">
              <w:rPr>
                <w:rFonts w:cs="Arial"/>
                <w:lang w:eastAsia="en-NZ"/>
              </w:rPr>
              <w:lastRenderedPageBreak/>
              <w:t>progress was different to that expected, changes were made to the care plan in collaboration with the resident and/or whānau. Residents and whānau confirmed active involvement in the process. The previous area requiring improvement in relation to criterion 3.2.5 has been addressed.</w:t>
            </w:r>
          </w:p>
          <w:p w14:paraId="4D1BB2DA" w14:textId="77777777" w:rsidR="00737ECA" w:rsidRPr="00BE00C7" w:rsidRDefault="00737ECA"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Ongoing training is provided to staff in relation to providing safe, clinical care to residents. A range of equipment and resources were available, suited to the level of care provided. The interviewed GP confirmed satisfaction with the care provided.</w:t>
            </w:r>
          </w:p>
          <w:p w14:paraId="79A050CD" w14:textId="77777777" w:rsidR="00737ECA" w:rsidRPr="00BE00C7" w:rsidRDefault="00737ECA" w:rsidP="00737ECA">
            <w:pPr>
              <w:pStyle w:val="OutcomeDescription"/>
              <w:spacing w:before="120" w:after="120"/>
              <w:rPr>
                <w:rFonts w:cs="Arial"/>
                <w:lang w:eastAsia="en-NZ"/>
              </w:rPr>
            </w:pPr>
          </w:p>
        </w:tc>
      </w:tr>
      <w:tr w:rsidR="00727DD1" w14:paraId="571F9FE4" w14:textId="77777777">
        <w:tc>
          <w:tcPr>
            <w:tcW w:w="0" w:type="auto"/>
          </w:tcPr>
          <w:p w14:paraId="7FA3B979"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Subsection 3.4: My medication</w:t>
            </w:r>
          </w:p>
          <w:p w14:paraId="470F518A"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B7FB44" w14:textId="77777777" w:rsidR="00737ECA" w:rsidRPr="00BE00C7" w:rsidRDefault="00737ECA" w:rsidP="00BE00C7">
            <w:pPr>
              <w:pStyle w:val="OutcomeDescription"/>
              <w:spacing w:before="120" w:after="120"/>
              <w:rPr>
                <w:rFonts w:cs="Arial"/>
                <w:lang w:eastAsia="en-NZ"/>
              </w:rPr>
            </w:pPr>
          </w:p>
        </w:tc>
        <w:tc>
          <w:tcPr>
            <w:tcW w:w="0" w:type="auto"/>
          </w:tcPr>
          <w:p w14:paraId="7A2F3B43"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01017833" w14:textId="77777777" w:rsidR="00737ECA" w:rsidRPr="00BE00C7" w:rsidRDefault="00737ECA"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administered medicines were competent to perform the function they managed, and records were reviewed.</w:t>
            </w:r>
          </w:p>
          <w:p w14:paraId="306CDD92"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Medicines were stored safely, including controlled drugs. The required stock checks had been completed. Medicines stored were within the recommended temperature range. </w:t>
            </w:r>
          </w:p>
          <w:p w14:paraId="5B7D07D9" w14:textId="77777777" w:rsidR="00737ECA" w:rsidRPr="00BE00C7" w:rsidRDefault="00737ECA"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Medicine-related allergies or sensitivities were recorded, and any adverse events responded to appropriately. The previous area requiring improvement in relation to 3.4.4 has been addressed. The required three-monthly GP review was consistently recorded on the medicine chart. The RNs work closely with the GP to ensure the prescribing of Paracetamol is safely managed.  Standing orders were not used.</w:t>
            </w:r>
          </w:p>
          <w:p w14:paraId="66A3050E" w14:textId="77777777" w:rsidR="00737ECA" w:rsidRPr="00BE00C7" w:rsidRDefault="00737ECA"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1705DDEE" w14:textId="77777777" w:rsidR="00737ECA" w:rsidRPr="00BE00C7" w:rsidRDefault="00737ECA" w:rsidP="00BE00C7">
            <w:pPr>
              <w:pStyle w:val="OutcomeDescription"/>
              <w:spacing w:before="120" w:after="120"/>
              <w:rPr>
                <w:rFonts w:cs="Arial"/>
                <w:lang w:eastAsia="en-NZ"/>
              </w:rPr>
            </w:pPr>
          </w:p>
        </w:tc>
      </w:tr>
      <w:tr w:rsidR="00727DD1" w14:paraId="5D872345" w14:textId="77777777">
        <w:tc>
          <w:tcPr>
            <w:tcW w:w="0" w:type="auto"/>
          </w:tcPr>
          <w:p w14:paraId="7345E303"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3.5: Nutrition to support wellbeing</w:t>
            </w:r>
          </w:p>
          <w:p w14:paraId="5B22ED96"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018B4D" w14:textId="77777777" w:rsidR="00737ECA" w:rsidRPr="00BE00C7" w:rsidRDefault="00737ECA" w:rsidP="00BE00C7">
            <w:pPr>
              <w:pStyle w:val="OutcomeDescription"/>
              <w:spacing w:before="120" w:after="120"/>
              <w:rPr>
                <w:rFonts w:cs="Arial"/>
                <w:lang w:eastAsia="en-NZ"/>
              </w:rPr>
            </w:pPr>
          </w:p>
        </w:tc>
        <w:tc>
          <w:tcPr>
            <w:tcW w:w="0" w:type="auto"/>
          </w:tcPr>
          <w:p w14:paraId="6449F3D2"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1B99E2"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menu had been developed in line with recognised nutritional guidelines for people using the services, taking into consideration the food and cultural </w:t>
            </w:r>
            <w:r w:rsidRPr="00BE00C7">
              <w:rPr>
                <w:rFonts w:cs="Arial"/>
                <w:lang w:eastAsia="en-NZ"/>
              </w:rPr>
              <w:t xml:space="preserve">preferences of those using the service. Evidence of resident satisfaction with meals was verified from resident and whānau interviews, satisfaction surveys </w:t>
            </w:r>
            <w:r w:rsidRPr="00BE00C7">
              <w:rPr>
                <w:rFonts w:cs="Arial"/>
                <w:lang w:eastAsia="en-NZ"/>
              </w:rPr>
              <w:lastRenderedPageBreak/>
              <w:t>and resident meeting minutes.</w:t>
            </w:r>
          </w:p>
          <w:p w14:paraId="31EB175E" w14:textId="77777777" w:rsidR="00737ECA" w:rsidRPr="00BE00C7" w:rsidRDefault="00737ECA"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25 January 2026.</w:t>
            </w:r>
          </w:p>
          <w:p w14:paraId="22EC47B1" w14:textId="77777777" w:rsidR="00737ECA" w:rsidRPr="00BE00C7" w:rsidRDefault="00737ECA" w:rsidP="00BE00C7">
            <w:pPr>
              <w:pStyle w:val="OutcomeDescription"/>
              <w:spacing w:before="120" w:after="120"/>
              <w:rPr>
                <w:rFonts w:cs="Arial"/>
                <w:lang w:eastAsia="en-NZ"/>
              </w:rPr>
            </w:pPr>
          </w:p>
        </w:tc>
      </w:tr>
      <w:tr w:rsidR="00727DD1" w14:paraId="48EBC661" w14:textId="77777777">
        <w:tc>
          <w:tcPr>
            <w:tcW w:w="0" w:type="auto"/>
          </w:tcPr>
          <w:p w14:paraId="24610355"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8C9919F"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E44E04" w14:textId="77777777" w:rsidR="00737ECA" w:rsidRPr="00BE00C7" w:rsidRDefault="00737ECA" w:rsidP="00BE00C7">
            <w:pPr>
              <w:pStyle w:val="OutcomeDescription"/>
              <w:spacing w:before="120" w:after="120"/>
              <w:rPr>
                <w:rFonts w:cs="Arial"/>
                <w:lang w:eastAsia="en-NZ"/>
              </w:rPr>
            </w:pPr>
          </w:p>
        </w:tc>
        <w:tc>
          <w:tcPr>
            <w:tcW w:w="0" w:type="auto"/>
          </w:tcPr>
          <w:p w14:paraId="7C91AD57"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7BB3E427" w14:textId="77777777" w:rsidR="00737ECA" w:rsidRPr="00BE00C7" w:rsidRDefault="00737ECA"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This was evident in records sampled for review. Whānau reported being kept well informed during the transfer of their relative.</w:t>
            </w:r>
          </w:p>
          <w:p w14:paraId="3F44AE9E" w14:textId="77777777" w:rsidR="00737ECA" w:rsidRPr="00BE00C7" w:rsidRDefault="00737ECA" w:rsidP="00BE00C7">
            <w:pPr>
              <w:pStyle w:val="OutcomeDescription"/>
              <w:spacing w:before="120" w:after="120"/>
              <w:rPr>
                <w:rFonts w:cs="Arial"/>
                <w:lang w:eastAsia="en-NZ"/>
              </w:rPr>
            </w:pPr>
          </w:p>
        </w:tc>
      </w:tr>
      <w:tr w:rsidR="00727DD1" w14:paraId="7B72C31F" w14:textId="77777777">
        <w:tc>
          <w:tcPr>
            <w:tcW w:w="0" w:type="auto"/>
          </w:tcPr>
          <w:p w14:paraId="18264F0F"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4.1: The facility</w:t>
            </w:r>
          </w:p>
          <w:p w14:paraId="10B3A16F"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44CE87" w14:textId="77777777" w:rsidR="00737ECA" w:rsidRPr="00BE00C7" w:rsidRDefault="00737ECA" w:rsidP="00BE00C7">
            <w:pPr>
              <w:pStyle w:val="OutcomeDescription"/>
              <w:spacing w:before="120" w:after="120"/>
              <w:rPr>
                <w:rFonts w:cs="Arial"/>
                <w:lang w:eastAsia="en-NZ"/>
              </w:rPr>
            </w:pPr>
          </w:p>
        </w:tc>
        <w:tc>
          <w:tcPr>
            <w:tcW w:w="0" w:type="auto"/>
          </w:tcPr>
          <w:p w14:paraId="28B3FB85"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1BC4D511" w14:textId="77777777" w:rsidR="00737ECA" w:rsidRPr="00BE00C7" w:rsidRDefault="00737ECA" w:rsidP="00BE00C7">
            <w:pPr>
              <w:pStyle w:val="OutcomeDescription"/>
              <w:spacing w:before="120" w:after="120"/>
              <w:rPr>
                <w:rFonts w:cs="Arial"/>
                <w:lang w:eastAsia="en-NZ"/>
              </w:rPr>
            </w:pPr>
            <w:r w:rsidRPr="00BE00C7">
              <w:rPr>
                <w:rFonts w:cs="Arial"/>
                <w:lang w:eastAsia="en-NZ"/>
              </w:rPr>
              <w:t>Building, plant and equipment were fit for purpose, inclusive of peoples’ cultures and complied with relevant legislation. This included a current building warrant of fitness (expiry date 16 June 2025) which was verified and displayed at the entrance to the facility. The electrical testing and tagging of all electric appliances had been completed on 22 May 2024. Biomedical equipment/resources and calibration testing reports and inventories maintained were completed on 29 May 2023 and 29 May 2024. Some equip</w:t>
            </w:r>
            <w:r w:rsidRPr="00BE00C7">
              <w:rPr>
                <w:rFonts w:cs="Arial"/>
                <w:lang w:eastAsia="en-NZ"/>
              </w:rPr>
              <w:t xml:space="preserve">ment was tested annually and some two-yearly, as clearly documented in the records reviewed. </w:t>
            </w:r>
          </w:p>
          <w:p w14:paraId="692EA60B" w14:textId="77777777" w:rsidR="00737ECA" w:rsidRPr="00BE00C7" w:rsidRDefault="00737ECA"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3DA4EF07" w14:textId="77777777" w:rsidR="00737ECA" w:rsidRPr="00BE00C7" w:rsidRDefault="00737ECA" w:rsidP="00BE00C7">
            <w:pPr>
              <w:pStyle w:val="OutcomeDescription"/>
              <w:spacing w:before="120" w:after="120"/>
              <w:rPr>
                <w:rFonts w:cs="Arial"/>
                <w:lang w:eastAsia="en-NZ"/>
              </w:rPr>
            </w:pPr>
          </w:p>
        </w:tc>
      </w:tr>
      <w:tr w:rsidR="00727DD1" w14:paraId="4B22E9D9" w14:textId="77777777">
        <w:tc>
          <w:tcPr>
            <w:tcW w:w="0" w:type="auto"/>
          </w:tcPr>
          <w:p w14:paraId="7CB46575"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 xml:space="preserve">Subsection 5.2: The </w:t>
            </w:r>
            <w:r w:rsidRPr="00BE00C7">
              <w:rPr>
                <w:rFonts w:cs="Arial"/>
                <w:lang w:eastAsia="en-NZ"/>
              </w:rPr>
              <w:t>infection prevention programme and implementation</w:t>
            </w:r>
          </w:p>
          <w:p w14:paraId="2FA53A9B"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0C624F2" w14:textId="77777777" w:rsidR="00737ECA" w:rsidRPr="00BE00C7" w:rsidRDefault="00737ECA" w:rsidP="00BE00C7">
            <w:pPr>
              <w:pStyle w:val="OutcomeDescription"/>
              <w:spacing w:before="120" w:after="120"/>
              <w:rPr>
                <w:rFonts w:cs="Arial"/>
                <w:lang w:eastAsia="en-NZ"/>
              </w:rPr>
            </w:pPr>
          </w:p>
        </w:tc>
        <w:tc>
          <w:tcPr>
            <w:tcW w:w="0" w:type="auto"/>
          </w:tcPr>
          <w:p w14:paraId="7C84538B"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7B85F09B"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The infection prevention and control coordinator (IPCC) was responsible for overseeing and implementing the IP programme, which has been developed by those with IP expertise and approved by the governance body. The programme was linked to the quality improvement programme and was reviewed and reported on annually. It was last reviewed on 19 March 2025. This was confirmed by the IPCC and review of the programme documentation. </w:t>
            </w:r>
          </w:p>
          <w:p w14:paraId="5C6C66EA" w14:textId="77777777" w:rsidR="00737ECA" w:rsidRPr="00BE00C7" w:rsidRDefault="00737ECA"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met their needs.</w:t>
            </w:r>
          </w:p>
          <w:p w14:paraId="45B4FB8B" w14:textId="77777777" w:rsidR="00737ECA" w:rsidRPr="00BE00C7" w:rsidRDefault="00737ECA" w:rsidP="00BE00C7">
            <w:pPr>
              <w:pStyle w:val="OutcomeDescription"/>
              <w:spacing w:before="120" w:after="120"/>
              <w:rPr>
                <w:rFonts w:cs="Arial"/>
                <w:lang w:eastAsia="en-NZ"/>
              </w:rPr>
            </w:pPr>
          </w:p>
        </w:tc>
      </w:tr>
      <w:tr w:rsidR="00727DD1" w14:paraId="2E53AD9F" w14:textId="77777777">
        <w:tc>
          <w:tcPr>
            <w:tcW w:w="0" w:type="auto"/>
          </w:tcPr>
          <w:p w14:paraId="15720852"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2B5E723"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7711025" w14:textId="77777777" w:rsidR="00737ECA" w:rsidRPr="00BE00C7" w:rsidRDefault="00737ECA" w:rsidP="00BE00C7">
            <w:pPr>
              <w:pStyle w:val="OutcomeDescription"/>
              <w:spacing w:before="120" w:after="120"/>
              <w:rPr>
                <w:rFonts w:cs="Arial"/>
                <w:lang w:eastAsia="en-NZ"/>
              </w:rPr>
            </w:pPr>
          </w:p>
        </w:tc>
        <w:tc>
          <w:tcPr>
            <w:tcW w:w="0" w:type="auto"/>
          </w:tcPr>
          <w:p w14:paraId="37851A88" w14:textId="77777777" w:rsidR="00737ECA" w:rsidRPr="00BE00C7" w:rsidRDefault="00737ECA" w:rsidP="00BE00C7">
            <w:pPr>
              <w:pStyle w:val="OutcomeDescription"/>
              <w:spacing w:before="120" w:after="120"/>
              <w:rPr>
                <w:rFonts w:cs="Arial"/>
                <w:lang w:eastAsia="en-NZ"/>
              </w:rPr>
            </w:pPr>
            <w:r w:rsidRPr="00BE00C7">
              <w:rPr>
                <w:rFonts w:cs="Arial"/>
                <w:lang w:eastAsia="en-NZ"/>
              </w:rPr>
              <w:t>FA</w:t>
            </w:r>
          </w:p>
        </w:tc>
        <w:tc>
          <w:tcPr>
            <w:tcW w:w="0" w:type="auto"/>
          </w:tcPr>
          <w:p w14:paraId="0857AB00" w14:textId="77777777" w:rsidR="00737ECA" w:rsidRPr="00BE00C7" w:rsidRDefault="00737ECA"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Surveillance included ethnicity data.  Results of the surveillance programme were shared with staff and reported to the governing body. There was an infection outbreak report</w:t>
            </w:r>
            <w:r w:rsidRPr="00BE00C7">
              <w:rPr>
                <w:rFonts w:cs="Arial"/>
                <w:lang w:eastAsia="en-NZ"/>
              </w:rPr>
              <w:t>ed since the previous audit. A summary report for the infection outbreak was reviewed, and it demonstrated a thorough process for investigation and follow-up. Learnings from the event have now been incorporated into practice.</w:t>
            </w:r>
          </w:p>
          <w:p w14:paraId="2647DF71" w14:textId="77777777" w:rsidR="00737ECA" w:rsidRPr="00BE00C7" w:rsidRDefault="00737ECA" w:rsidP="00BE00C7">
            <w:pPr>
              <w:pStyle w:val="OutcomeDescription"/>
              <w:spacing w:before="120" w:after="120"/>
              <w:rPr>
                <w:rFonts w:cs="Arial"/>
                <w:lang w:eastAsia="en-NZ"/>
              </w:rPr>
            </w:pPr>
          </w:p>
        </w:tc>
      </w:tr>
      <w:tr w:rsidR="00727DD1" w14:paraId="53E202C8" w14:textId="77777777">
        <w:tc>
          <w:tcPr>
            <w:tcW w:w="0" w:type="auto"/>
          </w:tcPr>
          <w:p w14:paraId="5B386FBF" w14:textId="77777777" w:rsidR="00737ECA" w:rsidRPr="00BE00C7" w:rsidRDefault="00737ECA" w:rsidP="00BE00C7">
            <w:pPr>
              <w:pStyle w:val="OutcomeDescription"/>
              <w:spacing w:before="120" w:after="120"/>
              <w:rPr>
                <w:rFonts w:cs="Arial"/>
                <w:lang w:eastAsia="en-NZ"/>
              </w:rPr>
            </w:pPr>
            <w:r w:rsidRPr="00BE00C7">
              <w:rPr>
                <w:rFonts w:cs="Arial"/>
                <w:lang w:eastAsia="en-NZ"/>
              </w:rPr>
              <w:t>Subsection 6.1: A process of restraint</w:t>
            </w:r>
          </w:p>
          <w:p w14:paraId="1F23DB10" w14:textId="77777777" w:rsidR="00737ECA" w:rsidRPr="00BE00C7" w:rsidRDefault="00737EC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97C523" w14:textId="77777777" w:rsidR="00737ECA" w:rsidRPr="00BE00C7" w:rsidRDefault="00737ECA" w:rsidP="00BE00C7">
            <w:pPr>
              <w:pStyle w:val="OutcomeDescription"/>
              <w:spacing w:before="120" w:after="120"/>
              <w:rPr>
                <w:rFonts w:cs="Arial"/>
                <w:lang w:eastAsia="en-NZ"/>
              </w:rPr>
            </w:pPr>
          </w:p>
        </w:tc>
        <w:tc>
          <w:tcPr>
            <w:tcW w:w="0" w:type="auto"/>
          </w:tcPr>
          <w:p w14:paraId="02729EC5" w14:textId="77777777" w:rsidR="00737ECA" w:rsidRPr="00BE00C7" w:rsidRDefault="00737EC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4190E3" w14:textId="77777777" w:rsidR="00737ECA" w:rsidRPr="00BE00C7" w:rsidRDefault="00737ECA"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Clinical governance monitored the use of restraint across the organisation. The clinical manager assistant was the restraint co-ordinator who was responsible for ensuring that the aim to eliminate restraint was managed effectively.</w:t>
            </w:r>
          </w:p>
          <w:p w14:paraId="285FF31D" w14:textId="77777777" w:rsidR="00737ECA" w:rsidRPr="00BE00C7" w:rsidRDefault="00737ECA" w:rsidP="00BE00C7">
            <w:pPr>
              <w:pStyle w:val="OutcomeDescription"/>
              <w:spacing w:before="120" w:after="120"/>
              <w:rPr>
                <w:rFonts w:cs="Arial"/>
                <w:lang w:eastAsia="en-NZ"/>
              </w:rPr>
            </w:pPr>
            <w:r w:rsidRPr="00BE00C7">
              <w:rPr>
                <w:rFonts w:cs="Arial"/>
                <w:lang w:eastAsia="en-NZ"/>
              </w:rPr>
              <w:t xml:space="preserve">At the time of audit, there were no restraints in use.  No </w:t>
            </w:r>
            <w:r w:rsidRPr="00BE00C7">
              <w:rPr>
                <w:rFonts w:cs="Arial"/>
                <w:lang w:eastAsia="en-NZ"/>
              </w:rPr>
              <w:t xml:space="preserve">restraint has been used for the last two years. Staff reported, and documentation evidenced, that staff have been trained in the least restrictive practice, safe restraint </w:t>
            </w:r>
            <w:r w:rsidRPr="00BE00C7">
              <w:rPr>
                <w:rFonts w:cs="Arial"/>
                <w:lang w:eastAsia="en-NZ"/>
              </w:rPr>
              <w:lastRenderedPageBreak/>
              <w:t>practice, alternative cultural-specific interventions, and de-escalation techniques.</w:t>
            </w:r>
          </w:p>
          <w:p w14:paraId="03FE752D" w14:textId="77777777" w:rsidR="00737ECA" w:rsidRPr="00BE00C7" w:rsidRDefault="00737ECA" w:rsidP="00BE00C7">
            <w:pPr>
              <w:pStyle w:val="OutcomeDescription"/>
              <w:spacing w:before="120" w:after="120"/>
              <w:rPr>
                <w:rFonts w:cs="Arial"/>
                <w:lang w:eastAsia="en-NZ"/>
              </w:rPr>
            </w:pPr>
          </w:p>
        </w:tc>
      </w:tr>
    </w:tbl>
    <w:p w14:paraId="20919EC8" w14:textId="77777777" w:rsidR="00737ECA" w:rsidRPr="00BE00C7" w:rsidRDefault="00737ECA" w:rsidP="00BE00C7">
      <w:pPr>
        <w:pStyle w:val="OutcomeDescription"/>
        <w:spacing w:before="120" w:after="120"/>
        <w:rPr>
          <w:rFonts w:cs="Arial"/>
          <w:lang w:eastAsia="en-NZ"/>
        </w:rPr>
      </w:pPr>
      <w:bookmarkStart w:id="56" w:name="AuditSummaryAttainment"/>
      <w:bookmarkEnd w:id="56"/>
    </w:p>
    <w:p w14:paraId="0D851642" w14:textId="77777777" w:rsidR="00737ECA" w:rsidRDefault="00737ECA">
      <w:pPr>
        <w:pStyle w:val="Heading1"/>
        <w:rPr>
          <w:rFonts w:cs="Arial"/>
        </w:rPr>
      </w:pPr>
      <w:r>
        <w:rPr>
          <w:rFonts w:cs="Arial"/>
        </w:rPr>
        <w:lastRenderedPageBreak/>
        <w:t>Specific results for criterion where corrective actions are required</w:t>
      </w:r>
    </w:p>
    <w:p w14:paraId="45B38CE9" w14:textId="77777777" w:rsidR="00737ECA" w:rsidRDefault="00737EC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431A38F" w14:textId="77777777" w:rsidR="00737ECA" w:rsidRDefault="00737EC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F5C616A" w14:textId="77777777" w:rsidR="00737ECA" w:rsidRDefault="00737EC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7DD1" w14:paraId="1DF31656" w14:textId="77777777">
        <w:tc>
          <w:tcPr>
            <w:tcW w:w="0" w:type="auto"/>
          </w:tcPr>
          <w:p w14:paraId="26120FC1" w14:textId="77777777" w:rsidR="00737ECA" w:rsidRPr="00BE00C7" w:rsidRDefault="00737ECA" w:rsidP="00BE00C7">
            <w:pPr>
              <w:pStyle w:val="OutcomeDescription"/>
              <w:spacing w:before="120" w:after="120"/>
              <w:rPr>
                <w:rFonts w:cs="Arial"/>
                <w:lang w:eastAsia="en-NZ"/>
              </w:rPr>
            </w:pPr>
            <w:r w:rsidRPr="00BE00C7">
              <w:rPr>
                <w:rFonts w:cs="Arial"/>
                <w:lang w:eastAsia="en-NZ"/>
              </w:rPr>
              <w:t>No data to display</w:t>
            </w:r>
          </w:p>
        </w:tc>
      </w:tr>
    </w:tbl>
    <w:p w14:paraId="11ACB610" w14:textId="77777777" w:rsidR="00737ECA" w:rsidRPr="00BE00C7" w:rsidRDefault="00737ECA" w:rsidP="00BE00C7">
      <w:pPr>
        <w:pStyle w:val="OutcomeDescription"/>
        <w:spacing w:before="120" w:after="120"/>
        <w:rPr>
          <w:rFonts w:cs="Arial"/>
          <w:lang w:eastAsia="en-NZ"/>
        </w:rPr>
      </w:pPr>
      <w:bookmarkStart w:id="57" w:name="AuditSummaryCAMCriterion"/>
      <w:bookmarkEnd w:id="57"/>
    </w:p>
    <w:p w14:paraId="29D14EF8" w14:textId="77777777" w:rsidR="00737ECA" w:rsidRDefault="00737ECA">
      <w:pPr>
        <w:pStyle w:val="Heading1"/>
        <w:rPr>
          <w:rFonts w:cs="Arial"/>
        </w:rPr>
      </w:pPr>
      <w:r>
        <w:rPr>
          <w:rFonts w:cs="Arial"/>
        </w:rPr>
        <w:lastRenderedPageBreak/>
        <w:t>Specific results for criterion where a continuous improvement has been recorded</w:t>
      </w:r>
    </w:p>
    <w:p w14:paraId="5DCF3AB0" w14:textId="77777777" w:rsidR="00737ECA" w:rsidRDefault="00737EC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20B4D6C" w14:textId="77777777" w:rsidR="00737ECA" w:rsidRDefault="00737EC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6A6201F" w14:textId="77777777" w:rsidR="00737ECA" w:rsidRDefault="00737EC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27DD1" w14:paraId="752D12F2" w14:textId="77777777">
        <w:tc>
          <w:tcPr>
            <w:tcW w:w="0" w:type="auto"/>
          </w:tcPr>
          <w:p w14:paraId="1E2B10B8" w14:textId="77777777" w:rsidR="00737ECA" w:rsidRPr="00BE00C7" w:rsidRDefault="00737ECA" w:rsidP="00BE00C7">
            <w:pPr>
              <w:pStyle w:val="OutcomeDescription"/>
              <w:spacing w:before="120" w:after="120"/>
              <w:rPr>
                <w:rFonts w:cs="Arial"/>
                <w:lang w:eastAsia="en-NZ"/>
              </w:rPr>
            </w:pPr>
            <w:r w:rsidRPr="00BE00C7">
              <w:rPr>
                <w:rFonts w:cs="Arial"/>
                <w:lang w:eastAsia="en-NZ"/>
              </w:rPr>
              <w:t>No data to display</w:t>
            </w:r>
          </w:p>
        </w:tc>
      </w:tr>
    </w:tbl>
    <w:p w14:paraId="5D3CBF47" w14:textId="77777777" w:rsidR="00737ECA" w:rsidRPr="00BE00C7" w:rsidRDefault="00737ECA" w:rsidP="00BE00C7">
      <w:pPr>
        <w:pStyle w:val="OutcomeDescription"/>
        <w:spacing w:before="120" w:after="120"/>
        <w:rPr>
          <w:rFonts w:cs="Arial"/>
          <w:lang w:eastAsia="en-NZ"/>
        </w:rPr>
      </w:pPr>
      <w:bookmarkStart w:id="58" w:name="AuditSummaryCAMImprovment"/>
      <w:bookmarkEnd w:id="58"/>
    </w:p>
    <w:p w14:paraId="7E830040" w14:textId="77777777" w:rsidR="00737ECA" w:rsidRDefault="00737EC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A5CC" w14:textId="77777777" w:rsidR="00737ECA" w:rsidRDefault="00737ECA">
      <w:r>
        <w:separator/>
      </w:r>
    </w:p>
  </w:endnote>
  <w:endnote w:type="continuationSeparator" w:id="0">
    <w:p w14:paraId="1159D47F" w14:textId="77777777" w:rsidR="00737ECA" w:rsidRDefault="0073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8538" w14:textId="77777777" w:rsidR="00737ECA" w:rsidRDefault="00737ECA">
    <w:pPr>
      <w:pStyle w:val="Footer"/>
    </w:pPr>
  </w:p>
  <w:p w14:paraId="4E7559E9" w14:textId="77777777" w:rsidR="00737ECA" w:rsidRDefault="00737ECA"/>
  <w:p w14:paraId="07070BB4" w14:textId="77777777" w:rsidR="00737ECA" w:rsidRDefault="00737EC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77A6" w14:textId="77777777" w:rsidR="00737ECA" w:rsidRPr="000B00BC" w:rsidRDefault="00737EC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Maygrove Care </w:t>
    </w:r>
    <w:r>
      <w:rPr>
        <w:rFonts w:cs="Arial"/>
        <w:sz w:val="16"/>
        <w:szCs w:val="20"/>
      </w:rPr>
      <w:t>Limited - Maygrove Village</w:t>
    </w:r>
    <w:bookmarkEnd w:id="59"/>
    <w:r>
      <w:rPr>
        <w:rFonts w:cs="Arial"/>
        <w:sz w:val="16"/>
        <w:szCs w:val="20"/>
      </w:rPr>
      <w:tab/>
      <w:t xml:space="preserve">Date of Audit: </w:t>
    </w:r>
    <w:bookmarkStart w:id="60" w:name="AuditStartDate1"/>
    <w:r>
      <w:rPr>
        <w:rFonts w:cs="Arial"/>
        <w:sz w:val="16"/>
        <w:szCs w:val="20"/>
      </w:rPr>
      <w:t>22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04F226" w14:textId="77777777" w:rsidR="00737ECA" w:rsidRDefault="00737E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E04" w14:textId="77777777" w:rsidR="00737ECA" w:rsidRDefault="0073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81F4" w14:textId="77777777" w:rsidR="00737ECA" w:rsidRDefault="00737ECA">
      <w:r>
        <w:separator/>
      </w:r>
    </w:p>
  </w:footnote>
  <w:footnote w:type="continuationSeparator" w:id="0">
    <w:p w14:paraId="3B8C6456" w14:textId="77777777" w:rsidR="00737ECA" w:rsidRDefault="0073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80AD" w14:textId="77777777" w:rsidR="00737ECA" w:rsidRDefault="00737ECA">
    <w:pPr>
      <w:pStyle w:val="Header"/>
    </w:pPr>
  </w:p>
  <w:p w14:paraId="62425B4A" w14:textId="77777777" w:rsidR="00737ECA" w:rsidRDefault="00737E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CFF" w14:textId="77777777" w:rsidR="00737ECA" w:rsidRDefault="00737ECA">
    <w:pPr>
      <w:pStyle w:val="Header"/>
    </w:pPr>
  </w:p>
  <w:p w14:paraId="16BC44CD" w14:textId="77777777" w:rsidR="00737ECA" w:rsidRDefault="00737E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CC4C" w14:textId="77777777" w:rsidR="00737ECA" w:rsidRDefault="00737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2E08252">
      <w:start w:val="1"/>
      <w:numFmt w:val="decimal"/>
      <w:lvlText w:val="%1."/>
      <w:lvlJc w:val="left"/>
      <w:pPr>
        <w:ind w:left="360" w:hanging="360"/>
      </w:pPr>
    </w:lvl>
    <w:lvl w:ilvl="1" w:tplc="F1B427BC" w:tentative="1">
      <w:start w:val="1"/>
      <w:numFmt w:val="lowerLetter"/>
      <w:lvlText w:val="%2."/>
      <w:lvlJc w:val="left"/>
      <w:pPr>
        <w:ind w:left="1080" w:hanging="360"/>
      </w:pPr>
    </w:lvl>
    <w:lvl w:ilvl="2" w:tplc="D57ECF6E" w:tentative="1">
      <w:start w:val="1"/>
      <w:numFmt w:val="lowerRoman"/>
      <w:lvlText w:val="%3."/>
      <w:lvlJc w:val="right"/>
      <w:pPr>
        <w:ind w:left="1800" w:hanging="180"/>
      </w:pPr>
    </w:lvl>
    <w:lvl w:ilvl="3" w:tplc="3FA88B00" w:tentative="1">
      <w:start w:val="1"/>
      <w:numFmt w:val="decimal"/>
      <w:lvlText w:val="%4."/>
      <w:lvlJc w:val="left"/>
      <w:pPr>
        <w:ind w:left="2520" w:hanging="360"/>
      </w:pPr>
    </w:lvl>
    <w:lvl w:ilvl="4" w:tplc="0F020E1E" w:tentative="1">
      <w:start w:val="1"/>
      <w:numFmt w:val="lowerLetter"/>
      <w:lvlText w:val="%5."/>
      <w:lvlJc w:val="left"/>
      <w:pPr>
        <w:ind w:left="3240" w:hanging="360"/>
      </w:pPr>
    </w:lvl>
    <w:lvl w:ilvl="5" w:tplc="0952D57E" w:tentative="1">
      <w:start w:val="1"/>
      <w:numFmt w:val="lowerRoman"/>
      <w:lvlText w:val="%6."/>
      <w:lvlJc w:val="right"/>
      <w:pPr>
        <w:ind w:left="3960" w:hanging="180"/>
      </w:pPr>
    </w:lvl>
    <w:lvl w:ilvl="6" w:tplc="D6D2E9C4" w:tentative="1">
      <w:start w:val="1"/>
      <w:numFmt w:val="decimal"/>
      <w:lvlText w:val="%7."/>
      <w:lvlJc w:val="left"/>
      <w:pPr>
        <w:ind w:left="4680" w:hanging="360"/>
      </w:pPr>
    </w:lvl>
    <w:lvl w:ilvl="7" w:tplc="BC9EA530" w:tentative="1">
      <w:start w:val="1"/>
      <w:numFmt w:val="lowerLetter"/>
      <w:lvlText w:val="%8."/>
      <w:lvlJc w:val="left"/>
      <w:pPr>
        <w:ind w:left="5400" w:hanging="360"/>
      </w:pPr>
    </w:lvl>
    <w:lvl w:ilvl="8" w:tplc="9ACE3ED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AC0BE3A">
      <w:start w:val="1"/>
      <w:numFmt w:val="bullet"/>
      <w:lvlText w:val=""/>
      <w:lvlJc w:val="left"/>
      <w:pPr>
        <w:ind w:left="720" w:hanging="360"/>
      </w:pPr>
      <w:rPr>
        <w:rFonts w:ascii="Symbol" w:hAnsi="Symbol" w:hint="default"/>
      </w:rPr>
    </w:lvl>
    <w:lvl w:ilvl="1" w:tplc="550069A0" w:tentative="1">
      <w:start w:val="1"/>
      <w:numFmt w:val="bullet"/>
      <w:lvlText w:val="o"/>
      <w:lvlJc w:val="left"/>
      <w:pPr>
        <w:ind w:left="1440" w:hanging="360"/>
      </w:pPr>
      <w:rPr>
        <w:rFonts w:ascii="Courier New" w:hAnsi="Courier New" w:cs="Courier New" w:hint="default"/>
      </w:rPr>
    </w:lvl>
    <w:lvl w:ilvl="2" w:tplc="9A8C787C" w:tentative="1">
      <w:start w:val="1"/>
      <w:numFmt w:val="bullet"/>
      <w:lvlText w:val=""/>
      <w:lvlJc w:val="left"/>
      <w:pPr>
        <w:ind w:left="2160" w:hanging="360"/>
      </w:pPr>
      <w:rPr>
        <w:rFonts w:ascii="Wingdings" w:hAnsi="Wingdings" w:hint="default"/>
      </w:rPr>
    </w:lvl>
    <w:lvl w:ilvl="3" w:tplc="C77200D6" w:tentative="1">
      <w:start w:val="1"/>
      <w:numFmt w:val="bullet"/>
      <w:lvlText w:val=""/>
      <w:lvlJc w:val="left"/>
      <w:pPr>
        <w:ind w:left="2880" w:hanging="360"/>
      </w:pPr>
      <w:rPr>
        <w:rFonts w:ascii="Symbol" w:hAnsi="Symbol" w:hint="default"/>
      </w:rPr>
    </w:lvl>
    <w:lvl w:ilvl="4" w:tplc="493E4002" w:tentative="1">
      <w:start w:val="1"/>
      <w:numFmt w:val="bullet"/>
      <w:lvlText w:val="o"/>
      <w:lvlJc w:val="left"/>
      <w:pPr>
        <w:ind w:left="3600" w:hanging="360"/>
      </w:pPr>
      <w:rPr>
        <w:rFonts w:ascii="Courier New" w:hAnsi="Courier New" w:cs="Courier New" w:hint="default"/>
      </w:rPr>
    </w:lvl>
    <w:lvl w:ilvl="5" w:tplc="2086F920" w:tentative="1">
      <w:start w:val="1"/>
      <w:numFmt w:val="bullet"/>
      <w:lvlText w:val=""/>
      <w:lvlJc w:val="left"/>
      <w:pPr>
        <w:ind w:left="4320" w:hanging="360"/>
      </w:pPr>
      <w:rPr>
        <w:rFonts w:ascii="Wingdings" w:hAnsi="Wingdings" w:hint="default"/>
      </w:rPr>
    </w:lvl>
    <w:lvl w:ilvl="6" w:tplc="DF80BF20" w:tentative="1">
      <w:start w:val="1"/>
      <w:numFmt w:val="bullet"/>
      <w:lvlText w:val=""/>
      <w:lvlJc w:val="left"/>
      <w:pPr>
        <w:ind w:left="5040" w:hanging="360"/>
      </w:pPr>
      <w:rPr>
        <w:rFonts w:ascii="Symbol" w:hAnsi="Symbol" w:hint="default"/>
      </w:rPr>
    </w:lvl>
    <w:lvl w:ilvl="7" w:tplc="D870D1AA" w:tentative="1">
      <w:start w:val="1"/>
      <w:numFmt w:val="bullet"/>
      <w:lvlText w:val="o"/>
      <w:lvlJc w:val="left"/>
      <w:pPr>
        <w:ind w:left="5760" w:hanging="360"/>
      </w:pPr>
      <w:rPr>
        <w:rFonts w:ascii="Courier New" w:hAnsi="Courier New" w:cs="Courier New" w:hint="default"/>
      </w:rPr>
    </w:lvl>
    <w:lvl w:ilvl="8" w:tplc="DE363FBA" w:tentative="1">
      <w:start w:val="1"/>
      <w:numFmt w:val="bullet"/>
      <w:lvlText w:val=""/>
      <w:lvlJc w:val="left"/>
      <w:pPr>
        <w:ind w:left="6480" w:hanging="360"/>
      </w:pPr>
      <w:rPr>
        <w:rFonts w:ascii="Wingdings" w:hAnsi="Wingdings" w:hint="default"/>
      </w:rPr>
    </w:lvl>
  </w:abstractNum>
  <w:num w:numId="1" w16cid:durableId="1258707076">
    <w:abstractNumId w:val="1"/>
  </w:num>
  <w:num w:numId="2" w16cid:durableId="185009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D1"/>
    <w:rsid w:val="00727DD1"/>
    <w:rsid w:val="00737E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83B0"/>
  <w15:docId w15:val="{A0F51741-F196-42E2-B4B3-73A301AF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6335</Words>
  <Characters>36111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2025-06-03T03:54:00Z</dcterms:created>
  <dcterms:modified xsi:type="dcterms:W3CDTF">2025-06-03T03:54:00Z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