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652D5" w14:textId="77777777" w:rsidR="00000000" w:rsidRDefault="00000000">
      <w:pPr>
        <w:pStyle w:val="Heading1"/>
        <w:rPr>
          <w:rFonts w:cs="Arial"/>
        </w:rPr>
      </w:pPr>
      <w:bookmarkStart w:id="0" w:name="PRMS_RIName"/>
      <w:r>
        <w:rPr>
          <w:rFonts w:cs="Arial"/>
        </w:rPr>
        <w:t>James Wattie Retirement Village Limited - James Wattie Retirement Village</w:t>
      </w:r>
      <w:bookmarkEnd w:id="0"/>
    </w:p>
    <w:p w14:paraId="536453B9" w14:textId="77777777" w:rsidR="00000000" w:rsidRDefault="00000000">
      <w:pPr>
        <w:pStyle w:val="Heading2"/>
        <w:spacing w:after="0"/>
        <w:rPr>
          <w:rFonts w:cs="Arial"/>
        </w:rPr>
      </w:pPr>
      <w:r>
        <w:rPr>
          <w:rFonts w:cs="Arial"/>
        </w:rPr>
        <w:t>Introduction</w:t>
      </w:r>
    </w:p>
    <w:p w14:paraId="4AECCFB3"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79E8F61E"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7936D2E8"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74611C8"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6624F71A" w14:textId="77777777" w:rsidR="00000000" w:rsidRDefault="00000000">
      <w:pPr>
        <w:spacing w:before="240" w:after="240"/>
        <w:rPr>
          <w:rFonts w:cs="Arial"/>
          <w:lang w:eastAsia="en-NZ"/>
        </w:rPr>
      </w:pPr>
      <w:r>
        <w:rPr>
          <w:rFonts w:cs="Arial"/>
          <w:lang w:eastAsia="en-NZ"/>
        </w:rPr>
        <w:t>The specifics of this audit included:</w:t>
      </w:r>
    </w:p>
    <w:p w14:paraId="33288B4B"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357496D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James Wattie Retirement Village Limited</w:t>
      </w:r>
      <w:bookmarkEnd w:id="4"/>
    </w:p>
    <w:p w14:paraId="54CB5A5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James Wattie Retirement Village</w:t>
      </w:r>
      <w:bookmarkEnd w:id="5"/>
    </w:p>
    <w:p w14:paraId="1856C50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53D27C0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18 March 2025</w:t>
      </w:r>
      <w:bookmarkEnd w:id="7"/>
      <w:r w:rsidRPr="009418D4">
        <w:rPr>
          <w:rFonts w:cs="Arial"/>
        </w:rPr>
        <w:tab/>
        <w:t xml:space="preserve">End date: </w:t>
      </w:r>
      <w:bookmarkStart w:id="8" w:name="AuditEndDate"/>
      <w:r>
        <w:rPr>
          <w:rFonts w:cs="Arial"/>
        </w:rPr>
        <w:t>19 March 2025</w:t>
      </w:r>
      <w:bookmarkEnd w:id="8"/>
    </w:p>
    <w:p w14:paraId="4CEE1A59"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This audit verified a further dual purpose room on level two which brings the total number of beds on level two to 35. </w:t>
      </w:r>
    </w:p>
    <w:bookmarkEnd w:id="9"/>
    <w:p w14:paraId="6575AC6F" w14:textId="77777777" w:rsidR="008C633E"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lastRenderedPageBreak/>
        <w:t>Total beds occupied across all premises included in the audit on the first day of the audit:</w:t>
      </w:r>
      <w:r w:rsidRPr="009418D4">
        <w:rPr>
          <w:rFonts w:cs="Arial"/>
        </w:rPr>
        <w:t xml:space="preserve"> </w:t>
      </w:r>
      <w:bookmarkStart w:id="10" w:name="BedsOccupied"/>
      <w:r w:rsidRPr="009418D4">
        <w:rPr>
          <w:rFonts w:cs="Arial"/>
        </w:rPr>
        <w:t>52</w:t>
      </w:r>
      <w:bookmarkEnd w:id="10"/>
    </w:p>
    <w:p w14:paraId="6E6511F0"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366E0871" w14:textId="77777777" w:rsidR="00000000" w:rsidRDefault="00000000">
      <w:pPr>
        <w:pStyle w:val="Heading1"/>
        <w:rPr>
          <w:rFonts w:cs="Arial"/>
        </w:rPr>
      </w:pPr>
      <w:r>
        <w:rPr>
          <w:rFonts w:cs="Arial"/>
        </w:rPr>
        <w:lastRenderedPageBreak/>
        <w:t>Executive summary of the audit</w:t>
      </w:r>
    </w:p>
    <w:p w14:paraId="3646B264" w14:textId="77777777" w:rsidR="00000000" w:rsidRDefault="00000000">
      <w:pPr>
        <w:pStyle w:val="Heading2"/>
        <w:rPr>
          <w:rFonts w:cs="Arial"/>
        </w:rPr>
      </w:pPr>
      <w:r>
        <w:rPr>
          <w:rFonts w:cs="Arial"/>
        </w:rPr>
        <w:t>Introduction</w:t>
      </w:r>
    </w:p>
    <w:p w14:paraId="513669EA"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F8A09B4"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DA3141B"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4474838"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4DAA6236"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1C86919A"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18C8E91"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84657C6"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7DA20D95"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8C633E" w14:paraId="1BB5C7DA" w14:textId="77777777">
        <w:trPr>
          <w:cantSplit/>
          <w:tblHeader/>
        </w:trPr>
        <w:tc>
          <w:tcPr>
            <w:tcW w:w="1260" w:type="dxa"/>
            <w:tcBorders>
              <w:bottom w:val="single" w:sz="4" w:space="0" w:color="000000"/>
            </w:tcBorders>
            <w:vAlign w:val="center"/>
          </w:tcPr>
          <w:p w14:paraId="4CF01858"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31E2D4B1"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6065347" w14:textId="77777777" w:rsidR="00000000" w:rsidRDefault="00000000">
            <w:pPr>
              <w:spacing w:before="60" w:after="60"/>
              <w:rPr>
                <w:rFonts w:eastAsia="Calibri"/>
                <w:b/>
                <w:szCs w:val="24"/>
              </w:rPr>
            </w:pPr>
            <w:r>
              <w:rPr>
                <w:rFonts w:eastAsia="Calibri"/>
                <w:b/>
                <w:szCs w:val="24"/>
              </w:rPr>
              <w:t>Definition</w:t>
            </w:r>
          </w:p>
        </w:tc>
      </w:tr>
      <w:tr w:rsidR="008C633E" w14:paraId="15684C63" w14:textId="77777777">
        <w:trPr>
          <w:cantSplit/>
          <w:trHeight w:val="964"/>
        </w:trPr>
        <w:tc>
          <w:tcPr>
            <w:tcW w:w="1260" w:type="dxa"/>
            <w:tcBorders>
              <w:bottom w:val="single" w:sz="4" w:space="0" w:color="000000"/>
            </w:tcBorders>
            <w:shd w:val="clear" w:color="0066FF" w:fill="0000FF"/>
            <w:vAlign w:val="center"/>
          </w:tcPr>
          <w:p w14:paraId="27C0AFBE"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622D2AF"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20F94211"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8C633E" w14:paraId="330FE34A" w14:textId="77777777">
        <w:trPr>
          <w:cantSplit/>
          <w:trHeight w:val="964"/>
        </w:trPr>
        <w:tc>
          <w:tcPr>
            <w:tcW w:w="1260" w:type="dxa"/>
            <w:shd w:val="clear" w:color="33CC33" w:fill="00FF00"/>
            <w:vAlign w:val="center"/>
          </w:tcPr>
          <w:p w14:paraId="5D472D02" w14:textId="77777777" w:rsidR="00000000" w:rsidRDefault="00000000">
            <w:pPr>
              <w:spacing w:before="60" w:after="60"/>
              <w:rPr>
                <w:rFonts w:eastAsia="Calibri"/>
                <w:szCs w:val="24"/>
              </w:rPr>
            </w:pPr>
          </w:p>
        </w:tc>
        <w:tc>
          <w:tcPr>
            <w:tcW w:w="7095" w:type="dxa"/>
            <w:shd w:val="clear" w:color="auto" w:fill="auto"/>
            <w:vAlign w:val="center"/>
          </w:tcPr>
          <w:p w14:paraId="0E9684AA"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F6C268E"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8C633E" w14:paraId="640357E8" w14:textId="77777777">
        <w:trPr>
          <w:cantSplit/>
          <w:trHeight w:val="964"/>
        </w:trPr>
        <w:tc>
          <w:tcPr>
            <w:tcW w:w="1260" w:type="dxa"/>
            <w:tcBorders>
              <w:bottom w:val="single" w:sz="4" w:space="0" w:color="000000"/>
            </w:tcBorders>
            <w:shd w:val="clear" w:color="auto" w:fill="FFFF00"/>
            <w:vAlign w:val="center"/>
          </w:tcPr>
          <w:p w14:paraId="038F4F39" w14:textId="77777777" w:rsidR="00000000" w:rsidRDefault="00000000">
            <w:pPr>
              <w:spacing w:before="60" w:after="60"/>
              <w:rPr>
                <w:rFonts w:eastAsia="Calibri"/>
                <w:szCs w:val="24"/>
              </w:rPr>
            </w:pPr>
          </w:p>
        </w:tc>
        <w:tc>
          <w:tcPr>
            <w:tcW w:w="7095" w:type="dxa"/>
            <w:shd w:val="clear" w:color="auto" w:fill="auto"/>
            <w:vAlign w:val="center"/>
          </w:tcPr>
          <w:p w14:paraId="2BDF002C"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5164FE2"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8C633E" w14:paraId="0232C4AD" w14:textId="77777777">
        <w:trPr>
          <w:cantSplit/>
          <w:trHeight w:val="964"/>
        </w:trPr>
        <w:tc>
          <w:tcPr>
            <w:tcW w:w="1260" w:type="dxa"/>
            <w:tcBorders>
              <w:bottom w:val="single" w:sz="4" w:space="0" w:color="000000"/>
            </w:tcBorders>
            <w:shd w:val="clear" w:color="auto" w:fill="FFC800"/>
            <w:vAlign w:val="center"/>
          </w:tcPr>
          <w:p w14:paraId="6F505212"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76960DD"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0B606E2"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8C633E" w14:paraId="3982EFEA" w14:textId="77777777">
        <w:trPr>
          <w:cantSplit/>
          <w:trHeight w:val="964"/>
        </w:trPr>
        <w:tc>
          <w:tcPr>
            <w:tcW w:w="1260" w:type="dxa"/>
            <w:shd w:val="clear" w:color="auto" w:fill="FF0000"/>
            <w:vAlign w:val="center"/>
          </w:tcPr>
          <w:p w14:paraId="70AFD9A4" w14:textId="77777777" w:rsidR="00000000" w:rsidRDefault="00000000">
            <w:pPr>
              <w:spacing w:before="60" w:after="60"/>
              <w:rPr>
                <w:rFonts w:eastAsia="Calibri"/>
                <w:szCs w:val="24"/>
              </w:rPr>
            </w:pPr>
          </w:p>
        </w:tc>
        <w:tc>
          <w:tcPr>
            <w:tcW w:w="7095" w:type="dxa"/>
            <w:shd w:val="clear" w:color="auto" w:fill="auto"/>
            <w:vAlign w:val="center"/>
          </w:tcPr>
          <w:p w14:paraId="253D5CA5"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E17FE48"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6F3AC317" w14:textId="77777777" w:rsidR="00000000" w:rsidRDefault="00000000">
      <w:pPr>
        <w:pStyle w:val="Heading2"/>
        <w:spacing w:after="0"/>
        <w:rPr>
          <w:rFonts w:cs="Arial"/>
        </w:rPr>
      </w:pPr>
      <w:r>
        <w:rPr>
          <w:rFonts w:cs="Arial"/>
        </w:rPr>
        <w:t>General overview of the audit</w:t>
      </w:r>
    </w:p>
    <w:p w14:paraId="3C5B3674" w14:textId="77777777" w:rsidR="00000000" w:rsidRDefault="00000000">
      <w:pPr>
        <w:spacing w:before="240" w:line="276" w:lineRule="auto"/>
        <w:rPr>
          <w:rFonts w:eastAsia="Calibri"/>
        </w:rPr>
      </w:pPr>
      <w:bookmarkStart w:id="13" w:name="GeneralOverview"/>
      <w:r w:rsidRPr="00A4268A">
        <w:rPr>
          <w:rFonts w:eastAsia="Calibri"/>
        </w:rPr>
        <w:t xml:space="preserve">James Wattie Retirement Village is a Ryman Healthcare facility, and provides hospital (geriatric and medical), and rest home levels of care for up to 90 residents in the care centre, and up to 20 (rest home level) residents in the serviced apartments. On the day of audit, there were a total of 52 residents. </w:t>
      </w:r>
    </w:p>
    <w:p w14:paraId="1244C59A" w14:textId="77777777" w:rsidR="008C633E"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The audit process included the review of policies and procedures; the review of residents and staff files; observations; and interviews with residents, family/whānau, management, staff, and a nurse practitioner.</w:t>
      </w:r>
    </w:p>
    <w:p w14:paraId="735D6707" w14:textId="77777777" w:rsidR="008C633E" w:rsidRPr="00A4268A" w:rsidRDefault="00000000">
      <w:pPr>
        <w:spacing w:before="240" w:line="276" w:lineRule="auto"/>
        <w:rPr>
          <w:rFonts w:eastAsia="Calibri"/>
        </w:rPr>
      </w:pPr>
      <w:r w:rsidRPr="00A4268A">
        <w:rPr>
          <w:rFonts w:eastAsia="Calibri"/>
        </w:rPr>
        <w:t xml:space="preserve">The village manager is supported by a clinical manager (registered nurse), unit coordinators, resident services manager, and a team of experienced staff. There are various groups in the Ryman support office who provide oversight and support to village managers, including a regional clinical support manager, and regional operations manager. </w:t>
      </w:r>
    </w:p>
    <w:p w14:paraId="61467FB0" w14:textId="77777777" w:rsidR="008C633E" w:rsidRPr="00A4268A" w:rsidRDefault="00000000">
      <w:pPr>
        <w:spacing w:before="240" w:line="276" w:lineRule="auto"/>
        <w:rPr>
          <w:rFonts w:eastAsia="Calibri"/>
        </w:rPr>
      </w:pPr>
      <w:r w:rsidRPr="00A4268A">
        <w:rPr>
          <w:rFonts w:eastAsia="Calibri"/>
        </w:rPr>
        <w:t>There are quality systems and processes being implemented. Feedback from residents and family/whānau was positive about the care and the services provided. An induction and in-service training programme are in place to provide staff with appropriate knowledge and skills to deliver care.</w:t>
      </w:r>
    </w:p>
    <w:p w14:paraId="689D5E6C" w14:textId="77777777" w:rsidR="008C633E" w:rsidRPr="00A4268A" w:rsidRDefault="00000000">
      <w:pPr>
        <w:spacing w:before="240" w:line="276" w:lineRule="auto"/>
        <w:rPr>
          <w:rFonts w:eastAsia="Calibri"/>
        </w:rPr>
      </w:pPr>
      <w:r w:rsidRPr="00A4268A">
        <w:rPr>
          <w:rFonts w:eastAsia="Calibri"/>
        </w:rPr>
        <w:t>This certification audit did not identify any areas for improvement.</w:t>
      </w:r>
    </w:p>
    <w:bookmarkEnd w:id="13"/>
    <w:p w14:paraId="783C4D1E" w14:textId="77777777" w:rsidR="008C633E" w:rsidRPr="00A4268A" w:rsidRDefault="008C633E">
      <w:pPr>
        <w:spacing w:before="240" w:line="276" w:lineRule="auto"/>
        <w:rPr>
          <w:rFonts w:eastAsia="Calibri"/>
        </w:rPr>
      </w:pPr>
    </w:p>
    <w:p w14:paraId="3C6769B7"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C633E" w14:paraId="3AF3E668" w14:textId="77777777" w:rsidTr="00A4268A">
        <w:trPr>
          <w:cantSplit/>
        </w:trPr>
        <w:tc>
          <w:tcPr>
            <w:tcW w:w="10206" w:type="dxa"/>
            <w:vAlign w:val="center"/>
          </w:tcPr>
          <w:p w14:paraId="664F6805"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F568028"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47F2712"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D0A9B48"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39DB0809" w14:textId="77777777" w:rsidR="00000000" w:rsidRDefault="00000000">
      <w:pPr>
        <w:spacing w:before="240" w:line="276" w:lineRule="auto"/>
        <w:rPr>
          <w:rFonts w:eastAsia="Calibri"/>
        </w:rPr>
      </w:pPr>
      <w:bookmarkStart w:id="16" w:name="ConsumerRights"/>
      <w:r w:rsidRPr="00A4268A">
        <w:rPr>
          <w:rFonts w:eastAsia="Calibri"/>
        </w:rPr>
        <w:t xml:space="preserve">James Wattie Retirement Village provides an environment that supports residents’ rights and safe care. Staff demonstrated an understanding of residents' rights and obligations. There is a Māori health plan. The service works collaboratively to embrace, support, and encourage a Māori view of health and provide high-quality and effective services for residents. The service care philosophy focuses on achieving equity and efficient provision of care for all ethnicities, including Pacific residents. </w:t>
      </w:r>
    </w:p>
    <w:p w14:paraId="22D01C76" w14:textId="77777777" w:rsidR="008C633E"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James Wattie Retirement Village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The rights of the resident and/or their family/whānau to make a complaint is understood, respected, and upheld by the service. Complaints processes are implemented, and complaints and concerns are actively managed. </w:t>
      </w:r>
    </w:p>
    <w:bookmarkEnd w:id="16"/>
    <w:p w14:paraId="24E09085" w14:textId="77777777" w:rsidR="008C633E" w:rsidRPr="00A4268A" w:rsidRDefault="008C633E">
      <w:pPr>
        <w:spacing w:before="240" w:line="276" w:lineRule="auto"/>
        <w:rPr>
          <w:rFonts w:eastAsia="Calibri"/>
        </w:rPr>
      </w:pPr>
    </w:p>
    <w:p w14:paraId="5614F3E4"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C633E" w14:paraId="3530D0A2" w14:textId="77777777" w:rsidTr="00A4268A">
        <w:trPr>
          <w:cantSplit/>
        </w:trPr>
        <w:tc>
          <w:tcPr>
            <w:tcW w:w="10206" w:type="dxa"/>
            <w:vAlign w:val="center"/>
          </w:tcPr>
          <w:p w14:paraId="7CDD46C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4FF1D933"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C265252"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2CC09D36" w14:textId="77777777" w:rsidR="00000000" w:rsidRDefault="00000000">
      <w:pPr>
        <w:spacing w:before="240" w:line="276" w:lineRule="auto"/>
        <w:rPr>
          <w:rFonts w:eastAsia="Calibri"/>
        </w:rPr>
      </w:pPr>
      <w:bookmarkStart w:id="19" w:name="OrganisationalManagement"/>
      <w:r w:rsidRPr="00A4268A">
        <w:rPr>
          <w:rFonts w:eastAsia="Calibri"/>
        </w:rPr>
        <w:t xml:space="preserve">Services are planned, coordinated, and are appropriate to the needs of the residents. The village manager and the clinical manager are responsible for the day-to-day operations. The organisational strategic plan informs the site-specific operational objectives which are reviewed on a regular basis. James Wattie Retirement Village has implemented the quality and risk management system </w:t>
      </w:r>
      <w:r w:rsidRPr="00A4268A">
        <w:rPr>
          <w:rFonts w:eastAsia="Calibri"/>
        </w:rPr>
        <w:lastRenderedPageBreak/>
        <w:t xml:space="preserve">that is directed by Ryman Christchurch. Quality and risk performance is reported across the various facility meetings and to the organisation's management team. James Wattie Retirement Village provides clinical indicator data for the three services being provided. </w:t>
      </w:r>
    </w:p>
    <w:p w14:paraId="745BE998" w14:textId="77777777" w:rsidR="008C633E" w:rsidRPr="00A4268A" w:rsidRDefault="00000000">
      <w:pPr>
        <w:spacing w:before="240" w:line="276" w:lineRule="auto"/>
        <w:rPr>
          <w:rFonts w:eastAsia="Calibri"/>
        </w:rPr>
      </w:pPr>
      <w:r w:rsidRPr="00A4268A">
        <w:rPr>
          <w:rFonts w:eastAsia="Calibri"/>
        </w:rPr>
        <w:t xml:space="preserve">There are human resources policies including recruitment, selection, orientation, and staff training and development. The service had an induction programme in place that provides new staff with relevant information for safe work practice. There is an in-service education/training programme covering relevant aspects of care and support and external training is supported. The organisational staffing policy aligns with contractual requirements and includes skill mixes. Residents and family/whānau reported that staffing levels are adequate to meet the needs of the residents. </w:t>
      </w:r>
    </w:p>
    <w:p w14:paraId="051D6947" w14:textId="77777777" w:rsidR="008C633E" w:rsidRPr="00A4268A" w:rsidRDefault="00000000">
      <w:pPr>
        <w:spacing w:before="240" w:line="276" w:lineRule="auto"/>
        <w:rPr>
          <w:rFonts w:eastAsia="Calibri"/>
        </w:rPr>
      </w:pPr>
      <w:r w:rsidRPr="00A4268A">
        <w:rPr>
          <w:rFonts w:eastAsia="Calibri"/>
        </w:rPr>
        <w:t xml:space="preserve">The service ensures the collection, storage, and use of personal and health information of residents is secure, accessible, and confidential. </w:t>
      </w:r>
    </w:p>
    <w:bookmarkEnd w:id="19"/>
    <w:p w14:paraId="545C8269" w14:textId="77777777" w:rsidR="008C633E" w:rsidRPr="00A4268A" w:rsidRDefault="008C633E">
      <w:pPr>
        <w:spacing w:before="240" w:line="276" w:lineRule="auto"/>
        <w:rPr>
          <w:rFonts w:eastAsia="Calibri"/>
        </w:rPr>
      </w:pPr>
    </w:p>
    <w:p w14:paraId="7C03EA21"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C633E" w14:paraId="7D2B8540" w14:textId="77777777" w:rsidTr="00A4268A">
        <w:trPr>
          <w:cantSplit/>
        </w:trPr>
        <w:tc>
          <w:tcPr>
            <w:tcW w:w="10206" w:type="dxa"/>
            <w:vAlign w:val="center"/>
          </w:tcPr>
          <w:p w14:paraId="3D39FB1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746241A6"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87D6228"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09A3D7AC"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There is an admission package available prior to or on entry to the service. Care plans viewed demonstrated service integration. Resident files included medical notes by the general practitioner and visiting allied health professionals. </w:t>
      </w:r>
    </w:p>
    <w:p w14:paraId="6D9598DB" w14:textId="77777777" w:rsidR="008C633E" w:rsidRPr="00A4268A" w:rsidRDefault="00000000" w:rsidP="00621629">
      <w:pPr>
        <w:spacing w:before="240" w:line="276" w:lineRule="auto"/>
        <w:rPr>
          <w:rFonts w:eastAsia="Calibri"/>
        </w:rPr>
      </w:pPr>
      <w:r w:rsidRPr="00A4268A">
        <w:rPr>
          <w:rFonts w:eastAsia="Calibri"/>
        </w:rPr>
        <w:t xml:space="preserve">Medication policies reflect legislative requirements and guidelines. Registered nurses and medication competent caregivers are responsible for administration of medicines. </w:t>
      </w:r>
    </w:p>
    <w:p w14:paraId="1F15EC51" w14:textId="77777777" w:rsidR="008C633E" w:rsidRPr="00A4268A" w:rsidRDefault="00000000" w:rsidP="00621629">
      <w:pPr>
        <w:spacing w:before="240" w:line="276" w:lineRule="auto"/>
        <w:rPr>
          <w:rFonts w:eastAsia="Calibri"/>
        </w:rPr>
      </w:pPr>
      <w:r w:rsidRPr="00A4268A">
        <w:rPr>
          <w:rFonts w:eastAsia="Calibri"/>
        </w:rPr>
        <w:t xml:space="preserve">The Engage programme meets the individual needs, preferences, and abilities of the residents, with separate activities calendar for the rest home, hospital, and dementia level of care. The activities and lifestyle team provides and implements a wide variety of activities which include cultural celebrations. The programme includes community visitors and outings, entertainment and activities </w:t>
      </w:r>
      <w:r w:rsidRPr="00A4268A">
        <w:rPr>
          <w:rFonts w:eastAsia="Calibri"/>
        </w:rPr>
        <w:lastRenderedPageBreak/>
        <w:t xml:space="preserve">that meet the individual recreational, physical, cultural, and cognitive abilities and resident preferences. Residents are supported to maintain links within the community. </w:t>
      </w:r>
    </w:p>
    <w:p w14:paraId="2717A27D" w14:textId="77777777" w:rsidR="008C633E" w:rsidRPr="00A4268A" w:rsidRDefault="00000000" w:rsidP="00621629">
      <w:pPr>
        <w:spacing w:before="240" w:line="276" w:lineRule="auto"/>
        <w:rPr>
          <w:rFonts w:eastAsia="Calibri"/>
        </w:rPr>
      </w:pPr>
      <w:r w:rsidRPr="00A4268A">
        <w:rPr>
          <w:rFonts w:eastAsia="Calibri"/>
        </w:rPr>
        <w:t xml:space="preserve">All food and baking are prepared and cooked on site in the centrally located kitchen. Residents' food preferences and dietary requirements are identified at admission. The menu is designed by a dietitian at an organisational level. Individual and special dietary needs are accommodated. Residents interviewed responded favourably to the food that is provided. There are additional snacks available 24/7. A current food control plan is in place.  </w:t>
      </w:r>
    </w:p>
    <w:p w14:paraId="50C15EB0" w14:textId="77777777" w:rsidR="008C633E" w:rsidRPr="00A4268A" w:rsidRDefault="00000000" w:rsidP="00621629">
      <w:pPr>
        <w:spacing w:before="240" w:line="276" w:lineRule="auto"/>
        <w:rPr>
          <w:rFonts w:eastAsia="Calibri"/>
        </w:rPr>
      </w:pPr>
      <w:r w:rsidRPr="00A4268A">
        <w:rPr>
          <w:rFonts w:eastAsia="Calibri"/>
        </w:rPr>
        <w:t>Transfer between services is coordinated and planned.</w:t>
      </w:r>
    </w:p>
    <w:bookmarkEnd w:id="22"/>
    <w:p w14:paraId="255A7881" w14:textId="77777777" w:rsidR="008C633E" w:rsidRPr="00A4268A" w:rsidRDefault="008C633E" w:rsidP="00621629">
      <w:pPr>
        <w:spacing w:before="240" w:line="276" w:lineRule="auto"/>
        <w:rPr>
          <w:rFonts w:eastAsia="Calibri"/>
        </w:rPr>
      </w:pPr>
    </w:p>
    <w:p w14:paraId="1ACDBC4A"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C633E" w14:paraId="4471035C" w14:textId="77777777" w:rsidTr="00A4268A">
        <w:trPr>
          <w:cantSplit/>
        </w:trPr>
        <w:tc>
          <w:tcPr>
            <w:tcW w:w="10206" w:type="dxa"/>
            <w:vAlign w:val="center"/>
          </w:tcPr>
          <w:p w14:paraId="61BD2B0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128F567"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B5B30EF"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3E9AC5A7"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holds a current code of compliance. There is a preventative maintenance plan. Rooms are spacious to provide personal cares. Residents can freely mobilise within the communal areas, with safe access to the outdoors, seating, and shade. </w:t>
      </w:r>
    </w:p>
    <w:p w14:paraId="529D5A5A" w14:textId="77777777" w:rsidR="008C633E" w:rsidRPr="00A4268A" w:rsidRDefault="00000000">
      <w:pPr>
        <w:spacing w:before="240" w:line="276" w:lineRule="auto"/>
        <w:rPr>
          <w:rFonts w:eastAsia="Calibri"/>
        </w:rPr>
      </w:pPr>
      <w:r w:rsidRPr="00A4268A">
        <w:rPr>
          <w:rFonts w:eastAsia="Calibri"/>
        </w:rPr>
        <w:t>Appropriate training, information, and equipment for responding to emergencies are provided. There is an emergency management plan in place and adequate civil defence supplies in the event of an emergency, including Covid -19. There are emergency supplies for at least three days. A staff member trained in resuscitation skills and first aid is always on duty. The appropriate security measures are undertaken.</w:t>
      </w:r>
    </w:p>
    <w:bookmarkEnd w:id="25"/>
    <w:p w14:paraId="79A021DB" w14:textId="77777777" w:rsidR="008C633E" w:rsidRPr="00A4268A" w:rsidRDefault="008C633E">
      <w:pPr>
        <w:spacing w:before="240" w:line="276" w:lineRule="auto"/>
        <w:rPr>
          <w:rFonts w:eastAsia="Calibri"/>
        </w:rPr>
      </w:pPr>
    </w:p>
    <w:p w14:paraId="0F3FD5BC"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C633E" w14:paraId="29EACE37" w14:textId="77777777" w:rsidTr="00A4268A">
        <w:trPr>
          <w:cantSplit/>
        </w:trPr>
        <w:tc>
          <w:tcPr>
            <w:tcW w:w="10206" w:type="dxa"/>
            <w:vAlign w:val="center"/>
          </w:tcPr>
          <w:p w14:paraId="1EF7347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CA552D0"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D66C044"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2FF5E1D5" w14:textId="77777777" w:rsidR="00000000" w:rsidRDefault="00000000">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consumers, service providers and visitors. The infection control programme is implemented and meets the needs of the organisation and provides information and resources to inform the service providers. Documentation evidenced that relevant infection control education is provided to all staff as part of their orientation and as part of the ongoing in-service education programme. Infection control practices support tikanga guidelines.</w:t>
      </w:r>
    </w:p>
    <w:p w14:paraId="06E577A8" w14:textId="77777777" w:rsidR="008C633E" w:rsidRPr="00A4268A" w:rsidRDefault="00000000">
      <w:pPr>
        <w:spacing w:before="240" w:line="276" w:lineRule="auto"/>
        <w:rPr>
          <w:rFonts w:eastAsia="Calibri"/>
        </w:rPr>
      </w:pPr>
      <w:r w:rsidRPr="00A4268A">
        <w:rPr>
          <w:rFonts w:eastAsia="Calibri"/>
        </w:rPr>
        <w:t>Antimicrobial usage is monitored and reported on.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w:t>
      </w:r>
    </w:p>
    <w:p w14:paraId="2C2C2241" w14:textId="77777777" w:rsidR="008C633E" w:rsidRPr="00A4268A" w:rsidRDefault="00000000">
      <w:pPr>
        <w:spacing w:before="240" w:line="276" w:lineRule="auto"/>
        <w:rPr>
          <w:rFonts w:eastAsia="Calibri"/>
        </w:rPr>
      </w:pPr>
      <w:r w:rsidRPr="00A4268A">
        <w:rPr>
          <w:rFonts w:eastAsia="Calibri"/>
        </w:rPr>
        <w:t>The service has a robust pandemic and outbreak management plan in place. Covid-19 response procedures are included to ensure screening of residents and sufficient supply of protective equipment. The internal audit system monitors for a safe environment. Covid-19 outbreaks and scabies outbreaks reported since the last audit were managed effectively. There were ongoing Covid-19 and scabies outbreaks at the time of the audit. Appropriate processes were in place to prevent the spread of infection.</w:t>
      </w:r>
    </w:p>
    <w:p w14:paraId="342AD043" w14:textId="77777777" w:rsidR="008C633E" w:rsidRPr="00A4268A" w:rsidRDefault="00000000">
      <w:pPr>
        <w:spacing w:before="240" w:line="276" w:lineRule="auto"/>
        <w:rPr>
          <w:rFonts w:eastAsia="Calibri"/>
        </w:rPr>
      </w:pPr>
      <w:r w:rsidRPr="00A4268A">
        <w:rPr>
          <w:rFonts w:eastAsia="Calibri"/>
        </w:rPr>
        <w:t>There are documented processes for the management of waste and hazardous substances in place. Chemicals are stored safely in locked chemical rooms. Documented policies and procedures for the cleaning and laundry services are implemented, with appropriate monitoring systems in place to evaluate the effectiveness of these services.</w:t>
      </w:r>
    </w:p>
    <w:bookmarkEnd w:id="28"/>
    <w:p w14:paraId="69845A1A" w14:textId="77777777" w:rsidR="008C633E" w:rsidRPr="00A4268A" w:rsidRDefault="008C633E">
      <w:pPr>
        <w:spacing w:before="240" w:line="276" w:lineRule="auto"/>
        <w:rPr>
          <w:rFonts w:eastAsia="Calibri"/>
        </w:rPr>
      </w:pPr>
    </w:p>
    <w:p w14:paraId="15818764"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C633E" w14:paraId="0C8E5827" w14:textId="77777777" w:rsidTr="00A4268A">
        <w:trPr>
          <w:cantSplit/>
        </w:trPr>
        <w:tc>
          <w:tcPr>
            <w:tcW w:w="10206" w:type="dxa"/>
            <w:vAlign w:val="center"/>
          </w:tcPr>
          <w:p w14:paraId="2533C90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EB469EF"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A50E5D7"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4BD88B23" w14:textId="77777777" w:rsidR="00000000" w:rsidRDefault="00000000">
      <w:pPr>
        <w:spacing w:before="240" w:line="276" w:lineRule="auto"/>
        <w:rPr>
          <w:rFonts w:eastAsia="Calibri"/>
        </w:rPr>
      </w:pPr>
      <w:bookmarkStart w:id="31" w:name="InfectionPreventionAndControl"/>
      <w:r w:rsidRPr="00A4268A">
        <w:rPr>
          <w:rFonts w:eastAsia="Calibri"/>
        </w:rPr>
        <w:t>The restraint coordinator is a registered nurse. There are no restraints used. Maintaining a restraint-free environment is included as part of the education and training plan. The service considers least restrictive practices, implementing de-escalation and support techniques and alternative interventions, and would only use an approved restraint as the last resort.</w:t>
      </w:r>
    </w:p>
    <w:bookmarkEnd w:id="31"/>
    <w:p w14:paraId="4D5E95AE" w14:textId="77777777" w:rsidR="008C633E" w:rsidRPr="00A4268A" w:rsidRDefault="008C633E">
      <w:pPr>
        <w:spacing w:before="240" w:line="276" w:lineRule="auto"/>
        <w:rPr>
          <w:rFonts w:eastAsia="Calibri"/>
        </w:rPr>
      </w:pPr>
    </w:p>
    <w:p w14:paraId="40A1177E" w14:textId="77777777" w:rsidR="00000000" w:rsidRDefault="00000000" w:rsidP="000E6E02">
      <w:pPr>
        <w:pStyle w:val="Heading2"/>
        <w:spacing w:before="0"/>
        <w:rPr>
          <w:rFonts w:cs="Arial"/>
        </w:rPr>
      </w:pPr>
      <w:r>
        <w:rPr>
          <w:rFonts w:cs="Arial"/>
        </w:rPr>
        <w:t>Summary of attainment</w:t>
      </w:r>
    </w:p>
    <w:p w14:paraId="7F0F0A19"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8C633E" w14:paraId="502C51CA" w14:textId="77777777">
        <w:tc>
          <w:tcPr>
            <w:tcW w:w="1384" w:type="dxa"/>
            <w:vAlign w:val="center"/>
          </w:tcPr>
          <w:p w14:paraId="7F034C4D"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C93237A" w14:textId="77777777" w:rsidR="00000000" w:rsidRDefault="00000000">
            <w:pPr>
              <w:keepNext/>
              <w:spacing w:before="60" w:after="60"/>
              <w:jc w:val="center"/>
              <w:rPr>
                <w:rFonts w:cs="Arial"/>
                <w:b/>
                <w:sz w:val="20"/>
                <w:szCs w:val="20"/>
              </w:rPr>
            </w:pPr>
            <w:r>
              <w:rPr>
                <w:rFonts w:cs="Arial"/>
                <w:b/>
                <w:sz w:val="20"/>
                <w:szCs w:val="20"/>
              </w:rPr>
              <w:t>Continuous Improvement</w:t>
            </w:r>
          </w:p>
          <w:p w14:paraId="73C4E2BF"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633BBB03" w14:textId="77777777" w:rsidR="00000000" w:rsidRDefault="00000000">
            <w:pPr>
              <w:keepNext/>
              <w:spacing w:before="60" w:after="60"/>
              <w:jc w:val="center"/>
              <w:rPr>
                <w:rFonts w:cs="Arial"/>
                <w:b/>
                <w:sz w:val="20"/>
                <w:szCs w:val="20"/>
              </w:rPr>
            </w:pPr>
            <w:r>
              <w:rPr>
                <w:rFonts w:cs="Arial"/>
                <w:b/>
                <w:sz w:val="20"/>
                <w:szCs w:val="20"/>
              </w:rPr>
              <w:t>Fully Attained</w:t>
            </w:r>
          </w:p>
          <w:p w14:paraId="05824539"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71A65B18"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16019B30"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56AB3077"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006F2FA2"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44830AA1"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723BA5D7"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5562F39"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065EA34F"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77ABBC14"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125B35D1" w14:textId="77777777" w:rsidR="00000000" w:rsidRDefault="00000000">
            <w:pPr>
              <w:keepNext/>
              <w:spacing w:before="60" w:after="60"/>
              <w:jc w:val="center"/>
              <w:rPr>
                <w:rFonts w:cs="Arial"/>
                <w:b/>
                <w:sz w:val="20"/>
                <w:szCs w:val="20"/>
              </w:rPr>
            </w:pPr>
            <w:r>
              <w:rPr>
                <w:rFonts w:cs="Arial"/>
                <w:b/>
                <w:sz w:val="20"/>
                <w:szCs w:val="20"/>
              </w:rPr>
              <w:t>(PA Critical)</w:t>
            </w:r>
          </w:p>
        </w:tc>
      </w:tr>
      <w:tr w:rsidR="008C633E" w14:paraId="3150E5A3" w14:textId="77777777">
        <w:tc>
          <w:tcPr>
            <w:tcW w:w="1384" w:type="dxa"/>
            <w:vAlign w:val="center"/>
          </w:tcPr>
          <w:p w14:paraId="4F4A9B6F"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C39BE1F"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E3FB26F"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7CAD19DF"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7C68024"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52EAFEF"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5B2028E8"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BCE3840"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8C633E" w14:paraId="2C527E0A" w14:textId="77777777">
        <w:tc>
          <w:tcPr>
            <w:tcW w:w="1384" w:type="dxa"/>
            <w:vAlign w:val="center"/>
          </w:tcPr>
          <w:p w14:paraId="078677C2"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4CAD0346"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4637E4E"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17F14311"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DA696A7"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1AEE5658"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447320FF"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FC5A4DD"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3BA119B"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8C633E" w14:paraId="58554A18" w14:textId="77777777">
        <w:tc>
          <w:tcPr>
            <w:tcW w:w="1384" w:type="dxa"/>
            <w:vAlign w:val="center"/>
          </w:tcPr>
          <w:p w14:paraId="44426E8E"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398122E" w14:textId="77777777" w:rsidR="00000000" w:rsidRDefault="00000000">
            <w:pPr>
              <w:keepNext/>
              <w:spacing w:before="60" w:after="60"/>
              <w:jc w:val="center"/>
              <w:rPr>
                <w:rFonts w:cs="Arial"/>
                <w:b/>
                <w:sz w:val="20"/>
                <w:szCs w:val="20"/>
              </w:rPr>
            </w:pPr>
            <w:r>
              <w:rPr>
                <w:rFonts w:cs="Arial"/>
                <w:b/>
                <w:sz w:val="20"/>
                <w:szCs w:val="20"/>
              </w:rPr>
              <w:t>Unattained Negligible Risk</w:t>
            </w:r>
          </w:p>
          <w:p w14:paraId="3BFE4B53"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259C761D" w14:textId="77777777" w:rsidR="00000000" w:rsidRDefault="00000000">
            <w:pPr>
              <w:keepNext/>
              <w:spacing w:before="60" w:after="60"/>
              <w:jc w:val="center"/>
              <w:rPr>
                <w:rFonts w:cs="Arial"/>
                <w:b/>
                <w:sz w:val="20"/>
                <w:szCs w:val="20"/>
              </w:rPr>
            </w:pPr>
            <w:r>
              <w:rPr>
                <w:rFonts w:cs="Arial"/>
                <w:b/>
                <w:sz w:val="20"/>
                <w:szCs w:val="20"/>
              </w:rPr>
              <w:t>Unattained Low Risk</w:t>
            </w:r>
          </w:p>
          <w:p w14:paraId="7E6BEA88"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0D1165DC" w14:textId="77777777" w:rsidR="00000000" w:rsidRDefault="00000000">
            <w:pPr>
              <w:keepNext/>
              <w:spacing w:before="60" w:after="60"/>
              <w:jc w:val="center"/>
              <w:rPr>
                <w:rFonts w:cs="Arial"/>
                <w:b/>
                <w:sz w:val="20"/>
                <w:szCs w:val="20"/>
              </w:rPr>
            </w:pPr>
            <w:r>
              <w:rPr>
                <w:rFonts w:cs="Arial"/>
                <w:b/>
                <w:sz w:val="20"/>
                <w:szCs w:val="20"/>
              </w:rPr>
              <w:t>Unattained Moderate Risk</w:t>
            </w:r>
          </w:p>
          <w:p w14:paraId="6F7D6589"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38AD36F3" w14:textId="77777777" w:rsidR="00000000" w:rsidRDefault="00000000">
            <w:pPr>
              <w:keepNext/>
              <w:spacing w:before="60" w:after="60"/>
              <w:jc w:val="center"/>
              <w:rPr>
                <w:rFonts w:cs="Arial"/>
                <w:b/>
                <w:sz w:val="20"/>
                <w:szCs w:val="20"/>
              </w:rPr>
            </w:pPr>
            <w:r>
              <w:rPr>
                <w:rFonts w:cs="Arial"/>
                <w:b/>
                <w:sz w:val="20"/>
                <w:szCs w:val="20"/>
              </w:rPr>
              <w:t>Unattained High Risk</w:t>
            </w:r>
          </w:p>
          <w:p w14:paraId="6821DD9E"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763FF254" w14:textId="77777777" w:rsidR="00000000" w:rsidRDefault="00000000">
            <w:pPr>
              <w:keepNext/>
              <w:spacing w:before="60" w:after="60"/>
              <w:jc w:val="center"/>
              <w:rPr>
                <w:rFonts w:cs="Arial"/>
                <w:b/>
                <w:sz w:val="20"/>
                <w:szCs w:val="20"/>
              </w:rPr>
            </w:pPr>
            <w:r>
              <w:rPr>
                <w:rFonts w:cs="Arial"/>
                <w:b/>
                <w:sz w:val="20"/>
                <w:szCs w:val="20"/>
              </w:rPr>
              <w:t>Unattained Critical Risk</w:t>
            </w:r>
          </w:p>
          <w:p w14:paraId="0E406AFE" w14:textId="77777777" w:rsidR="00000000" w:rsidRDefault="00000000">
            <w:pPr>
              <w:keepNext/>
              <w:spacing w:before="60" w:after="60"/>
              <w:jc w:val="center"/>
              <w:rPr>
                <w:rFonts w:cs="Arial"/>
                <w:b/>
                <w:sz w:val="20"/>
                <w:szCs w:val="20"/>
              </w:rPr>
            </w:pPr>
            <w:r>
              <w:rPr>
                <w:rFonts w:cs="Arial"/>
                <w:b/>
                <w:sz w:val="20"/>
                <w:szCs w:val="20"/>
              </w:rPr>
              <w:t>(UA Critical)</w:t>
            </w:r>
          </w:p>
        </w:tc>
      </w:tr>
      <w:tr w:rsidR="008C633E" w14:paraId="7FE15DFD" w14:textId="77777777">
        <w:tc>
          <w:tcPr>
            <w:tcW w:w="1384" w:type="dxa"/>
            <w:vAlign w:val="center"/>
          </w:tcPr>
          <w:p w14:paraId="5B0860EB"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B7B0E48"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ADFC41C"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5734C00"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3377025"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0D6149C"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8C633E" w14:paraId="6966D286" w14:textId="77777777">
        <w:tc>
          <w:tcPr>
            <w:tcW w:w="1384" w:type="dxa"/>
            <w:vAlign w:val="center"/>
          </w:tcPr>
          <w:p w14:paraId="03DFB165"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37A5142F"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3041428"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E862E80"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CB2DAE3"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4841001"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8A7488E"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4973C5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28F1A2E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903499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352"/>
        <w:gridCol w:w="6529"/>
      </w:tblGrid>
      <w:tr w:rsidR="008C633E" w14:paraId="18B368DD" w14:textId="77777777">
        <w:tc>
          <w:tcPr>
            <w:tcW w:w="0" w:type="auto"/>
          </w:tcPr>
          <w:p w14:paraId="6E2AFF3E"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28EE21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E853E4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8C633E" w14:paraId="41437B88" w14:textId="77777777">
        <w:tc>
          <w:tcPr>
            <w:tcW w:w="0" w:type="auto"/>
          </w:tcPr>
          <w:p w14:paraId="35CAB7C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3CFA4BA7"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9351C22" w14:textId="77777777" w:rsidR="00000000" w:rsidRPr="00BE00C7" w:rsidRDefault="00000000" w:rsidP="00BE00C7">
            <w:pPr>
              <w:pStyle w:val="OutcomeDescription"/>
              <w:spacing w:before="120" w:after="120"/>
              <w:rPr>
                <w:rFonts w:cs="Arial"/>
                <w:lang w:eastAsia="en-NZ"/>
              </w:rPr>
            </w:pPr>
          </w:p>
        </w:tc>
        <w:tc>
          <w:tcPr>
            <w:tcW w:w="0" w:type="auto"/>
          </w:tcPr>
          <w:p w14:paraId="358535B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26AA6DD" w14:textId="77777777" w:rsidR="00000000" w:rsidRPr="00BE00C7" w:rsidRDefault="00000000" w:rsidP="00BE00C7">
            <w:pPr>
              <w:pStyle w:val="OutcomeDescription"/>
              <w:spacing w:before="120" w:after="120"/>
              <w:rPr>
                <w:rFonts w:cs="Arial"/>
                <w:lang w:eastAsia="en-NZ"/>
              </w:rPr>
            </w:pPr>
            <w:r w:rsidRPr="00BE00C7">
              <w:rPr>
                <w:rFonts w:cs="Arial"/>
                <w:lang w:eastAsia="en-NZ"/>
              </w:rPr>
              <w:t>Ryman Healthcare recognises the importance of tāngata Māori (their cultural heritage). The Hauora Māori Plan Partnership &amp; Te Tiriti o Waitangi policy is documented to guide practice and service provided to residents at James Wattie Retirement Village (James Wattie). Ryman Healthcare has employed a Taha Māori navigator, which recognises the importance Ryman places on tikanga Māori and Te Tiriti o Waitangi partnership with mana whenua. There are both residents and staff who identify as Māori at James Wattie.</w:t>
            </w:r>
          </w:p>
          <w:p w14:paraId="609050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organisational Māori health plan identifies the service is committed to enabling the achievement of equitable health outcomes between Māori and non-Māori residents. This is achieved by applying the Tiriti o Waitangi principles and enabling residents and their whānau to direct their care in the way they choose. The service has developed a site-specific Māori health plan. The document is based around implementing the principles of Te Whare Tapa Whā, which will ensure the wellbeing of the resident and their whānau are enabled. Residents and whānau are involved in providing input into the resident’s care planning, their activities, and their dietary needs. </w:t>
            </w:r>
          </w:p>
          <w:p w14:paraId="1B5A7A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five managers (general manager operations, village manager, clinical manager, and resident services manager and </w:t>
            </w:r>
            <w:r w:rsidRPr="00BE00C7">
              <w:rPr>
                <w:rFonts w:cs="Arial"/>
                <w:lang w:eastAsia="en-NZ"/>
              </w:rPr>
              <w:lastRenderedPageBreak/>
              <w:t xml:space="preserve">facilities manager), and fifteen staff (four registered nurses (RNs), one unit coordinator, four caregivers, two lifestyle coordinators, one lead chef, one sous chef and two laundry staff) described examples of providing culturally safe services in relation to their role. </w:t>
            </w:r>
          </w:p>
          <w:p w14:paraId="790FD5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the village manager identified the service and organisation are focused on delivering person-centred care which includes operating in ways that are culturally safe. The service accesses online training that covers Māori health development, cultural diversity and cultural awareness, safety, and spirituality training, which support the principles of Te Tiriti o Waitangi. </w:t>
            </w:r>
          </w:p>
          <w:p w14:paraId="6F80F4FD" w14:textId="77777777" w:rsidR="00000000" w:rsidRPr="00BE00C7" w:rsidRDefault="00000000" w:rsidP="00BE00C7">
            <w:pPr>
              <w:pStyle w:val="OutcomeDescription"/>
              <w:spacing w:before="120" w:after="120"/>
              <w:rPr>
                <w:rFonts w:cs="Arial"/>
                <w:lang w:eastAsia="en-NZ"/>
              </w:rPr>
            </w:pPr>
          </w:p>
        </w:tc>
      </w:tr>
      <w:tr w:rsidR="008C633E" w14:paraId="29ECA09B" w14:textId="77777777">
        <w:tc>
          <w:tcPr>
            <w:tcW w:w="0" w:type="auto"/>
          </w:tcPr>
          <w:p w14:paraId="54E6E05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3839D5A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DC561C6" w14:textId="77777777" w:rsidR="00000000" w:rsidRPr="00BE00C7" w:rsidRDefault="00000000" w:rsidP="00BE00C7">
            <w:pPr>
              <w:pStyle w:val="OutcomeDescription"/>
              <w:spacing w:before="120" w:after="120"/>
              <w:rPr>
                <w:rFonts w:cs="Arial"/>
                <w:lang w:eastAsia="en-NZ"/>
              </w:rPr>
            </w:pPr>
          </w:p>
        </w:tc>
        <w:tc>
          <w:tcPr>
            <w:tcW w:w="0" w:type="auto"/>
          </w:tcPr>
          <w:p w14:paraId="3844AC1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D89D8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Ryman New Zealand has health plans for Pacific and Māori residents. The Providing Services for Pacific Elders and Other Ethnicities policy is documented. The service has Pacific linkages through their own staff with community activities, cultural celebrations, leaders, and church groups where relevant to residents’ preferences and needs. </w:t>
            </w:r>
          </w:p>
          <w:p w14:paraId="6C4095AD"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there were residents that identified as Pasifika. On admission all residents state their ethnicity which is recorded in their individual files. The unit coordinators and RNs advised that family/whānau members of Pacific residents would be encouraged to be present during the admission process, including completion of the initial care planning processes, and ongoing reviews and changes. Individual cultural and spiritual beliefs for all residents are documented in their care plan and activities plan.</w:t>
            </w:r>
          </w:p>
          <w:p w14:paraId="04BB04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confirmed how they support staff that identify as Pasifika through the employment process. Applicants who apply for positions are always provided with an opportunity to be interviewed. At the time of the audit there were staff who identified as Pasifika. Pacific staff interviewed confirmed management are supportive and use their skills within the team to connect with residents. </w:t>
            </w:r>
          </w:p>
          <w:p w14:paraId="1595ABCD" w14:textId="77777777" w:rsidR="00000000" w:rsidRPr="00BE00C7" w:rsidRDefault="00000000" w:rsidP="00BE00C7">
            <w:pPr>
              <w:pStyle w:val="OutcomeDescription"/>
              <w:spacing w:before="120" w:after="120"/>
              <w:rPr>
                <w:rFonts w:cs="Arial"/>
                <w:lang w:eastAsia="en-NZ"/>
              </w:rPr>
            </w:pPr>
          </w:p>
        </w:tc>
      </w:tr>
      <w:tr w:rsidR="008C633E" w14:paraId="22F185DE" w14:textId="77777777">
        <w:tc>
          <w:tcPr>
            <w:tcW w:w="0" w:type="auto"/>
          </w:tcPr>
          <w:p w14:paraId="75DA189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4AED971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7C95519" w14:textId="77777777" w:rsidR="00000000" w:rsidRPr="00BE00C7" w:rsidRDefault="00000000" w:rsidP="00BE00C7">
            <w:pPr>
              <w:pStyle w:val="OutcomeDescription"/>
              <w:spacing w:before="120" w:after="120"/>
              <w:rPr>
                <w:rFonts w:cs="Arial"/>
                <w:lang w:eastAsia="en-NZ"/>
              </w:rPr>
            </w:pPr>
          </w:p>
        </w:tc>
        <w:tc>
          <w:tcPr>
            <w:tcW w:w="0" w:type="auto"/>
          </w:tcPr>
          <w:p w14:paraId="21D2657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F8B67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Ryman policies and procedures are being implemented that align with the requirements of the Health and Disability Commissioner’s (HDC) Code of Health and Disability Services Consumers’ Rights (the Code). </w:t>
            </w:r>
            <w:r w:rsidRPr="00BE00C7">
              <w:rPr>
                <w:rFonts w:cs="Arial"/>
                <w:lang w:eastAsia="en-NZ"/>
              </w:rPr>
              <w:lastRenderedPageBreak/>
              <w:t xml:space="preserve">Information related to the Code is made available to residents and their families/whānau. The Code is displayed in multiple locations in English and te reo Māori. Information about the Nationwide Health and Disability Advocacy is available to residents on the noticeboard and in their information pack. Resident and relative meetings provide a forum for residents to discuss any concerns. </w:t>
            </w:r>
          </w:p>
          <w:p w14:paraId="4216970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staff interviewed confirmed their understanding of the Code and its application to their specific job role and responsibilities. Staff receive training about the Code, which begins during their induction to the service. This training continues through the mandatory staff education and training programme, which includes a competency questionnaire.</w:t>
            </w:r>
          </w:p>
          <w:p w14:paraId="77AC75DA" w14:textId="77777777" w:rsidR="00000000" w:rsidRPr="00BE00C7" w:rsidRDefault="00000000" w:rsidP="00BE00C7">
            <w:pPr>
              <w:pStyle w:val="OutcomeDescription"/>
              <w:spacing w:before="120" w:after="120"/>
              <w:rPr>
                <w:rFonts w:cs="Arial"/>
                <w:lang w:eastAsia="en-NZ"/>
              </w:rPr>
            </w:pPr>
            <w:r w:rsidRPr="00BE00C7">
              <w:rPr>
                <w:rFonts w:cs="Arial"/>
                <w:lang w:eastAsia="en-NZ"/>
              </w:rPr>
              <w:t>Seven residents (three rest home and four hospital) and four family/whānau (one rest home, one hospital and two dementia) interviewed stated they felt their rights were upheld and they were treated with dignity, respect, and kindness. The residents and relatives felt they were encouraged to make their own choices. Interactions observed between staff and residents were respectful. Caregivers and RNs interviewed described how they support residents to choose what they want to do and be as independent as they are able.</w:t>
            </w:r>
          </w:p>
          <w:p w14:paraId="2E3220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recognises Māori mana motuhake through the development of a Māori specific care plan to promote and respect independence and autonomy. Clinical staff described their commitment to supporting Māori residents and their whānau by identifying what is important to them, enabling self-determination and authority in decision-making that supports their health and wellbeing. </w:t>
            </w:r>
          </w:p>
          <w:p w14:paraId="541ACB2E" w14:textId="77777777" w:rsidR="00000000" w:rsidRPr="00BE00C7" w:rsidRDefault="00000000" w:rsidP="00BE00C7">
            <w:pPr>
              <w:pStyle w:val="OutcomeDescription"/>
              <w:spacing w:before="120" w:after="120"/>
              <w:rPr>
                <w:rFonts w:cs="Arial"/>
                <w:lang w:eastAsia="en-NZ"/>
              </w:rPr>
            </w:pPr>
          </w:p>
        </w:tc>
      </w:tr>
      <w:tr w:rsidR="008C633E" w14:paraId="41D8386D" w14:textId="77777777">
        <w:tc>
          <w:tcPr>
            <w:tcW w:w="0" w:type="auto"/>
          </w:tcPr>
          <w:p w14:paraId="26A96D8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4CDC23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34489DDD" w14:textId="77777777" w:rsidR="00000000" w:rsidRPr="00BE00C7" w:rsidRDefault="00000000" w:rsidP="00BE00C7">
            <w:pPr>
              <w:pStyle w:val="OutcomeDescription"/>
              <w:spacing w:before="120" w:after="120"/>
              <w:rPr>
                <w:rFonts w:cs="Arial"/>
                <w:lang w:eastAsia="en-NZ"/>
              </w:rPr>
            </w:pPr>
          </w:p>
        </w:tc>
        <w:tc>
          <w:tcPr>
            <w:tcW w:w="0" w:type="auto"/>
          </w:tcPr>
          <w:p w14:paraId="60DCEBC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64DBF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interviewed described how the rosters are flexible to meet each resident’s needs. Staff receive training on the Code at orientation and through the Ryman e-learning portal. Residents choose whether they would like family/whānau to be involved. Interviews with staff confirmed they understand what Te Tiriti o Waitangi means to their practice and examples were provided in interview. There are a range of cultural safety policies in place, including access to services to kaumātua, tikanga Māori (Māori Culture) best practice and providing services for Pacific Elders and other ethnic groups. </w:t>
            </w:r>
          </w:p>
          <w:p w14:paraId="3FAB2C2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Ryman delivers training that is responsive to the diverse needs of people accessing services, and training provided in 2024 and in the current year includes (but is not limited to): sexuality/intimacy; informed consent; Code of Rights; intimacy and consent; abuse &amp; neglect; advocacy; spirituality; cultural safety, and tikanga Māori. The spirituality, counselling and chaplaincy policy is in place and is understood by care staff. The caregivers and RNs described how they implement a rights-based model of service provision through their focus on delivering a person-centred model of care. </w:t>
            </w:r>
          </w:p>
          <w:p w14:paraId="24C9F7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recognition of values and beliefs policy is implemented, and staff interviewed could describe professional boundaries, and practice this in line with policy. Spiritual needs are identified, and church services are held. It was observed that residents are treated with dignity and respect. Staff were observed to use person-centred and respectful language with residents. Residents and relatives interviewed were positive about the service in relation to their values and beliefs being considered and met. Privacy is ensured and independence is encouraged. The storage and security of health information policy is implemented. Orientation and ongoing education for staff covers the concepts of personal privacy and dignity. </w:t>
            </w:r>
          </w:p>
          <w:p w14:paraId="732655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planning process is resident focused with resident and family/whānau input. During the development of the resident’s care plan on admission, residents’ values, beliefs, and identity are captured in initial assessments, resident life experiences, and identity map. This information forms the foundation of the resident’s care plan. Cultural assessments were evident on files reviewed. Electronic myRyman care plans identified resident’s preferred names. MyRyman cultural assessment information naturally weaves through care planning. The service responds to tāngata whaikaha needs and enable their participation in te ao Māori. The service promotes service delivery that is holistic and collective in nature through educating staff about te ao Māori and listening to tāngata whaikaha when planning or changing services. </w:t>
            </w:r>
          </w:p>
          <w:p w14:paraId="20B1034C" w14:textId="77777777" w:rsidR="00000000" w:rsidRPr="00BE00C7" w:rsidRDefault="00000000" w:rsidP="00BE00C7">
            <w:pPr>
              <w:pStyle w:val="OutcomeDescription"/>
              <w:spacing w:before="120" w:after="120"/>
              <w:rPr>
                <w:rFonts w:cs="Arial"/>
                <w:lang w:eastAsia="en-NZ"/>
              </w:rPr>
            </w:pPr>
          </w:p>
        </w:tc>
      </w:tr>
      <w:tr w:rsidR="008C633E" w14:paraId="75F81F19" w14:textId="77777777">
        <w:tc>
          <w:tcPr>
            <w:tcW w:w="0" w:type="auto"/>
          </w:tcPr>
          <w:p w14:paraId="1EF981D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64F60F0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EAC8E03" w14:textId="77777777" w:rsidR="00000000" w:rsidRPr="00BE00C7" w:rsidRDefault="00000000" w:rsidP="00BE00C7">
            <w:pPr>
              <w:pStyle w:val="OutcomeDescription"/>
              <w:spacing w:before="120" w:after="120"/>
              <w:rPr>
                <w:rFonts w:cs="Arial"/>
                <w:lang w:eastAsia="en-NZ"/>
              </w:rPr>
            </w:pPr>
          </w:p>
        </w:tc>
        <w:tc>
          <w:tcPr>
            <w:tcW w:w="0" w:type="auto"/>
          </w:tcPr>
          <w:p w14:paraId="4CD0E19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46AD8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professional boundaries policy is implemented. Ryman have a zero-tolerance approach to racism/discrimination. The service also </w:t>
            </w:r>
            <w:r w:rsidRPr="00BE00C7">
              <w:rPr>
                <w:rFonts w:cs="Arial"/>
                <w:lang w:eastAsia="en-NZ"/>
              </w:rPr>
              <w:lastRenderedPageBreak/>
              <w:t xml:space="preserve">aligns with the Code of Residents Rights and follows the Code of Health &amp; Disability Services which supports the consumer to be treated fairly and with respect, free from discrimination, harassment, and exploitation. Policies reflect acceptable and unacceptable behaviours. Training around bullying and harassment is held annually. Police checks are completed as part of the employment process. A staff code of conduct/house rules is discussed during the new employee’s induction to the service and is signed by the new employee. </w:t>
            </w:r>
          </w:p>
          <w:p w14:paraId="11FEFD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Professional boundaries are defined in job descriptions. Interviews with RNs and caregivers confirmed their understanding of professional boundaries, including the boundaries of their role and responsibilities. Professional boundaries are covered as part of orientation. The abuse and neglect of the elderly policy is implemented. Staff interviewed could easily describe signs and symptoms of abuse they may witness and were aware of how to escalate their concerns. Residents have enduring power of attorney for finance and wellbeing documented in their files. Residents in the dementia unit have enacted enduring power of attorney documents in their files (sighted). Residents have property documented and signed for on entry to the service. Residents and family/whānau have written information on residents’ possessions and accountability management of resident’s possessions within the resident’s signed service level agreement. </w:t>
            </w:r>
          </w:p>
          <w:p w14:paraId="7E57F6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implements a process to manage residents’ comfort funds. Te Whare Tapa Whā is recognised and implemented in the workplace as part of staff wellbeing and to improve outcomes for Māori staff and Māori residents. The service provides education on cultural safety, and boundaries. Cultural days are held to celebrate diversity. Staff complete education on orientation and annually as per the training plan on how to identify abuse and neglect. Staff are educated on how to value the older person, showing them respect and dignity. All residents interviewed confirmed that the staff are very caring, supportive, and respectful. Relatives interviewed confirmed that the care provided to their family members is of a high standard.</w:t>
            </w:r>
          </w:p>
          <w:p w14:paraId="0F9C305D" w14:textId="77777777" w:rsidR="00000000" w:rsidRPr="00BE00C7" w:rsidRDefault="00000000" w:rsidP="00BE00C7">
            <w:pPr>
              <w:pStyle w:val="OutcomeDescription"/>
              <w:spacing w:before="120" w:after="120"/>
              <w:rPr>
                <w:rFonts w:cs="Arial"/>
                <w:lang w:eastAsia="en-NZ"/>
              </w:rPr>
            </w:pPr>
          </w:p>
        </w:tc>
      </w:tr>
      <w:tr w:rsidR="008C633E" w14:paraId="5FB4DE6F" w14:textId="77777777">
        <w:tc>
          <w:tcPr>
            <w:tcW w:w="0" w:type="auto"/>
          </w:tcPr>
          <w:p w14:paraId="4ACDEE9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59467E3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006473F3" w14:textId="77777777" w:rsidR="00000000" w:rsidRPr="00BE00C7" w:rsidRDefault="00000000" w:rsidP="00BE00C7">
            <w:pPr>
              <w:pStyle w:val="OutcomeDescription"/>
              <w:spacing w:before="120" w:after="120"/>
              <w:rPr>
                <w:rFonts w:cs="Arial"/>
                <w:lang w:eastAsia="en-NZ"/>
              </w:rPr>
            </w:pPr>
          </w:p>
        </w:tc>
        <w:tc>
          <w:tcPr>
            <w:tcW w:w="0" w:type="auto"/>
          </w:tcPr>
          <w:p w14:paraId="28C0E9B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BD249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regarding the service is provided to residents and family/whānau on admission. Two monthly resident meetings identify </w:t>
            </w:r>
            <w:r w:rsidRPr="00BE00C7">
              <w:rPr>
                <w:rFonts w:cs="Arial"/>
                <w:lang w:eastAsia="en-NZ"/>
              </w:rPr>
              <w:lastRenderedPageBreak/>
              <w:t xml:space="preserve">feedback from residents and consequent follow up by the service. Six-monthly family meetings have commenced (first meeting was held December 2024). Family/whānau interviewed for residents in the dementia unit explained they are very well informed. Policies and procedures relating to accident/incidents, complaints, and open disclosure policy alert staff to their responsibility to notify family/whānau of any accident/incident that occurs. Electronic accident/incident forms have a section to indicate if family/whānau have been informed (or not). This is also documented in the progress notes. The accident/incident forms reviewed identified family/whānau are kept informed; this was confirmed through the interviews with family/whānau. </w:t>
            </w:r>
          </w:p>
          <w:p w14:paraId="1D510095" w14:textId="77777777" w:rsidR="00000000" w:rsidRPr="00BE00C7" w:rsidRDefault="00000000" w:rsidP="00BE00C7">
            <w:pPr>
              <w:pStyle w:val="OutcomeDescription"/>
              <w:spacing w:before="120" w:after="120"/>
              <w:rPr>
                <w:rFonts w:cs="Arial"/>
                <w:lang w:eastAsia="en-NZ"/>
              </w:rPr>
            </w:pPr>
            <w:r w:rsidRPr="00BE00C7">
              <w:rPr>
                <w:rFonts w:cs="Arial"/>
                <w:lang w:eastAsia="en-NZ"/>
              </w:rPr>
              <w:t>An interpreter policy and contact details of interpreters is available. Interpreter services are used where indicated. During the audit, all residents were able to communicate in English. Staff interviewed confirmed the use of staff as interpreter’s, family members, picture charts and online translation tools, if there were residents who could not speak English. Non-subsidised residents are advised in writing of their eligibility and the process to become a subsidised resident should they wish to do so. The residents and family/whānau are informed prior to entry of the scope of services and any items that are not covered by the agreement.</w:t>
            </w:r>
          </w:p>
          <w:p w14:paraId="47900FE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communicates with other agencies that are involved with the resident, such as the hospice and Health New Zealand specialist services (eg, dietitian, speech and language therapist, and wound nurse specialist). The delivery of care includes a multidisciplinary team review. Residents and family/whānau provide consent and are communicated with regarding services involved. The unit coordinator and RNs described an implemented process around providing residents with time for discussion around care, time to consider decisions, and opportunity for further discussion, if required. Family/whānau interviewed stated they receive appropriate timely notification to attend.</w:t>
            </w:r>
          </w:p>
          <w:p w14:paraId="7CBFA89F" w14:textId="77777777" w:rsidR="00000000" w:rsidRPr="00BE00C7" w:rsidRDefault="00000000" w:rsidP="00BE00C7">
            <w:pPr>
              <w:pStyle w:val="OutcomeDescription"/>
              <w:spacing w:before="120" w:after="120"/>
              <w:rPr>
                <w:rFonts w:cs="Arial"/>
                <w:lang w:eastAsia="en-NZ"/>
              </w:rPr>
            </w:pPr>
          </w:p>
        </w:tc>
      </w:tr>
      <w:tr w:rsidR="008C633E" w14:paraId="3E3A222B" w14:textId="77777777">
        <w:tc>
          <w:tcPr>
            <w:tcW w:w="0" w:type="auto"/>
          </w:tcPr>
          <w:p w14:paraId="38C6402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2897433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4DF9D61D" w14:textId="77777777" w:rsidR="00000000" w:rsidRPr="00BE00C7" w:rsidRDefault="00000000" w:rsidP="00BE00C7">
            <w:pPr>
              <w:pStyle w:val="OutcomeDescription"/>
              <w:spacing w:before="120" w:after="120"/>
              <w:rPr>
                <w:rFonts w:cs="Arial"/>
                <w:lang w:eastAsia="en-NZ"/>
              </w:rPr>
            </w:pPr>
          </w:p>
        </w:tc>
        <w:tc>
          <w:tcPr>
            <w:tcW w:w="0" w:type="auto"/>
          </w:tcPr>
          <w:p w14:paraId="0498078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7659C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Eleven resident files reviewed included informed consent forms signed by either the </w:t>
            </w:r>
            <w:r w:rsidRPr="00BE00C7">
              <w:rPr>
                <w:rFonts w:cs="Arial"/>
                <w:lang w:eastAsia="en-NZ"/>
              </w:rPr>
              <w:lastRenderedPageBreak/>
              <w:t xml:space="preserve">resident or powers of attorney/welfare guardians. Consent forms for vaccinations were also on file where appropriate. Residents and family/whānau interviewed could describe what informed consent was and their rights around choice. </w:t>
            </w:r>
          </w:p>
          <w:p w14:paraId="7034F876" w14:textId="77777777" w:rsidR="00000000" w:rsidRPr="00BE00C7" w:rsidRDefault="00000000" w:rsidP="00BE00C7">
            <w:pPr>
              <w:pStyle w:val="OutcomeDescription"/>
              <w:spacing w:before="120" w:after="120"/>
              <w:rPr>
                <w:rFonts w:cs="Arial"/>
                <w:lang w:eastAsia="en-NZ"/>
              </w:rPr>
            </w:pPr>
            <w:r w:rsidRPr="00BE00C7">
              <w:rPr>
                <w:rFonts w:cs="Arial"/>
                <w:lang w:eastAsia="en-NZ"/>
              </w:rPr>
              <w:t>In the files reviewed, there were appropriately signed resuscitation plans. The service follows relevant best practice tikanga guidelines, welcoming the involvement of whānau in decision-making where the person receiving services wants them to be involved. Discussions with residents and family/whānau confirmed that they are involved in the decision-making process, and in the planning of care. Admission agreements had been signed and sighted for all the files seen. Copies of enduring power of attorneys (EPOAs) or welfare guardianship were in resident files where available and had been activated where necessary.</w:t>
            </w:r>
          </w:p>
          <w:p w14:paraId="3B2CBC21" w14:textId="77777777" w:rsidR="00000000" w:rsidRPr="00BE00C7" w:rsidRDefault="00000000" w:rsidP="00BE00C7">
            <w:pPr>
              <w:pStyle w:val="OutcomeDescription"/>
              <w:spacing w:before="120" w:after="120"/>
              <w:rPr>
                <w:rFonts w:cs="Arial"/>
                <w:lang w:eastAsia="en-NZ"/>
              </w:rPr>
            </w:pPr>
          </w:p>
        </w:tc>
      </w:tr>
      <w:tr w:rsidR="008C633E" w14:paraId="50CCC7F2" w14:textId="77777777">
        <w:tc>
          <w:tcPr>
            <w:tcW w:w="0" w:type="auto"/>
          </w:tcPr>
          <w:p w14:paraId="573D9FD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7229DB3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ACC8EB9" w14:textId="77777777" w:rsidR="00000000" w:rsidRPr="00BE00C7" w:rsidRDefault="00000000" w:rsidP="00BE00C7">
            <w:pPr>
              <w:pStyle w:val="OutcomeDescription"/>
              <w:spacing w:before="120" w:after="120"/>
              <w:rPr>
                <w:rFonts w:cs="Arial"/>
                <w:lang w:eastAsia="en-NZ"/>
              </w:rPr>
            </w:pPr>
          </w:p>
        </w:tc>
        <w:tc>
          <w:tcPr>
            <w:tcW w:w="0" w:type="auto"/>
          </w:tcPr>
          <w:p w14:paraId="248C27D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FE185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organisational complaints policy is documented. The village manager has overall responsibility for ensuring all complaints (verbal and written) are fully documented and investigated within timeframes determined by the Health and Disability Commissioner (HDC) Code of Health and Disability Services Consumers’ Rights (the Code). The village manager maintains an up-to-date complaints’ register. Concerns and complaints are discussed at relevant meetings. </w:t>
            </w:r>
          </w:p>
          <w:p w14:paraId="79BC050B" w14:textId="77777777" w:rsidR="00000000" w:rsidRPr="00BE00C7" w:rsidRDefault="00000000" w:rsidP="00BE00C7">
            <w:pPr>
              <w:pStyle w:val="OutcomeDescription"/>
              <w:spacing w:before="120" w:after="120"/>
              <w:rPr>
                <w:rFonts w:cs="Arial"/>
                <w:lang w:eastAsia="en-NZ"/>
              </w:rPr>
            </w:pPr>
            <w:r w:rsidRPr="00BE00C7">
              <w:rPr>
                <w:rFonts w:cs="Arial"/>
                <w:lang w:eastAsia="en-NZ"/>
              </w:rPr>
              <w:t>Ten complaints have been made since the service opened; six were made in 2024 and four year-to-date 2025. The complaints reviewed evidenced acknowledgement of the lodged complaint and an investigation and communication with the complainants. One family/whānau member has made six of the total complaints; the service is working closely with the family member to find a resolution to their issues over a range of subjects.</w:t>
            </w:r>
          </w:p>
          <w:p w14:paraId="3D1A659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reported that complaints and corrective actions as a result are discussed at meetings. There have been no external complaints received.</w:t>
            </w:r>
          </w:p>
          <w:p w14:paraId="38B82F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residents and family/whānau confirmed they were provided with information on the complaints process. Complaint forms are easily accessible on noticeboards throughout the facility, with </w:t>
            </w:r>
            <w:r w:rsidRPr="00BE00C7">
              <w:rPr>
                <w:rFonts w:cs="Arial"/>
                <w:lang w:eastAsia="en-NZ"/>
              </w:rPr>
              <w:lastRenderedPageBreak/>
              <w:t xml:space="preserve">advocacy services information provided at admission and as part of the complaint resolution process. Information about the support resources for Māori is available to staff to assist Māori in the complaints process. The management team acknowledged the understanding that for Māori, there is a preference for face-to-face communication. </w:t>
            </w:r>
          </w:p>
          <w:p w14:paraId="0D06969D" w14:textId="77777777" w:rsidR="00000000" w:rsidRPr="00BE00C7" w:rsidRDefault="00000000" w:rsidP="00BE00C7">
            <w:pPr>
              <w:pStyle w:val="OutcomeDescription"/>
              <w:spacing w:before="120" w:after="120"/>
              <w:rPr>
                <w:rFonts w:cs="Arial"/>
                <w:lang w:eastAsia="en-NZ"/>
              </w:rPr>
            </w:pPr>
          </w:p>
        </w:tc>
      </w:tr>
      <w:tr w:rsidR="008C633E" w14:paraId="5F55DD8B" w14:textId="77777777">
        <w:tc>
          <w:tcPr>
            <w:tcW w:w="0" w:type="auto"/>
          </w:tcPr>
          <w:p w14:paraId="5B1F709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6030583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9B4B7EE" w14:textId="77777777" w:rsidR="00000000" w:rsidRPr="00BE00C7" w:rsidRDefault="00000000" w:rsidP="00BE00C7">
            <w:pPr>
              <w:pStyle w:val="OutcomeDescription"/>
              <w:spacing w:before="120" w:after="120"/>
              <w:rPr>
                <w:rFonts w:cs="Arial"/>
                <w:lang w:eastAsia="en-NZ"/>
              </w:rPr>
            </w:pPr>
          </w:p>
        </w:tc>
        <w:tc>
          <w:tcPr>
            <w:tcW w:w="0" w:type="auto"/>
          </w:tcPr>
          <w:p w14:paraId="6500F4A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0B6D102" w14:textId="77777777" w:rsidR="00000000" w:rsidRPr="00BE00C7" w:rsidRDefault="00000000" w:rsidP="00BE00C7">
            <w:pPr>
              <w:pStyle w:val="OutcomeDescription"/>
              <w:spacing w:before="120" w:after="120"/>
              <w:rPr>
                <w:rFonts w:cs="Arial"/>
                <w:lang w:eastAsia="en-NZ"/>
              </w:rPr>
            </w:pPr>
            <w:r w:rsidRPr="00BE00C7">
              <w:rPr>
                <w:rFonts w:cs="Arial"/>
                <w:lang w:eastAsia="en-NZ"/>
              </w:rPr>
              <w:t>James Wattie Retirement Village is a Ryman Healthcare facility located in Havelock North. This facility is located across three levels. The ground floor includes a 20-bed dementia unit, nine serviced apartments, communal areas, service areas, and reception. There is a 35-bed dual-purpose unit on level one and 33 serviced apartments. On level two, there is a 35-bed dual-purpose unit and 28 serviced apartments. The service will only have a total of 30 rest home residents across the apartments at any given time. The total number of certified beds will be 160 and the total number of residents the service may have will be 120. This change of bed numbers is due to the service using a room on the second floor as an office, so was not counted in the bed numbers previously.</w:t>
            </w:r>
          </w:p>
          <w:p w14:paraId="307D1C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day of the audit there were a total of 52 residents: 28 rest home level care residents, including five respite and two Accident Compensation Corporation (ACC) funding residents;11 dementia level care residents; and 13 hospital level care residents. All other residents were under the aged residential care contract (ARRC). </w:t>
            </w:r>
          </w:p>
          <w:p w14:paraId="4AC8E3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Ryman Healthcare is based in Christchurch. Village managers’ report to the general managers - operations, who report to the chief operating officer who is a member of the senior executive team. The senior executive team report to the chief executive officer, who reports to the Board. A range of reports are available to managers through electronic systems to include all clinical, health and safety, and human resources. Reports are sent from the village managers to the general managers – operations weekly. Dashboards on the electronic systems provide a quick overview of performance around measuring key performance indicators (KPIs). The village manager presents weekly reports to the general manager - operations weekly. A dedicated Nau Mai Haere Mai Māori Cultural Resource SharePoint page, has been developed with </w:t>
            </w:r>
            <w:r w:rsidRPr="00BE00C7">
              <w:rPr>
                <w:rFonts w:cs="Arial"/>
                <w:lang w:eastAsia="en-NZ"/>
              </w:rPr>
              <w:lastRenderedPageBreak/>
              <w:t>internal and external collaboration, including Kaumātua support to the Board.</w:t>
            </w:r>
          </w:p>
          <w:p w14:paraId="17C821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Board oversees all operations, from construction to village operations. From this, there is a clinical governance committee focusing on the clinical aspects of operations and including members from the Board. Board members are given orientation to their roles and the company operations. All Board members are already skilled and trained in their role as Board members. The clinical council sits under the clinical governance committee and comprises of managers that are subject matter experts, leaders from the clinical, quality and risk teams and includes members of the senior leadership team. Terms of reference are available; this also contains the aim of the committees. As per the terms of reference of the clinical governance committee, they review and monitor, among others, audit results, resident satisfaction, complaints, mandatory reporting requirements, and clinical indicators for all villages.</w:t>
            </w:r>
          </w:p>
          <w:p w14:paraId="73A82877" w14:textId="77777777" w:rsidR="00000000" w:rsidRPr="00BE00C7" w:rsidRDefault="00000000" w:rsidP="00BE00C7">
            <w:pPr>
              <w:pStyle w:val="OutcomeDescription"/>
              <w:spacing w:before="120" w:after="120"/>
              <w:rPr>
                <w:rFonts w:cs="Arial"/>
                <w:lang w:eastAsia="en-NZ"/>
              </w:rPr>
            </w:pPr>
            <w:r w:rsidRPr="00BE00C7">
              <w:rPr>
                <w:rFonts w:cs="Arial"/>
                <w:lang w:eastAsia="en-NZ"/>
              </w:rPr>
              <w:t>Training, part of an ongoing process ensures competence with Te Tiriti o Waitangi, health equity, and cultural safety. All members of the Board have completed these training sessions. Senior leadership team and Board members have received training in the Mihi Whakatau process. Mauri Oho Ryman’s Māori engagement strategy also includes objectives for developing learning modules specifically designed to meet the needs of the Board and Governance team. The quality auditor incorporates cultural interactions and events to provide training on correct protocols and customs. Ryman has an initiative to improve the care plan template and has implemented consultation with residents and whānau input into reviewing care plans and assessment content to meet residents’ cultural values and needs. Resident feedback/suggestions for satisfaction and improvements for the service are captured in the annual satisfaction surveys, through feedback forms and meetings. These avenues allow tāngata whaikaha to provide feedback around how James Wattie can deliver a service to improve outcomes and achieve equity for tāngata whaikaha.</w:t>
            </w:r>
          </w:p>
          <w:p w14:paraId="152541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Board, senior executive team, and general managers approve the Ryman organisational business plan. From this, the regional teams develop objectives, and the individual villages develop their operational objectives. The Ryman business plan is based on Ryman values, </w:t>
            </w:r>
            <w:r w:rsidRPr="00BE00C7">
              <w:rPr>
                <w:rFonts w:cs="Arial"/>
                <w:lang w:eastAsia="en-NZ"/>
              </w:rPr>
              <w:lastRenderedPageBreak/>
              <w:t xml:space="preserve">including (but not limited to) excellence, teamwork, and communication. These align with the village's objectives. James Wattie objectives for 2024 include (but are not limited to) compliance with health and safety requirements, kitchen operations that meet required needs, resident and family experience and improving resident health and wellbeing through clinical excellence. Organisational goals relate to the overall satisfaction of the service. </w:t>
            </w:r>
          </w:p>
          <w:p w14:paraId="513CCE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James Wattie’s objectives are reviewed quarterly, with progression towards completion and ongoing work documented at each review. Ryman Healthcare's key business goals are embedded throughout all processes, from the Board down to village and construction sites. Policy, procedure, and training/education resources ensure that these are embedded in all practices and day-to-day operations. The organisation has reviewed all policies to ensure they align with the Ngā Paerewa Standard. </w:t>
            </w:r>
          </w:p>
          <w:p w14:paraId="24B81778"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performance is monitored through clinical indicators, surveys, staff incident reporting, audit results, complaints, and resident and staff input through feedback and meetings. All of this is discussed/reviewed from the Board level down to the village level, with corrective actions being filtered through all committees at all levels. Ryman invites local communities to be involved in their villages around the country. The first resident and family survey was in process at the time of audit.</w:t>
            </w:r>
          </w:p>
          <w:p w14:paraId="456909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at James Wattie has been in the role for a year, with previous business and management experience. The village manager is supported by a resident services manager, who has been in the role for a year and has previous Ryman management experience. The clinical manager has worked with Ryman for eight years and has been at James Wattie for a year (since opening). The management team is supported by the operations manager, and Ryman Christchurch (head office). </w:t>
            </w:r>
          </w:p>
          <w:p w14:paraId="69AE66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and clinical manager have completed training in excess of eight hours over the last year related to management of an aged care facility, including their orientation, Tiriti o Waitangi and cultural safety related training. The management team has been supported in advancing in the Ryman Leadership programme and leadership development online course (eight hours). </w:t>
            </w:r>
          </w:p>
          <w:p w14:paraId="629DEB39" w14:textId="77777777" w:rsidR="00000000" w:rsidRPr="00BE00C7" w:rsidRDefault="00000000" w:rsidP="00BE00C7">
            <w:pPr>
              <w:pStyle w:val="OutcomeDescription"/>
              <w:spacing w:before="120" w:after="120"/>
              <w:rPr>
                <w:rFonts w:cs="Arial"/>
                <w:lang w:eastAsia="en-NZ"/>
              </w:rPr>
            </w:pPr>
          </w:p>
        </w:tc>
      </w:tr>
      <w:tr w:rsidR="008C633E" w14:paraId="15A5AE0E" w14:textId="77777777">
        <w:tc>
          <w:tcPr>
            <w:tcW w:w="0" w:type="auto"/>
          </w:tcPr>
          <w:p w14:paraId="7C2116A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C6EF9D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87423B1" w14:textId="77777777" w:rsidR="00000000" w:rsidRPr="00BE00C7" w:rsidRDefault="00000000" w:rsidP="00BE00C7">
            <w:pPr>
              <w:pStyle w:val="OutcomeDescription"/>
              <w:spacing w:before="120" w:after="120"/>
              <w:rPr>
                <w:rFonts w:cs="Arial"/>
                <w:lang w:eastAsia="en-NZ"/>
              </w:rPr>
            </w:pPr>
          </w:p>
        </w:tc>
        <w:tc>
          <w:tcPr>
            <w:tcW w:w="0" w:type="auto"/>
          </w:tcPr>
          <w:p w14:paraId="4A8A350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3217E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James Wattie is implementing the Ryman quality and risk management programme. A strength, weakness, opportunities, and threats (SWOT) analysis is included as part of the business plan. Quality goals for 2024 are documented and progress towards quality goals is reviewed regularly at management and quality meetings. The goals for 2025 were in the process of development at the time of audit. The quality and risk management systems include performance monitoring through internal audits and through the collection of clinical indicator data. The service actively looks for opportunities to improve through quality initiatives. </w:t>
            </w:r>
          </w:p>
          <w:p w14:paraId="26F156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Ryman have a cultural navigator/Kaitiaki who works with the Board. This person ensures that organisational practices from the Board, down to village operations improve health equity for Māori. </w:t>
            </w:r>
          </w:p>
          <w:p w14:paraId="1390D0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range of meetings are held monthly, including full facility meetings, health and safety, infection control, and RN meetings. There are monthly Team Ryman (quality) meetings and weekly manager meetings. Discussions include (but are not limited to): quality data; health and safety; infection prevention and control/pandemic strategies; complaints received (if any); staffing; and education. Internal audits, meetings, and collation of data were documented as taking place, with corrective actions documented where indicated to address service improvements, with evidence of progress and sign off when achieved. Quality data and trends in data are posted in the staffroom. The corrective action log is discussed at quality meetings to ensure any outstanding matters are addressed with sign-off when completed. Data is benchmarked and analysed within the organisation and at a national level. </w:t>
            </w:r>
          </w:p>
          <w:p w14:paraId="35905B52"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received a wide range of culturally diverse training, including cultural sensitivity awareness, with resources made available on the intranet, to ensure a high-quality service is provided for Māori and other residents with diverse ethnicities.</w:t>
            </w:r>
          </w:p>
          <w:p w14:paraId="7E0C19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Policies and procedures and associated implementation systems provide a good level of assurance that the </w:t>
            </w:r>
            <w:r w:rsidRPr="00BE00C7">
              <w:rPr>
                <w:rFonts w:cs="Arial"/>
                <w:lang w:eastAsia="en-NZ"/>
              </w:rPr>
              <w:lastRenderedPageBreak/>
              <w:t>facility is meeting accepted good practice and adhering to relevant standards. A document control system is in place. New policies or changes to policy are communicated to staff.</w:t>
            </w:r>
          </w:p>
          <w:p w14:paraId="312808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with identified health and safety goals. The health and safety representative interviewed maintains oversight of the health and safety and contractor management on site. Hazard identification forms and an up-to-date electronic hazard register were sighted. A current risk register is placed in all areas. Health and safety policies are implemented and monitored monthly at the health and safety committee meeting. There are regular manual handling training sessions for staff. In the event of a staff accident or incident, a debrief process would be documented on the accident/incident form. Ryman have implemented the Donesafe health and safety electronic system, which assists in capturing reporting of near misses and hazards. Reminders are set to ensure timely completion of investigation and reporting occurs. This system also includes meeting minutes. The internal audit schedule includes health and safety, maintenance, and environmental audits. </w:t>
            </w:r>
          </w:p>
          <w:p w14:paraId="67D6B3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incidents and accidents are recorded on the myRyman care plans, and data is collated through the electronic system. The incident forms reviewed evidenced immediate action noted and any follow-up action(s) required. Incident and accident data is collated monthly and analysed. Results are discussed in the quality and staff meetings and at handover. Each event involving a resident reflected a clinical assessment and follow up by a RN. </w:t>
            </w:r>
          </w:p>
          <w:p w14:paraId="32B7DB66"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village manager evidenced awareness of their requirement to notify relevant authorities in relation to essential notifications. There have been Section 31 notifications completed to notify HealthCERT for an intruder and a water outage. There has been one Covid-19 outbreak and a scabies outbreak, since opening which was well managed. There has been one notification to the Heath Quality and Safety Commission for an unstageable pressure injury.</w:t>
            </w:r>
          </w:p>
          <w:p w14:paraId="5268B2F1" w14:textId="77777777" w:rsidR="00000000" w:rsidRPr="00BE00C7" w:rsidRDefault="00000000" w:rsidP="00BE00C7">
            <w:pPr>
              <w:pStyle w:val="OutcomeDescription"/>
              <w:spacing w:before="120" w:after="120"/>
              <w:rPr>
                <w:rFonts w:cs="Arial"/>
                <w:lang w:eastAsia="en-NZ"/>
              </w:rPr>
            </w:pPr>
          </w:p>
        </w:tc>
      </w:tr>
      <w:tr w:rsidR="008C633E" w14:paraId="55D0B65A" w14:textId="77777777">
        <w:tc>
          <w:tcPr>
            <w:tcW w:w="0" w:type="auto"/>
          </w:tcPr>
          <w:p w14:paraId="1013152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71EFFE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B4C74D3" w14:textId="77777777" w:rsidR="00000000" w:rsidRPr="00BE00C7" w:rsidRDefault="00000000" w:rsidP="00BE00C7">
            <w:pPr>
              <w:pStyle w:val="OutcomeDescription"/>
              <w:spacing w:before="120" w:after="120"/>
              <w:rPr>
                <w:rFonts w:cs="Arial"/>
                <w:lang w:eastAsia="en-NZ"/>
              </w:rPr>
            </w:pPr>
          </w:p>
        </w:tc>
        <w:tc>
          <w:tcPr>
            <w:tcW w:w="0" w:type="auto"/>
          </w:tcPr>
          <w:p w14:paraId="0F2A7AB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BB1F9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and rostering policy and procedure in place for determining staffing levels and skills mix for safe service delivery. This </w:t>
            </w:r>
            <w:r w:rsidRPr="00BE00C7">
              <w:rPr>
                <w:rFonts w:cs="Arial"/>
                <w:lang w:eastAsia="en-NZ"/>
              </w:rPr>
              <w:lastRenderedPageBreak/>
              <w:t xml:space="preserve">defines staffing ratios to residents. Rosters implement the staffing rationale. The village manager works Monday to Friday. The clinical manager and service coordinators ensure there is seven days per week clinical management on site. The clinical manager and the unit coordinators share on call after hours for all clinical matters. The maintenance lead is available for maintenance and property related calls. </w:t>
            </w:r>
          </w:p>
          <w:p w14:paraId="25C7E51E"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on the floor on the days of the audit were visible and were attending to call bells in a timely manner, as confirmed by all residents interviewed. Staff interviewed stated that overall, the staffing levels are satisfactory, and that the management team provide good support. The serviced apartment call system is linked to their pagers.</w:t>
            </w:r>
          </w:p>
          <w:p w14:paraId="00AD6E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interviewed reported that there are adequate staff numbers. </w:t>
            </w:r>
          </w:p>
          <w:p w14:paraId="187F17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annual training programme exceeds eight hours annually. There is an attendance register for each training session and an electronic individual staff member record of educational courses offered, including: in-services; competency questionnaires; online learning; and external professional development. All senior caregivers and RNs have current medication competencies. Registered nurses, senior caregivers, caregivers, activities and lifestyle staff, and van drivers have a current first aid certificate. </w:t>
            </w:r>
          </w:p>
          <w:p w14:paraId="5EC452A1" w14:textId="77777777" w:rsidR="00000000" w:rsidRPr="00BE00C7" w:rsidRDefault="00000000" w:rsidP="00BE00C7">
            <w:pPr>
              <w:pStyle w:val="OutcomeDescription"/>
              <w:spacing w:before="120" w:after="120"/>
              <w:rPr>
                <w:rFonts w:cs="Arial"/>
                <w:lang w:eastAsia="en-NZ"/>
              </w:rPr>
            </w:pPr>
            <w:r w:rsidRPr="00BE00C7">
              <w:rPr>
                <w:rFonts w:cs="Arial"/>
                <w:lang w:eastAsia="en-NZ"/>
              </w:rPr>
              <w:t>All caregivers are encouraged to complete New Zealand Qualification Authority (NZQA) through Careerforce. There are 35 caregivers in total, 29 of whom have achieved NZQA level three of four. Eight regularly work in the secure dementia unit; with all eight in progress to achieve the dementia unit standards (within the eighteen-month time limit).</w:t>
            </w:r>
          </w:p>
          <w:p w14:paraId="2CA2D6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are supported to maintain their professional competency. Registered nurses attend regular journal club meetings. There are implemented competencies for RNs, and caregivers related to specialised procedures or treatments, including (but not limited to) infection prevention and control, wound management, medication, and insulin competencies. At the time of the audit there were nine permanent RNs and two casual, plus a clinical manager (CM), and four unit-coordinators (UC) employed at James Wattie; five have completed </w:t>
            </w:r>
            <w:r w:rsidRPr="00BE00C7">
              <w:rPr>
                <w:rFonts w:cs="Arial"/>
                <w:lang w:eastAsia="en-NZ"/>
              </w:rPr>
              <w:lastRenderedPageBreak/>
              <w:t xml:space="preserve">interRAI training (including the CM). Staff have completed online training that covers Māori health development, cultural diversity and cultural awareness, safety, and spirituality training, which support the principles of Te Tiriti o Waitangi. Learning opportunities are created that encourage collecting and sharing of high-quality Māori health information. </w:t>
            </w:r>
          </w:p>
          <w:p w14:paraId="7E172C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Existing staff support systems including peer support, wellbeing month, ChattR online communication application, and provision of education, promote health care and staff wellbeing. Staff interviewed report a positive work environment. Ryman as an organisation have several initiatives implemented around staff wellness, including the monthly kindness award and staff appreciation award. </w:t>
            </w:r>
          </w:p>
          <w:p w14:paraId="5A0A3CF0" w14:textId="77777777" w:rsidR="00000000" w:rsidRPr="00BE00C7" w:rsidRDefault="00000000" w:rsidP="00BE00C7">
            <w:pPr>
              <w:pStyle w:val="OutcomeDescription"/>
              <w:spacing w:before="120" w:after="120"/>
              <w:rPr>
                <w:rFonts w:cs="Arial"/>
                <w:lang w:eastAsia="en-NZ"/>
              </w:rPr>
            </w:pPr>
          </w:p>
        </w:tc>
      </w:tr>
      <w:tr w:rsidR="008C633E" w14:paraId="5DF821C9" w14:textId="77777777">
        <w:tc>
          <w:tcPr>
            <w:tcW w:w="0" w:type="auto"/>
          </w:tcPr>
          <w:p w14:paraId="42F07B8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EBED16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974A946" w14:textId="77777777" w:rsidR="00000000" w:rsidRPr="00BE00C7" w:rsidRDefault="00000000" w:rsidP="00BE00C7">
            <w:pPr>
              <w:pStyle w:val="OutcomeDescription"/>
              <w:spacing w:before="120" w:after="120"/>
              <w:rPr>
                <w:rFonts w:cs="Arial"/>
                <w:lang w:eastAsia="en-NZ"/>
              </w:rPr>
            </w:pPr>
          </w:p>
        </w:tc>
        <w:tc>
          <w:tcPr>
            <w:tcW w:w="0" w:type="auto"/>
          </w:tcPr>
          <w:p w14:paraId="2B8EAD2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B94CE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comprehensive human resources policies including recruitment, selection, orientation, and staff training and development. Twelve staff files (three RNs, two caregivers, one housekeeper, three caregivers, one RSM, one FM and one CM) reviewed included a signed employment contract, job description, police check, induction paperwork relevant to the role the staff member is in, application form, and reference checks. All files reviewed of employees who have worked for one year or more included evidence of annual performance appraisals. A register of RN practising certificates is maintained within the facility. Practising certificates for other health practitioners are also retained to provide evidence of their registration. </w:t>
            </w:r>
          </w:p>
          <w:p w14:paraId="36D0C2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orientation/induction programme provides new staff with relevant information for safe work practice. It is tailored specifically to each position and monitored from the e-learning platform. Information held about staff is kept secure, and confidential. Ethnicity data is identified during the employment process. </w:t>
            </w:r>
          </w:p>
          <w:p w14:paraId="01B487FE" w14:textId="77777777" w:rsidR="00000000" w:rsidRPr="00BE00C7" w:rsidRDefault="00000000" w:rsidP="00BE00C7">
            <w:pPr>
              <w:pStyle w:val="OutcomeDescription"/>
              <w:spacing w:before="120" w:after="120"/>
              <w:rPr>
                <w:rFonts w:cs="Arial"/>
                <w:lang w:eastAsia="en-NZ"/>
              </w:rPr>
            </w:pPr>
            <w:r w:rsidRPr="00BE00C7">
              <w:rPr>
                <w:rFonts w:cs="Arial"/>
                <w:lang w:eastAsia="en-NZ"/>
              </w:rPr>
              <w:t>Following any incident/accident, evidence of debriefing and follow-up action taken are documented. Wellbeing support is provided to staff and is a focus of the health and safety team. Staff wellbeing is acknowledged through regular social events. Employee assistance programmes are made available through the occupational counselling (OCP) programme.</w:t>
            </w:r>
          </w:p>
          <w:p w14:paraId="05D1D57F" w14:textId="77777777" w:rsidR="00000000" w:rsidRPr="00BE00C7" w:rsidRDefault="00000000" w:rsidP="00BE00C7">
            <w:pPr>
              <w:pStyle w:val="OutcomeDescription"/>
              <w:spacing w:before="120" w:after="120"/>
              <w:rPr>
                <w:rFonts w:cs="Arial"/>
                <w:lang w:eastAsia="en-NZ"/>
              </w:rPr>
            </w:pPr>
          </w:p>
        </w:tc>
      </w:tr>
      <w:tr w:rsidR="008C633E" w14:paraId="021ACCF0" w14:textId="77777777">
        <w:tc>
          <w:tcPr>
            <w:tcW w:w="0" w:type="auto"/>
          </w:tcPr>
          <w:p w14:paraId="1334F2C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715293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08002BE8" w14:textId="77777777" w:rsidR="00000000" w:rsidRPr="00BE00C7" w:rsidRDefault="00000000" w:rsidP="00BE00C7">
            <w:pPr>
              <w:pStyle w:val="OutcomeDescription"/>
              <w:spacing w:before="120" w:after="120"/>
              <w:rPr>
                <w:rFonts w:cs="Arial"/>
                <w:lang w:eastAsia="en-NZ"/>
              </w:rPr>
            </w:pPr>
          </w:p>
        </w:tc>
        <w:tc>
          <w:tcPr>
            <w:tcW w:w="0" w:type="auto"/>
          </w:tcPr>
          <w:p w14:paraId="09A11ED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2954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 files were appropriate to the service type. Residents entering the service have all relevant initial information recorded within 24 hours of entry into the resident’s individual record. Personal resident information is kept confidential and cannot be viewed by other residents or members of the public. Electronic resident files are protected from unauthorised access and are password protected. Entries on the electronic system are dated and electronically signed by the relevant caregiver or RN, including designation. Any paper-based documents are kept in a locked cupboard in the nurses’ station. Resident files are archived and remain on site for two years, then are transferred to an offsite secured location to be archived for ten years. </w:t>
            </w:r>
          </w:p>
          <w:p w14:paraId="1D8F516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not responsible for National Health Index registration.</w:t>
            </w:r>
          </w:p>
          <w:p w14:paraId="1E32134A" w14:textId="77777777" w:rsidR="00000000" w:rsidRPr="00BE00C7" w:rsidRDefault="00000000" w:rsidP="00BE00C7">
            <w:pPr>
              <w:pStyle w:val="OutcomeDescription"/>
              <w:spacing w:before="120" w:after="120"/>
              <w:rPr>
                <w:rFonts w:cs="Arial"/>
                <w:lang w:eastAsia="en-NZ"/>
              </w:rPr>
            </w:pPr>
          </w:p>
        </w:tc>
      </w:tr>
      <w:tr w:rsidR="008C633E" w14:paraId="723B2191" w14:textId="77777777">
        <w:tc>
          <w:tcPr>
            <w:tcW w:w="0" w:type="auto"/>
          </w:tcPr>
          <w:p w14:paraId="5934B88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5696F1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77C9F404" w14:textId="77777777" w:rsidR="00000000" w:rsidRPr="00BE00C7" w:rsidRDefault="00000000" w:rsidP="00BE00C7">
            <w:pPr>
              <w:pStyle w:val="OutcomeDescription"/>
              <w:spacing w:before="120" w:after="120"/>
              <w:rPr>
                <w:rFonts w:cs="Arial"/>
                <w:lang w:eastAsia="en-NZ"/>
              </w:rPr>
            </w:pPr>
          </w:p>
        </w:tc>
        <w:tc>
          <w:tcPr>
            <w:tcW w:w="0" w:type="auto"/>
          </w:tcPr>
          <w:p w14:paraId="19A32EE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44AE1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implemented admission policy and procedure to safely guide service provision and entry to the service. All residents have a needs assessment completed prior to entry that identifies the level of care required. The village manager and clinical manager screen all potential enquiries to ensure the service can meet the required level of care and specific needs of the resident. The service has an information pack available for residents/family/whānau at entry with specific information regarding admission to the rest home, hospital, and special care unit. The admission information pack outlines access, assessment, and the entry screening process. The service operates twenty-four hours a day, seven days a week. Comprehensive information about the service is made available to referrers, potential residents, and their family/whānau. Resident agreements contain all details required under the aged residential care contract. The eight admission agreements reviewed meet the requirements of the aged residential care (ARRC) and were signed and dated. Exclusions from the service are included in the admission agreement. Entry to secure dementia services is only enabled following local service coordination approval. Three resident files three as a sample from the total files reviewed (eight) from the special care unit all included an enacted </w:t>
            </w:r>
            <w:r w:rsidRPr="00BE00C7">
              <w:rPr>
                <w:rFonts w:cs="Arial"/>
                <w:lang w:eastAsia="en-NZ"/>
              </w:rPr>
              <w:lastRenderedPageBreak/>
              <w:t>enduring power of attorney and well documented family/whānau involvement in care planning.</w:t>
            </w:r>
          </w:p>
          <w:p w14:paraId="67B341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village manager is available to answer any questions regarding the admission process. The service communicates with potential residents and family/whānau during the admission process. Declining entry would only be if there were no beds available or the potential resident did not meet the admission criteria. The service collects ethnicity information at the time of admission from individual residents. The facility is able to identify entry and decline rates for Māori through a process within the power BI system. The service has developed working partnerships with local Māori health practitioners and Māori health organisations to improve health outcomes for Māori residents.</w:t>
            </w:r>
          </w:p>
          <w:p w14:paraId="62D3CBB7" w14:textId="77777777" w:rsidR="00000000" w:rsidRPr="00BE00C7" w:rsidRDefault="00000000" w:rsidP="00BE00C7">
            <w:pPr>
              <w:pStyle w:val="OutcomeDescription"/>
              <w:spacing w:before="120" w:after="120"/>
              <w:rPr>
                <w:rFonts w:cs="Arial"/>
                <w:lang w:eastAsia="en-NZ"/>
              </w:rPr>
            </w:pPr>
          </w:p>
        </w:tc>
      </w:tr>
      <w:tr w:rsidR="008C633E" w14:paraId="083719E7" w14:textId="77777777">
        <w:tc>
          <w:tcPr>
            <w:tcW w:w="0" w:type="auto"/>
          </w:tcPr>
          <w:p w14:paraId="61839BB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10F9351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3776284" w14:textId="77777777" w:rsidR="00000000" w:rsidRPr="00BE00C7" w:rsidRDefault="00000000" w:rsidP="00BE00C7">
            <w:pPr>
              <w:pStyle w:val="OutcomeDescription"/>
              <w:spacing w:before="120" w:after="120"/>
              <w:rPr>
                <w:rFonts w:cs="Arial"/>
                <w:lang w:eastAsia="en-NZ"/>
              </w:rPr>
            </w:pPr>
          </w:p>
        </w:tc>
        <w:tc>
          <w:tcPr>
            <w:tcW w:w="0" w:type="auto"/>
          </w:tcPr>
          <w:p w14:paraId="560B38A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788F1DA" w14:textId="77777777" w:rsidR="00000000" w:rsidRPr="00BE00C7" w:rsidRDefault="00000000" w:rsidP="00BE00C7">
            <w:pPr>
              <w:pStyle w:val="OutcomeDescription"/>
              <w:spacing w:before="120" w:after="120"/>
              <w:rPr>
                <w:rFonts w:cs="Arial"/>
                <w:lang w:eastAsia="en-NZ"/>
              </w:rPr>
            </w:pPr>
            <w:r w:rsidRPr="00BE00C7">
              <w:rPr>
                <w:rFonts w:cs="Arial"/>
                <w:lang w:eastAsia="en-NZ"/>
              </w:rPr>
              <w:t>Eight resident files were reviewed, including two rest home (including one respite); three hospital level, including one ACC, and one long term chronic health (LTCH); and three from the special care unit. Registered nurses are responsible for conducting all assessments and for the development of care plans. There is evidence of resident and family/whānau involvement in the interRAI assessments and long-term care plans. This is documented in progress notes and all communication is linked to the electronic system (including text messages and emails) and automatically uploaded.</w:t>
            </w:r>
          </w:p>
          <w:p w14:paraId="2BB2FEDB"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have admission assessment information collected and an initial care plan completed within required timeframes. All interRAI assessments, re-assessments, care plans development and reviews have been completed within the required timeframes. The respite resident had a suite of nursing assessments completed which informed the initial and ongoing plan of care.</w:t>
            </w:r>
          </w:p>
          <w:p w14:paraId="0CE7D6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Evaluations are scheduled and completed at the time of the interRAI re-assessment. The long-term care plan (My Ryman) includes sections on personal history and social wellbeing; mobility; continence; activities of daily living; nutrition; pain management; sleep; sensory and communication; medication; skin care; cognitive function and behaviours; resident identity and cultural awareness; spiritual; sexuality; intimacy; social; and cultural activities. Risk assessments are </w:t>
            </w:r>
            <w:r w:rsidRPr="00BE00C7">
              <w:rPr>
                <w:rFonts w:cs="Arial"/>
                <w:lang w:eastAsia="en-NZ"/>
              </w:rPr>
              <w:lastRenderedPageBreak/>
              <w:t>conducted on admission relating to falls; pressure injury; continence; nutrition; skin; and pain. A specific cultural assessment has been implemented for all residents. For the resident files reviewed, the outcomes from assessments and risk assessments are reflected into care plans. Other available information such as discharge summaries, medical and allied health notes, and consultation with resident/relative or significant others form the basis of the long-term care plans. Care plans were goal orientated and short-term care plans (or other documented information for acute or short-term needs) were in place.</w:t>
            </w:r>
          </w:p>
          <w:p w14:paraId="350B76E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supports Māori and whānau to identify their own pae ora outcomes through input into their electronic care plan. Barriers that prevent tāngata whaikaha and whānau from independently accessing information are identified and strategies to manage these documented.</w:t>
            </w:r>
          </w:p>
          <w:p w14:paraId="13DE69D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 the special care unit all have behaviour assessment and a behaviour plan with associated risks and support needed and include strategies for managing/diversion of behaviours. One resident receiving hospital level of care who identified as Māori has a comprehensive cultural care plan.</w:t>
            </w:r>
          </w:p>
          <w:p w14:paraId="56904895"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had been assessed by a nurse practitioner (NP) within five working days of admission, who then reviews the residents at least three-monthly or earlier if required. The NP visits twice weekly and provides out of hours services. The NP (interviewed) commented positively on the quality and consistency of the care provided, and about the high staffing ratios within the service. Specialist referrals are initiated as needed. Allied health interventions were documented and integrated into care plans. A podiatrist visits regularly and a dietitian, speech language therapist, local hospice, mental health services for older people, and wound care specialist nurse is available as required through the local Health New Zealand service. The physiotherapist is contracted to attend to residents weekly.</w:t>
            </w:r>
          </w:p>
          <w:p w14:paraId="783D5B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interviewed could describe a verbal and written handover at the beginning of each duty that maintains a continuity of service delivery; this was sighted on the day of audit. Caregivers complete task lists within the progress notes on every shift. There is regular documented input from the NP and allied health professionals. There was evidence the registered nurse has added to the progress notes when there was an incident or changes in health status, or to </w:t>
            </w:r>
            <w:r w:rsidRPr="00BE00C7">
              <w:rPr>
                <w:rFonts w:cs="Arial"/>
                <w:lang w:eastAsia="en-NZ"/>
              </w:rPr>
              <w:lastRenderedPageBreak/>
              <w:t xml:space="preserve">complete regular registered nurse reviews of the care provided. Residents interviewed reported their needs and expectations were being met. When a resident’s condition alters, the RN initiates a review with the NP. The progress notes reviewed provided evidence that family/whānau have been notified of changes to health, including infections, accident/incidents, NP visits, medication changes and any changes to health status. This was confirmed through the interviews with family/whānau. </w:t>
            </w:r>
          </w:p>
          <w:p w14:paraId="64E3F395" w14:textId="77777777" w:rsidR="00000000" w:rsidRPr="00BE00C7" w:rsidRDefault="00000000" w:rsidP="00BE00C7">
            <w:pPr>
              <w:pStyle w:val="OutcomeDescription"/>
              <w:spacing w:before="120" w:after="120"/>
              <w:rPr>
                <w:rFonts w:cs="Arial"/>
                <w:lang w:eastAsia="en-NZ"/>
              </w:rPr>
            </w:pPr>
            <w:r w:rsidRPr="00BE00C7">
              <w:rPr>
                <w:rFonts w:cs="Arial"/>
                <w:lang w:eastAsia="en-NZ"/>
              </w:rPr>
              <w:t>An electronic wound register has been fully maintained. When wounds are due to be dressed, a task is automated on the RN daily schedule. Wound assessment, wound management, evaluation forms, and wound monitoring occurred as planned in the sample of wounds reviewed. A sample of wounds across the service evidenced that there was one resident with an unstageable pressure injury acquired externally prior to admission. The rest of the wounds were minor in nature, including skin tears and small cysts. All wounds had wound management plans, assessments, (including wound measurements), and photographs as required. The service has a documented action plan for pressure injury.</w:t>
            </w:r>
          </w:p>
          <w:p w14:paraId="180482E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management team are working with RN to ensure a high level of supervision and adherence to care plan interventions. Handovers witnessed in the secure unit, hospital and rest home were comprehensive in nature. There is support available as required from the wound care nurse specialist for chronic wound and pressure injury care.</w:t>
            </w:r>
          </w:p>
          <w:p w14:paraId="001EC7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interviewed stated there are adequate clinical supplies and equipment provided, including continence, wound care supplies and pressure injury prevention resources. There is access to a continence specialist as required. Care plans reflect the required health monitoring interventions for individual residents. The electronic myRyman system triggers alerts to staff when monitoring interventions are required. Caregivers complete monitoring charts, including observations; behaviour charts; bowel chart; blood pressure; weight; food and fluid chart; turning charts; intentional rounding; blood sugar levels; and toileting regime. The behaviour chart entries described the behaviour and interventions to de-escalate behaviours, including re-direction and activities. Monitoring charts had been completed as </w:t>
            </w:r>
            <w:r w:rsidRPr="00BE00C7">
              <w:rPr>
                <w:rFonts w:cs="Arial"/>
                <w:lang w:eastAsia="en-NZ"/>
              </w:rPr>
              <w:lastRenderedPageBreak/>
              <w:t>scheduled. Neurological observations have routinely and comprehensively been completed for unwitnessed falls as part of post falls management. Long-term care plans had been updated with any changes to health status following the multidisciplinary case conference meeting. Family/whānau are invited to attend the multidisciplinary case conference meeting.</w:t>
            </w:r>
          </w:p>
          <w:p w14:paraId="3088B93D" w14:textId="77777777" w:rsidR="00000000" w:rsidRPr="00BE00C7" w:rsidRDefault="00000000" w:rsidP="00C36F3F">
            <w:pPr>
              <w:pStyle w:val="OutcomeDescription"/>
              <w:spacing w:before="120" w:after="120"/>
              <w:rPr>
                <w:rFonts w:cs="Arial"/>
                <w:lang w:eastAsia="en-NZ"/>
              </w:rPr>
            </w:pPr>
          </w:p>
        </w:tc>
      </w:tr>
      <w:tr w:rsidR="008C633E" w14:paraId="525EB7CE" w14:textId="77777777">
        <w:tc>
          <w:tcPr>
            <w:tcW w:w="0" w:type="auto"/>
          </w:tcPr>
          <w:p w14:paraId="44E963F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8AE068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573C46AC" w14:textId="77777777" w:rsidR="00000000" w:rsidRPr="00BE00C7" w:rsidRDefault="00000000" w:rsidP="00BE00C7">
            <w:pPr>
              <w:pStyle w:val="OutcomeDescription"/>
              <w:spacing w:before="120" w:after="120"/>
              <w:rPr>
                <w:rFonts w:cs="Arial"/>
                <w:lang w:eastAsia="en-NZ"/>
              </w:rPr>
            </w:pPr>
          </w:p>
        </w:tc>
        <w:tc>
          <w:tcPr>
            <w:tcW w:w="0" w:type="auto"/>
          </w:tcPr>
          <w:p w14:paraId="3E701D1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E189E5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employs a team of four part and full-time activity and lifestyle coordinators. The activity programme is delivered seven days per week. The activity and lifestyle coordinators implement the activities programme in each unit, that reflects the physical and cognitive abilities of the resident groups. The programme is overseen by a group diversional therapist at Ryman head office. Residents’ activity needs, interests, abilities, and social requirements are assessed on admission, with input from residents, family/whānau and enduring power of attorneys. These plans were completed within two to three weeks of admission.</w:t>
            </w:r>
          </w:p>
          <w:p w14:paraId="417F8F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monthly activities plan was posted on noticeboards, and each resident receives a copy of the activities calendar. Daily activities were written on the whiteboard. Residents are invited to activities on the schedule daily. Interested family/whānau are also given a copy of the activities calendar so they can join as desired. The planned activities and community connections were suitable for the residents. The activity and lifestyle coordinators reported that activities are provided separately in the three respective wings. The activities on the programme included walks; exercises to music; pet therapy; happy hour; church services; news and views; community library visits; bingo; floor games; table games; museum visits; van outings; music; cooking; movies; art; and craft. </w:t>
            </w:r>
          </w:p>
          <w:p w14:paraId="55B113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regular outings and drives twice a week for each level of care (as appropriate). Monthly resident meetings provide a forum for feedback relating to activities. Activity participating registers were completed daily. Residents were observed participating in a variety of activities on the audit days. Engagement activities for residents in the special care unit are tailored to meet the needs of the residents. There were 24-hour activity plans, which included strategies for distraction </w:t>
            </w:r>
            <w:r w:rsidRPr="00BE00C7">
              <w:rPr>
                <w:rFonts w:cs="Arial"/>
                <w:lang w:eastAsia="en-NZ"/>
              </w:rPr>
              <w:lastRenderedPageBreak/>
              <w:t xml:space="preserve">and de-escalation, completed for residents in the special care unit. Activities are offered at times when residents are most physically active and/or restless. </w:t>
            </w:r>
          </w:p>
          <w:p w14:paraId="053EE0E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activity and lifestyle coordinators reported that opportunities for Māori and whānau to participate in te ao Māori is facilitated through community engagements with the community Kapa haka group, and by celebrating national cultural events and Māori language week.</w:t>
            </w:r>
          </w:p>
          <w:p w14:paraId="58467C32" w14:textId="77777777" w:rsidR="00000000" w:rsidRPr="00BE00C7" w:rsidRDefault="00000000" w:rsidP="00BE00C7">
            <w:pPr>
              <w:pStyle w:val="OutcomeDescription"/>
              <w:spacing w:before="120" w:after="120"/>
              <w:rPr>
                <w:rFonts w:cs="Arial"/>
                <w:lang w:eastAsia="en-NZ"/>
              </w:rPr>
            </w:pPr>
            <w:r w:rsidRPr="00BE00C7">
              <w:rPr>
                <w:rFonts w:cs="Arial"/>
                <w:lang w:eastAsia="en-NZ"/>
              </w:rPr>
              <w:t>Enduring power of attorneys, family/whānau and residents reported satisfaction with the level and variety of activities provided.</w:t>
            </w:r>
          </w:p>
          <w:p w14:paraId="23175D30" w14:textId="77777777" w:rsidR="00000000" w:rsidRPr="00BE00C7" w:rsidRDefault="00000000" w:rsidP="00BE00C7">
            <w:pPr>
              <w:pStyle w:val="OutcomeDescription"/>
              <w:spacing w:before="120" w:after="120"/>
              <w:rPr>
                <w:rFonts w:cs="Arial"/>
                <w:lang w:eastAsia="en-NZ"/>
              </w:rPr>
            </w:pPr>
          </w:p>
        </w:tc>
      </w:tr>
      <w:tr w:rsidR="008C633E" w14:paraId="4CD42768" w14:textId="77777777">
        <w:tc>
          <w:tcPr>
            <w:tcW w:w="0" w:type="auto"/>
          </w:tcPr>
          <w:p w14:paraId="16BE2A9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1875752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D1CCBEF" w14:textId="77777777" w:rsidR="00000000" w:rsidRPr="00BE00C7" w:rsidRDefault="00000000" w:rsidP="00BE00C7">
            <w:pPr>
              <w:pStyle w:val="OutcomeDescription"/>
              <w:spacing w:before="120" w:after="120"/>
              <w:rPr>
                <w:rFonts w:cs="Arial"/>
                <w:lang w:eastAsia="en-NZ"/>
              </w:rPr>
            </w:pPr>
          </w:p>
        </w:tc>
        <w:tc>
          <w:tcPr>
            <w:tcW w:w="0" w:type="auto"/>
          </w:tcPr>
          <w:p w14:paraId="04C87D7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A814E5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and procedures in place for safe medicine management. Medications in each unit are stored safely in a locked treatment room. Caregivers and RNs complete medication competencies. Regular medications and ‘as required’ medications are delivered in prepackaged packs. The RNs and caregivers check the packs against the electronic medication charts and a record of medication reconciliation is maintained. Any discrepancies are fed back to the supplying pharmacy. Expired medications are returned to pharmacy in a safe and timely manner. There was one resident self-medicating on the day of audit. Assessments, reviews, storage, and procedures relating to self-medication had been adhered to. Residents who are on regular or ‘as required’ medications have clinical assessments/pain assessments conducted by a RN.</w:t>
            </w:r>
          </w:p>
          <w:p w14:paraId="6DA818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provides appropriate support, advice, and treatment for all residents. Registered nurses and the NP are available to discuss treatment options to ensure timely access to medications. </w:t>
            </w:r>
          </w:p>
          <w:p w14:paraId="64BB3B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four medication rooms (hospital, rest home, special care unit, serviced apartments) for which medication fridge and room air temperature are checked daily, recorded, and were within the acceptable temperature range. Eye drops were dated on opening and within expiry date. Sixteen electronic medication charts were reviewed and met prescribing requirements. Medication charts had photographic identification and allergy status notified. The NP had reviewed the medication charts three-monthly and discussion and consultation with residents takes place during these reviews and if additions or changes </w:t>
            </w:r>
            <w:r w:rsidRPr="00BE00C7">
              <w:rPr>
                <w:rFonts w:cs="Arial"/>
                <w:lang w:eastAsia="en-NZ"/>
              </w:rPr>
              <w:lastRenderedPageBreak/>
              <w:t>are made. All ‘as required’ medications had prescribed indications for use. The effectiveness of ‘as required’ medication had been documented in the medication system.</w:t>
            </w:r>
          </w:p>
          <w:p w14:paraId="7DE0622D" w14:textId="77777777" w:rsidR="00000000" w:rsidRPr="00BE00C7" w:rsidRDefault="00000000" w:rsidP="00BE00C7">
            <w:pPr>
              <w:pStyle w:val="OutcomeDescription"/>
              <w:spacing w:before="120" w:after="120"/>
              <w:rPr>
                <w:rFonts w:cs="Arial"/>
                <w:lang w:eastAsia="en-NZ"/>
              </w:rPr>
            </w:pPr>
            <w:r w:rsidRPr="00BE00C7">
              <w:rPr>
                <w:rFonts w:cs="Arial"/>
                <w:lang w:eastAsia="en-NZ"/>
              </w:rPr>
              <w:t>Standing orders are not in use. All medications are charted either regular doses or ‘as required.’ Over the counter medications and supplements are prescribed on the electronic medication system.</w:t>
            </w:r>
          </w:p>
          <w:p w14:paraId="242355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interviewed described processes for working in partnership with Māori residents and whānau to ensure the appropriate support is in place, advice is timely, easily accessed, and treatment is prioritised to achieve better health outcomes. </w:t>
            </w:r>
          </w:p>
          <w:p w14:paraId="7AA44F6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received medication training in medication management/pain management as part of their annual scheduled training programme.</w:t>
            </w:r>
          </w:p>
          <w:p w14:paraId="0C87B269" w14:textId="77777777" w:rsidR="00000000" w:rsidRPr="00BE00C7" w:rsidRDefault="00000000" w:rsidP="00BE00C7">
            <w:pPr>
              <w:pStyle w:val="OutcomeDescription"/>
              <w:spacing w:before="120" w:after="120"/>
              <w:rPr>
                <w:rFonts w:cs="Arial"/>
                <w:lang w:eastAsia="en-NZ"/>
              </w:rPr>
            </w:pPr>
          </w:p>
        </w:tc>
      </w:tr>
      <w:tr w:rsidR="008C633E" w14:paraId="7A33B68F" w14:textId="77777777">
        <w:tc>
          <w:tcPr>
            <w:tcW w:w="0" w:type="auto"/>
          </w:tcPr>
          <w:p w14:paraId="01F8A2A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3A8429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B3C9904" w14:textId="77777777" w:rsidR="00000000" w:rsidRPr="00BE00C7" w:rsidRDefault="00000000" w:rsidP="00BE00C7">
            <w:pPr>
              <w:pStyle w:val="OutcomeDescription"/>
              <w:spacing w:before="120" w:after="120"/>
              <w:rPr>
                <w:rFonts w:cs="Arial"/>
                <w:lang w:eastAsia="en-NZ"/>
              </w:rPr>
            </w:pPr>
          </w:p>
        </w:tc>
        <w:tc>
          <w:tcPr>
            <w:tcW w:w="0" w:type="auto"/>
          </w:tcPr>
          <w:p w14:paraId="5EC7156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68D007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is prepared and cooked on site. The kitchen is managed by a lead chef, assisted by a sous chef and kitchen hands. All have recognised food safety qualifications. Food is prepared in line with recognised nutritional guidelines for older people. The custom food control plan expires on 25 August 2025. On the days of the audit, the kitchen was clean and well equipped with special equipment available. Kitchen staff were observed following appropriate infection prevention measures during food preparation and serving. Current food handling certificates were available in staff records.</w:t>
            </w:r>
          </w:p>
          <w:p w14:paraId="3A56915E"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nutritional requirements are assessed on admission to the service in consultation with the residents and family/whānau and enduring power of attorneys. The nutritional assessments identify residents’ personal food preferences, allergies, intolerances, any special diets, cultural preferences, and modified texture requirements. Residents’ dietary preferences were available in the kitchen folder. Seasonal menu in a four-weekly cycle is utilised. The menu in use was reviewed by a registered dietitian.</w:t>
            </w:r>
          </w:p>
          <w:p w14:paraId="2613A4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Diets are modified as required and the kitchen staff confirmed awareness of the dietary needs of the residents. The residents’ weights are monitored regularly, and supplements are provided to residents </w:t>
            </w:r>
            <w:r w:rsidRPr="00BE00C7">
              <w:rPr>
                <w:rFonts w:cs="Arial"/>
                <w:lang w:eastAsia="en-NZ"/>
              </w:rPr>
              <w:lastRenderedPageBreak/>
              <w:t>with identified weight loss issues. Snacks and drinks are available for residents throughout the day and night when required.</w:t>
            </w:r>
          </w:p>
          <w:p w14:paraId="5A941A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Thermometer calibrations were completed every three months. This was audited to ensure compliance. Records of temperature monitoring of food, chiller, fridges, and freezers are maintained. All food is delivered to the respective wings in scan boxes. All decanted food had records of use by dates recorded on the containers and no expired items were sighted. Family/whānau and residents interviewed indicated satisfaction with the food service. </w:t>
            </w:r>
          </w:p>
          <w:p w14:paraId="7ED921C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lead chef reported the service prepares food that is specific to different cultures. The menu included a variety of cultural options, with other options added when national cultural events are celebrated.</w:t>
            </w:r>
          </w:p>
          <w:p w14:paraId="6AF2A869" w14:textId="77777777" w:rsidR="00000000" w:rsidRPr="00BE00C7" w:rsidRDefault="00000000" w:rsidP="00BE00C7">
            <w:pPr>
              <w:pStyle w:val="OutcomeDescription"/>
              <w:spacing w:before="120" w:after="120"/>
              <w:rPr>
                <w:rFonts w:cs="Arial"/>
                <w:lang w:eastAsia="en-NZ"/>
              </w:rPr>
            </w:pPr>
          </w:p>
        </w:tc>
      </w:tr>
      <w:tr w:rsidR="008C633E" w14:paraId="4E63CD99" w14:textId="77777777">
        <w:tc>
          <w:tcPr>
            <w:tcW w:w="0" w:type="auto"/>
          </w:tcPr>
          <w:p w14:paraId="2CEF73E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793D2FD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B603DCB" w14:textId="77777777" w:rsidR="00000000" w:rsidRPr="00BE00C7" w:rsidRDefault="00000000" w:rsidP="00BE00C7">
            <w:pPr>
              <w:pStyle w:val="OutcomeDescription"/>
              <w:spacing w:before="120" w:after="120"/>
              <w:rPr>
                <w:rFonts w:cs="Arial"/>
                <w:lang w:eastAsia="en-NZ"/>
              </w:rPr>
            </w:pPr>
          </w:p>
        </w:tc>
        <w:tc>
          <w:tcPr>
            <w:tcW w:w="0" w:type="auto"/>
          </w:tcPr>
          <w:p w14:paraId="762F58B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16AE7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the resident and family/whānau to ensure continuity of care. There are documented policies and procedures to ensure discharge or transfer of residents is undertaken in a timely and safe manner. The facility participates in the Health New Zealand ‘yellow envelope’ scheme (sighted) to ensure sufficient detail is shared with other agencies to ensure a safe transition. The residents and their family/whānau were involved for all exits or discharges to and from the service. Discharge notes are uploaded to the system and discharge instructions are incorporated into the care plan. Family/whānau are advised of options to access other health and disability services and social support or kaupapa Māori agencies when required. </w:t>
            </w:r>
          </w:p>
          <w:p w14:paraId="4D5056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transfer and discharge policy guides staff on transfer and discharge processes. Transfers and discharges are managed efficiently in consultation with the resident, family/whānau/enduring power of attorney, and the NP. An escort is provided for transfers when required. Residents are transferred to the accident and emergency department in an ambulance for acute or emergency situations. Appropriate documentation and relevant clinical and medical notes were provided to ensure continuity of care when residents were transferred. The reason for transfer was documented on the transfer records and progress notes in the sampled files. The transfer and </w:t>
            </w:r>
            <w:r w:rsidRPr="00BE00C7">
              <w:rPr>
                <w:rFonts w:cs="Arial"/>
                <w:lang w:eastAsia="en-NZ"/>
              </w:rPr>
              <w:lastRenderedPageBreak/>
              <w:t>discharge planning included risk mitigation and current needs of the resident. Referrals to other allied health providers to ensure safety of the residents were completed.</w:t>
            </w:r>
          </w:p>
          <w:p w14:paraId="1E1BD91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are supported to access or seek referral to other health and/or disability service providers. Social support or Kaupapa Māori agencies support was accessed where indicated or requested. Referrals to seek specialist input for non-urgent services are completed by the NP and RNs. The resident and family/whānau were kept informed of the referral process, reason for transition, transfer or discharge, as confirmed by documentation and interviews.</w:t>
            </w:r>
          </w:p>
          <w:p w14:paraId="2D631D32" w14:textId="77777777" w:rsidR="00000000" w:rsidRPr="00BE00C7" w:rsidRDefault="00000000" w:rsidP="00BE00C7">
            <w:pPr>
              <w:pStyle w:val="OutcomeDescription"/>
              <w:spacing w:before="120" w:after="120"/>
              <w:rPr>
                <w:rFonts w:cs="Arial"/>
                <w:lang w:eastAsia="en-NZ"/>
              </w:rPr>
            </w:pPr>
          </w:p>
        </w:tc>
      </w:tr>
      <w:tr w:rsidR="008C633E" w14:paraId="3F70B5D9" w14:textId="77777777">
        <w:tc>
          <w:tcPr>
            <w:tcW w:w="0" w:type="auto"/>
          </w:tcPr>
          <w:p w14:paraId="65D3368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72DFD1F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F87441B" w14:textId="77777777" w:rsidR="00000000" w:rsidRPr="00BE00C7" w:rsidRDefault="00000000" w:rsidP="00BE00C7">
            <w:pPr>
              <w:pStyle w:val="OutcomeDescription"/>
              <w:spacing w:before="120" w:after="120"/>
              <w:rPr>
                <w:rFonts w:cs="Arial"/>
                <w:lang w:eastAsia="en-NZ"/>
              </w:rPr>
            </w:pPr>
          </w:p>
        </w:tc>
        <w:tc>
          <w:tcPr>
            <w:tcW w:w="0" w:type="auto"/>
          </w:tcPr>
          <w:p w14:paraId="534C830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94B2E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centre is across three levels: the ground floor includes a secure special care unit, nine serviced apartments, communal areas, staff and visitor toilets, service areas and reception. There are dual purpose beds on level one and serviced apartments. On level two there is a dual-purpose unit and additional serviced apartments. Entry to the special care unit is via two doors, one with a door release button and the other a fob is required to enter. </w:t>
            </w:r>
          </w:p>
          <w:p w14:paraId="1431D33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has a current compliance certificate while they await their latest building warrant of fitness, that the facility has been advised will be ready before the end of March 2025. The physical environment supports the independence of the residents. Residents were observed moving freely in their respective units with mobility aids. There is adequate space in the dual-purpose bedrooms for safe manoeuvring of hoists within bedrooms and communal areas. The ensuites are spacious and safely accessible. There is a call bell at the head of each bed space. All resident bedrooms across the facility have ensuites. Additional visitor and staff toilets are provided throughout all areas.  Resident rooms have natural lighting and have been thoughtfully furnished to accommodate resident needs. The warrant of fitness and registration for the facility van used to transport residents for outings were current.</w:t>
            </w:r>
          </w:p>
          <w:p w14:paraId="56814E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reported the lounges, and dining areas are comfortable, and they have access to private areas when they require these. Quiet spaces for residents and their family/whānau to utilise are available </w:t>
            </w:r>
            <w:r w:rsidRPr="00BE00C7">
              <w:rPr>
                <w:rFonts w:cs="Arial"/>
                <w:lang w:eastAsia="en-NZ"/>
              </w:rPr>
              <w:lastRenderedPageBreak/>
              <w:t>inside and outside on the deck open area. Furniture is well maintained, and seating is appropriate for the residents. Residents’ rooms are personalised according to the resident’s preference. The environment, art and decor are inclusive of peoples’ cultures and supports cultural practices.</w:t>
            </w:r>
          </w:p>
          <w:p w14:paraId="39B177C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planned monthly preventive maintenance schedule includes testing and tagging of electrical equipment, resident’s equipment checks, and calibrations of the weighing scales and medical equipment. The scales are checked annually. Resident hot water temperatures are checked, and records demonstrate the temperatures were below 45 degrees Celsius. There is a covered swimming pool on site. The door to access the pool is locked and has fob access. Swimming pool water temperature checks are monitored twice per day. Reactive maintenance is carried out by the maintenance personnel and certified tradespeople where required. The service employs three maintenance personnel. The lead maintenance person and the village support personnel work Monday to Friday, with provision of after-hours support as required. The environmental temperature is monitored and there were implemented processes to manage significant temperature changes.</w:t>
            </w:r>
          </w:p>
          <w:p w14:paraId="684D2DF0" w14:textId="77777777" w:rsidR="00000000" w:rsidRPr="00BE00C7" w:rsidRDefault="00000000" w:rsidP="00BE00C7">
            <w:pPr>
              <w:pStyle w:val="OutcomeDescription"/>
              <w:spacing w:before="120" w:after="120"/>
              <w:rPr>
                <w:rFonts w:cs="Arial"/>
                <w:lang w:eastAsia="en-NZ"/>
              </w:rPr>
            </w:pPr>
            <w:r w:rsidRPr="00BE00C7">
              <w:rPr>
                <w:rFonts w:cs="Arial"/>
                <w:lang w:eastAsia="en-NZ"/>
              </w:rPr>
              <w:t>Hospital and rest home level of care area have a small kitchen that can be utilised by staff and residents to make drinks for residents. There are small nurses’ hubs in front of the main nurse’s station in all care units. In each level of care, there are large dining and lounge areas, private areas or quiet rooms. All communal toilets have a system that indicates if it is engaged or vacant. All the handbasins have free flowing soap and paper towels in the toilet areas.</w:t>
            </w:r>
          </w:p>
          <w:p w14:paraId="73E83A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grounds and external areas were well maintained. External areas are independently accessible for residents in the rest home, hospital, and serviced apartments. Outdoor deck areas have seating and shade. There is safe access to all communal areas. Residents interviewed reported they were able to move around the facility and staff assisted them when required. In the special care unit, residents have access to a large courtyard where they can walk in a circle and utilise different seating under shade. Raised gardens, water features and fences that have been softened to reduce the security aspect of the unit, further complement the outdoor space provided. </w:t>
            </w:r>
          </w:p>
          <w:p w14:paraId="2F25033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service has no current plans to extend the care centre. However, the need to involve cultural advisors and local iwi to ensure the aspirations and Māori identity in any future building is well known by the organisation. </w:t>
            </w:r>
          </w:p>
          <w:p w14:paraId="39FA5F07"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interviewed expressed a high level of satisfaction with the environment.</w:t>
            </w:r>
          </w:p>
          <w:p w14:paraId="551C72E6" w14:textId="77777777" w:rsidR="00000000" w:rsidRPr="00BE00C7" w:rsidRDefault="00000000" w:rsidP="00BE00C7">
            <w:pPr>
              <w:pStyle w:val="OutcomeDescription"/>
              <w:spacing w:before="120" w:after="120"/>
              <w:rPr>
                <w:rFonts w:cs="Arial"/>
                <w:lang w:eastAsia="en-NZ"/>
              </w:rPr>
            </w:pPr>
          </w:p>
        </w:tc>
      </w:tr>
      <w:tr w:rsidR="008C633E" w14:paraId="092D9C04" w14:textId="77777777">
        <w:tc>
          <w:tcPr>
            <w:tcW w:w="0" w:type="auto"/>
          </w:tcPr>
          <w:p w14:paraId="61FD2CE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8B1A44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61F79D91" w14:textId="77777777" w:rsidR="00000000" w:rsidRPr="00BE00C7" w:rsidRDefault="00000000" w:rsidP="00BE00C7">
            <w:pPr>
              <w:pStyle w:val="OutcomeDescription"/>
              <w:spacing w:before="120" w:after="120"/>
              <w:rPr>
                <w:rFonts w:cs="Arial"/>
                <w:lang w:eastAsia="en-NZ"/>
              </w:rPr>
            </w:pPr>
          </w:p>
        </w:tc>
        <w:tc>
          <w:tcPr>
            <w:tcW w:w="0" w:type="auto"/>
          </w:tcPr>
          <w:p w14:paraId="7364ADD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86E466E"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for fire safety, emergency planning, preparation, and response were available and known to staff. Civil defence planning guides direct the facility in their preparation for disasters and describe the procedures to be followed in the event of a fire or other emergency. A fire evacuation plan is in place and was approved by the New Zealand Fire Service on 23 October 2024. Fire evacuation drills are conducted every six months, and these are added to the training programme. The latest fire evacuation drill was completed in October 2024, with evidence submitted of the next being booked for April 2025. The staff orientation programme includes fire and security training.</w:t>
            </w:r>
          </w:p>
          <w:p w14:paraId="3990D9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Fire exit doors were clearly labelled and free from clutter. All required fire equipment is checked within the required timeframes by an external contractor. A civil defence plan is in place. There are adequate supplies in the event of a civil defence emergency, including food, water, continence products, and a generator. Emergency lighting is available and is regularly tested. All RNs have current first aid certificates. A defibrillator was located at the reception area. Staff understood the emergency procedures. </w:t>
            </w:r>
          </w:p>
          <w:p w14:paraId="04FBBB7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call bell system in place that is used by the residents, family/whānau, and staff members to summon assistance. All residents have access to a call bell, and these are checked monthly by the maintenance team. Call bell audits are completed twice a year, and results were satisfactory. Residents and family/whānau confirmed that staff responds to call bells promptly.</w:t>
            </w:r>
          </w:p>
          <w:p w14:paraId="485349C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Appropriate security arrangements are in place. An external company provides security rounds three times per evening and close circuit television cameras are in place. Doors and front entrance gates are </w:t>
            </w:r>
            <w:r w:rsidRPr="00BE00C7">
              <w:rPr>
                <w:rFonts w:cs="Arial"/>
                <w:lang w:eastAsia="en-NZ"/>
              </w:rPr>
              <w:lastRenderedPageBreak/>
              <w:t>locked at predetermined times. Emergency procedures are explained to the residents and family/whānau upon admission to services. Additionally, when the emergency call bell is activated, it provides information informing residents, staff and visitors of the appropriate action to take. Family/whānau and residents know the process of alerting staff when in need of access to the facility after hours. The visitors' policy and guidelines were available to ensure resident safety and wellbeing are not compromised by visitors to the service.</w:t>
            </w:r>
          </w:p>
          <w:p w14:paraId="3E421BB4" w14:textId="77777777" w:rsidR="00000000" w:rsidRPr="00BE00C7" w:rsidRDefault="00000000" w:rsidP="00BE00C7">
            <w:pPr>
              <w:pStyle w:val="OutcomeDescription"/>
              <w:spacing w:before="120" w:after="120"/>
              <w:rPr>
                <w:rFonts w:cs="Arial"/>
                <w:lang w:eastAsia="en-NZ"/>
              </w:rPr>
            </w:pPr>
          </w:p>
        </w:tc>
      </w:tr>
      <w:tr w:rsidR="008C633E" w14:paraId="3BBAFA87" w14:textId="77777777">
        <w:tc>
          <w:tcPr>
            <w:tcW w:w="0" w:type="auto"/>
          </w:tcPr>
          <w:p w14:paraId="35C6EDD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2B9F274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13B27DED" w14:textId="77777777" w:rsidR="00000000" w:rsidRPr="00BE00C7" w:rsidRDefault="00000000" w:rsidP="00BE00C7">
            <w:pPr>
              <w:pStyle w:val="OutcomeDescription"/>
              <w:spacing w:before="120" w:after="120"/>
              <w:rPr>
                <w:rFonts w:cs="Arial"/>
                <w:lang w:eastAsia="en-NZ"/>
              </w:rPr>
            </w:pPr>
          </w:p>
        </w:tc>
        <w:tc>
          <w:tcPr>
            <w:tcW w:w="0" w:type="auto"/>
          </w:tcPr>
          <w:p w14:paraId="4195AA3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5B0C8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control and antimicrobial stewardship (AMS) are integral parts of the organisation’s business and quality plan to ensure an environment that minimises the risk of infection to residents, staff, and visitors. </w:t>
            </w:r>
          </w:p>
          <w:p w14:paraId="0A0483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&amp; Antimicrobial Stewardship (IPAS) Governance policy was updated in January 2025 which refers to a set of commitments and actions that the village follows that "optimise the treatment of infections while reducing adverse events associated with antibiotic use." Advice around infection prevention and control matters are sought via Ryman’s IPAS Nurse Specialist (RN), regional operations manager and operations manager (RN), group clinical care manager (RN), and local infection control specialist team at Public Health and liaising with GPs. </w:t>
            </w:r>
          </w:p>
          <w:p w14:paraId="6A29A0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Antimicrobial Stewardship (IPAS) governance committee structure consists of organisational and village committees. The Village IPAS Committee reports to the IPAS Operational Team, which in turn reports to the IPAS Advisory Committee, who report to the clinical governance committee, who are advisory to the Chief Executive Officer and Board.</w:t>
            </w:r>
          </w:p>
          <w:p w14:paraId="5A04124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Antimicrobial SharePoint page is comprehensive and reference for IPAS programme and escalation procedures within the organisation.</w:t>
            </w:r>
          </w:p>
          <w:p w14:paraId="693F4806" w14:textId="77777777" w:rsidR="00000000" w:rsidRPr="00BE00C7" w:rsidRDefault="00000000" w:rsidP="00BE00C7">
            <w:pPr>
              <w:pStyle w:val="OutcomeDescription"/>
              <w:spacing w:before="120" w:after="120"/>
              <w:rPr>
                <w:rFonts w:cs="Arial"/>
                <w:lang w:eastAsia="en-NZ"/>
              </w:rPr>
            </w:pPr>
          </w:p>
        </w:tc>
      </w:tr>
      <w:tr w:rsidR="008C633E" w14:paraId="05DDE359" w14:textId="77777777">
        <w:tc>
          <w:tcPr>
            <w:tcW w:w="0" w:type="auto"/>
          </w:tcPr>
          <w:p w14:paraId="0F29D98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538B94C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CD80DC8" w14:textId="77777777" w:rsidR="00000000" w:rsidRPr="00BE00C7" w:rsidRDefault="00000000" w:rsidP="00BE00C7">
            <w:pPr>
              <w:pStyle w:val="OutcomeDescription"/>
              <w:spacing w:before="120" w:after="120"/>
              <w:rPr>
                <w:rFonts w:cs="Arial"/>
                <w:lang w:eastAsia="en-NZ"/>
              </w:rPr>
            </w:pPr>
          </w:p>
        </w:tc>
        <w:tc>
          <w:tcPr>
            <w:tcW w:w="0" w:type="auto"/>
          </w:tcPr>
          <w:p w14:paraId="779589E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ED8FB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and Antimicrobial Stewardship (IPAS) programme, its content and detail, is appropriate for the size, complexity and degree of risk associated with the service. The IPAS programme is linked into the electronic quality risk and incident reporting system. The IPAS programme and associated policies were reviewed annually by the IPAS nurse specialist. The Infection Prevention and Antimicrobial SharePoint page is comprehensive and reference for IPAS programme within the organisation. The infection prevention and control manual outlines a comprehensive range of policies, standards and guidelines and includes defining roles, responsibilities and oversight, pandemic and outbreak management plan, responsibilities during construction/refurbishment, training, and education of staff. The infection prevention and control lead (IPCL) has a signed position description and has completed external IPC education in 2024. </w:t>
            </w:r>
          </w:p>
          <w:p w14:paraId="253626F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Village IPAS Committee meets every two months. Meetings discuss relevant policy and document changes, relevant education, data and analysis and audits and any concerns. The Village IPAS Committee Consists of: Village manager, Administrator, Clinical manager (IPCL), RNs and Unit Coordinator.</w:t>
            </w:r>
          </w:p>
          <w:p w14:paraId="298178B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access to a national IPAS nurse specialist. The IPCL described the outbreak management plan in place to manage previous Covid-19 and scabies outbreaks within the facility. Outbreak management plans and post outbreak meetings were sighted for the outbreaks of Covid-19 and scabies. These included notifying Public Health, completion of daily case logs and daily updates to Health New Zealand, notifying family/whānau, increased monitoring of residents, cleaning, catering, laundry, waste disposal, recovery, communication, and a summary of the successfulness of the response.</w:t>
            </w:r>
          </w:p>
          <w:p w14:paraId="6700098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interview, staff were familiar with infection prevention practices and confirmed ongoing training and annual competencies for hand hygiene and correct use of personal protective clothing. The IPCL audit monitors the effectiveness of education and infection control practices. The IPCL has input in the procurement of consumables and personal protective equipment (PPE). Sufficient IP resources including PPE were sighted and these are regularly checked against expiry dates. There are resources readily accessible to support the pandemic plan </w:t>
            </w:r>
            <w:r w:rsidRPr="00BE00C7">
              <w:rPr>
                <w:rFonts w:cs="Arial"/>
                <w:lang w:eastAsia="en-NZ"/>
              </w:rPr>
              <w:lastRenderedPageBreak/>
              <w:t xml:space="preserve">and outbreak management plan. Staff interviewed demonstrated knowledge on the requirements of standard precautions and were able to locate policies and procedures. The IPCL conducts spot audits on hand hygiene practices six-monthly. The service has infection prevention information and hand hygiene posters in te reo Māori. </w:t>
            </w:r>
          </w:p>
          <w:p w14:paraId="077A30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IPCL stated they work with Māori residents, in partnership with them and their whānau for the protection of culturally safe practices in infection prevention, acknowledging the spirit of Te Tiriti o Waitangi. In interviews, staff interviewed understood cultural considerations related to infection control practices. There are policies and procedures in place around reusable and single use equipment. Single-use medical devices are not reused. All shared and reusable equipment is appropriately disinfected between use. The policies and procedures require that the IPCL be involved should there be any changes or refurbishment of the facility. The procedures to check these are included in the internal audit system. Infection prevention and control is part of staff orientation and included in the annual training plan. Staff have completed hand hygiene and personal protective equipment competencies. Resident education occurs as part of the daily cares. Residents and family/whānau are kept informed and updated through meetings, newsletters, and emails. Visitors are asked not to visit if unwell. There are hand sanitisers, plastic aprons and gloves strategically placed around the facility near point of care. Handbasins all have flowing soap and paper towels.</w:t>
            </w:r>
          </w:p>
          <w:p w14:paraId="75ACEBC5" w14:textId="77777777" w:rsidR="00000000" w:rsidRPr="00BE00C7" w:rsidRDefault="00000000" w:rsidP="00BE00C7">
            <w:pPr>
              <w:pStyle w:val="OutcomeDescription"/>
              <w:spacing w:before="120" w:after="120"/>
              <w:rPr>
                <w:rFonts w:cs="Arial"/>
                <w:lang w:eastAsia="en-NZ"/>
              </w:rPr>
            </w:pPr>
          </w:p>
        </w:tc>
      </w:tr>
      <w:tr w:rsidR="008C633E" w14:paraId="6C35CE28" w14:textId="77777777">
        <w:tc>
          <w:tcPr>
            <w:tcW w:w="0" w:type="auto"/>
          </w:tcPr>
          <w:p w14:paraId="2C678DB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1BB3C0A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59F1A798" w14:textId="77777777" w:rsidR="00000000" w:rsidRPr="00BE00C7" w:rsidRDefault="00000000" w:rsidP="00BE00C7">
            <w:pPr>
              <w:pStyle w:val="OutcomeDescription"/>
              <w:spacing w:before="120" w:after="120"/>
              <w:rPr>
                <w:rFonts w:cs="Arial"/>
                <w:lang w:eastAsia="en-NZ"/>
              </w:rPr>
            </w:pPr>
          </w:p>
        </w:tc>
        <w:tc>
          <w:tcPr>
            <w:tcW w:w="0" w:type="auto"/>
          </w:tcPr>
          <w:p w14:paraId="26B75A8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18742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Antimicrobial Stewardship (IPAS) programme, its content and detail, is appropriate for the size, complexity and degree of risk associated with the service. The IPAS programme is linked into the electronic quality risk and incident reporting system. The IPAS programme and associated policies were reviewed annually by the IPAS nurse specialist and approved by the clinical governance committee. The Village IPAS Committee reports to the IPAS Operational Team, which in turn reports to the IPAS Advisory Committee, who report to the clinical governance committee (advisory to the Chief Executive Officer (CEO) and Board of Directors).</w:t>
            </w:r>
          </w:p>
          <w:p w14:paraId="3C2D2C8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programme aims to promote optimal management of antimicrobials to maximise the effectiveness of treatment and minimise potential for harm. Responsible use of antimicrobials is promoted. The Ryman Medication advisory committee (MAC) works in collaboration with the Villages’ IPCL, IPAS nurse specialist, general practitioners, and the pharmacists to monitor the use of antibiotics nationally. Quantity and types of antibiotic usage is monitored monthly. Staff, residents and family/whānau have received education on antibiotic usage when prescribed. Monthly records of infections and prescribed antibiotic treatment were maintained. The effects of the prescribed antimicrobials are monitored, and the IPCL reported that any adverse effects are reported to the IPAS nurse specialist and nurse practitioner.</w:t>
            </w:r>
          </w:p>
          <w:p w14:paraId="2C12E707" w14:textId="77777777" w:rsidR="00000000" w:rsidRPr="00BE00C7" w:rsidRDefault="00000000" w:rsidP="00BE00C7">
            <w:pPr>
              <w:pStyle w:val="OutcomeDescription"/>
              <w:spacing w:before="120" w:after="120"/>
              <w:rPr>
                <w:rFonts w:cs="Arial"/>
                <w:lang w:eastAsia="en-NZ"/>
              </w:rPr>
            </w:pPr>
          </w:p>
        </w:tc>
      </w:tr>
      <w:tr w:rsidR="008C633E" w14:paraId="18921603" w14:textId="77777777">
        <w:tc>
          <w:tcPr>
            <w:tcW w:w="0" w:type="auto"/>
          </w:tcPr>
          <w:p w14:paraId="6732D3D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23F583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CC649AB" w14:textId="77777777" w:rsidR="00000000" w:rsidRPr="00BE00C7" w:rsidRDefault="00000000" w:rsidP="00BE00C7">
            <w:pPr>
              <w:pStyle w:val="OutcomeDescription"/>
              <w:spacing w:before="120" w:after="120"/>
              <w:rPr>
                <w:rFonts w:cs="Arial"/>
                <w:lang w:eastAsia="en-NZ"/>
              </w:rPr>
            </w:pPr>
          </w:p>
        </w:tc>
        <w:tc>
          <w:tcPr>
            <w:tcW w:w="0" w:type="auto"/>
          </w:tcPr>
          <w:p w14:paraId="7E04EAB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DADD7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programme is appropriate for the size and complexity of the service. National surveillance programmes and guidance is applied when required. Monthly infection data is collected for all infections based on signs, symptoms, definition of infection and laboratory test results. Infections are entered into the infection register. Surveillance of all infections (including organisms) is entered onto a monthly infection summary. This data is monitored and analysed for trends, monthly and six-monthly. </w:t>
            </w:r>
          </w:p>
          <w:p w14:paraId="3142AB8B"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control surveillance is discussed at two-monthly infection control committee meeting and staff meetings. Infection surveillance data is reported to the governance body through clinical indicators reports. The service is incorporating ethnicity data into surveillance data. Meeting minutes are available for staff. Action plans are completed as required. Internal infection control audits are completed, with corrective actions for areas of improvement. Clear communication pathways are documented to ensure clear communication to staff and residents who develop or experience a HAI.</w:t>
            </w:r>
          </w:p>
          <w:p w14:paraId="65BBCFA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has been one Covid-19 outbreak reported since the service opened. Appropriate infection prevention and control measures were implemented.</w:t>
            </w:r>
          </w:p>
          <w:p w14:paraId="711A49E7" w14:textId="77777777" w:rsidR="00000000" w:rsidRPr="00BE00C7" w:rsidRDefault="00000000" w:rsidP="00BE00C7">
            <w:pPr>
              <w:pStyle w:val="OutcomeDescription"/>
              <w:spacing w:before="120" w:after="120"/>
              <w:rPr>
                <w:rFonts w:cs="Arial"/>
                <w:lang w:eastAsia="en-NZ"/>
              </w:rPr>
            </w:pPr>
          </w:p>
        </w:tc>
      </w:tr>
      <w:tr w:rsidR="008C633E" w14:paraId="780E5E85" w14:textId="77777777">
        <w:tc>
          <w:tcPr>
            <w:tcW w:w="0" w:type="auto"/>
          </w:tcPr>
          <w:p w14:paraId="3763249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717EA05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21DA4FB9" w14:textId="77777777" w:rsidR="00000000" w:rsidRPr="00BE00C7" w:rsidRDefault="00000000" w:rsidP="00BE00C7">
            <w:pPr>
              <w:pStyle w:val="OutcomeDescription"/>
              <w:spacing w:before="120" w:after="120"/>
              <w:rPr>
                <w:rFonts w:cs="Arial"/>
                <w:lang w:eastAsia="en-NZ"/>
              </w:rPr>
            </w:pPr>
          </w:p>
        </w:tc>
        <w:tc>
          <w:tcPr>
            <w:tcW w:w="0" w:type="auto"/>
          </w:tcPr>
          <w:p w14:paraId="4F313A8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E9E5FF3"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follow documented policies and processes for the management of waste and infectious and hazardous substances. All chemicals were clearly labelled with manufacturer’s labels and stored in locked areas. The trolleys are kept in locked cleaner’s rooms on each floor when not in use. Safety data sheets and product sheets were available. Sharps containers were available and met the hazardous substances regulations for containers. Gloves, aprons, and masks were available for staff, and they were observed to be wearing these as they carried out their duties on the days of audit. There is a sluice room in each area and a sanitiser with stainless steel bench and separate handwashing facilities. Eye protection wear and other PPE were available. Staff have completed chemical safety training. Laundry and cleaning processes are monitored for effectiveness through internal audits and resident and family/whānau feedback.</w:t>
            </w:r>
          </w:p>
          <w:p w14:paraId="0CD3B5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laundry is completed on site. There are at least two laundry staff on duty each day. There is clear separation between the handling and storage of clean and dirty laundry. Personal laundry is delivered back to residents in named baskets. There is enough space for linen storage. The linen cupboards were well stocked, and linen sighted to be in a good condition. Cleaning and laundry services are monitored through the internal auditing system. The washing machines and dryers are checked and serviced regularly. </w:t>
            </w:r>
          </w:p>
          <w:p w14:paraId="30D8BA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coordinator oversees the implementation of the cleaning and laundry audits.</w:t>
            </w:r>
          </w:p>
          <w:p w14:paraId="057BC3AC" w14:textId="77777777" w:rsidR="00000000" w:rsidRPr="00BE00C7" w:rsidRDefault="00000000" w:rsidP="00BE00C7">
            <w:pPr>
              <w:pStyle w:val="OutcomeDescription"/>
              <w:spacing w:before="120" w:after="120"/>
              <w:rPr>
                <w:rFonts w:cs="Arial"/>
                <w:lang w:eastAsia="en-NZ"/>
              </w:rPr>
            </w:pPr>
          </w:p>
        </w:tc>
      </w:tr>
      <w:tr w:rsidR="008C633E" w14:paraId="72580322" w14:textId="77777777">
        <w:tc>
          <w:tcPr>
            <w:tcW w:w="0" w:type="auto"/>
          </w:tcPr>
          <w:p w14:paraId="5A4D07A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582A9A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56E94F9" w14:textId="77777777" w:rsidR="00000000" w:rsidRPr="00BE00C7" w:rsidRDefault="00000000" w:rsidP="00BE00C7">
            <w:pPr>
              <w:pStyle w:val="OutcomeDescription"/>
              <w:spacing w:before="120" w:after="120"/>
              <w:rPr>
                <w:rFonts w:cs="Arial"/>
                <w:lang w:eastAsia="en-NZ"/>
              </w:rPr>
            </w:pPr>
          </w:p>
        </w:tc>
        <w:tc>
          <w:tcPr>
            <w:tcW w:w="0" w:type="auto"/>
          </w:tcPr>
          <w:p w14:paraId="2E56113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6DF2F1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policy confirms the organisations commitment to restraint minimisation. Staff are guided to practising in a manner that ensures that restraint consideration and application must be done in partnership with family/whānau, and the choice of device must be the least restrictive possible. At all times when restraint is considered, the facility will work in partnership with Māori, to promote and ensure services are mana enhancing. At the time of the audit, the facility was restraint free.</w:t>
            </w:r>
          </w:p>
          <w:p w14:paraId="2B1E63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(restraint coordinator) confirmed the service is committed to providing services to residents without use of restraint. The use of restraint (if any) would be reported in the clinical, quality </w:t>
            </w:r>
            <w:r w:rsidRPr="00BE00C7">
              <w:rPr>
                <w:rFonts w:cs="Arial"/>
                <w:lang w:eastAsia="en-NZ"/>
              </w:rPr>
              <w:lastRenderedPageBreak/>
              <w:t>meetings and in a monthly restraint summary, which is shared with Ryman head office. A restraint approval committee meets in April and October to review any restraint events, policy and procedure and training. Maintaining a restraint-free environment and managing distressed behaviour and associated risks is included as part of the mandatory training plan and orientation programme.</w:t>
            </w:r>
          </w:p>
          <w:p w14:paraId="47DAAB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Seclusion is not used. </w:t>
            </w:r>
          </w:p>
          <w:p w14:paraId="2AF0C8E7" w14:textId="77777777" w:rsidR="00000000" w:rsidRPr="00BE00C7" w:rsidRDefault="00000000" w:rsidP="00BE00C7">
            <w:pPr>
              <w:pStyle w:val="OutcomeDescription"/>
              <w:spacing w:before="120" w:after="120"/>
              <w:rPr>
                <w:rFonts w:cs="Arial"/>
                <w:lang w:eastAsia="en-NZ"/>
              </w:rPr>
            </w:pPr>
          </w:p>
        </w:tc>
      </w:tr>
    </w:tbl>
    <w:p w14:paraId="357D188D"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1B23B3F7" w14:textId="77777777" w:rsidR="00000000" w:rsidRDefault="00000000">
      <w:pPr>
        <w:pStyle w:val="Heading1"/>
        <w:rPr>
          <w:rFonts w:cs="Arial"/>
        </w:rPr>
      </w:pPr>
      <w:r>
        <w:rPr>
          <w:rFonts w:cs="Arial"/>
        </w:rPr>
        <w:lastRenderedPageBreak/>
        <w:t>Specific results for criterion where corrective actions are required</w:t>
      </w:r>
    </w:p>
    <w:p w14:paraId="43BBBCEF"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144BEB21"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F87FD59"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8C633E" w14:paraId="5E939DB1" w14:textId="77777777">
        <w:tc>
          <w:tcPr>
            <w:tcW w:w="0" w:type="auto"/>
          </w:tcPr>
          <w:p w14:paraId="5F0F0730"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01586A9"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34DBE8CC" w14:textId="77777777" w:rsidR="00000000" w:rsidRDefault="00000000">
      <w:pPr>
        <w:pStyle w:val="Heading1"/>
        <w:rPr>
          <w:rFonts w:cs="Arial"/>
        </w:rPr>
      </w:pPr>
      <w:r>
        <w:rPr>
          <w:rFonts w:cs="Arial"/>
        </w:rPr>
        <w:lastRenderedPageBreak/>
        <w:t>Specific results for criterion where a continuous improvement has been recorded</w:t>
      </w:r>
    </w:p>
    <w:p w14:paraId="737EA70F"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CDBD931"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928189F"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8C633E" w14:paraId="0D881D8D" w14:textId="77777777">
        <w:tc>
          <w:tcPr>
            <w:tcW w:w="0" w:type="auto"/>
          </w:tcPr>
          <w:p w14:paraId="12457437"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39E26D36"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3E8472EE"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A641F" w14:textId="77777777" w:rsidR="004B3693" w:rsidRDefault="004B3693">
      <w:r>
        <w:separator/>
      </w:r>
    </w:p>
  </w:endnote>
  <w:endnote w:type="continuationSeparator" w:id="0">
    <w:p w14:paraId="5FDA4549" w14:textId="77777777" w:rsidR="004B3693" w:rsidRDefault="004B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9DFD6" w14:textId="77777777" w:rsidR="00000000" w:rsidRDefault="00000000">
    <w:pPr>
      <w:pStyle w:val="Footer"/>
    </w:pPr>
  </w:p>
  <w:p w14:paraId="466CEC69" w14:textId="77777777" w:rsidR="00000000" w:rsidRDefault="00000000"/>
  <w:p w14:paraId="5BB63F8D"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C36A2"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James Wattie Retirement Village Limited - James Wattie Retirement Village</w:t>
    </w:r>
    <w:bookmarkEnd w:id="59"/>
    <w:r>
      <w:rPr>
        <w:rFonts w:cs="Arial"/>
        <w:sz w:val="16"/>
        <w:szCs w:val="20"/>
      </w:rPr>
      <w:tab/>
      <w:t xml:space="preserve">Date of Audit: </w:t>
    </w:r>
    <w:bookmarkStart w:id="60" w:name="AuditStartDate1"/>
    <w:r>
      <w:rPr>
        <w:rFonts w:cs="Arial"/>
        <w:sz w:val="16"/>
        <w:szCs w:val="20"/>
      </w:rPr>
      <w:t>18 March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828A3B7"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2575D"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436F4" w14:textId="77777777" w:rsidR="004B3693" w:rsidRDefault="004B3693">
      <w:r>
        <w:separator/>
      </w:r>
    </w:p>
  </w:footnote>
  <w:footnote w:type="continuationSeparator" w:id="0">
    <w:p w14:paraId="43A7900B" w14:textId="77777777" w:rsidR="004B3693" w:rsidRDefault="004B3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E5AAE" w14:textId="77777777" w:rsidR="00000000" w:rsidRDefault="00000000">
    <w:pPr>
      <w:pStyle w:val="Header"/>
    </w:pPr>
  </w:p>
  <w:p w14:paraId="5EF9A4D1"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FE0A9" w14:textId="77777777" w:rsidR="00000000" w:rsidRDefault="00000000">
    <w:pPr>
      <w:pStyle w:val="Header"/>
    </w:pPr>
  </w:p>
  <w:p w14:paraId="66FA9E77"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50A35"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281E693C">
      <w:start w:val="1"/>
      <w:numFmt w:val="decimal"/>
      <w:lvlText w:val="%1."/>
      <w:lvlJc w:val="left"/>
      <w:pPr>
        <w:ind w:left="360" w:hanging="360"/>
      </w:pPr>
    </w:lvl>
    <w:lvl w:ilvl="1" w:tplc="AC385220" w:tentative="1">
      <w:start w:val="1"/>
      <w:numFmt w:val="lowerLetter"/>
      <w:lvlText w:val="%2."/>
      <w:lvlJc w:val="left"/>
      <w:pPr>
        <w:ind w:left="1080" w:hanging="360"/>
      </w:pPr>
    </w:lvl>
    <w:lvl w:ilvl="2" w:tplc="2DF0CB5A" w:tentative="1">
      <w:start w:val="1"/>
      <w:numFmt w:val="lowerRoman"/>
      <w:lvlText w:val="%3."/>
      <w:lvlJc w:val="right"/>
      <w:pPr>
        <w:ind w:left="1800" w:hanging="180"/>
      </w:pPr>
    </w:lvl>
    <w:lvl w:ilvl="3" w:tplc="C40A3D4A" w:tentative="1">
      <w:start w:val="1"/>
      <w:numFmt w:val="decimal"/>
      <w:lvlText w:val="%4."/>
      <w:lvlJc w:val="left"/>
      <w:pPr>
        <w:ind w:left="2520" w:hanging="360"/>
      </w:pPr>
    </w:lvl>
    <w:lvl w:ilvl="4" w:tplc="9702BBCC" w:tentative="1">
      <w:start w:val="1"/>
      <w:numFmt w:val="lowerLetter"/>
      <w:lvlText w:val="%5."/>
      <w:lvlJc w:val="left"/>
      <w:pPr>
        <w:ind w:left="3240" w:hanging="360"/>
      </w:pPr>
    </w:lvl>
    <w:lvl w:ilvl="5" w:tplc="3AE85960" w:tentative="1">
      <w:start w:val="1"/>
      <w:numFmt w:val="lowerRoman"/>
      <w:lvlText w:val="%6."/>
      <w:lvlJc w:val="right"/>
      <w:pPr>
        <w:ind w:left="3960" w:hanging="180"/>
      </w:pPr>
    </w:lvl>
    <w:lvl w:ilvl="6" w:tplc="16784DDA" w:tentative="1">
      <w:start w:val="1"/>
      <w:numFmt w:val="decimal"/>
      <w:lvlText w:val="%7."/>
      <w:lvlJc w:val="left"/>
      <w:pPr>
        <w:ind w:left="4680" w:hanging="360"/>
      </w:pPr>
    </w:lvl>
    <w:lvl w:ilvl="7" w:tplc="0862E940" w:tentative="1">
      <w:start w:val="1"/>
      <w:numFmt w:val="lowerLetter"/>
      <w:lvlText w:val="%8."/>
      <w:lvlJc w:val="left"/>
      <w:pPr>
        <w:ind w:left="5400" w:hanging="360"/>
      </w:pPr>
    </w:lvl>
    <w:lvl w:ilvl="8" w:tplc="ECD6938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877C0FDC">
      <w:start w:val="1"/>
      <w:numFmt w:val="bullet"/>
      <w:lvlText w:val=""/>
      <w:lvlJc w:val="left"/>
      <w:pPr>
        <w:ind w:left="720" w:hanging="360"/>
      </w:pPr>
      <w:rPr>
        <w:rFonts w:ascii="Symbol" w:hAnsi="Symbol" w:hint="default"/>
      </w:rPr>
    </w:lvl>
    <w:lvl w:ilvl="1" w:tplc="D63097CC" w:tentative="1">
      <w:start w:val="1"/>
      <w:numFmt w:val="bullet"/>
      <w:lvlText w:val="o"/>
      <w:lvlJc w:val="left"/>
      <w:pPr>
        <w:ind w:left="1440" w:hanging="360"/>
      </w:pPr>
      <w:rPr>
        <w:rFonts w:ascii="Courier New" w:hAnsi="Courier New" w:cs="Courier New" w:hint="default"/>
      </w:rPr>
    </w:lvl>
    <w:lvl w:ilvl="2" w:tplc="049896FA" w:tentative="1">
      <w:start w:val="1"/>
      <w:numFmt w:val="bullet"/>
      <w:lvlText w:val=""/>
      <w:lvlJc w:val="left"/>
      <w:pPr>
        <w:ind w:left="2160" w:hanging="360"/>
      </w:pPr>
      <w:rPr>
        <w:rFonts w:ascii="Wingdings" w:hAnsi="Wingdings" w:hint="default"/>
      </w:rPr>
    </w:lvl>
    <w:lvl w:ilvl="3" w:tplc="9CC6BE4C" w:tentative="1">
      <w:start w:val="1"/>
      <w:numFmt w:val="bullet"/>
      <w:lvlText w:val=""/>
      <w:lvlJc w:val="left"/>
      <w:pPr>
        <w:ind w:left="2880" w:hanging="360"/>
      </w:pPr>
      <w:rPr>
        <w:rFonts w:ascii="Symbol" w:hAnsi="Symbol" w:hint="default"/>
      </w:rPr>
    </w:lvl>
    <w:lvl w:ilvl="4" w:tplc="2124D1E0" w:tentative="1">
      <w:start w:val="1"/>
      <w:numFmt w:val="bullet"/>
      <w:lvlText w:val="o"/>
      <w:lvlJc w:val="left"/>
      <w:pPr>
        <w:ind w:left="3600" w:hanging="360"/>
      </w:pPr>
      <w:rPr>
        <w:rFonts w:ascii="Courier New" w:hAnsi="Courier New" w:cs="Courier New" w:hint="default"/>
      </w:rPr>
    </w:lvl>
    <w:lvl w:ilvl="5" w:tplc="312E014C" w:tentative="1">
      <w:start w:val="1"/>
      <w:numFmt w:val="bullet"/>
      <w:lvlText w:val=""/>
      <w:lvlJc w:val="left"/>
      <w:pPr>
        <w:ind w:left="4320" w:hanging="360"/>
      </w:pPr>
      <w:rPr>
        <w:rFonts w:ascii="Wingdings" w:hAnsi="Wingdings" w:hint="default"/>
      </w:rPr>
    </w:lvl>
    <w:lvl w:ilvl="6" w:tplc="0FD24F84" w:tentative="1">
      <w:start w:val="1"/>
      <w:numFmt w:val="bullet"/>
      <w:lvlText w:val=""/>
      <w:lvlJc w:val="left"/>
      <w:pPr>
        <w:ind w:left="5040" w:hanging="360"/>
      </w:pPr>
      <w:rPr>
        <w:rFonts w:ascii="Symbol" w:hAnsi="Symbol" w:hint="default"/>
      </w:rPr>
    </w:lvl>
    <w:lvl w:ilvl="7" w:tplc="DF2C5E8A" w:tentative="1">
      <w:start w:val="1"/>
      <w:numFmt w:val="bullet"/>
      <w:lvlText w:val="o"/>
      <w:lvlJc w:val="left"/>
      <w:pPr>
        <w:ind w:left="5760" w:hanging="360"/>
      </w:pPr>
      <w:rPr>
        <w:rFonts w:ascii="Courier New" w:hAnsi="Courier New" w:cs="Courier New" w:hint="default"/>
      </w:rPr>
    </w:lvl>
    <w:lvl w:ilvl="8" w:tplc="6F56A832" w:tentative="1">
      <w:start w:val="1"/>
      <w:numFmt w:val="bullet"/>
      <w:lvlText w:val=""/>
      <w:lvlJc w:val="left"/>
      <w:pPr>
        <w:ind w:left="6480" w:hanging="360"/>
      </w:pPr>
      <w:rPr>
        <w:rFonts w:ascii="Wingdings" w:hAnsi="Wingdings" w:hint="default"/>
      </w:rPr>
    </w:lvl>
  </w:abstractNum>
  <w:num w:numId="1" w16cid:durableId="805900661">
    <w:abstractNumId w:val="1"/>
  </w:num>
  <w:num w:numId="2" w16cid:durableId="1196115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33E"/>
    <w:rsid w:val="004B3693"/>
    <w:rsid w:val="008C633E"/>
    <w:rsid w:val="00C36F3F"/>
    <w:rsid w:val="00CD413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5E286"/>
  <w15:docId w15:val="{8BFE70B8-F92E-45DB-BE6E-7FF1325A7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14453</Words>
  <Characters>82387</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2025-05-26T20:59:00Z</dcterms:created>
  <dcterms:modified xsi:type="dcterms:W3CDTF">2025-05-26T21:02:00Z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