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55E8" w14:textId="77777777" w:rsidR="00000000" w:rsidRDefault="00000000">
      <w:pPr>
        <w:pStyle w:val="Heading1"/>
        <w:rPr>
          <w:rFonts w:cs="Arial"/>
        </w:rPr>
      </w:pPr>
      <w:bookmarkStart w:id="0" w:name="PRMS_RIName"/>
      <w:r>
        <w:rPr>
          <w:rFonts w:cs="Arial"/>
        </w:rPr>
        <w:t>Bethesda Care Limited - Bethesda Care</w:t>
      </w:r>
      <w:bookmarkEnd w:id="0"/>
    </w:p>
    <w:p w14:paraId="62479153" w14:textId="77777777" w:rsidR="00000000" w:rsidRDefault="00000000">
      <w:pPr>
        <w:pStyle w:val="Heading2"/>
        <w:spacing w:after="0"/>
        <w:rPr>
          <w:rFonts w:cs="Arial"/>
        </w:rPr>
      </w:pPr>
      <w:r>
        <w:rPr>
          <w:rFonts w:cs="Arial"/>
        </w:rPr>
        <w:t>Introduction</w:t>
      </w:r>
    </w:p>
    <w:p w14:paraId="6E9F1A8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8C8C2A5"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8E0107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6E4FEA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A0AEB1E" w14:textId="77777777" w:rsidR="00000000" w:rsidRDefault="00000000">
      <w:pPr>
        <w:spacing w:before="240" w:after="240"/>
        <w:rPr>
          <w:rFonts w:cs="Arial"/>
          <w:lang w:eastAsia="en-NZ"/>
        </w:rPr>
      </w:pPr>
      <w:r>
        <w:rPr>
          <w:rFonts w:cs="Arial"/>
          <w:lang w:eastAsia="en-NZ"/>
        </w:rPr>
        <w:t>The specifics of this audit included:</w:t>
      </w:r>
    </w:p>
    <w:p w14:paraId="6FEAC78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CF6240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Bethesda Care Limited</w:t>
      </w:r>
      <w:bookmarkEnd w:id="4"/>
    </w:p>
    <w:p w14:paraId="29D1A04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Bethesda</w:t>
      </w:r>
      <w:r>
        <w:rPr>
          <w:rFonts w:cs="Arial"/>
        </w:rPr>
        <w:t xml:space="preserve"> Care</w:t>
      </w:r>
      <w:bookmarkEnd w:id="5"/>
    </w:p>
    <w:p w14:paraId="69FE74F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1D947B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March 2025</w:t>
      </w:r>
      <w:bookmarkEnd w:id="7"/>
      <w:r w:rsidRPr="009418D4">
        <w:rPr>
          <w:rFonts w:cs="Arial"/>
        </w:rPr>
        <w:tab/>
        <w:t xml:space="preserve">End date: </w:t>
      </w:r>
      <w:bookmarkStart w:id="8" w:name="AuditEndDate"/>
      <w:r>
        <w:rPr>
          <w:rFonts w:cs="Arial"/>
        </w:rPr>
        <w:t>26 March 2025</w:t>
      </w:r>
      <w:bookmarkEnd w:id="8"/>
    </w:p>
    <w:p w14:paraId="67A2507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8F4C1A9" w14:textId="77777777" w:rsidR="007D58F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70</w:t>
      </w:r>
      <w:bookmarkEnd w:id="10"/>
    </w:p>
    <w:p w14:paraId="40B65C9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F0AF1C9" w14:textId="77777777" w:rsidR="00000000" w:rsidRDefault="00000000">
      <w:pPr>
        <w:pStyle w:val="Heading1"/>
        <w:rPr>
          <w:rFonts w:cs="Arial"/>
        </w:rPr>
      </w:pPr>
      <w:r>
        <w:rPr>
          <w:rFonts w:cs="Arial"/>
        </w:rPr>
        <w:lastRenderedPageBreak/>
        <w:t>Executive summary of the audit</w:t>
      </w:r>
    </w:p>
    <w:p w14:paraId="51EA7932" w14:textId="77777777" w:rsidR="00000000" w:rsidRDefault="00000000">
      <w:pPr>
        <w:pStyle w:val="Heading2"/>
        <w:rPr>
          <w:rFonts w:cs="Arial"/>
        </w:rPr>
      </w:pPr>
      <w:r>
        <w:rPr>
          <w:rFonts w:cs="Arial"/>
        </w:rPr>
        <w:t>Introduction</w:t>
      </w:r>
    </w:p>
    <w:p w14:paraId="2B38507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A732B1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F48C6A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5F8EDF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9CD467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31600A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E22E47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BA2DFF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27654C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D58F7" w14:paraId="15E6DD8E" w14:textId="77777777">
        <w:trPr>
          <w:cantSplit/>
          <w:tblHeader/>
        </w:trPr>
        <w:tc>
          <w:tcPr>
            <w:tcW w:w="1260" w:type="dxa"/>
            <w:tcBorders>
              <w:bottom w:val="single" w:sz="4" w:space="0" w:color="000000"/>
            </w:tcBorders>
            <w:vAlign w:val="center"/>
          </w:tcPr>
          <w:p w14:paraId="709E441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2A7B16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64D7DFA" w14:textId="77777777" w:rsidR="00000000" w:rsidRDefault="00000000">
            <w:pPr>
              <w:spacing w:before="60" w:after="60"/>
              <w:rPr>
                <w:rFonts w:eastAsia="Calibri"/>
                <w:b/>
                <w:szCs w:val="24"/>
              </w:rPr>
            </w:pPr>
            <w:r>
              <w:rPr>
                <w:rFonts w:eastAsia="Calibri"/>
                <w:b/>
                <w:szCs w:val="24"/>
              </w:rPr>
              <w:t>Definition</w:t>
            </w:r>
          </w:p>
        </w:tc>
      </w:tr>
      <w:tr w:rsidR="007D58F7" w14:paraId="16C858E0" w14:textId="77777777">
        <w:trPr>
          <w:cantSplit/>
          <w:trHeight w:val="964"/>
        </w:trPr>
        <w:tc>
          <w:tcPr>
            <w:tcW w:w="1260" w:type="dxa"/>
            <w:tcBorders>
              <w:bottom w:val="single" w:sz="4" w:space="0" w:color="000000"/>
            </w:tcBorders>
            <w:shd w:val="clear" w:color="0066FF" w:fill="0000FF"/>
            <w:vAlign w:val="center"/>
          </w:tcPr>
          <w:p w14:paraId="54CE533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A5A915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F875B5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D58F7" w14:paraId="483B252F" w14:textId="77777777">
        <w:trPr>
          <w:cantSplit/>
          <w:trHeight w:val="964"/>
        </w:trPr>
        <w:tc>
          <w:tcPr>
            <w:tcW w:w="1260" w:type="dxa"/>
            <w:shd w:val="clear" w:color="33CC33" w:fill="00FF00"/>
            <w:vAlign w:val="center"/>
          </w:tcPr>
          <w:p w14:paraId="1F06404D" w14:textId="77777777" w:rsidR="00000000" w:rsidRDefault="00000000">
            <w:pPr>
              <w:spacing w:before="60" w:after="60"/>
              <w:rPr>
                <w:rFonts w:eastAsia="Calibri"/>
                <w:szCs w:val="24"/>
              </w:rPr>
            </w:pPr>
          </w:p>
        </w:tc>
        <w:tc>
          <w:tcPr>
            <w:tcW w:w="7095" w:type="dxa"/>
            <w:shd w:val="clear" w:color="auto" w:fill="auto"/>
            <w:vAlign w:val="center"/>
          </w:tcPr>
          <w:p w14:paraId="4DDD82E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5F44D0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D58F7" w14:paraId="260B83C1" w14:textId="77777777">
        <w:trPr>
          <w:cantSplit/>
          <w:trHeight w:val="964"/>
        </w:trPr>
        <w:tc>
          <w:tcPr>
            <w:tcW w:w="1260" w:type="dxa"/>
            <w:tcBorders>
              <w:bottom w:val="single" w:sz="4" w:space="0" w:color="000000"/>
            </w:tcBorders>
            <w:shd w:val="clear" w:color="auto" w:fill="FFFF00"/>
            <w:vAlign w:val="center"/>
          </w:tcPr>
          <w:p w14:paraId="200E65A7" w14:textId="77777777" w:rsidR="00000000" w:rsidRDefault="00000000">
            <w:pPr>
              <w:spacing w:before="60" w:after="60"/>
              <w:rPr>
                <w:rFonts w:eastAsia="Calibri"/>
                <w:szCs w:val="24"/>
              </w:rPr>
            </w:pPr>
          </w:p>
        </w:tc>
        <w:tc>
          <w:tcPr>
            <w:tcW w:w="7095" w:type="dxa"/>
            <w:shd w:val="clear" w:color="auto" w:fill="auto"/>
            <w:vAlign w:val="center"/>
          </w:tcPr>
          <w:p w14:paraId="635E688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7DCA0A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D58F7" w14:paraId="697C4973" w14:textId="77777777">
        <w:trPr>
          <w:cantSplit/>
          <w:trHeight w:val="964"/>
        </w:trPr>
        <w:tc>
          <w:tcPr>
            <w:tcW w:w="1260" w:type="dxa"/>
            <w:tcBorders>
              <w:bottom w:val="single" w:sz="4" w:space="0" w:color="000000"/>
            </w:tcBorders>
            <w:shd w:val="clear" w:color="auto" w:fill="FFC800"/>
            <w:vAlign w:val="center"/>
          </w:tcPr>
          <w:p w14:paraId="22CA443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4A838F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49F2C8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D58F7" w14:paraId="730430DF" w14:textId="77777777">
        <w:trPr>
          <w:cantSplit/>
          <w:trHeight w:val="964"/>
        </w:trPr>
        <w:tc>
          <w:tcPr>
            <w:tcW w:w="1260" w:type="dxa"/>
            <w:shd w:val="clear" w:color="auto" w:fill="FF0000"/>
            <w:vAlign w:val="center"/>
          </w:tcPr>
          <w:p w14:paraId="601ABE21" w14:textId="77777777" w:rsidR="00000000" w:rsidRDefault="00000000">
            <w:pPr>
              <w:spacing w:before="60" w:after="60"/>
              <w:rPr>
                <w:rFonts w:eastAsia="Calibri"/>
                <w:szCs w:val="24"/>
              </w:rPr>
            </w:pPr>
          </w:p>
        </w:tc>
        <w:tc>
          <w:tcPr>
            <w:tcW w:w="7095" w:type="dxa"/>
            <w:shd w:val="clear" w:color="auto" w:fill="auto"/>
            <w:vAlign w:val="center"/>
          </w:tcPr>
          <w:p w14:paraId="7CFCF3C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F20A91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2D3C078" w14:textId="77777777" w:rsidR="00000000" w:rsidRDefault="00000000">
      <w:pPr>
        <w:pStyle w:val="Heading2"/>
        <w:spacing w:after="0"/>
        <w:rPr>
          <w:rFonts w:cs="Arial"/>
        </w:rPr>
      </w:pPr>
      <w:r>
        <w:rPr>
          <w:rFonts w:cs="Arial"/>
        </w:rPr>
        <w:t>General overview of the audit</w:t>
      </w:r>
    </w:p>
    <w:p w14:paraId="108B6CFA" w14:textId="77777777" w:rsidR="00000000" w:rsidRDefault="00000000">
      <w:pPr>
        <w:spacing w:before="240" w:line="276" w:lineRule="auto"/>
        <w:rPr>
          <w:rFonts w:eastAsia="Calibri"/>
        </w:rPr>
      </w:pPr>
      <w:bookmarkStart w:id="13" w:name="GeneralOverview"/>
      <w:r w:rsidRPr="00A4268A">
        <w:rPr>
          <w:rFonts w:eastAsia="Calibri"/>
        </w:rPr>
        <w:t>Bethesda Care Limited (Bethesda Care) provides hospital services - medical, hospital services - geriatric, and rest home care for up to 72 residents. Staff in the roles of clinical manager and clinical coordinator have been appointed since the last audit.  A human resource lead position has also been created and appointed.</w:t>
      </w:r>
    </w:p>
    <w:p w14:paraId="4FE05AD5" w14:textId="77777777" w:rsidR="007D58F7" w:rsidRPr="00A4268A" w:rsidRDefault="00000000">
      <w:pPr>
        <w:spacing w:before="240" w:line="276" w:lineRule="auto"/>
        <w:rPr>
          <w:rFonts w:eastAsia="Calibri"/>
        </w:rPr>
      </w:pPr>
      <w:r w:rsidRPr="00A4268A">
        <w:rPr>
          <w:rFonts w:eastAsia="Calibri"/>
        </w:rPr>
        <w:t xml:space="preserve">This certification audit process included review of policies and procedures, review of resident and staff files, observations, and interviews with residents, family members, a member of the governance group (who is also the chief executive officer), managers, staff, the contracted physiotherapist, the manager of the contracted catering company and a general practitioner. </w:t>
      </w:r>
    </w:p>
    <w:p w14:paraId="6D098E12" w14:textId="77777777" w:rsidR="007D58F7" w:rsidRPr="00A4268A" w:rsidRDefault="00000000">
      <w:pPr>
        <w:spacing w:before="240" w:line="276" w:lineRule="auto"/>
        <w:rPr>
          <w:rFonts w:eastAsia="Calibri"/>
        </w:rPr>
      </w:pPr>
      <w:r w:rsidRPr="00A4268A">
        <w:rPr>
          <w:rFonts w:eastAsia="Calibri"/>
        </w:rPr>
        <w:t>Improvements are required to staff training/competency records and staff orientation records.</w:t>
      </w:r>
    </w:p>
    <w:bookmarkEnd w:id="13"/>
    <w:p w14:paraId="229C2993" w14:textId="77777777" w:rsidR="007D58F7" w:rsidRPr="00A4268A" w:rsidRDefault="007D58F7">
      <w:pPr>
        <w:spacing w:before="240" w:line="276" w:lineRule="auto"/>
        <w:rPr>
          <w:rFonts w:eastAsia="Calibri"/>
        </w:rPr>
      </w:pPr>
    </w:p>
    <w:p w14:paraId="5BF3A89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58F7" w14:paraId="01948575" w14:textId="77777777" w:rsidTr="00A4268A">
        <w:trPr>
          <w:cantSplit/>
        </w:trPr>
        <w:tc>
          <w:tcPr>
            <w:tcW w:w="10206" w:type="dxa"/>
            <w:vAlign w:val="center"/>
          </w:tcPr>
          <w:p w14:paraId="2D96BD6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AED2CD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7DE7A8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D0EF33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9D08723" w14:textId="77777777" w:rsidR="00000000" w:rsidRDefault="00000000">
      <w:pPr>
        <w:spacing w:before="240" w:line="276" w:lineRule="auto"/>
        <w:rPr>
          <w:rFonts w:eastAsia="Calibri"/>
        </w:rPr>
      </w:pPr>
      <w:bookmarkStart w:id="16" w:name="ConsumerRights"/>
      <w:r w:rsidRPr="00A4268A">
        <w:rPr>
          <w:rFonts w:eastAsia="Calibri"/>
        </w:rPr>
        <w:lastRenderedPageBreak/>
        <w:t xml:space="preserve">Bethesda Care works collaboratively to support and encourage a Māori world view of health in service delivery. Māori were provided with equitable and effective services based on Te Tiriti o Waitangi and the principles of mana motuhake. </w:t>
      </w:r>
    </w:p>
    <w:p w14:paraId="0FDD14F3" w14:textId="77777777" w:rsidR="007D58F7" w:rsidRPr="00A4268A" w:rsidRDefault="00000000">
      <w:pPr>
        <w:spacing w:before="240" w:line="276" w:lineRule="auto"/>
        <w:rPr>
          <w:rFonts w:eastAsia="Calibri"/>
        </w:rPr>
      </w:pPr>
      <w:r w:rsidRPr="00A4268A">
        <w:rPr>
          <w:rFonts w:eastAsia="Calibri"/>
        </w:rPr>
        <w:t xml:space="preserve">Pacific peoples were provided with services that recognise their worldviews and are culturally safe.  </w:t>
      </w:r>
    </w:p>
    <w:p w14:paraId="2F7954F1" w14:textId="77777777" w:rsidR="007D58F7"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was reflected in day-to-day service delivery.  Residents were safe from abuse.</w:t>
      </w:r>
    </w:p>
    <w:p w14:paraId="5CBC70E6" w14:textId="77777777" w:rsidR="007D58F7"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 </w:t>
      </w:r>
    </w:p>
    <w:p w14:paraId="44440F1B" w14:textId="77777777" w:rsidR="007D58F7" w:rsidRPr="00A4268A" w:rsidRDefault="00000000">
      <w:pPr>
        <w:spacing w:before="240" w:line="276" w:lineRule="auto"/>
        <w:rPr>
          <w:rFonts w:eastAsia="Calibri"/>
        </w:rPr>
      </w:pPr>
      <w:r w:rsidRPr="00A4268A">
        <w:rPr>
          <w:rFonts w:eastAsia="Calibri"/>
        </w:rPr>
        <w:t>A complaints process was in place to ensure complaints were resolved promptly and effectively in collaboration with all parties involved.</w:t>
      </w:r>
    </w:p>
    <w:bookmarkEnd w:id="16"/>
    <w:p w14:paraId="020459B3" w14:textId="77777777" w:rsidR="007D58F7" w:rsidRPr="00A4268A" w:rsidRDefault="007D58F7">
      <w:pPr>
        <w:spacing w:before="240" w:line="276" w:lineRule="auto"/>
        <w:rPr>
          <w:rFonts w:eastAsia="Calibri"/>
        </w:rPr>
      </w:pPr>
    </w:p>
    <w:p w14:paraId="7BF1E82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58F7" w14:paraId="075893D0" w14:textId="77777777" w:rsidTr="00A4268A">
        <w:trPr>
          <w:cantSplit/>
        </w:trPr>
        <w:tc>
          <w:tcPr>
            <w:tcW w:w="10206" w:type="dxa"/>
            <w:vAlign w:val="center"/>
          </w:tcPr>
          <w:p w14:paraId="0A647FA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4C8320A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D89B7AF"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6C2B40DE"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5264683A" w14:textId="77777777" w:rsidR="007D58F7" w:rsidRPr="00A4268A" w:rsidRDefault="00000000">
      <w:pPr>
        <w:spacing w:before="240" w:line="276" w:lineRule="auto"/>
        <w:rPr>
          <w:rFonts w:eastAsia="Calibri"/>
        </w:rPr>
      </w:pPr>
      <w:r w:rsidRPr="00A4268A">
        <w:rPr>
          <w:rFonts w:eastAsia="Calibri"/>
        </w:rPr>
        <w:lastRenderedPageBreak/>
        <w:t xml:space="preserve">Planning ensures the purpose, values, direction, scope and goals for the organisation are defined. Performance was monitored and reviewed at planned intervals.  </w:t>
      </w:r>
    </w:p>
    <w:p w14:paraId="70FF6258" w14:textId="77777777" w:rsidR="007D58F7" w:rsidRPr="00A4268A" w:rsidRDefault="00000000">
      <w:pPr>
        <w:spacing w:before="240" w:line="276" w:lineRule="auto"/>
        <w:rPr>
          <w:rFonts w:eastAsia="Calibri"/>
        </w:rPr>
      </w:pPr>
      <w:r w:rsidRPr="00A4268A">
        <w:rPr>
          <w:rFonts w:eastAsia="Calibri"/>
        </w:rPr>
        <w:t xml:space="preserve">The quality and risk management systems were focused on improving service delivery and care using a risk-based approach.  Residents and whānau provided regular feedback and staff were involved in quality activities.  An integrated approach included collection and analysis of quality improvement data, identified trends that led to improvements. Actual and potential risks were identified and mitigated.  </w:t>
      </w:r>
    </w:p>
    <w:p w14:paraId="106CABAE" w14:textId="77777777" w:rsidR="007D58F7"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complied with statutory and regulatory reporting obligations.  </w:t>
      </w:r>
    </w:p>
    <w:p w14:paraId="3402E04B" w14:textId="77777777" w:rsidR="007D58F7"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were appointed and managed using current good practice. A role specific orientation was provided to new staff. A systematic approach to identify and deliver ongoing learning supports safe equitable service delivery. </w:t>
      </w:r>
    </w:p>
    <w:p w14:paraId="6D636BEB" w14:textId="77777777" w:rsidR="007D58F7" w:rsidRPr="00A4268A" w:rsidRDefault="00000000">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1A300BF0" w14:textId="77777777" w:rsidR="007D58F7" w:rsidRPr="00A4268A" w:rsidRDefault="007D58F7">
      <w:pPr>
        <w:spacing w:before="240" w:line="276" w:lineRule="auto"/>
        <w:rPr>
          <w:rFonts w:eastAsia="Calibri"/>
        </w:rPr>
      </w:pPr>
    </w:p>
    <w:p w14:paraId="4046A98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58F7" w14:paraId="7549699E" w14:textId="77777777" w:rsidTr="00A4268A">
        <w:trPr>
          <w:cantSplit/>
        </w:trPr>
        <w:tc>
          <w:tcPr>
            <w:tcW w:w="10206" w:type="dxa"/>
            <w:vAlign w:val="center"/>
          </w:tcPr>
          <w:p w14:paraId="71E1F0B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3DB719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4A0BB98"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C65C37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 Bethesda Care, a person-centred and whānau-centred approach was adopted. Relevant information was provided to the potential resident and whānau.  </w:t>
      </w:r>
    </w:p>
    <w:p w14:paraId="070889D2" w14:textId="77777777" w:rsidR="007D58F7" w:rsidRPr="00A4268A" w:rsidRDefault="00000000" w:rsidP="00621629">
      <w:pPr>
        <w:spacing w:before="240" w:line="276" w:lineRule="auto"/>
        <w:rPr>
          <w:rFonts w:eastAsia="Calibri"/>
        </w:rPr>
      </w:pPr>
      <w:r w:rsidRPr="00A4268A">
        <w:rPr>
          <w:rFonts w:eastAsia="Calibri"/>
        </w:rPr>
        <w:lastRenderedPageBreak/>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6D9BEBBE" w14:textId="77777777" w:rsidR="007D58F7"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11AFC98B" w14:textId="77777777" w:rsidR="007D58F7"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1FD3942B" w14:textId="77777777" w:rsidR="007D58F7" w:rsidRPr="00A4268A" w:rsidRDefault="00000000"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12E7F1B7" w14:textId="77777777" w:rsidR="007D58F7"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6730C6E1" w14:textId="77777777" w:rsidR="007D58F7" w:rsidRPr="00A4268A" w:rsidRDefault="007D58F7" w:rsidP="00621629">
      <w:pPr>
        <w:spacing w:before="240" w:line="276" w:lineRule="auto"/>
        <w:rPr>
          <w:rFonts w:eastAsia="Calibri"/>
        </w:rPr>
      </w:pPr>
    </w:p>
    <w:p w14:paraId="554A97EE"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58F7" w14:paraId="422C6D73" w14:textId="77777777" w:rsidTr="00A4268A">
        <w:trPr>
          <w:cantSplit/>
        </w:trPr>
        <w:tc>
          <w:tcPr>
            <w:tcW w:w="10206" w:type="dxa"/>
            <w:vAlign w:val="center"/>
          </w:tcPr>
          <w:p w14:paraId="29B3586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0536A8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B2B2B63"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D6FB19D"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met the needs of residents and was clean and well maintained. There was a current building warrant of fitness.  Electrical equipment was tested as required. External areas are accessible, safe and provide shade and seating, and met the needs of people with disabilities. </w:t>
      </w:r>
    </w:p>
    <w:p w14:paraId="00FDAFE7" w14:textId="77777777" w:rsidR="007D58F7" w:rsidRPr="00A4268A" w:rsidRDefault="00000000">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1F51D88F" w14:textId="77777777" w:rsidR="007D58F7" w:rsidRPr="00A4268A" w:rsidRDefault="007D58F7">
      <w:pPr>
        <w:spacing w:before="240" w:line="276" w:lineRule="auto"/>
        <w:rPr>
          <w:rFonts w:eastAsia="Calibri"/>
        </w:rPr>
      </w:pPr>
    </w:p>
    <w:p w14:paraId="21ED9CCD"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58F7" w14:paraId="6CB15E73" w14:textId="77777777" w:rsidTr="00A4268A">
        <w:trPr>
          <w:cantSplit/>
        </w:trPr>
        <w:tc>
          <w:tcPr>
            <w:tcW w:w="10206" w:type="dxa"/>
            <w:vAlign w:val="center"/>
          </w:tcPr>
          <w:p w14:paraId="33A521F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11455A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427FA1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B8160C7"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ensured the safety of residents and staff through planned infection prevention (IP) and antimicrobial stewardship (AMS) programmes that were appropriate to the size and complexity of the service.  An experienced and trained infection control coordinator led the programme. </w:t>
      </w:r>
    </w:p>
    <w:p w14:paraId="5D6AAE00" w14:textId="77777777" w:rsidR="007D58F7"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60A20BA4" w14:textId="77777777" w:rsidR="007D58F7"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3A58405" w14:textId="77777777" w:rsidR="007D58F7" w:rsidRPr="00A4268A" w:rsidRDefault="00000000">
      <w:pPr>
        <w:spacing w:before="240" w:line="276" w:lineRule="auto"/>
        <w:rPr>
          <w:rFonts w:eastAsia="Calibri"/>
        </w:rPr>
      </w:pPr>
      <w:r w:rsidRPr="00A4268A">
        <w:rPr>
          <w:rFonts w:eastAsia="Calibri"/>
        </w:rPr>
        <w:t>The service promoted responsible prescribing of antimicrobials.  Infection surveillance was undertaken, with follow-up action taken as required.</w:t>
      </w:r>
    </w:p>
    <w:p w14:paraId="3FC68DCE" w14:textId="77777777" w:rsidR="007D58F7" w:rsidRPr="00A4268A" w:rsidRDefault="00000000">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There were safe and effective laundry services.</w:t>
      </w:r>
    </w:p>
    <w:bookmarkEnd w:id="28"/>
    <w:p w14:paraId="3F3AF772" w14:textId="77777777" w:rsidR="007D58F7" w:rsidRPr="00A4268A" w:rsidRDefault="007D58F7">
      <w:pPr>
        <w:spacing w:before="240" w:line="276" w:lineRule="auto"/>
        <w:rPr>
          <w:rFonts w:eastAsia="Calibri"/>
        </w:rPr>
      </w:pPr>
    </w:p>
    <w:p w14:paraId="5433A18F"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58F7" w14:paraId="27C0DDF6" w14:textId="77777777" w:rsidTr="00A4268A">
        <w:trPr>
          <w:cantSplit/>
        </w:trPr>
        <w:tc>
          <w:tcPr>
            <w:tcW w:w="10206" w:type="dxa"/>
            <w:vAlign w:val="center"/>
          </w:tcPr>
          <w:p w14:paraId="5BC9E04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AAE3B9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930FF5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D0FFE09" w14:textId="77777777" w:rsidR="00000000" w:rsidRDefault="00000000">
      <w:pPr>
        <w:spacing w:before="240" w:line="276" w:lineRule="auto"/>
        <w:rPr>
          <w:rFonts w:eastAsia="Calibri"/>
        </w:rPr>
      </w:pPr>
      <w:bookmarkStart w:id="31" w:name="InfectionPreventionAndControl"/>
      <w:r w:rsidRPr="00A4268A">
        <w:rPr>
          <w:rFonts w:eastAsia="Calibri"/>
        </w:rPr>
        <w:t>The service aims to be restraint-free. This was supported by the governing body and policies and procedures.  There were no residents using restraints at the time of audit.</w:t>
      </w:r>
    </w:p>
    <w:p w14:paraId="599166AD" w14:textId="77777777" w:rsidR="007D58F7" w:rsidRPr="00A4268A" w:rsidRDefault="00000000">
      <w:pPr>
        <w:spacing w:before="240" w:line="276" w:lineRule="auto"/>
        <w:rPr>
          <w:rFonts w:eastAsia="Calibri"/>
        </w:rPr>
      </w:pPr>
      <w:r w:rsidRPr="00A4268A">
        <w:rPr>
          <w:rFonts w:eastAsia="Calibri"/>
        </w:rPr>
        <w:t xml:space="preserve">Processes were in place to ensure that a comprehensive assessment, approval, monitoring and review process in the event restraint is used.  Staff demonstrated a sound knowledge and understanding of providing the least restrictive practice, de-escalation techniques and alternative interventions.  </w:t>
      </w:r>
    </w:p>
    <w:bookmarkEnd w:id="31"/>
    <w:p w14:paraId="3A1CD8A9" w14:textId="77777777" w:rsidR="007D58F7" w:rsidRPr="00A4268A" w:rsidRDefault="007D58F7">
      <w:pPr>
        <w:spacing w:before="240" w:line="276" w:lineRule="auto"/>
        <w:rPr>
          <w:rFonts w:eastAsia="Calibri"/>
        </w:rPr>
      </w:pPr>
    </w:p>
    <w:p w14:paraId="7FB08EC0" w14:textId="77777777" w:rsidR="00000000" w:rsidRDefault="00000000" w:rsidP="000E6E02">
      <w:pPr>
        <w:pStyle w:val="Heading2"/>
        <w:spacing w:before="0"/>
        <w:rPr>
          <w:rFonts w:cs="Arial"/>
        </w:rPr>
      </w:pPr>
      <w:r>
        <w:rPr>
          <w:rFonts w:cs="Arial"/>
        </w:rPr>
        <w:lastRenderedPageBreak/>
        <w:t>Summary of attainment</w:t>
      </w:r>
    </w:p>
    <w:p w14:paraId="3361674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D58F7" w14:paraId="16041065" w14:textId="77777777">
        <w:tc>
          <w:tcPr>
            <w:tcW w:w="1384" w:type="dxa"/>
            <w:vAlign w:val="center"/>
          </w:tcPr>
          <w:p w14:paraId="3AC37DE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8C318AE" w14:textId="77777777" w:rsidR="00000000" w:rsidRDefault="00000000">
            <w:pPr>
              <w:keepNext/>
              <w:spacing w:before="60" w:after="60"/>
              <w:jc w:val="center"/>
              <w:rPr>
                <w:rFonts w:cs="Arial"/>
                <w:b/>
                <w:sz w:val="20"/>
                <w:szCs w:val="20"/>
              </w:rPr>
            </w:pPr>
            <w:r>
              <w:rPr>
                <w:rFonts w:cs="Arial"/>
                <w:b/>
                <w:sz w:val="20"/>
                <w:szCs w:val="20"/>
              </w:rPr>
              <w:t>Continuous Improvement</w:t>
            </w:r>
          </w:p>
          <w:p w14:paraId="6F96C9C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6C7361B" w14:textId="77777777" w:rsidR="00000000" w:rsidRDefault="00000000">
            <w:pPr>
              <w:keepNext/>
              <w:spacing w:before="60" w:after="60"/>
              <w:jc w:val="center"/>
              <w:rPr>
                <w:rFonts w:cs="Arial"/>
                <w:b/>
                <w:sz w:val="20"/>
                <w:szCs w:val="20"/>
              </w:rPr>
            </w:pPr>
            <w:r>
              <w:rPr>
                <w:rFonts w:cs="Arial"/>
                <w:b/>
                <w:sz w:val="20"/>
                <w:szCs w:val="20"/>
              </w:rPr>
              <w:t>Fully Attained</w:t>
            </w:r>
          </w:p>
          <w:p w14:paraId="23734B7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92269F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8483E3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68785C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8239C7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936B9D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384CF9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91D97B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F51637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061202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91C1952" w14:textId="77777777" w:rsidR="00000000" w:rsidRDefault="00000000">
            <w:pPr>
              <w:keepNext/>
              <w:spacing w:before="60" w:after="60"/>
              <w:jc w:val="center"/>
              <w:rPr>
                <w:rFonts w:cs="Arial"/>
                <w:b/>
                <w:sz w:val="20"/>
                <w:szCs w:val="20"/>
              </w:rPr>
            </w:pPr>
            <w:r>
              <w:rPr>
                <w:rFonts w:cs="Arial"/>
                <w:b/>
                <w:sz w:val="20"/>
                <w:szCs w:val="20"/>
              </w:rPr>
              <w:t>(PA Critical)</w:t>
            </w:r>
          </w:p>
        </w:tc>
      </w:tr>
      <w:tr w:rsidR="007D58F7" w14:paraId="7868A7FE" w14:textId="77777777">
        <w:tc>
          <w:tcPr>
            <w:tcW w:w="1384" w:type="dxa"/>
            <w:vAlign w:val="center"/>
          </w:tcPr>
          <w:p w14:paraId="34F5AF9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05EC0F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E1EE1D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61CB8BF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8C6454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95D4D0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B60C5E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A95303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D58F7" w14:paraId="2FC4C888" w14:textId="77777777">
        <w:tc>
          <w:tcPr>
            <w:tcW w:w="1384" w:type="dxa"/>
            <w:vAlign w:val="center"/>
          </w:tcPr>
          <w:p w14:paraId="6201A39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3ED123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8E1DE8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3C23447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005D45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AAF919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C70A64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8A868A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B4DE3C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D58F7" w14:paraId="1C1BD00F" w14:textId="77777777">
        <w:tc>
          <w:tcPr>
            <w:tcW w:w="1384" w:type="dxa"/>
            <w:vAlign w:val="center"/>
          </w:tcPr>
          <w:p w14:paraId="6627D8A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1AF619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03F154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F1F11B6" w14:textId="77777777" w:rsidR="00000000" w:rsidRDefault="00000000">
            <w:pPr>
              <w:keepNext/>
              <w:spacing w:before="60" w:after="60"/>
              <w:jc w:val="center"/>
              <w:rPr>
                <w:rFonts w:cs="Arial"/>
                <w:b/>
                <w:sz w:val="20"/>
                <w:szCs w:val="20"/>
              </w:rPr>
            </w:pPr>
            <w:r>
              <w:rPr>
                <w:rFonts w:cs="Arial"/>
                <w:b/>
                <w:sz w:val="20"/>
                <w:szCs w:val="20"/>
              </w:rPr>
              <w:t>Unattained Low Risk</w:t>
            </w:r>
          </w:p>
          <w:p w14:paraId="15F76EA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05DAA8E" w14:textId="77777777" w:rsidR="00000000" w:rsidRDefault="00000000">
            <w:pPr>
              <w:keepNext/>
              <w:spacing w:before="60" w:after="60"/>
              <w:jc w:val="center"/>
              <w:rPr>
                <w:rFonts w:cs="Arial"/>
                <w:b/>
                <w:sz w:val="20"/>
                <w:szCs w:val="20"/>
              </w:rPr>
            </w:pPr>
            <w:r>
              <w:rPr>
                <w:rFonts w:cs="Arial"/>
                <w:b/>
                <w:sz w:val="20"/>
                <w:szCs w:val="20"/>
              </w:rPr>
              <w:t>Unattained Moderate Risk</w:t>
            </w:r>
          </w:p>
          <w:p w14:paraId="3464DCE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C7B8986" w14:textId="77777777" w:rsidR="00000000" w:rsidRDefault="00000000">
            <w:pPr>
              <w:keepNext/>
              <w:spacing w:before="60" w:after="60"/>
              <w:jc w:val="center"/>
              <w:rPr>
                <w:rFonts w:cs="Arial"/>
                <w:b/>
                <w:sz w:val="20"/>
                <w:szCs w:val="20"/>
              </w:rPr>
            </w:pPr>
            <w:r>
              <w:rPr>
                <w:rFonts w:cs="Arial"/>
                <w:b/>
                <w:sz w:val="20"/>
                <w:szCs w:val="20"/>
              </w:rPr>
              <w:t>Unattained High Risk</w:t>
            </w:r>
          </w:p>
          <w:p w14:paraId="4A5799F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DBA9317" w14:textId="77777777" w:rsidR="00000000" w:rsidRDefault="00000000">
            <w:pPr>
              <w:keepNext/>
              <w:spacing w:before="60" w:after="60"/>
              <w:jc w:val="center"/>
              <w:rPr>
                <w:rFonts w:cs="Arial"/>
                <w:b/>
                <w:sz w:val="20"/>
                <w:szCs w:val="20"/>
              </w:rPr>
            </w:pPr>
            <w:r>
              <w:rPr>
                <w:rFonts w:cs="Arial"/>
                <w:b/>
                <w:sz w:val="20"/>
                <w:szCs w:val="20"/>
              </w:rPr>
              <w:t>Unattained Critical Risk</w:t>
            </w:r>
          </w:p>
          <w:p w14:paraId="19A9A496" w14:textId="77777777" w:rsidR="00000000" w:rsidRDefault="00000000">
            <w:pPr>
              <w:keepNext/>
              <w:spacing w:before="60" w:after="60"/>
              <w:jc w:val="center"/>
              <w:rPr>
                <w:rFonts w:cs="Arial"/>
                <w:b/>
                <w:sz w:val="20"/>
                <w:szCs w:val="20"/>
              </w:rPr>
            </w:pPr>
            <w:r>
              <w:rPr>
                <w:rFonts w:cs="Arial"/>
                <w:b/>
                <w:sz w:val="20"/>
                <w:szCs w:val="20"/>
              </w:rPr>
              <w:t>(UA Critical)</w:t>
            </w:r>
          </w:p>
        </w:tc>
      </w:tr>
      <w:tr w:rsidR="007D58F7" w14:paraId="04C92DC2" w14:textId="77777777">
        <w:tc>
          <w:tcPr>
            <w:tcW w:w="1384" w:type="dxa"/>
            <w:vAlign w:val="center"/>
          </w:tcPr>
          <w:p w14:paraId="7209807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191B40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DB4ABA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7297B7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D7313D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2CD307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D58F7" w14:paraId="3206ACD0" w14:textId="77777777">
        <w:tc>
          <w:tcPr>
            <w:tcW w:w="1384" w:type="dxa"/>
            <w:vAlign w:val="center"/>
          </w:tcPr>
          <w:p w14:paraId="34ED2DD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A054E9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8A44EB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26BCEB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CE62A5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4F2CF4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5206F1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853BDA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F9F446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C10C92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7"/>
        <w:gridCol w:w="1357"/>
        <w:gridCol w:w="6324"/>
      </w:tblGrid>
      <w:tr w:rsidR="007D58F7" w14:paraId="235F2C83" w14:textId="77777777">
        <w:tc>
          <w:tcPr>
            <w:tcW w:w="0" w:type="auto"/>
          </w:tcPr>
          <w:p w14:paraId="5B011EC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505A04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E2157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D58F7" w14:paraId="1194D37F" w14:textId="77777777">
        <w:tc>
          <w:tcPr>
            <w:tcW w:w="0" w:type="auto"/>
          </w:tcPr>
          <w:p w14:paraId="153B57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0A19F5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36A907D" w14:textId="77777777" w:rsidR="00000000" w:rsidRPr="00BE00C7" w:rsidRDefault="00000000" w:rsidP="00BE00C7">
            <w:pPr>
              <w:pStyle w:val="OutcomeDescription"/>
              <w:spacing w:before="120" w:after="120"/>
              <w:rPr>
                <w:rFonts w:cs="Arial"/>
                <w:lang w:eastAsia="en-NZ"/>
              </w:rPr>
            </w:pPr>
          </w:p>
        </w:tc>
        <w:tc>
          <w:tcPr>
            <w:tcW w:w="0" w:type="auto"/>
          </w:tcPr>
          <w:p w14:paraId="5A35FA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EA34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Bethesda Care has developed policies, procedures and processes to embed and enact Te Tiriti o Waitangi in all aspects of its work.  Mana motuhake was respected.  Partnerships have been established with a designated pastor and local marae to support service integration, planning, equity approaches and support for Māori. A Māori health plan has been developed with input from a cultural adviser and was used for residents who identify as Māori.  </w:t>
            </w:r>
          </w:p>
          <w:p w14:paraId="2AECA04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52CDFA8B"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Staff ethnicity data was documented on recruitment and monitored.</w:t>
            </w:r>
          </w:p>
          <w:p w14:paraId="43118129" w14:textId="77777777" w:rsidR="00000000" w:rsidRPr="00BE00C7" w:rsidRDefault="00000000" w:rsidP="00BE00C7">
            <w:pPr>
              <w:pStyle w:val="OutcomeDescription"/>
              <w:spacing w:before="120" w:after="120"/>
              <w:rPr>
                <w:rFonts w:cs="Arial"/>
                <w:lang w:eastAsia="en-NZ"/>
              </w:rPr>
            </w:pPr>
          </w:p>
        </w:tc>
      </w:tr>
      <w:tr w:rsidR="007D58F7" w14:paraId="501DD483" w14:textId="77777777">
        <w:tc>
          <w:tcPr>
            <w:tcW w:w="0" w:type="auto"/>
          </w:tcPr>
          <w:p w14:paraId="15825B3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4F15F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w:t>
            </w:r>
            <w:r w:rsidRPr="00BE00C7">
              <w:rPr>
                <w:rFonts w:cs="Arial"/>
                <w:lang w:eastAsia="en-NZ"/>
              </w:rPr>
              <w:lastRenderedPageBreak/>
              <w:t>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AE9EFF7" w14:textId="77777777" w:rsidR="00000000" w:rsidRPr="00BE00C7" w:rsidRDefault="00000000" w:rsidP="00BE00C7">
            <w:pPr>
              <w:pStyle w:val="OutcomeDescription"/>
              <w:spacing w:before="120" w:after="120"/>
              <w:rPr>
                <w:rFonts w:cs="Arial"/>
                <w:lang w:eastAsia="en-NZ"/>
              </w:rPr>
            </w:pPr>
          </w:p>
        </w:tc>
        <w:tc>
          <w:tcPr>
            <w:tcW w:w="0" w:type="auto"/>
          </w:tcPr>
          <w:p w14:paraId="7BA7CC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60B2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Bethesda Care identifies and works in partnership with Pacific communities and organisations to provide a Pacific plan that supports culturally safe practices for Pacific peoples using the service, and on achieving equity. Partnerships and whānau and community engagement enable ongoing planning and evaluation of services and </w:t>
            </w:r>
            <w:r w:rsidRPr="00BE00C7">
              <w:rPr>
                <w:rFonts w:cs="Arial"/>
                <w:lang w:eastAsia="en-NZ"/>
              </w:rPr>
              <w:lastRenderedPageBreak/>
              <w:t>outcomes.</w:t>
            </w:r>
          </w:p>
          <w:p w14:paraId="6BA98C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Pacific residents interviewed felt their worldview, and cultural and spiritual beliefs, were embraced. </w:t>
            </w:r>
          </w:p>
          <w:p w14:paraId="6282341F" w14:textId="77777777" w:rsidR="00000000" w:rsidRPr="00BE00C7" w:rsidRDefault="00000000" w:rsidP="00BE00C7">
            <w:pPr>
              <w:pStyle w:val="OutcomeDescription"/>
              <w:spacing w:before="120" w:after="120"/>
              <w:rPr>
                <w:rFonts w:cs="Arial"/>
                <w:lang w:eastAsia="en-NZ"/>
              </w:rPr>
            </w:pPr>
            <w:r w:rsidRPr="00BE00C7">
              <w:rPr>
                <w:rFonts w:cs="Arial"/>
                <w:lang w:eastAsia="en-NZ"/>
              </w:rPr>
              <w:t>Recruitment and training opportunities were in place to help retain a Pacific workforce across a variety of roles. This includes leadership if there is an appropriate applicant for the role. Staff are supported to obtain industry approved qualifications.</w:t>
            </w:r>
          </w:p>
          <w:p w14:paraId="381671F0" w14:textId="77777777" w:rsidR="00000000" w:rsidRPr="00BE00C7" w:rsidRDefault="00000000" w:rsidP="00BE00C7">
            <w:pPr>
              <w:pStyle w:val="OutcomeDescription"/>
              <w:spacing w:before="120" w:after="120"/>
              <w:rPr>
                <w:rFonts w:cs="Arial"/>
                <w:lang w:eastAsia="en-NZ"/>
              </w:rPr>
            </w:pPr>
          </w:p>
        </w:tc>
      </w:tr>
      <w:tr w:rsidR="007D58F7" w14:paraId="5D0A75B7" w14:textId="77777777">
        <w:tc>
          <w:tcPr>
            <w:tcW w:w="0" w:type="auto"/>
          </w:tcPr>
          <w:p w14:paraId="236E74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F7D83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D213FFC" w14:textId="77777777" w:rsidR="00000000" w:rsidRPr="00BE00C7" w:rsidRDefault="00000000" w:rsidP="00BE00C7">
            <w:pPr>
              <w:pStyle w:val="OutcomeDescription"/>
              <w:spacing w:before="120" w:after="120"/>
              <w:rPr>
                <w:rFonts w:cs="Arial"/>
                <w:lang w:eastAsia="en-NZ"/>
              </w:rPr>
            </w:pPr>
          </w:p>
        </w:tc>
        <w:tc>
          <w:tcPr>
            <w:tcW w:w="0" w:type="auto"/>
          </w:tcPr>
          <w:p w14:paraId="2FA08B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1674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w:t>
            </w:r>
          </w:p>
          <w:p w14:paraId="217B135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Posters of the Code in English, te reo Māori and sign languages were posted around the facility.</w:t>
            </w:r>
          </w:p>
          <w:p w14:paraId="09A0C3C0"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principles were observed in practice. This was confirmed in interviews with residents who identified as Māori.</w:t>
            </w:r>
          </w:p>
          <w:p w14:paraId="77824E80" w14:textId="77777777" w:rsidR="00000000" w:rsidRPr="00BE00C7" w:rsidRDefault="00000000" w:rsidP="00BE00C7">
            <w:pPr>
              <w:pStyle w:val="OutcomeDescription"/>
              <w:spacing w:before="120" w:after="120"/>
              <w:rPr>
                <w:rFonts w:cs="Arial"/>
                <w:lang w:eastAsia="en-NZ"/>
              </w:rPr>
            </w:pPr>
          </w:p>
        </w:tc>
      </w:tr>
      <w:tr w:rsidR="007D58F7" w14:paraId="1C955956" w14:textId="77777777">
        <w:tc>
          <w:tcPr>
            <w:tcW w:w="0" w:type="auto"/>
          </w:tcPr>
          <w:p w14:paraId="7552D9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065BC7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A12349B" w14:textId="77777777" w:rsidR="00000000" w:rsidRPr="00BE00C7" w:rsidRDefault="00000000" w:rsidP="00BE00C7">
            <w:pPr>
              <w:pStyle w:val="OutcomeDescription"/>
              <w:spacing w:before="120" w:after="120"/>
              <w:rPr>
                <w:rFonts w:cs="Arial"/>
                <w:lang w:eastAsia="en-NZ"/>
              </w:rPr>
            </w:pPr>
          </w:p>
        </w:tc>
        <w:tc>
          <w:tcPr>
            <w:tcW w:w="0" w:type="auto"/>
          </w:tcPr>
          <w:p w14:paraId="7778DF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2E65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55F9025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Most residents had private rooms, except for the couples who shared rooms with their partner’s consent. Refer to subsection 2.1).</w:t>
            </w:r>
          </w:p>
          <w:p w14:paraId="4CDAD2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the activities programme and te reo Māori information posted around the facility. Staff have undertaken training in Te Tiriti o Waitangi and understood the principles and how to apply these in their daily work. </w:t>
            </w:r>
          </w:p>
          <w:p w14:paraId="01C60E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needs of tāngata whaikaha were responded to, including their participation in te ao Māori.</w:t>
            </w:r>
          </w:p>
          <w:p w14:paraId="262961B0" w14:textId="77777777" w:rsidR="00000000" w:rsidRPr="00BE00C7" w:rsidRDefault="00000000" w:rsidP="00BE00C7">
            <w:pPr>
              <w:pStyle w:val="OutcomeDescription"/>
              <w:spacing w:before="120" w:after="120"/>
              <w:rPr>
                <w:rFonts w:cs="Arial"/>
                <w:lang w:eastAsia="en-NZ"/>
              </w:rPr>
            </w:pPr>
          </w:p>
        </w:tc>
      </w:tr>
      <w:tr w:rsidR="007D58F7" w14:paraId="0B672905" w14:textId="77777777">
        <w:tc>
          <w:tcPr>
            <w:tcW w:w="0" w:type="auto"/>
          </w:tcPr>
          <w:p w14:paraId="2890EB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AB2A3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232E23D" w14:textId="77777777" w:rsidR="00000000" w:rsidRPr="00BE00C7" w:rsidRDefault="00000000" w:rsidP="00BE00C7">
            <w:pPr>
              <w:pStyle w:val="OutcomeDescription"/>
              <w:spacing w:before="120" w:after="120"/>
              <w:rPr>
                <w:rFonts w:cs="Arial"/>
                <w:lang w:eastAsia="en-NZ"/>
              </w:rPr>
            </w:pPr>
          </w:p>
        </w:tc>
        <w:tc>
          <w:tcPr>
            <w:tcW w:w="0" w:type="auto"/>
          </w:tcPr>
          <w:p w14:paraId="451DE6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1C9F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practices.  There were no examples of discrimination, coercion or harassment identified during the audit through staff and resident or whānau interviews, or in documentation reviewed.  </w:t>
            </w:r>
          </w:p>
          <w:p w14:paraId="1017914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was labelled on admission, and they reported that their property was respected.  Residents or their whānau manage their finances. There was a petty cash account that residents could utilise when required. Residents were invoiced for additional services that were not funded by their approved contracts.</w:t>
            </w:r>
          </w:p>
          <w:p w14:paraId="732C4D5E"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Staff interviewed felt comfortable in raising any concerns in relation to institutional and systemic racism and that any concerns would be acted upon. A strengths-based and holistic model of care was evident and included use of Te Whare Tapa Whā model. Large posters of Te Whare Tapa Whā model of care, printed in large print, were posted in communal areas and were accessible to residents, whānau and staff.</w:t>
            </w:r>
          </w:p>
          <w:p w14:paraId="05A0F86D" w14:textId="77777777" w:rsidR="00000000" w:rsidRPr="00BE00C7" w:rsidRDefault="00000000" w:rsidP="00BE00C7">
            <w:pPr>
              <w:pStyle w:val="OutcomeDescription"/>
              <w:spacing w:before="120" w:after="120"/>
              <w:rPr>
                <w:rFonts w:cs="Arial"/>
                <w:lang w:eastAsia="en-NZ"/>
              </w:rPr>
            </w:pPr>
          </w:p>
        </w:tc>
      </w:tr>
      <w:tr w:rsidR="007D58F7" w14:paraId="3776D73D" w14:textId="77777777">
        <w:tc>
          <w:tcPr>
            <w:tcW w:w="0" w:type="auto"/>
          </w:tcPr>
          <w:p w14:paraId="0F9D59D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28D64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549EE77" w14:textId="77777777" w:rsidR="00000000" w:rsidRPr="00BE00C7" w:rsidRDefault="00000000" w:rsidP="00BE00C7">
            <w:pPr>
              <w:pStyle w:val="OutcomeDescription"/>
              <w:spacing w:before="120" w:after="120"/>
              <w:rPr>
                <w:rFonts w:cs="Arial"/>
                <w:lang w:eastAsia="en-NZ"/>
              </w:rPr>
            </w:pPr>
          </w:p>
        </w:tc>
        <w:tc>
          <w:tcPr>
            <w:tcW w:w="0" w:type="auto"/>
          </w:tcPr>
          <w:p w14:paraId="204E21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613B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whānau in a timely manner.  Where other agencies were involved in care, communication had occurred. </w:t>
            </w:r>
          </w:p>
          <w:p w14:paraId="5D3B43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w:t>
            </w:r>
          </w:p>
          <w:p w14:paraId="45985AE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00E39FD1" w14:textId="77777777" w:rsidR="00000000" w:rsidRPr="00BE00C7" w:rsidRDefault="00000000" w:rsidP="00BE00C7">
            <w:pPr>
              <w:pStyle w:val="OutcomeDescription"/>
              <w:spacing w:before="120" w:after="120"/>
              <w:rPr>
                <w:rFonts w:cs="Arial"/>
                <w:lang w:eastAsia="en-NZ"/>
              </w:rPr>
            </w:pPr>
          </w:p>
        </w:tc>
      </w:tr>
      <w:tr w:rsidR="007D58F7" w14:paraId="3B29B635" w14:textId="77777777">
        <w:tc>
          <w:tcPr>
            <w:tcW w:w="0" w:type="auto"/>
          </w:tcPr>
          <w:p w14:paraId="652C0F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65AE2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7B271F9" w14:textId="77777777" w:rsidR="00000000" w:rsidRPr="00BE00C7" w:rsidRDefault="00000000" w:rsidP="00BE00C7">
            <w:pPr>
              <w:pStyle w:val="OutcomeDescription"/>
              <w:spacing w:before="120" w:after="120"/>
              <w:rPr>
                <w:rFonts w:cs="Arial"/>
                <w:lang w:eastAsia="en-NZ"/>
              </w:rPr>
            </w:pPr>
          </w:p>
        </w:tc>
        <w:tc>
          <w:tcPr>
            <w:tcW w:w="0" w:type="auto"/>
          </w:tcPr>
          <w:p w14:paraId="23CB38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34CE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w:t>
            </w:r>
            <w:r w:rsidRPr="00BE00C7">
              <w:rPr>
                <w:rFonts w:cs="Arial"/>
                <w:lang w:eastAsia="en-NZ"/>
              </w:rPr>
              <w:lastRenderedPageBreak/>
              <w:t>information necessary to make informed decisions. They felt empowered to actively participate in decision-making.  With the consent of the resident, whānau were included in decision-making.  Signed consent forms were available in records reviewed.</w:t>
            </w:r>
          </w:p>
          <w:p w14:paraId="72F0A0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14442251"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w:t>
            </w:r>
          </w:p>
          <w:p w14:paraId="14E548E2" w14:textId="77777777" w:rsidR="00000000" w:rsidRPr="00BE00C7" w:rsidRDefault="00000000" w:rsidP="00BE00C7">
            <w:pPr>
              <w:pStyle w:val="OutcomeDescription"/>
              <w:spacing w:before="120" w:after="120"/>
              <w:rPr>
                <w:rFonts w:cs="Arial"/>
                <w:lang w:eastAsia="en-NZ"/>
              </w:rPr>
            </w:pPr>
          </w:p>
        </w:tc>
      </w:tr>
      <w:tr w:rsidR="007D58F7" w14:paraId="53C13F56" w14:textId="77777777">
        <w:tc>
          <w:tcPr>
            <w:tcW w:w="0" w:type="auto"/>
          </w:tcPr>
          <w:p w14:paraId="4A3FDA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EA4E9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78B625D" w14:textId="77777777" w:rsidR="00000000" w:rsidRPr="00BE00C7" w:rsidRDefault="00000000" w:rsidP="00BE00C7">
            <w:pPr>
              <w:pStyle w:val="OutcomeDescription"/>
              <w:spacing w:before="120" w:after="120"/>
              <w:rPr>
                <w:rFonts w:cs="Arial"/>
                <w:lang w:eastAsia="en-NZ"/>
              </w:rPr>
            </w:pPr>
          </w:p>
        </w:tc>
        <w:tc>
          <w:tcPr>
            <w:tcW w:w="0" w:type="auto"/>
          </w:tcPr>
          <w:p w14:paraId="694980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E3B0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interviewed understood their right to make a complaint and knew how to do so. </w:t>
            </w:r>
          </w:p>
          <w:p w14:paraId="10ECA0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(FM) is responsible for complaints investigation and follow-up. There have not been any complaints received since the last audit. However, the service has investigated and responded on one occasion via the complaints process to specific feedback provided to the service.  The documentation sighted showed open communication occurred and learnings were identified and implemented. The management team have an ‘open door’ philosophy and are available to meet with residents and whānau on a day-to-day basis.</w:t>
            </w:r>
          </w:p>
          <w:p w14:paraId="60DFAD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detailed how the service works to ensure the complaints process works equitably for Māori. Interpreters, kaumatua, pastoral support and whānau support would be utilised as required.</w:t>
            </w:r>
          </w:p>
          <w:p w14:paraId="7FFCF5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 The complaints to the Health and Disability Commissioner (HDC), from August 2022 and September 2023 (both dated prior to the last audit) remain open. The requested information has been provided to the HDC.</w:t>
            </w:r>
          </w:p>
          <w:p w14:paraId="2666E08D" w14:textId="77777777" w:rsidR="00000000" w:rsidRPr="00BE00C7" w:rsidRDefault="00000000" w:rsidP="00BE00C7">
            <w:pPr>
              <w:pStyle w:val="OutcomeDescription"/>
              <w:spacing w:before="120" w:after="120"/>
              <w:rPr>
                <w:rFonts w:cs="Arial"/>
                <w:lang w:eastAsia="en-NZ"/>
              </w:rPr>
            </w:pPr>
          </w:p>
        </w:tc>
      </w:tr>
      <w:tr w:rsidR="007D58F7" w14:paraId="713DFCB0" w14:textId="77777777">
        <w:tc>
          <w:tcPr>
            <w:tcW w:w="0" w:type="auto"/>
          </w:tcPr>
          <w:p w14:paraId="37A7B6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80AD0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1FC97E4" w14:textId="77777777" w:rsidR="00000000" w:rsidRPr="00BE00C7" w:rsidRDefault="00000000" w:rsidP="00BE00C7">
            <w:pPr>
              <w:pStyle w:val="OutcomeDescription"/>
              <w:spacing w:before="120" w:after="120"/>
              <w:rPr>
                <w:rFonts w:cs="Arial"/>
                <w:lang w:eastAsia="en-NZ"/>
              </w:rPr>
            </w:pPr>
          </w:p>
        </w:tc>
        <w:tc>
          <w:tcPr>
            <w:tcW w:w="0" w:type="auto"/>
          </w:tcPr>
          <w:p w14:paraId="225BD0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504F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to the resident communities served, with meaningful Māori representation on governance groups. The governance group has expertise in Te Tiriti, health equity and cultural safety. </w:t>
            </w:r>
          </w:p>
          <w:p w14:paraId="1F0433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chief executive officer (CEO) and clinical manager (CM) leading the service. The CM was internally promoted to the role in March 2024. A new clinical coordinator was appointed in June 2024 supporting the CM in ensuring the day-to-day care needs of residents are met. The CM has attended over eight hours of training related to managing this service in the last 12 months. The CEO and facility manager were in these roles prior to the last audit. A new position, ‘human resource lead’, has been developed and filled.</w:t>
            </w:r>
          </w:p>
          <w:p w14:paraId="7F3EA8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quarterly reporting to the board of directors, or sooner if appropriate.  A monthly staff awards programme is used to recognise staff who demonstrate these values. A focus on identifying barriers to access, improving outcomes and achieving equity for Māori and tāngata whaikaha was evident in plans and monitoring documentation reviewed and through interview with the CEO, who is also one of the seven members of the Bethesda Care board of directors (BOD).  A commitment to the quality and risk management system was evident.  The CEO interviewed felt well informed on progress and risks, and regularly attends a range of Bethesda Care meetings including those discussing quality and risk, the facility/environment, restraint elimination, infection surveillance, health and safety.   This was confirmed in a sample of BOD and Bethesda Care meeting minutes and in the CEO’s formal reports to the BOD.</w:t>
            </w:r>
          </w:p>
          <w:p w14:paraId="21C668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539BC3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People receiving services and their whānau participate in planning and evaluation of services through regular care assessment and planning processes and satisfaction surveys.</w:t>
            </w:r>
          </w:p>
          <w:p w14:paraId="19AE1000"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governance processes were in place appropriate to the services provided. There was at least a monthly review of quality indicators, trends and resident care outcomes.</w:t>
            </w:r>
          </w:p>
          <w:p w14:paraId="45A88F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Age-Related Residential Care (ARRC) contracts with Te Whatu Ora for hospital (continuing care) and rest home level care. There are also contracts for community residential respite services, mental health and addiction individual packages of care (housing and recovery services), and to provide care to residents with long-term support - chronic health conditions (LTS-CHC). There is a contract with Whaikaha for residential non-aged hospital level care. There were 70 residents receiving services. This comprised 39 hospital level of care residents, including 35 residents under the ARRC contract, two residents under Whaikaha, one resident admitted for short term care funded by the Accident Compensation Corporation (ACC), and one resident under the LTS-CHC contract. There were 31 residents receiving rest home care under the ARRC contract. There were no residents under the mental health and addiction contract.</w:t>
            </w:r>
          </w:p>
          <w:p w14:paraId="6E891CD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beds can be used for the care of either rest home or hospital level care residents. Most bedrooms are single occupancy, with four bedrooms that have the potential to be dual occupancy. These are designated rooms and used for either one resident or for the care of ‘couples’.  All these rooms were occupied by ‘couples’ during the audit.  If these rooms were single use, there would be a maximum occupancy of 68 residents.</w:t>
            </w:r>
          </w:p>
          <w:p w14:paraId="1D23609C" w14:textId="77777777" w:rsidR="00000000" w:rsidRPr="00BE00C7" w:rsidRDefault="00000000" w:rsidP="00BE00C7">
            <w:pPr>
              <w:pStyle w:val="OutcomeDescription"/>
              <w:spacing w:before="120" w:after="120"/>
              <w:rPr>
                <w:rFonts w:cs="Arial"/>
                <w:lang w:eastAsia="en-NZ"/>
              </w:rPr>
            </w:pPr>
          </w:p>
        </w:tc>
      </w:tr>
      <w:tr w:rsidR="007D58F7" w14:paraId="6546C1EA" w14:textId="77777777">
        <w:tc>
          <w:tcPr>
            <w:tcW w:w="0" w:type="auto"/>
          </w:tcPr>
          <w:p w14:paraId="7213D8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E6E74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E6E6788" w14:textId="77777777" w:rsidR="00000000" w:rsidRPr="00BE00C7" w:rsidRDefault="00000000" w:rsidP="00BE00C7">
            <w:pPr>
              <w:pStyle w:val="OutcomeDescription"/>
              <w:spacing w:before="120" w:after="120"/>
              <w:rPr>
                <w:rFonts w:cs="Arial"/>
                <w:lang w:eastAsia="en-NZ"/>
              </w:rPr>
            </w:pPr>
          </w:p>
        </w:tc>
        <w:tc>
          <w:tcPr>
            <w:tcW w:w="0" w:type="auto"/>
          </w:tcPr>
          <w:p w14:paraId="1C86B3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A9F9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Bethesda Care has a planned quality and risk system that reflects the principles of continuous quality improvement. This includes management of adverse events/incidents, audit activities, a regular resident satisfaction survey, monitoring of outcomes, policies and procedures, clinical incidents including infections and maintaining a restraint-free care home. Residents, whānau and staff contribute to quality improvement through satisfaction surveys, resident meetings </w:t>
            </w:r>
            <w:r w:rsidRPr="00BE00C7">
              <w:rPr>
                <w:rFonts w:cs="Arial"/>
                <w:lang w:eastAsia="en-NZ"/>
              </w:rPr>
              <w:lastRenderedPageBreak/>
              <w:t>and a resident representative who advocates for residents. The recent resident satisfaction survey identified the majority of residents were satisfied with services, staff and the facility. The management team have worked to address the feedback from a small number of residents related to food services. A quality improvement project was also initiated in relation to call bell response times (refer to subsection 4.2). Residents and whānau interviewed were very satisfied with the care being provided.</w:t>
            </w:r>
          </w:p>
          <w:p w14:paraId="71CFEB87" w14:textId="77777777" w:rsidR="00000000" w:rsidRPr="00BE00C7" w:rsidRDefault="00000000" w:rsidP="00BE00C7">
            <w:pPr>
              <w:pStyle w:val="OutcomeDescription"/>
              <w:spacing w:before="120" w:after="120"/>
              <w:rPr>
                <w:rFonts w:cs="Arial"/>
                <w:lang w:eastAsia="en-NZ"/>
              </w:rPr>
            </w:pPr>
            <w:r w:rsidRPr="00BE00C7">
              <w:rPr>
                <w:rFonts w:cs="Arial"/>
                <w:lang w:eastAsia="en-NZ"/>
              </w:rPr>
              <w:t>Analysis of practices and systems, using ethnicity data, identified possible inequities, and the service works to address these. Delivering high-quality care to Māori residents was supported through relevant training, tikanga policies, and access to cultural support roles internally and externally.  There were assorted staff and management meetings that discussed quality and risk related topics. During 2024, on average 48% of staff attended each of the monthly staff meetings.</w:t>
            </w:r>
          </w:p>
          <w:p w14:paraId="508B815E"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 A number of quality improvement plans have been undertaken. Examples included, but were not limited to, upgrading furnishings, equipment management, and establishing a resident walking group.</w:t>
            </w:r>
          </w:p>
          <w:p w14:paraId="12EEDF9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have been developed by an external contractor. Those reviewed covered all necessary aspects of the service and of contractual requirements and were current. These were available for staff electronically.</w:t>
            </w:r>
          </w:p>
          <w:p w14:paraId="7103B7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CEO and facility manager described the processes for the identification, documentation, monitoring, review and reporting of risks, including health and safety risks, and development of mitigation strategies. New/emerging risks or potential risks were identified.</w:t>
            </w:r>
          </w:p>
          <w:p w14:paraId="36A3DD67" w14:textId="2C2DC80C"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Policy. A sample of incident forms reviewed showed these were completed, incidents were investigated, action plans developed, and actions followed up in a timely manner.  </w:t>
            </w:r>
          </w:p>
          <w:p w14:paraId="477196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CM, CEO and facility manager understood and have complied with essential notification reporting requirements. Two notifications have been made since the last audit in relation to a Norovirus </w:t>
            </w:r>
            <w:r w:rsidRPr="00BE00C7">
              <w:rPr>
                <w:rFonts w:cs="Arial"/>
                <w:lang w:eastAsia="en-NZ"/>
              </w:rPr>
              <w:lastRenderedPageBreak/>
              <w:t>outbreak (public health services and the portfolio manager were informed), and the change in clinical manager (the portfolio manager and HealthCERT) were informed.</w:t>
            </w:r>
          </w:p>
          <w:p w14:paraId="6BB6F7A1" w14:textId="77777777" w:rsidR="00000000" w:rsidRPr="00BE00C7" w:rsidRDefault="00000000" w:rsidP="00BE00C7">
            <w:pPr>
              <w:pStyle w:val="OutcomeDescription"/>
              <w:spacing w:before="120" w:after="120"/>
              <w:rPr>
                <w:rFonts w:cs="Arial"/>
                <w:lang w:eastAsia="en-NZ"/>
              </w:rPr>
            </w:pPr>
          </w:p>
        </w:tc>
      </w:tr>
      <w:tr w:rsidR="007D58F7" w14:paraId="4F181A04" w14:textId="77777777">
        <w:tc>
          <w:tcPr>
            <w:tcW w:w="0" w:type="auto"/>
          </w:tcPr>
          <w:p w14:paraId="668A13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A1C4D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ACF7233" w14:textId="77777777" w:rsidR="00000000" w:rsidRPr="00BE00C7" w:rsidRDefault="00000000" w:rsidP="00BE00C7">
            <w:pPr>
              <w:pStyle w:val="OutcomeDescription"/>
              <w:spacing w:before="120" w:after="120"/>
              <w:rPr>
                <w:rFonts w:cs="Arial"/>
                <w:lang w:eastAsia="en-NZ"/>
              </w:rPr>
            </w:pPr>
          </w:p>
        </w:tc>
        <w:tc>
          <w:tcPr>
            <w:tcW w:w="0" w:type="auto"/>
          </w:tcPr>
          <w:p w14:paraId="535CCA7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9D043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There is a minimum of four care staff and one RN on duty. A multi-disciplinary team (MDT) approach ensures all aspects of service delivery are met, with allied health staff including a physiotherapist, dietitian, general practitioner (GP) and podiatrist contracted and visiting regularly. Other allied health staff visit on request. The activities programme and housekeeping services were staffed seven days a week. Catering services were contracted to an external provider. </w:t>
            </w:r>
          </w:p>
          <w:p w14:paraId="35B75A4E" w14:textId="77777777" w:rsidR="00000000" w:rsidRPr="00BE00C7" w:rsidRDefault="00000000" w:rsidP="00BE00C7">
            <w:pPr>
              <w:pStyle w:val="OutcomeDescription"/>
              <w:spacing w:before="120" w:after="120"/>
              <w:rPr>
                <w:rFonts w:cs="Arial"/>
                <w:lang w:eastAsia="en-NZ"/>
              </w:rPr>
            </w:pPr>
            <w:r w:rsidRPr="00BE00C7">
              <w:rPr>
                <w:rFonts w:cs="Arial"/>
                <w:lang w:eastAsia="en-NZ"/>
              </w:rPr>
              <w:t>Ten of the registered nurses have current interRAI competency including the clinical manager and the clinical coordinator.</w:t>
            </w:r>
          </w:p>
          <w:p w14:paraId="561034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staff vacancies. There has been a low staff turnover in the last 12-18 months.</w:t>
            </w:r>
          </w:p>
          <w:p w14:paraId="46BC29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Those providing care reported there were adequate staff to complete the work allocated to them. Residents and whānau interviewed supported this. At least one staff member on duty had a current first aid certificate and there was 24/7 RN coverage in the hospital. </w:t>
            </w:r>
          </w:p>
          <w:p w14:paraId="3B85D4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18309B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was planned on an annual basis, including mandatory training requirements.  Records were not available to demonstrate all staff have completed mandatory clinical competencies, and this is identified as an area requiring improvement.  Training supports equitable service delivery and the ability to maximise the participation of people using the service and their whānau.  High-quality Māori health information is accessed and used to support training and development programmes, policy </w:t>
            </w:r>
            <w:r w:rsidRPr="00BE00C7">
              <w:rPr>
                <w:rFonts w:cs="Arial"/>
                <w:lang w:eastAsia="en-NZ"/>
              </w:rPr>
              <w:lastRenderedPageBreak/>
              <w:t>development, and care delivery.</w:t>
            </w:r>
          </w:p>
          <w:p w14:paraId="1BD5BA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education programme to meet the requirements of the provider’s agreement with Te Whatu Ora. Twenty-two staff have an industry-approved qualification (or equivalency) at Level 4, five at Level 3 and one at Level 2.  One staff member has completed diversional therapy training. There were two staff currently undertaking registered nurse training, two staff undertaking enrolled nurse training and three staff working to achieve a Level 4 industry-approved qualification. </w:t>
            </w:r>
          </w:p>
          <w:p w14:paraId="716C0E3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5969E8E2" w14:textId="77777777" w:rsidR="00000000" w:rsidRPr="00BE00C7" w:rsidRDefault="00000000" w:rsidP="00BE00C7">
            <w:pPr>
              <w:pStyle w:val="OutcomeDescription"/>
              <w:spacing w:before="120" w:after="120"/>
              <w:rPr>
                <w:rFonts w:cs="Arial"/>
                <w:lang w:eastAsia="en-NZ"/>
              </w:rPr>
            </w:pPr>
          </w:p>
        </w:tc>
      </w:tr>
      <w:tr w:rsidR="007D58F7" w14:paraId="2A93B490" w14:textId="77777777">
        <w:tc>
          <w:tcPr>
            <w:tcW w:w="0" w:type="auto"/>
          </w:tcPr>
          <w:p w14:paraId="6AAAE5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92860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CF989DE" w14:textId="77777777" w:rsidR="00000000" w:rsidRPr="00BE00C7" w:rsidRDefault="00000000" w:rsidP="00BE00C7">
            <w:pPr>
              <w:pStyle w:val="OutcomeDescription"/>
              <w:spacing w:before="120" w:after="120"/>
              <w:rPr>
                <w:rFonts w:cs="Arial"/>
                <w:lang w:eastAsia="en-NZ"/>
              </w:rPr>
            </w:pPr>
          </w:p>
        </w:tc>
        <w:tc>
          <w:tcPr>
            <w:tcW w:w="0" w:type="auto"/>
          </w:tcPr>
          <w:p w14:paraId="6C2AFDD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859D68F" w14:textId="5354092A"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implemented, with some exceptions noted. This has not been raised as an area for improvement</w:t>
            </w:r>
            <w:r w:rsidR="00831C97">
              <w:rPr>
                <w:rFonts w:cs="Arial"/>
                <w:lang w:eastAsia="en-NZ"/>
              </w:rPr>
              <w:t>,</w:t>
            </w:r>
            <w:r w:rsidRPr="00BE00C7">
              <w:rPr>
                <w:rFonts w:cs="Arial"/>
                <w:lang w:eastAsia="en-NZ"/>
              </w:rPr>
              <w:t xml:space="preserve"> and some events predate the current management team. Job descriptions were documented for each role. Professional qualifications and registration (where applicable) had been validated prior to employment and maintained as current for all employed and contracted registered health professionals (RHP’s).</w:t>
            </w:r>
          </w:p>
          <w:p w14:paraId="39890C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however, records were not consistently available to demonstrate completion, and this is an area requiring improvement.  Opportunities to discuss and review performance occur at least annually, or sooner if there are concerns, as confirmed in records reviewed. </w:t>
            </w:r>
          </w:p>
          <w:p w14:paraId="59B85C2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 There were staff from at least 11 different ethnicities employed.</w:t>
            </w:r>
          </w:p>
          <w:p w14:paraId="10B448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Pastoral and other supports are available in the event of clinical events requiring a debrief. Staff reported the management team are supportive. There were a range of initiatives available to support staff, </w:t>
            </w:r>
            <w:r w:rsidRPr="00BE00C7">
              <w:rPr>
                <w:rFonts w:cs="Arial"/>
                <w:lang w:eastAsia="en-NZ"/>
              </w:rPr>
              <w:lastRenderedPageBreak/>
              <w:t>including the employee assistance programme (EAP), healthy lifestyle education, pastoral care via the facility chaplain, and staff and resident cultural days. Staff are able to attend external training related to wellness, with six staff recently starting this training programme. There were a number of monthly staff recognition awards for staff who demonstrated Bethesda Care values.</w:t>
            </w:r>
          </w:p>
          <w:p w14:paraId="6F4AFB33" w14:textId="77777777" w:rsidR="00000000" w:rsidRPr="00BE00C7" w:rsidRDefault="00000000" w:rsidP="00BE00C7">
            <w:pPr>
              <w:pStyle w:val="OutcomeDescription"/>
              <w:spacing w:before="120" w:after="120"/>
              <w:rPr>
                <w:rFonts w:cs="Arial"/>
                <w:lang w:eastAsia="en-NZ"/>
              </w:rPr>
            </w:pPr>
          </w:p>
        </w:tc>
      </w:tr>
      <w:tr w:rsidR="007D58F7" w14:paraId="72717775" w14:textId="77777777">
        <w:tc>
          <w:tcPr>
            <w:tcW w:w="0" w:type="auto"/>
          </w:tcPr>
          <w:p w14:paraId="7F82B4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452A7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1DF8BF2" w14:textId="77777777" w:rsidR="00000000" w:rsidRPr="00BE00C7" w:rsidRDefault="00000000" w:rsidP="00BE00C7">
            <w:pPr>
              <w:pStyle w:val="OutcomeDescription"/>
              <w:spacing w:before="120" w:after="120"/>
              <w:rPr>
                <w:rFonts w:cs="Arial"/>
                <w:lang w:eastAsia="en-NZ"/>
              </w:rPr>
            </w:pPr>
          </w:p>
        </w:tc>
        <w:tc>
          <w:tcPr>
            <w:tcW w:w="0" w:type="auto"/>
          </w:tcPr>
          <w:p w14:paraId="78087D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CF3F3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was accessible for all those who needed it. The service uses electronic programmes for clinical records management, medication management and interRAI assessments.  Appropriate security processes for staff were in place.</w:t>
            </w:r>
          </w:p>
          <w:p w14:paraId="41B85F91"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593727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3406582D" w14:textId="77777777" w:rsidR="00000000" w:rsidRPr="00BE00C7" w:rsidRDefault="00000000" w:rsidP="00BE00C7">
            <w:pPr>
              <w:pStyle w:val="OutcomeDescription"/>
              <w:spacing w:before="120" w:after="120"/>
              <w:rPr>
                <w:rFonts w:cs="Arial"/>
                <w:lang w:eastAsia="en-NZ"/>
              </w:rPr>
            </w:pPr>
          </w:p>
        </w:tc>
      </w:tr>
      <w:tr w:rsidR="007D58F7" w14:paraId="49E8A73A" w14:textId="77777777">
        <w:tc>
          <w:tcPr>
            <w:tcW w:w="0" w:type="auto"/>
          </w:tcPr>
          <w:p w14:paraId="0600BD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57DB2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23B29A0" w14:textId="77777777" w:rsidR="00000000" w:rsidRPr="00BE00C7" w:rsidRDefault="00000000" w:rsidP="00BE00C7">
            <w:pPr>
              <w:pStyle w:val="OutcomeDescription"/>
              <w:spacing w:before="120" w:after="120"/>
              <w:rPr>
                <w:rFonts w:cs="Arial"/>
                <w:lang w:eastAsia="en-NZ"/>
              </w:rPr>
            </w:pPr>
          </w:p>
        </w:tc>
        <w:tc>
          <w:tcPr>
            <w:tcW w:w="0" w:type="auto"/>
          </w:tcPr>
          <w:p w14:paraId="52B8B6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2F72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Bethesda Care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met the needs of residents. Whānau interviewed were satisfied with the admission process and the information that had been made available to them on admission.  </w:t>
            </w:r>
          </w:p>
          <w:p w14:paraId="1E4169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was declined entry, there were processes for communicating the decision. Related data was documented and analysed, including decline rates for Māori. </w:t>
            </w:r>
          </w:p>
          <w:p w14:paraId="4E8AE8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supported Māori and their whānau when entering the service.</w:t>
            </w:r>
          </w:p>
          <w:p w14:paraId="420EB954" w14:textId="77777777" w:rsidR="00000000" w:rsidRPr="00BE00C7" w:rsidRDefault="00000000" w:rsidP="00BE00C7">
            <w:pPr>
              <w:pStyle w:val="OutcomeDescription"/>
              <w:spacing w:before="120" w:after="120"/>
              <w:rPr>
                <w:rFonts w:cs="Arial"/>
                <w:lang w:eastAsia="en-NZ"/>
              </w:rPr>
            </w:pPr>
          </w:p>
        </w:tc>
      </w:tr>
      <w:tr w:rsidR="007D58F7" w14:paraId="2616C36B" w14:textId="77777777">
        <w:tc>
          <w:tcPr>
            <w:tcW w:w="0" w:type="auto"/>
          </w:tcPr>
          <w:p w14:paraId="7D6442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A57E7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95C6398" w14:textId="77777777" w:rsidR="00000000" w:rsidRPr="00BE00C7" w:rsidRDefault="00000000" w:rsidP="00BE00C7">
            <w:pPr>
              <w:pStyle w:val="OutcomeDescription"/>
              <w:spacing w:before="120" w:after="120"/>
              <w:rPr>
                <w:rFonts w:cs="Arial"/>
                <w:lang w:eastAsia="en-NZ"/>
              </w:rPr>
            </w:pPr>
          </w:p>
        </w:tc>
        <w:tc>
          <w:tcPr>
            <w:tcW w:w="0" w:type="auto"/>
          </w:tcPr>
          <w:p w14:paraId="1865B2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8F3A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 and whānau to support wellbeing. A care plan, based on a holistic and Te Whare Tapu Whā model of care, was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61CB8266"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was based on a range of clinical assessments and included resident and whānau input (as applicable).  Timeframes for the initial assessment, medical/nurse practitioner assessment, initial care plan, long-term care plan and review timeframes met contractual and policy requirements.  Staff understood and supported Māori and whānau to identify their own pae ora outcomes in their care plan. This was verified by sampling residents’ records, and from interviews with clinical staff, residents and whānau.</w:t>
            </w:r>
          </w:p>
          <w:p w14:paraId="575664AF"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 Referrals were made to specialist services and other allied health professionals as required. The GP, physiotherapist and the chaplain confirmed satisfaction with the care provided and with communication from the clinical team.</w:t>
            </w:r>
          </w:p>
          <w:p w14:paraId="2861816A" w14:textId="77777777" w:rsidR="00000000" w:rsidRPr="00BE00C7" w:rsidRDefault="00000000" w:rsidP="00BE00C7">
            <w:pPr>
              <w:pStyle w:val="OutcomeDescription"/>
              <w:spacing w:before="120" w:after="120"/>
              <w:rPr>
                <w:rFonts w:cs="Arial"/>
                <w:lang w:eastAsia="en-NZ"/>
              </w:rPr>
            </w:pPr>
            <w:r w:rsidRPr="00BE00C7">
              <w:rPr>
                <w:rFonts w:cs="Arial"/>
                <w:lang w:eastAsia="en-NZ"/>
              </w:rPr>
              <w:t>Tāngata whaikaha participated in service development through the assessment, care planning, care evaluation processes and satisfaction surveys. Examples of choices and control over service delivery were discussed with staff, tāngata whaikaha and whānau. Tāngata whaikaha/whānau can independently access information.</w:t>
            </w:r>
          </w:p>
          <w:p w14:paraId="1E233AAD" w14:textId="71AC802C"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care provided to residents was consistent with their assessed needs, goals and aspirations. Interviewed staff understood processes to support </w:t>
            </w:r>
            <w:r w:rsidRPr="00BE00C7">
              <w:rPr>
                <w:rFonts w:cs="Arial"/>
                <w:lang w:eastAsia="en-NZ"/>
              </w:rPr>
              <w:lastRenderedPageBreak/>
              <w:t xml:space="preserve">residents and whānau when required. </w:t>
            </w:r>
          </w:p>
          <w:p w14:paraId="488EB732" w14:textId="77777777" w:rsidR="00000000" w:rsidRPr="00BE00C7" w:rsidRDefault="00000000" w:rsidP="00BE00C7">
            <w:pPr>
              <w:pStyle w:val="OutcomeDescription"/>
              <w:spacing w:before="120" w:after="120"/>
              <w:rPr>
                <w:rFonts w:cs="Arial"/>
                <w:lang w:eastAsia="en-NZ"/>
              </w:rPr>
            </w:pPr>
          </w:p>
        </w:tc>
      </w:tr>
      <w:tr w:rsidR="007D58F7" w14:paraId="435971AF" w14:textId="77777777">
        <w:tc>
          <w:tcPr>
            <w:tcW w:w="0" w:type="auto"/>
          </w:tcPr>
          <w:p w14:paraId="5253B9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110EC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149F872" w14:textId="77777777" w:rsidR="00000000" w:rsidRPr="00BE00C7" w:rsidRDefault="00000000" w:rsidP="00BE00C7">
            <w:pPr>
              <w:pStyle w:val="OutcomeDescription"/>
              <w:spacing w:before="120" w:after="120"/>
              <w:rPr>
                <w:rFonts w:cs="Arial"/>
                <w:lang w:eastAsia="en-NZ"/>
              </w:rPr>
            </w:pPr>
          </w:p>
        </w:tc>
        <w:tc>
          <w:tcPr>
            <w:tcW w:w="0" w:type="auto"/>
          </w:tcPr>
          <w:p w14:paraId="7DCCFC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09AC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supported residents to maintain and develop their interests and was suitable for their age and stage of life.</w:t>
            </w:r>
          </w:p>
          <w:p w14:paraId="5A2753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considered the person’s identity. Individual and group activities reflected residents’ goals and interests, ordinary patterns of life, and included normal community activities. Residents were observed participating in a variety of activities including bible studies, van outings, puzzles, quizzes, watching movies, and board games. Church services were facilitated by the chaplain twice per week. A quality improvement initiative involving taking a group of residents out for a fun walk each day around the facility was implemented and was ongoing. Opportunities for Māori and whānau to participate in te ao Māori were facilitated. Community initiatives met the needs of Māori. </w:t>
            </w:r>
          </w:p>
          <w:p w14:paraId="31B60B3A"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residents’ meetings and satisfaction surveys.  Those interviewed confirmed they found the programme met their needs.</w:t>
            </w:r>
          </w:p>
          <w:p w14:paraId="2FD96DE3" w14:textId="77777777" w:rsidR="00000000" w:rsidRPr="00BE00C7" w:rsidRDefault="00000000" w:rsidP="00BE00C7">
            <w:pPr>
              <w:pStyle w:val="OutcomeDescription"/>
              <w:spacing w:before="120" w:after="120"/>
              <w:rPr>
                <w:rFonts w:cs="Arial"/>
                <w:lang w:eastAsia="en-NZ"/>
              </w:rPr>
            </w:pPr>
          </w:p>
        </w:tc>
      </w:tr>
      <w:tr w:rsidR="007D58F7" w14:paraId="6CC9B63B" w14:textId="77777777">
        <w:tc>
          <w:tcPr>
            <w:tcW w:w="0" w:type="auto"/>
          </w:tcPr>
          <w:p w14:paraId="596B26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EB8C9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21000EB" w14:textId="77777777" w:rsidR="00000000" w:rsidRPr="00BE00C7" w:rsidRDefault="00000000" w:rsidP="00BE00C7">
            <w:pPr>
              <w:pStyle w:val="OutcomeDescription"/>
              <w:spacing w:before="120" w:after="120"/>
              <w:rPr>
                <w:rFonts w:cs="Arial"/>
                <w:lang w:eastAsia="en-NZ"/>
              </w:rPr>
            </w:pPr>
          </w:p>
        </w:tc>
        <w:tc>
          <w:tcPr>
            <w:tcW w:w="0" w:type="auto"/>
          </w:tcPr>
          <w:p w14:paraId="0AFFFE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DDF6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days of audit. All staff who administered medicines were competent to perform the function they managed. Current medication administration competencies were available in staff records reviewed. </w:t>
            </w:r>
          </w:p>
          <w:p w14:paraId="73372D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w:t>
            </w:r>
          </w:p>
          <w:p w14:paraId="26CCAF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158021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w:t>
            </w:r>
            <w:r w:rsidRPr="00BE00C7">
              <w:rPr>
                <w:rFonts w:cs="Arial"/>
                <w:lang w:eastAsia="en-NZ"/>
              </w:rPr>
              <w:lastRenderedPageBreak/>
              <w:t>considered by the prescriber as part of the person’s medication. The required three-monthly GP review was consistently recorded on the medicine charts. Standing orders were not used.</w:t>
            </w:r>
          </w:p>
          <w:p w14:paraId="6F8500C0"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5C7AC44D" w14:textId="77777777" w:rsidR="00000000" w:rsidRPr="00BE00C7" w:rsidRDefault="00000000" w:rsidP="00BE00C7">
            <w:pPr>
              <w:pStyle w:val="OutcomeDescription"/>
              <w:spacing w:before="120" w:after="120"/>
              <w:rPr>
                <w:rFonts w:cs="Arial"/>
                <w:lang w:eastAsia="en-NZ"/>
              </w:rPr>
            </w:pPr>
          </w:p>
        </w:tc>
      </w:tr>
      <w:tr w:rsidR="007D58F7" w14:paraId="58A877D8" w14:textId="77777777">
        <w:tc>
          <w:tcPr>
            <w:tcW w:w="0" w:type="auto"/>
          </w:tcPr>
          <w:p w14:paraId="1160E3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D0D3E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02EE4FD" w14:textId="77777777" w:rsidR="00000000" w:rsidRPr="00BE00C7" w:rsidRDefault="00000000" w:rsidP="00BE00C7">
            <w:pPr>
              <w:pStyle w:val="OutcomeDescription"/>
              <w:spacing w:before="120" w:after="120"/>
              <w:rPr>
                <w:rFonts w:cs="Arial"/>
                <w:lang w:eastAsia="en-NZ"/>
              </w:rPr>
            </w:pPr>
          </w:p>
        </w:tc>
        <w:tc>
          <w:tcPr>
            <w:tcW w:w="0" w:type="auto"/>
          </w:tcPr>
          <w:p w14:paraId="72137F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085C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was provided by an external contractor and was in line with recognised nutritional guidelines for older adults. An autumn menu was in use at the time of the audit. The menu was reviewed by a qualified dietitian in February 2025. Recommendations made at that time had been implemented. </w:t>
            </w:r>
          </w:p>
          <w:p w14:paraId="68D49A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will expire on 30 January 2026.</w:t>
            </w:r>
          </w:p>
          <w:p w14:paraId="3F2F10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Personal food preferences, any special diets and modified texture requirements were accommodated in the daily meal plan.  Māori and their whānau had menu options that are culturally specific to te ao Māori.  </w:t>
            </w:r>
          </w:p>
          <w:p w14:paraId="0B921008"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The chef regularly checked for residents’ satisfaction with meals provided, at least twice per week. Residents reported an improvement in the meals provided. Residents were given sufficient time to eat their meals in an unhurried fashion and those requiring assistance had this provided with dignity.</w:t>
            </w:r>
          </w:p>
          <w:p w14:paraId="7D7DA824" w14:textId="77777777" w:rsidR="00000000" w:rsidRPr="00BE00C7" w:rsidRDefault="00000000" w:rsidP="00BE00C7">
            <w:pPr>
              <w:pStyle w:val="OutcomeDescription"/>
              <w:spacing w:before="120" w:after="120"/>
              <w:rPr>
                <w:rFonts w:cs="Arial"/>
                <w:lang w:eastAsia="en-NZ"/>
              </w:rPr>
            </w:pPr>
          </w:p>
        </w:tc>
      </w:tr>
      <w:tr w:rsidR="007D58F7" w14:paraId="2068EAAD" w14:textId="77777777">
        <w:tc>
          <w:tcPr>
            <w:tcW w:w="0" w:type="auto"/>
          </w:tcPr>
          <w:p w14:paraId="520A82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840D4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transition, </w:t>
            </w:r>
            <w:r w:rsidRPr="00BE00C7">
              <w:rPr>
                <w:rFonts w:cs="Arial"/>
                <w:lang w:eastAsia="en-NZ"/>
              </w:rPr>
              <w:lastRenderedPageBreak/>
              <w:t>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A37CA98" w14:textId="77777777" w:rsidR="00000000" w:rsidRPr="00BE00C7" w:rsidRDefault="00000000" w:rsidP="00BE00C7">
            <w:pPr>
              <w:pStyle w:val="OutcomeDescription"/>
              <w:spacing w:before="120" w:after="120"/>
              <w:rPr>
                <w:rFonts w:cs="Arial"/>
                <w:lang w:eastAsia="en-NZ"/>
              </w:rPr>
            </w:pPr>
          </w:p>
        </w:tc>
        <w:tc>
          <w:tcPr>
            <w:tcW w:w="0" w:type="auto"/>
          </w:tcPr>
          <w:p w14:paraId="79641D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CFBA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w:t>
            </w:r>
            <w:r w:rsidRPr="00BE00C7">
              <w:rPr>
                <w:rFonts w:cs="Arial"/>
                <w:lang w:eastAsia="en-NZ"/>
              </w:rPr>
              <w:lastRenderedPageBreak/>
              <w:t>transfer of their relative. Reasons for transfers or discharges were recorded in the records seen. The transfer and discharge policy guided staff practice.</w:t>
            </w:r>
          </w:p>
          <w:p w14:paraId="0C2C73F3" w14:textId="77777777" w:rsidR="00000000" w:rsidRPr="00BE00C7" w:rsidRDefault="00000000" w:rsidP="00BE00C7">
            <w:pPr>
              <w:pStyle w:val="OutcomeDescription"/>
              <w:spacing w:before="120" w:after="120"/>
              <w:rPr>
                <w:rFonts w:cs="Arial"/>
                <w:lang w:eastAsia="en-NZ"/>
              </w:rPr>
            </w:pPr>
          </w:p>
        </w:tc>
      </w:tr>
      <w:tr w:rsidR="007D58F7" w14:paraId="05E3FE50" w14:textId="77777777">
        <w:tc>
          <w:tcPr>
            <w:tcW w:w="0" w:type="auto"/>
          </w:tcPr>
          <w:p w14:paraId="73FFA7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1CC52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6903B64" w14:textId="77777777" w:rsidR="00000000" w:rsidRPr="00BE00C7" w:rsidRDefault="00000000" w:rsidP="00BE00C7">
            <w:pPr>
              <w:pStyle w:val="OutcomeDescription"/>
              <w:spacing w:before="120" w:after="120"/>
              <w:rPr>
                <w:rFonts w:cs="Arial"/>
                <w:lang w:eastAsia="en-NZ"/>
              </w:rPr>
            </w:pPr>
          </w:p>
        </w:tc>
        <w:tc>
          <w:tcPr>
            <w:tcW w:w="0" w:type="auto"/>
          </w:tcPr>
          <w:p w14:paraId="66432D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321D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building warrant of fitness (expiry 26 September 2025). Appropriate systems were in place to ensure the physical environment and facilities (internal and external) were fit for their purpose, well maintained and that they met legislative requirements. Hot water was tested and was within the required temperature range. Electrical testing and tagging of equipment/appliances had occurred. Clinical equipment had current performance monitoring. Regular checks were undertaken of wheelchairs and hoists.</w:t>
            </w:r>
          </w:p>
          <w:p w14:paraId="2F9A7B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This includes external areas with shade. Changes to the main entrance are underway to enhance accessibility for people with disabilities. Personalised equipment was available for residents with disabilities to meet their needs. There are adequate numbers of accessible bathroom and toilet facilities throughout the facility. This includes some ensuite bathrooms.</w:t>
            </w:r>
          </w:p>
          <w:p w14:paraId="5478DD29"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bedrooms have the potential to be dual occupancy. These are designated rooms and used for the care of couples. All these rooms were occupied during the audit.</w:t>
            </w:r>
          </w:p>
          <w:p w14:paraId="3BC963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3807B8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supports cultural practices. A process is in place to ensure consultation or co-design with Māori occurs when a new building is in the design process. The service was considering some site development opportunities and was in the initial stages of review and planning.</w:t>
            </w:r>
          </w:p>
          <w:p w14:paraId="1B3CC87C" w14:textId="77777777" w:rsidR="00000000" w:rsidRPr="00BE00C7" w:rsidRDefault="00000000" w:rsidP="00BE00C7">
            <w:pPr>
              <w:pStyle w:val="OutcomeDescription"/>
              <w:spacing w:before="120" w:after="120"/>
              <w:rPr>
                <w:rFonts w:cs="Arial"/>
                <w:lang w:eastAsia="en-NZ"/>
              </w:rPr>
            </w:pPr>
          </w:p>
        </w:tc>
      </w:tr>
      <w:tr w:rsidR="007D58F7" w14:paraId="334E5FD6" w14:textId="77777777">
        <w:tc>
          <w:tcPr>
            <w:tcW w:w="0" w:type="auto"/>
          </w:tcPr>
          <w:p w14:paraId="169FFE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2F56F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CD54386" w14:textId="77777777" w:rsidR="00000000" w:rsidRPr="00BE00C7" w:rsidRDefault="00000000" w:rsidP="00BE00C7">
            <w:pPr>
              <w:pStyle w:val="OutcomeDescription"/>
              <w:spacing w:before="120" w:after="120"/>
              <w:rPr>
                <w:rFonts w:cs="Arial"/>
                <w:lang w:eastAsia="en-NZ"/>
              </w:rPr>
            </w:pPr>
          </w:p>
        </w:tc>
        <w:tc>
          <w:tcPr>
            <w:tcW w:w="0" w:type="auto"/>
          </w:tcPr>
          <w:p w14:paraId="4C8C61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981F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The fire evacuation plan has been approved by Fire and Emergency New Zealand (FENZ). Quarterly fire evacuation drills are undertaken, and timeframes sighted included during afternoon and night shifts. </w:t>
            </w:r>
          </w:p>
          <w:p w14:paraId="270D61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Staff were able to provide a level of first aid relevant to the risks for the type of service provided. </w:t>
            </w:r>
          </w:p>
          <w:p w14:paraId="4766F6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A quality improvement project related to call bell responses from some residents was undertaken following the last resident satisfaction survey. The results of this were reviewed and demonstrated there was overall a very prompt response to call bells, and any variations were followed up by the clinical coordinator in a timely manner. </w:t>
            </w:r>
          </w:p>
          <w:p w14:paraId="53FD93B3"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Residents and whānau were familiarised with emergency and security arrangements, as and when required. Security cameras were in use in external and internal communal areas. Designated managers have access to images. Appropriate signage was in place alerting residents, staff and visitors.</w:t>
            </w:r>
          </w:p>
          <w:p w14:paraId="421824F3" w14:textId="77777777" w:rsidR="00000000" w:rsidRPr="00BE00C7" w:rsidRDefault="00000000" w:rsidP="00BE00C7">
            <w:pPr>
              <w:pStyle w:val="OutcomeDescription"/>
              <w:spacing w:before="120" w:after="120"/>
              <w:rPr>
                <w:rFonts w:cs="Arial"/>
                <w:lang w:eastAsia="en-NZ"/>
              </w:rPr>
            </w:pPr>
          </w:p>
        </w:tc>
      </w:tr>
      <w:tr w:rsidR="007D58F7" w14:paraId="4CDD3CF2" w14:textId="77777777">
        <w:tc>
          <w:tcPr>
            <w:tcW w:w="0" w:type="auto"/>
          </w:tcPr>
          <w:p w14:paraId="60BF5B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81C7D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respond to </w:t>
            </w:r>
            <w:r w:rsidRPr="00BE00C7">
              <w:rPr>
                <w:rFonts w:cs="Arial"/>
                <w:lang w:eastAsia="en-NZ"/>
              </w:rPr>
              <w:lastRenderedPageBreak/>
              <w:t>relevant issues of national and regional concern.</w:t>
            </w:r>
          </w:p>
          <w:p w14:paraId="67FAA912" w14:textId="77777777" w:rsidR="00000000" w:rsidRPr="00BE00C7" w:rsidRDefault="00000000" w:rsidP="00BE00C7">
            <w:pPr>
              <w:pStyle w:val="OutcomeDescription"/>
              <w:spacing w:before="120" w:after="120"/>
              <w:rPr>
                <w:rFonts w:cs="Arial"/>
                <w:lang w:eastAsia="en-NZ"/>
              </w:rPr>
            </w:pPr>
          </w:p>
        </w:tc>
        <w:tc>
          <w:tcPr>
            <w:tcW w:w="0" w:type="auto"/>
          </w:tcPr>
          <w:p w14:paraId="1634F8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227C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CEO, link to the quality improvement system, are reported on monthly via the quality and staff meetings and reviewed annually via the internal audit programme. Expertise and advice are sought following a defined process. A documented pathway supports risk-based reporting of progress, issues and significant events to the governing body and examples of this were </w:t>
            </w:r>
            <w:r w:rsidRPr="00BE00C7">
              <w:rPr>
                <w:rFonts w:cs="Arial"/>
                <w:lang w:eastAsia="en-NZ"/>
              </w:rPr>
              <w:lastRenderedPageBreak/>
              <w:t>sighted.</w:t>
            </w:r>
          </w:p>
          <w:p w14:paraId="0B015316" w14:textId="77777777" w:rsidR="00000000" w:rsidRPr="00BE00C7" w:rsidRDefault="00000000" w:rsidP="00BE00C7">
            <w:pPr>
              <w:pStyle w:val="OutcomeDescription"/>
              <w:spacing w:before="120" w:after="120"/>
              <w:rPr>
                <w:rFonts w:cs="Arial"/>
                <w:lang w:eastAsia="en-NZ"/>
              </w:rPr>
            </w:pPr>
          </w:p>
        </w:tc>
      </w:tr>
      <w:tr w:rsidR="007D58F7" w14:paraId="26C79BB1" w14:textId="77777777">
        <w:tc>
          <w:tcPr>
            <w:tcW w:w="0" w:type="auto"/>
          </w:tcPr>
          <w:p w14:paraId="5E77F4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AEA70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EE2B8C6" w14:textId="77777777" w:rsidR="00000000" w:rsidRPr="00BE00C7" w:rsidRDefault="00000000" w:rsidP="00BE00C7">
            <w:pPr>
              <w:pStyle w:val="OutcomeDescription"/>
              <w:spacing w:before="120" w:after="120"/>
              <w:rPr>
                <w:rFonts w:cs="Arial"/>
                <w:lang w:eastAsia="en-NZ"/>
              </w:rPr>
            </w:pPr>
          </w:p>
        </w:tc>
        <w:tc>
          <w:tcPr>
            <w:tcW w:w="0" w:type="auto"/>
          </w:tcPr>
          <w:p w14:paraId="6AD761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BF1A07" w14:textId="357755A3" w:rsidR="00000000" w:rsidRPr="00BE00C7" w:rsidRDefault="00000000" w:rsidP="00BE00C7">
            <w:pPr>
              <w:pStyle w:val="OutcomeDescription"/>
              <w:spacing w:before="120" w:after="120"/>
              <w:rPr>
                <w:rFonts w:cs="Arial"/>
                <w:lang w:eastAsia="en-NZ"/>
              </w:rPr>
            </w:pPr>
            <w:r w:rsidRPr="00BE00C7">
              <w:rPr>
                <w:rFonts w:cs="Arial"/>
                <w:lang w:eastAsia="en-NZ"/>
              </w:rPr>
              <w:t>The</w:t>
            </w:r>
            <w:r w:rsidR="001B286A">
              <w:rPr>
                <w:rFonts w:cs="Arial"/>
                <w:lang w:eastAsia="en-NZ"/>
              </w:rPr>
              <w:t xml:space="preserve"> infection</w:t>
            </w:r>
            <w:r w:rsidRPr="00BE00C7">
              <w:rPr>
                <w:rFonts w:cs="Arial"/>
                <w:lang w:eastAsia="en-NZ"/>
              </w:rPr>
              <w:t xml:space="preserve"> control coordinator (IPC) was responsible for overseeing and implementing the IP programme with reporting lines to senior management and the governance group. The IPC has appropriate skills, knowledge and qualifications for the role and confirmed access to the necessary resources and support. Their advice and the advice of the committee has been sought when making decisions around procurement relevant to care delivery or facility changes, and policies. </w:t>
            </w:r>
          </w:p>
          <w:p w14:paraId="35567874" w14:textId="59F07423"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were based on current accepted good practice. Cultural advice was accessed where appropriate. The IP programme was approved by the governance body and last reviewed in January 2025. </w:t>
            </w:r>
          </w:p>
          <w:p w14:paraId="5157C1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(refer to criterion 2.3.4).  Residents and their whānau were educated about infection prevention in a manner that met their needs. Educational resources were available in te reo Māori. </w:t>
            </w:r>
          </w:p>
          <w:p w14:paraId="2EB75506"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and infectious diseases response plan was documented and has been regularly tested. There were sufficient resources and personal protective equipment (PPE) available, and staff have been trained accordingly.</w:t>
            </w:r>
          </w:p>
          <w:p w14:paraId="4A459C4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were not reused.</w:t>
            </w:r>
          </w:p>
          <w:p w14:paraId="6B89F6A2" w14:textId="77777777" w:rsidR="00000000" w:rsidRPr="00BE00C7" w:rsidRDefault="00000000" w:rsidP="00BE00C7">
            <w:pPr>
              <w:pStyle w:val="OutcomeDescription"/>
              <w:spacing w:before="120" w:after="120"/>
              <w:rPr>
                <w:rFonts w:cs="Arial"/>
                <w:lang w:eastAsia="en-NZ"/>
              </w:rPr>
            </w:pPr>
          </w:p>
        </w:tc>
      </w:tr>
      <w:tr w:rsidR="007D58F7" w14:paraId="38C21A7A" w14:textId="77777777">
        <w:tc>
          <w:tcPr>
            <w:tcW w:w="0" w:type="auto"/>
          </w:tcPr>
          <w:p w14:paraId="52AC8C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08686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w:t>
            </w:r>
            <w:r w:rsidRPr="00BE00C7">
              <w:rPr>
                <w:rFonts w:cs="Arial"/>
                <w:lang w:eastAsia="en-NZ"/>
              </w:rPr>
              <w:lastRenderedPageBreak/>
              <w:t>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3DA0F50" w14:textId="77777777" w:rsidR="00000000" w:rsidRPr="00BE00C7" w:rsidRDefault="00000000" w:rsidP="00BE00C7">
            <w:pPr>
              <w:pStyle w:val="OutcomeDescription"/>
              <w:spacing w:before="120" w:after="120"/>
              <w:rPr>
                <w:rFonts w:cs="Arial"/>
                <w:lang w:eastAsia="en-NZ"/>
              </w:rPr>
            </w:pPr>
          </w:p>
        </w:tc>
        <w:tc>
          <w:tcPr>
            <w:tcW w:w="0" w:type="auto"/>
          </w:tcPr>
          <w:p w14:paraId="5F8A28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3D0E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was appropriate for the size and complexity of the service, supported by policies and procedures.  The effectiveness of the AMS programme was evaluated by monitoring antimicrobial use and identifying areas for improvement.  </w:t>
            </w:r>
          </w:p>
          <w:p w14:paraId="0B5E391F" w14:textId="77777777" w:rsidR="00000000" w:rsidRPr="00BE00C7" w:rsidRDefault="00000000" w:rsidP="00BE00C7">
            <w:pPr>
              <w:pStyle w:val="OutcomeDescription"/>
              <w:spacing w:before="120" w:after="120"/>
              <w:rPr>
                <w:rFonts w:cs="Arial"/>
                <w:lang w:eastAsia="en-NZ"/>
              </w:rPr>
            </w:pPr>
          </w:p>
        </w:tc>
      </w:tr>
      <w:tr w:rsidR="007D58F7" w14:paraId="365ECA1F" w14:textId="77777777">
        <w:tc>
          <w:tcPr>
            <w:tcW w:w="0" w:type="auto"/>
          </w:tcPr>
          <w:p w14:paraId="097E87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61B30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C276AC2" w14:textId="77777777" w:rsidR="00000000" w:rsidRPr="00BE00C7" w:rsidRDefault="00000000" w:rsidP="00BE00C7">
            <w:pPr>
              <w:pStyle w:val="OutcomeDescription"/>
              <w:spacing w:before="120" w:after="120"/>
              <w:rPr>
                <w:rFonts w:cs="Arial"/>
                <w:lang w:eastAsia="en-NZ"/>
              </w:rPr>
            </w:pPr>
          </w:p>
        </w:tc>
        <w:tc>
          <w:tcPr>
            <w:tcW w:w="0" w:type="auto"/>
          </w:tcPr>
          <w:p w14:paraId="3F3795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77E725"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Surveillance included ethnicity data. Results of the surveillance programme were shared with staff, the senior management in meetings, and with the governance body through monthly reports. The service had three infection outbreaks since the previous audit. Learnings from these events have now been incorporated into practice.</w:t>
            </w:r>
          </w:p>
          <w:p w14:paraId="5CEB69D4"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was culturally safe, as confirmed by the residents.</w:t>
            </w:r>
          </w:p>
          <w:p w14:paraId="4E47DFBA" w14:textId="77777777" w:rsidR="00000000" w:rsidRPr="00BE00C7" w:rsidRDefault="00000000" w:rsidP="00BE00C7">
            <w:pPr>
              <w:pStyle w:val="OutcomeDescription"/>
              <w:spacing w:before="120" w:after="120"/>
              <w:rPr>
                <w:rFonts w:cs="Arial"/>
                <w:lang w:eastAsia="en-NZ"/>
              </w:rPr>
            </w:pPr>
          </w:p>
        </w:tc>
      </w:tr>
      <w:tr w:rsidR="007D58F7" w14:paraId="36FA012A" w14:textId="77777777">
        <w:tc>
          <w:tcPr>
            <w:tcW w:w="0" w:type="auto"/>
          </w:tcPr>
          <w:p w14:paraId="6D7CE22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AFCB2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B5146C1" w14:textId="77777777" w:rsidR="00000000" w:rsidRPr="00BE00C7" w:rsidRDefault="00000000" w:rsidP="00BE00C7">
            <w:pPr>
              <w:pStyle w:val="OutcomeDescription"/>
              <w:spacing w:before="120" w:after="120"/>
              <w:rPr>
                <w:rFonts w:cs="Arial"/>
                <w:lang w:eastAsia="en-NZ"/>
              </w:rPr>
            </w:pPr>
          </w:p>
        </w:tc>
        <w:tc>
          <w:tcPr>
            <w:tcW w:w="0" w:type="auto"/>
          </w:tcPr>
          <w:p w14:paraId="781454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E832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mitigation of transmission of antimicrobial-resistant organisms. </w:t>
            </w:r>
          </w:p>
          <w:p w14:paraId="6CD4649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Laundry and cleaning processes were monitored for effectiveness. Infection prevention personnel have oversight of the environmental testing and monitoring programme. Staff involved have completed relevant training and were observed to carry out duties safely. Chemicals were stored safely.</w:t>
            </w:r>
          </w:p>
          <w:p w14:paraId="2B243FE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was kept clean and tidy. This was confirmed through observations.</w:t>
            </w:r>
          </w:p>
          <w:p w14:paraId="28B4B113" w14:textId="77777777" w:rsidR="00000000" w:rsidRPr="00BE00C7" w:rsidRDefault="00000000" w:rsidP="00BE00C7">
            <w:pPr>
              <w:pStyle w:val="OutcomeDescription"/>
              <w:spacing w:before="120" w:after="120"/>
              <w:rPr>
                <w:rFonts w:cs="Arial"/>
                <w:lang w:eastAsia="en-NZ"/>
              </w:rPr>
            </w:pPr>
          </w:p>
        </w:tc>
      </w:tr>
      <w:tr w:rsidR="007D58F7" w14:paraId="4A8E24E2" w14:textId="77777777">
        <w:tc>
          <w:tcPr>
            <w:tcW w:w="0" w:type="auto"/>
          </w:tcPr>
          <w:p w14:paraId="300B8B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5E97A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91F9E2A" w14:textId="77777777" w:rsidR="00000000" w:rsidRPr="00BE00C7" w:rsidRDefault="00000000" w:rsidP="00BE00C7">
            <w:pPr>
              <w:pStyle w:val="OutcomeDescription"/>
              <w:spacing w:before="120" w:after="120"/>
              <w:rPr>
                <w:rFonts w:cs="Arial"/>
                <w:lang w:eastAsia="en-NZ"/>
              </w:rPr>
            </w:pPr>
          </w:p>
        </w:tc>
        <w:tc>
          <w:tcPr>
            <w:tcW w:w="0" w:type="auto"/>
          </w:tcPr>
          <w:p w14:paraId="3D0386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583720"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was the aim of the service. The governance group demonstrated commitment to this, supported by the CEO and governing body. At the time of audit, there was no restraint in use, and this has been the case since December 2022. Any use of restraint was to be reported to the governing body. A designated registered nurse was the restraint elimination coordinator, and roles and responsibilities were clearly detailed.</w:t>
            </w:r>
          </w:p>
          <w:p w14:paraId="1247A4B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Staff advised that they have been trained in the least restrictive practice, safe restraint practice, alternative cultural-specific interventions, and de-escalation techniques. Records were not available to demonstrate staff had completed restraint elimination related competencies. This is included in the area for improvement raised in criterion 2.3.4.</w:t>
            </w:r>
          </w:p>
          <w:p w14:paraId="61879F87"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event restraint was used, there were clear processes in place to ensure restraints were assessed and approved, and the overall use of restraint was being monitored and analysed and reported via the quality and risk programme.</w:t>
            </w:r>
          </w:p>
          <w:p w14:paraId="2AFFF914" w14:textId="77777777" w:rsidR="00000000" w:rsidRPr="00BE00C7" w:rsidRDefault="00000000" w:rsidP="00BE00C7">
            <w:pPr>
              <w:pStyle w:val="OutcomeDescription"/>
              <w:spacing w:before="120" w:after="120"/>
              <w:rPr>
                <w:rFonts w:cs="Arial"/>
                <w:lang w:eastAsia="en-NZ"/>
              </w:rPr>
            </w:pPr>
            <w:r w:rsidRPr="00BE00C7">
              <w:rPr>
                <w:rFonts w:cs="Arial"/>
                <w:lang w:eastAsia="en-NZ"/>
              </w:rPr>
              <w:t>As no restraints have been used since the last audit, subsections 6.2 and 6.3 are noted as not audited.</w:t>
            </w:r>
          </w:p>
          <w:p w14:paraId="3903317C" w14:textId="77777777" w:rsidR="00000000" w:rsidRPr="00BE00C7" w:rsidRDefault="00000000" w:rsidP="00BE00C7">
            <w:pPr>
              <w:pStyle w:val="OutcomeDescription"/>
              <w:spacing w:before="120" w:after="120"/>
              <w:rPr>
                <w:rFonts w:cs="Arial"/>
                <w:lang w:eastAsia="en-NZ"/>
              </w:rPr>
            </w:pPr>
          </w:p>
        </w:tc>
      </w:tr>
    </w:tbl>
    <w:p w14:paraId="4A29CCD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0A42CAC" w14:textId="77777777" w:rsidR="00000000" w:rsidRDefault="00000000">
      <w:pPr>
        <w:pStyle w:val="Heading1"/>
        <w:rPr>
          <w:rFonts w:cs="Arial"/>
        </w:rPr>
      </w:pPr>
      <w:r>
        <w:rPr>
          <w:rFonts w:cs="Arial"/>
        </w:rPr>
        <w:lastRenderedPageBreak/>
        <w:t>Specific results for criterion where corrective actions are required</w:t>
      </w:r>
    </w:p>
    <w:p w14:paraId="755290C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B8941B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BABDDE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318"/>
        <w:gridCol w:w="4475"/>
        <w:gridCol w:w="2747"/>
        <w:gridCol w:w="2603"/>
      </w:tblGrid>
      <w:tr w:rsidR="007D58F7" w14:paraId="77DCC311" w14:textId="77777777">
        <w:tc>
          <w:tcPr>
            <w:tcW w:w="0" w:type="auto"/>
          </w:tcPr>
          <w:p w14:paraId="6B6BE21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4CCA48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9CFCC4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3DD348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834423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D58F7" w14:paraId="3CA33982" w14:textId="77777777">
        <w:tc>
          <w:tcPr>
            <w:tcW w:w="0" w:type="auto"/>
          </w:tcPr>
          <w:p w14:paraId="6B345EE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5328D9B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61363F8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9307216" w14:textId="31BDA447" w:rsidR="00000000" w:rsidRPr="00BE00C7" w:rsidRDefault="00000000" w:rsidP="00BE00C7">
            <w:pPr>
              <w:pStyle w:val="OutcomeDescription"/>
              <w:spacing w:before="120" w:after="120"/>
              <w:rPr>
                <w:rFonts w:cs="Arial"/>
                <w:lang w:eastAsia="en-NZ"/>
              </w:rPr>
            </w:pPr>
            <w:r w:rsidRPr="00BE00C7">
              <w:rPr>
                <w:rFonts w:cs="Arial"/>
                <w:lang w:eastAsia="en-NZ"/>
              </w:rPr>
              <w:t>There is a staff training programme in place that is appropriate to the service setting. There are a range of clinical competencies that staff are to complete relevant to their role. The service is moving to</w:t>
            </w:r>
            <w:r w:rsidR="00831C97">
              <w:rPr>
                <w:rFonts w:cs="Arial"/>
                <w:lang w:eastAsia="en-NZ"/>
              </w:rPr>
              <w:t xml:space="preserve"> an</w:t>
            </w:r>
            <w:r w:rsidRPr="00BE00C7">
              <w:rPr>
                <w:rFonts w:cs="Arial"/>
                <w:lang w:eastAsia="en-NZ"/>
              </w:rPr>
              <w:t xml:space="preserve"> electronic records manage</w:t>
            </w:r>
            <w:r w:rsidR="00831C97">
              <w:rPr>
                <w:rFonts w:cs="Arial"/>
                <w:lang w:eastAsia="en-NZ"/>
              </w:rPr>
              <w:t>ment</w:t>
            </w:r>
            <w:r w:rsidRPr="00BE00C7">
              <w:rPr>
                <w:rFonts w:cs="Arial"/>
                <w:lang w:eastAsia="en-NZ"/>
              </w:rPr>
              <w:t xml:space="preserve"> system with a master spreadsheet developed to track training and competencies completed by staff. In the records available, approximately 50% of applicable staff had not completed the annual infection control competencies related to donning and doffing personal protective equipment (PPE) and hand hygiene and approximately 45% of applicable staff had not completed the annual restraint elimination competency. There is a significantly higher completion of manual handling competency requirements with approximately 15% of staff overdue. All applicable staff had current medication competency. Staff and managers interviewed advised the required education was </w:t>
            </w:r>
            <w:r w:rsidRPr="00BE00C7">
              <w:rPr>
                <w:rFonts w:cs="Arial"/>
                <w:lang w:eastAsia="en-NZ"/>
              </w:rPr>
              <w:lastRenderedPageBreak/>
              <w:t>being provided, and competency assessment undertaken for staff members; however, there were gaps in records management processes. Infection control was reported to be a focus of education in 2024 due to the outbreaks of COVID-19 and Norovirus. Some of the competencies are first assessed as part of the orientation programme. This links with the area for improvement raised in criterion 2.4.4.</w:t>
            </w:r>
          </w:p>
          <w:p w14:paraId="5295B7D8" w14:textId="77777777" w:rsidR="00000000" w:rsidRPr="00BE00C7" w:rsidRDefault="00000000" w:rsidP="00BE00C7">
            <w:pPr>
              <w:pStyle w:val="OutcomeDescription"/>
              <w:spacing w:before="120" w:after="120"/>
              <w:rPr>
                <w:rFonts w:cs="Arial"/>
                <w:lang w:eastAsia="en-NZ"/>
              </w:rPr>
            </w:pPr>
          </w:p>
        </w:tc>
        <w:tc>
          <w:tcPr>
            <w:tcW w:w="0" w:type="auto"/>
          </w:tcPr>
          <w:p w14:paraId="54BAAB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staff training programme that includes competency requirements. Records were not available to demonstrate all staff had completed applicable requirements for their role.</w:t>
            </w:r>
          </w:p>
          <w:p w14:paraId="18417D9A" w14:textId="77777777" w:rsidR="00000000" w:rsidRPr="00BE00C7" w:rsidRDefault="00000000" w:rsidP="00BE00C7">
            <w:pPr>
              <w:pStyle w:val="OutcomeDescription"/>
              <w:spacing w:before="120" w:after="120"/>
              <w:rPr>
                <w:rFonts w:cs="Arial"/>
                <w:lang w:eastAsia="en-NZ"/>
              </w:rPr>
            </w:pPr>
          </w:p>
        </w:tc>
        <w:tc>
          <w:tcPr>
            <w:tcW w:w="0" w:type="auto"/>
          </w:tcPr>
          <w:p w14:paraId="237C28E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records are available to demonstrate staff complete all required competency assessments and reassessments.</w:t>
            </w:r>
          </w:p>
          <w:p w14:paraId="6D3AFDD6" w14:textId="77777777" w:rsidR="00000000" w:rsidRPr="00BE00C7" w:rsidRDefault="00000000" w:rsidP="00BE00C7">
            <w:pPr>
              <w:pStyle w:val="OutcomeDescription"/>
              <w:spacing w:before="120" w:after="120"/>
              <w:rPr>
                <w:rFonts w:cs="Arial"/>
                <w:lang w:eastAsia="en-NZ"/>
              </w:rPr>
            </w:pPr>
          </w:p>
          <w:p w14:paraId="0B28F09C"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7D58F7" w14:paraId="417DC6DB" w14:textId="77777777">
        <w:tc>
          <w:tcPr>
            <w:tcW w:w="0" w:type="auto"/>
          </w:tcPr>
          <w:p w14:paraId="5CE209D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66A0603C"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3198C38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C92C5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role-specific orientation workbooks used during the orientation of new staff. New employees are buddied with a senior staff member and work with them on a supernumerary basis to learn about the individual residents’ care needs, the facility/equipment, policies/procedures, emergency and fire safety, quality and risk and shift patterns and responsibilities.  Staff interviewed felt well supported during their orientation and confirmed workbooks were used to ensure standardised information was included.</w:t>
            </w:r>
          </w:p>
          <w:p w14:paraId="35A8D7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addition, staff were provided with a self-directed learning booklet to complete and return to their line manager along with the completed orientation workbook. Records were not available to demonstrate staff had consistently completed one or both of these requirements.  One or both of these documents were missing from six out of twelve staff files reviewed.  The self-directed learning quizzes and competencies included the health and safety orientation checklist, assorted clinical competencies (refer also to criterion 2.3.4), the Code, dementia, cultural awareness competency, communication competency, and fire knowledge. Bethesda Care has been transitioning human resource records </w:t>
            </w:r>
            <w:r w:rsidRPr="00BE00C7">
              <w:rPr>
                <w:rFonts w:cs="Arial"/>
                <w:lang w:eastAsia="en-NZ"/>
              </w:rPr>
              <w:lastRenderedPageBreak/>
              <w:t>from a paper-based system to an electronic system.</w:t>
            </w:r>
          </w:p>
          <w:p w14:paraId="295EFA06" w14:textId="77777777" w:rsidR="00000000" w:rsidRPr="00BE00C7" w:rsidRDefault="00000000" w:rsidP="00BE00C7">
            <w:pPr>
              <w:pStyle w:val="OutcomeDescription"/>
              <w:spacing w:before="120" w:after="120"/>
              <w:rPr>
                <w:rFonts w:cs="Arial"/>
                <w:lang w:eastAsia="en-NZ"/>
              </w:rPr>
            </w:pPr>
          </w:p>
        </w:tc>
        <w:tc>
          <w:tcPr>
            <w:tcW w:w="0" w:type="auto"/>
          </w:tcPr>
          <w:p w14:paraId="3BAA93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Records were not available to demonstrate all staff had completed orientation programme requirements including the associated self-directed learning package of competencies and quizzes.</w:t>
            </w:r>
          </w:p>
          <w:p w14:paraId="19E73909" w14:textId="77777777" w:rsidR="00000000" w:rsidRPr="00BE00C7" w:rsidRDefault="00000000" w:rsidP="00BE00C7">
            <w:pPr>
              <w:pStyle w:val="OutcomeDescription"/>
              <w:spacing w:before="120" w:after="120"/>
              <w:rPr>
                <w:rFonts w:cs="Arial"/>
                <w:lang w:eastAsia="en-NZ"/>
              </w:rPr>
            </w:pPr>
          </w:p>
        </w:tc>
        <w:tc>
          <w:tcPr>
            <w:tcW w:w="0" w:type="auto"/>
          </w:tcPr>
          <w:p w14:paraId="5683BFB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staff consistently complete all the requirements of the orientation programme in a timely manner and records are retained to demonstrate this.</w:t>
            </w:r>
          </w:p>
          <w:p w14:paraId="175EF18E" w14:textId="77777777" w:rsidR="00000000" w:rsidRPr="00BE00C7" w:rsidRDefault="00000000" w:rsidP="00BE00C7">
            <w:pPr>
              <w:pStyle w:val="OutcomeDescription"/>
              <w:spacing w:before="120" w:after="120"/>
              <w:rPr>
                <w:rFonts w:cs="Arial"/>
                <w:lang w:eastAsia="en-NZ"/>
              </w:rPr>
            </w:pPr>
          </w:p>
          <w:p w14:paraId="306583C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11429DA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3A7885B" w14:textId="77777777" w:rsidR="00000000" w:rsidRDefault="00000000">
      <w:pPr>
        <w:pStyle w:val="Heading1"/>
        <w:rPr>
          <w:rFonts w:cs="Arial"/>
        </w:rPr>
      </w:pPr>
      <w:r>
        <w:rPr>
          <w:rFonts w:cs="Arial"/>
        </w:rPr>
        <w:lastRenderedPageBreak/>
        <w:t>Specific results for criterion where a continuous improvement has been recorded</w:t>
      </w:r>
    </w:p>
    <w:p w14:paraId="0D26DFB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761C62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CFB890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D58F7" w14:paraId="5993AC16" w14:textId="77777777">
        <w:tc>
          <w:tcPr>
            <w:tcW w:w="0" w:type="auto"/>
          </w:tcPr>
          <w:p w14:paraId="08C3C61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13D9D4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3C6E1F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58D6A" w14:textId="77777777" w:rsidR="00D475E9" w:rsidRDefault="00D475E9">
      <w:r>
        <w:separator/>
      </w:r>
    </w:p>
  </w:endnote>
  <w:endnote w:type="continuationSeparator" w:id="0">
    <w:p w14:paraId="72A3C259" w14:textId="77777777" w:rsidR="00D475E9" w:rsidRDefault="00D4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D33C" w14:textId="77777777" w:rsidR="00000000" w:rsidRDefault="00000000">
    <w:pPr>
      <w:pStyle w:val="Footer"/>
    </w:pPr>
  </w:p>
  <w:p w14:paraId="29F39365" w14:textId="77777777" w:rsidR="00000000" w:rsidRDefault="00000000"/>
  <w:p w14:paraId="006A411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D4F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Bethesda Care Limited - Bethesda Care</w:t>
    </w:r>
    <w:bookmarkEnd w:id="59"/>
    <w:r>
      <w:rPr>
        <w:rFonts w:cs="Arial"/>
        <w:sz w:val="16"/>
        <w:szCs w:val="20"/>
      </w:rPr>
      <w:tab/>
      <w:t xml:space="preserve">Date of Audit: </w:t>
    </w:r>
    <w:bookmarkStart w:id="60" w:name="AuditStartDate1"/>
    <w:r>
      <w:rPr>
        <w:rFonts w:cs="Arial"/>
        <w:sz w:val="16"/>
        <w:szCs w:val="20"/>
      </w:rPr>
      <w:t>25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1FB5B7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4C1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55C8" w14:textId="77777777" w:rsidR="00D475E9" w:rsidRDefault="00D475E9">
      <w:r>
        <w:separator/>
      </w:r>
    </w:p>
  </w:footnote>
  <w:footnote w:type="continuationSeparator" w:id="0">
    <w:p w14:paraId="22AAD14B" w14:textId="77777777" w:rsidR="00D475E9" w:rsidRDefault="00D4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44D9" w14:textId="77777777" w:rsidR="00000000" w:rsidRDefault="00000000">
    <w:pPr>
      <w:pStyle w:val="Header"/>
    </w:pPr>
  </w:p>
  <w:p w14:paraId="32ED2C9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2FF6" w14:textId="77777777" w:rsidR="00000000" w:rsidRDefault="00000000">
    <w:pPr>
      <w:pStyle w:val="Header"/>
    </w:pPr>
  </w:p>
  <w:p w14:paraId="6293C90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AF2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A6A3784">
      <w:start w:val="1"/>
      <w:numFmt w:val="decimal"/>
      <w:lvlText w:val="%1."/>
      <w:lvlJc w:val="left"/>
      <w:pPr>
        <w:ind w:left="360" w:hanging="360"/>
      </w:pPr>
    </w:lvl>
    <w:lvl w:ilvl="1" w:tplc="277665FC" w:tentative="1">
      <w:start w:val="1"/>
      <w:numFmt w:val="lowerLetter"/>
      <w:lvlText w:val="%2."/>
      <w:lvlJc w:val="left"/>
      <w:pPr>
        <w:ind w:left="1080" w:hanging="360"/>
      </w:pPr>
    </w:lvl>
    <w:lvl w:ilvl="2" w:tplc="F890312C" w:tentative="1">
      <w:start w:val="1"/>
      <w:numFmt w:val="lowerRoman"/>
      <w:lvlText w:val="%3."/>
      <w:lvlJc w:val="right"/>
      <w:pPr>
        <w:ind w:left="1800" w:hanging="180"/>
      </w:pPr>
    </w:lvl>
    <w:lvl w:ilvl="3" w:tplc="E7041C1A" w:tentative="1">
      <w:start w:val="1"/>
      <w:numFmt w:val="decimal"/>
      <w:lvlText w:val="%4."/>
      <w:lvlJc w:val="left"/>
      <w:pPr>
        <w:ind w:left="2520" w:hanging="360"/>
      </w:pPr>
    </w:lvl>
    <w:lvl w:ilvl="4" w:tplc="6B9A5AE6" w:tentative="1">
      <w:start w:val="1"/>
      <w:numFmt w:val="lowerLetter"/>
      <w:lvlText w:val="%5."/>
      <w:lvlJc w:val="left"/>
      <w:pPr>
        <w:ind w:left="3240" w:hanging="360"/>
      </w:pPr>
    </w:lvl>
    <w:lvl w:ilvl="5" w:tplc="87C64DA2" w:tentative="1">
      <w:start w:val="1"/>
      <w:numFmt w:val="lowerRoman"/>
      <w:lvlText w:val="%6."/>
      <w:lvlJc w:val="right"/>
      <w:pPr>
        <w:ind w:left="3960" w:hanging="180"/>
      </w:pPr>
    </w:lvl>
    <w:lvl w:ilvl="6" w:tplc="ABF0B32E" w:tentative="1">
      <w:start w:val="1"/>
      <w:numFmt w:val="decimal"/>
      <w:lvlText w:val="%7."/>
      <w:lvlJc w:val="left"/>
      <w:pPr>
        <w:ind w:left="4680" w:hanging="360"/>
      </w:pPr>
    </w:lvl>
    <w:lvl w:ilvl="7" w:tplc="A1F829A6" w:tentative="1">
      <w:start w:val="1"/>
      <w:numFmt w:val="lowerLetter"/>
      <w:lvlText w:val="%8."/>
      <w:lvlJc w:val="left"/>
      <w:pPr>
        <w:ind w:left="5400" w:hanging="360"/>
      </w:pPr>
    </w:lvl>
    <w:lvl w:ilvl="8" w:tplc="1B4EE99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22894F0">
      <w:start w:val="1"/>
      <w:numFmt w:val="bullet"/>
      <w:lvlText w:val=""/>
      <w:lvlJc w:val="left"/>
      <w:pPr>
        <w:ind w:left="720" w:hanging="360"/>
      </w:pPr>
      <w:rPr>
        <w:rFonts w:ascii="Symbol" w:hAnsi="Symbol" w:hint="default"/>
      </w:rPr>
    </w:lvl>
    <w:lvl w:ilvl="1" w:tplc="331E87D6" w:tentative="1">
      <w:start w:val="1"/>
      <w:numFmt w:val="bullet"/>
      <w:lvlText w:val="o"/>
      <w:lvlJc w:val="left"/>
      <w:pPr>
        <w:ind w:left="1440" w:hanging="360"/>
      </w:pPr>
      <w:rPr>
        <w:rFonts w:ascii="Courier New" w:hAnsi="Courier New" w:cs="Courier New" w:hint="default"/>
      </w:rPr>
    </w:lvl>
    <w:lvl w:ilvl="2" w:tplc="7CAC76B2" w:tentative="1">
      <w:start w:val="1"/>
      <w:numFmt w:val="bullet"/>
      <w:lvlText w:val=""/>
      <w:lvlJc w:val="left"/>
      <w:pPr>
        <w:ind w:left="2160" w:hanging="360"/>
      </w:pPr>
      <w:rPr>
        <w:rFonts w:ascii="Wingdings" w:hAnsi="Wingdings" w:hint="default"/>
      </w:rPr>
    </w:lvl>
    <w:lvl w:ilvl="3" w:tplc="FCBEC7F0" w:tentative="1">
      <w:start w:val="1"/>
      <w:numFmt w:val="bullet"/>
      <w:lvlText w:val=""/>
      <w:lvlJc w:val="left"/>
      <w:pPr>
        <w:ind w:left="2880" w:hanging="360"/>
      </w:pPr>
      <w:rPr>
        <w:rFonts w:ascii="Symbol" w:hAnsi="Symbol" w:hint="default"/>
      </w:rPr>
    </w:lvl>
    <w:lvl w:ilvl="4" w:tplc="E02A4F94" w:tentative="1">
      <w:start w:val="1"/>
      <w:numFmt w:val="bullet"/>
      <w:lvlText w:val="o"/>
      <w:lvlJc w:val="left"/>
      <w:pPr>
        <w:ind w:left="3600" w:hanging="360"/>
      </w:pPr>
      <w:rPr>
        <w:rFonts w:ascii="Courier New" w:hAnsi="Courier New" w:cs="Courier New" w:hint="default"/>
      </w:rPr>
    </w:lvl>
    <w:lvl w:ilvl="5" w:tplc="7A929B48" w:tentative="1">
      <w:start w:val="1"/>
      <w:numFmt w:val="bullet"/>
      <w:lvlText w:val=""/>
      <w:lvlJc w:val="left"/>
      <w:pPr>
        <w:ind w:left="4320" w:hanging="360"/>
      </w:pPr>
      <w:rPr>
        <w:rFonts w:ascii="Wingdings" w:hAnsi="Wingdings" w:hint="default"/>
      </w:rPr>
    </w:lvl>
    <w:lvl w:ilvl="6" w:tplc="8F2283A8" w:tentative="1">
      <w:start w:val="1"/>
      <w:numFmt w:val="bullet"/>
      <w:lvlText w:val=""/>
      <w:lvlJc w:val="left"/>
      <w:pPr>
        <w:ind w:left="5040" w:hanging="360"/>
      </w:pPr>
      <w:rPr>
        <w:rFonts w:ascii="Symbol" w:hAnsi="Symbol" w:hint="default"/>
      </w:rPr>
    </w:lvl>
    <w:lvl w:ilvl="7" w:tplc="2AEAA098" w:tentative="1">
      <w:start w:val="1"/>
      <w:numFmt w:val="bullet"/>
      <w:lvlText w:val="o"/>
      <w:lvlJc w:val="left"/>
      <w:pPr>
        <w:ind w:left="5760" w:hanging="360"/>
      </w:pPr>
      <w:rPr>
        <w:rFonts w:ascii="Courier New" w:hAnsi="Courier New" w:cs="Courier New" w:hint="default"/>
      </w:rPr>
    </w:lvl>
    <w:lvl w:ilvl="8" w:tplc="67B64500" w:tentative="1">
      <w:start w:val="1"/>
      <w:numFmt w:val="bullet"/>
      <w:lvlText w:val=""/>
      <w:lvlJc w:val="left"/>
      <w:pPr>
        <w:ind w:left="6480" w:hanging="360"/>
      </w:pPr>
      <w:rPr>
        <w:rFonts w:ascii="Wingdings" w:hAnsi="Wingdings" w:hint="default"/>
      </w:rPr>
    </w:lvl>
  </w:abstractNum>
  <w:num w:numId="1" w16cid:durableId="1419984489">
    <w:abstractNumId w:val="1"/>
  </w:num>
  <w:num w:numId="2" w16cid:durableId="108071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F7"/>
    <w:rsid w:val="001B286A"/>
    <w:rsid w:val="007D58F7"/>
    <w:rsid w:val="008308CD"/>
    <w:rsid w:val="00831C97"/>
    <w:rsid w:val="00D475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10A5"/>
  <w15:docId w15:val="{14C5F88F-6320-41C0-A823-9294AB3F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9854</Words>
  <Characters>56170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2</cp:revision>
  <dcterms:created xsi:type="dcterms:W3CDTF">2025-05-22T06:20:00Z</dcterms:created>
  <dcterms:modified xsi:type="dcterms:W3CDTF">2025-05-22T06:20:00Z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