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8B8D" w14:textId="77777777" w:rsidR="009A16C5" w:rsidRDefault="009A16C5">
      <w:pPr>
        <w:pStyle w:val="Heading1"/>
        <w:rPr>
          <w:rFonts w:cs="Arial"/>
        </w:rPr>
      </w:pPr>
      <w:bookmarkStart w:id="0" w:name="PRMS_RIName"/>
      <w:r>
        <w:rPr>
          <w:rFonts w:cs="Arial"/>
        </w:rPr>
        <w:t>Elms Court Lifecare Limited - Elms Court Lifecare</w:t>
      </w:r>
      <w:bookmarkEnd w:id="0"/>
    </w:p>
    <w:p w14:paraId="6BEA441C" w14:textId="77777777" w:rsidR="009A16C5" w:rsidRDefault="009A16C5">
      <w:pPr>
        <w:pStyle w:val="Heading2"/>
        <w:spacing w:after="0"/>
        <w:rPr>
          <w:rFonts w:cs="Arial"/>
        </w:rPr>
      </w:pPr>
      <w:r>
        <w:rPr>
          <w:rFonts w:cs="Arial"/>
        </w:rPr>
        <w:t>Introduction</w:t>
      </w:r>
    </w:p>
    <w:p w14:paraId="1543E69A" w14:textId="77777777" w:rsidR="009A16C5" w:rsidRDefault="009A16C5">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8F2624E" w14:textId="77777777" w:rsidR="009A16C5" w:rsidRDefault="009A16C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5B24BAA" w14:textId="77777777" w:rsidR="009A16C5" w:rsidRDefault="009A16C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40D7FDE" w14:textId="77777777" w:rsidR="009A16C5" w:rsidRDefault="009A16C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4EF2995" w14:textId="77777777" w:rsidR="009A16C5" w:rsidRDefault="009A16C5">
      <w:pPr>
        <w:spacing w:before="240" w:after="240"/>
        <w:rPr>
          <w:rFonts w:cs="Arial"/>
          <w:lang w:eastAsia="en-NZ"/>
        </w:rPr>
      </w:pPr>
      <w:r>
        <w:rPr>
          <w:rFonts w:cs="Arial"/>
          <w:lang w:eastAsia="en-NZ"/>
        </w:rPr>
        <w:t>The specifics of this audit included:</w:t>
      </w:r>
    </w:p>
    <w:p w14:paraId="461B3356" w14:textId="77777777" w:rsidR="009A16C5" w:rsidRPr="009D18F5" w:rsidRDefault="009A16C5" w:rsidP="009D18F5">
      <w:pPr>
        <w:pBdr>
          <w:top w:val="single" w:sz="4" w:space="1" w:color="auto"/>
          <w:left w:val="single" w:sz="4" w:space="4" w:color="auto"/>
          <w:bottom w:val="single" w:sz="4" w:space="1" w:color="auto"/>
          <w:right w:val="single" w:sz="4" w:space="4" w:color="auto"/>
        </w:pBdr>
        <w:rPr>
          <w:rFonts w:cs="Arial"/>
        </w:rPr>
      </w:pPr>
    </w:p>
    <w:p w14:paraId="1C8D4DE6" w14:textId="77777777" w:rsidR="009A16C5" w:rsidRPr="009418D4" w:rsidRDefault="009A16C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Elms Court Lifecare Limited</w:t>
      </w:r>
      <w:bookmarkEnd w:id="4"/>
    </w:p>
    <w:p w14:paraId="73F23A5B" w14:textId="77777777" w:rsidR="009A16C5" w:rsidRPr="009418D4" w:rsidRDefault="009A16C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Elms Court Lifecare</w:t>
      </w:r>
      <w:bookmarkEnd w:id="5"/>
    </w:p>
    <w:p w14:paraId="2EB5B20A" w14:textId="77777777" w:rsidR="009A16C5" w:rsidRPr="009418D4" w:rsidRDefault="009A16C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0B7C0294" w14:textId="77777777" w:rsidR="009A16C5" w:rsidRPr="009418D4" w:rsidRDefault="009A16C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 xml:space="preserve">Dates of </w:t>
      </w:r>
      <w:r w:rsidRPr="009D18F5">
        <w:rPr>
          <w:rFonts w:cs="Arial"/>
          <w:b/>
        </w:rPr>
        <w:t>audit:</w:t>
      </w:r>
      <w:r>
        <w:rPr>
          <w:rFonts w:cs="Arial"/>
        </w:rPr>
        <w:tab/>
      </w:r>
      <w:r w:rsidRPr="009418D4">
        <w:rPr>
          <w:rFonts w:cs="Arial"/>
        </w:rPr>
        <w:t xml:space="preserve">Start date: </w:t>
      </w:r>
      <w:bookmarkStart w:id="7" w:name="AuditStartDate"/>
      <w:r>
        <w:rPr>
          <w:rFonts w:cs="Arial"/>
        </w:rPr>
        <w:t>3 April 2025</w:t>
      </w:r>
      <w:bookmarkEnd w:id="7"/>
      <w:r w:rsidRPr="009418D4">
        <w:rPr>
          <w:rFonts w:cs="Arial"/>
        </w:rPr>
        <w:tab/>
        <w:t xml:space="preserve">End date: </w:t>
      </w:r>
      <w:bookmarkStart w:id="8" w:name="AuditEndDate"/>
      <w:r>
        <w:rPr>
          <w:rFonts w:cs="Arial"/>
        </w:rPr>
        <w:t>4 April 2025</w:t>
      </w:r>
      <w:bookmarkEnd w:id="8"/>
    </w:p>
    <w:p w14:paraId="2F7B8C2F" w14:textId="77777777" w:rsidR="009A16C5" w:rsidRPr="009418D4" w:rsidRDefault="009A16C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31BDA531" w14:textId="77777777" w:rsidR="00F80574" w:rsidRPr="009418D4" w:rsidRDefault="009A16C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32</w:t>
      </w:r>
      <w:bookmarkEnd w:id="10"/>
    </w:p>
    <w:p w14:paraId="53771288" w14:textId="77777777" w:rsidR="009A16C5" w:rsidRDefault="009A16C5" w:rsidP="009D18F5">
      <w:pPr>
        <w:pBdr>
          <w:top w:val="single" w:sz="4" w:space="1" w:color="auto"/>
          <w:left w:val="single" w:sz="4" w:space="4" w:color="auto"/>
          <w:bottom w:val="single" w:sz="4" w:space="1" w:color="auto"/>
          <w:right w:val="single" w:sz="4" w:space="4" w:color="auto"/>
        </w:pBdr>
        <w:rPr>
          <w:rFonts w:cs="Arial"/>
          <w:lang w:eastAsia="en-NZ"/>
        </w:rPr>
      </w:pPr>
    </w:p>
    <w:p w14:paraId="1A0EBB0F" w14:textId="77777777" w:rsidR="009A16C5" w:rsidRDefault="009A16C5">
      <w:pPr>
        <w:pStyle w:val="Heading1"/>
        <w:rPr>
          <w:rFonts w:cs="Arial"/>
        </w:rPr>
      </w:pPr>
      <w:r>
        <w:rPr>
          <w:rFonts w:cs="Arial"/>
        </w:rPr>
        <w:lastRenderedPageBreak/>
        <w:t>Executive summary of the audit</w:t>
      </w:r>
    </w:p>
    <w:p w14:paraId="422AE526" w14:textId="77777777" w:rsidR="009A16C5" w:rsidRDefault="009A16C5">
      <w:pPr>
        <w:pStyle w:val="Heading2"/>
        <w:rPr>
          <w:rFonts w:cs="Arial"/>
        </w:rPr>
      </w:pPr>
      <w:r>
        <w:rPr>
          <w:rFonts w:cs="Arial"/>
        </w:rPr>
        <w:t>Introduction</w:t>
      </w:r>
    </w:p>
    <w:p w14:paraId="02A5AD36" w14:textId="77777777" w:rsidR="009A16C5" w:rsidRDefault="009A16C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8F2B242" w14:textId="77777777" w:rsidR="009A16C5" w:rsidRDefault="009A16C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1AD45F4" w14:textId="77777777" w:rsidR="009A16C5" w:rsidRDefault="009A16C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F61600E" w14:textId="77777777" w:rsidR="009A16C5" w:rsidRDefault="009A16C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5AEDEB2" w14:textId="77777777" w:rsidR="009A16C5" w:rsidRDefault="009A16C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0A2028C" w14:textId="77777777" w:rsidR="009A16C5" w:rsidRDefault="009A16C5"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2486AF6" w14:textId="77777777" w:rsidR="009A16C5" w:rsidRDefault="009A16C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F3C1864" w14:textId="77777777" w:rsidR="009A16C5" w:rsidRDefault="009A16C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F807093" w14:textId="77777777" w:rsidR="009A16C5" w:rsidRDefault="009A16C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80574" w14:paraId="3EB66C2C" w14:textId="77777777">
        <w:trPr>
          <w:cantSplit/>
          <w:tblHeader/>
        </w:trPr>
        <w:tc>
          <w:tcPr>
            <w:tcW w:w="1260" w:type="dxa"/>
            <w:tcBorders>
              <w:bottom w:val="single" w:sz="4" w:space="0" w:color="000000"/>
            </w:tcBorders>
            <w:vAlign w:val="center"/>
          </w:tcPr>
          <w:p w14:paraId="6D6B8361" w14:textId="77777777" w:rsidR="009A16C5" w:rsidRDefault="009A16C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09C011F" w14:textId="77777777" w:rsidR="009A16C5" w:rsidRDefault="009A16C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BE3D6DC" w14:textId="77777777" w:rsidR="009A16C5" w:rsidRDefault="009A16C5">
            <w:pPr>
              <w:spacing w:before="60" w:after="60"/>
              <w:rPr>
                <w:rFonts w:eastAsia="Calibri"/>
                <w:b/>
                <w:szCs w:val="24"/>
              </w:rPr>
            </w:pPr>
            <w:r>
              <w:rPr>
                <w:rFonts w:eastAsia="Calibri"/>
                <w:b/>
                <w:szCs w:val="24"/>
              </w:rPr>
              <w:t>Definition</w:t>
            </w:r>
          </w:p>
        </w:tc>
      </w:tr>
      <w:tr w:rsidR="00F80574" w14:paraId="1CAD455E" w14:textId="77777777">
        <w:trPr>
          <w:cantSplit/>
          <w:trHeight w:val="964"/>
        </w:trPr>
        <w:tc>
          <w:tcPr>
            <w:tcW w:w="1260" w:type="dxa"/>
            <w:tcBorders>
              <w:bottom w:val="single" w:sz="4" w:space="0" w:color="000000"/>
            </w:tcBorders>
            <w:shd w:val="clear" w:color="0066FF" w:fill="0000FF"/>
            <w:vAlign w:val="center"/>
          </w:tcPr>
          <w:p w14:paraId="77609AF0" w14:textId="77777777" w:rsidR="009A16C5" w:rsidRDefault="009A16C5">
            <w:pPr>
              <w:spacing w:before="60" w:after="60"/>
              <w:rPr>
                <w:rFonts w:eastAsia="Calibri"/>
                <w:szCs w:val="24"/>
              </w:rPr>
            </w:pPr>
          </w:p>
        </w:tc>
        <w:tc>
          <w:tcPr>
            <w:tcW w:w="7095" w:type="dxa"/>
            <w:tcBorders>
              <w:bottom w:val="single" w:sz="4" w:space="0" w:color="000000"/>
            </w:tcBorders>
            <w:shd w:val="clear" w:color="auto" w:fill="auto"/>
            <w:vAlign w:val="center"/>
          </w:tcPr>
          <w:p w14:paraId="5024E9EA" w14:textId="77777777" w:rsidR="009A16C5" w:rsidRDefault="009A16C5">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32E923F" w14:textId="77777777" w:rsidR="009A16C5" w:rsidRDefault="009A16C5">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80574" w14:paraId="5C60D9E7" w14:textId="77777777">
        <w:trPr>
          <w:cantSplit/>
          <w:trHeight w:val="964"/>
        </w:trPr>
        <w:tc>
          <w:tcPr>
            <w:tcW w:w="1260" w:type="dxa"/>
            <w:shd w:val="clear" w:color="33CC33" w:fill="00FF00"/>
            <w:vAlign w:val="center"/>
          </w:tcPr>
          <w:p w14:paraId="3E4AEFC1" w14:textId="77777777" w:rsidR="009A16C5" w:rsidRDefault="009A16C5">
            <w:pPr>
              <w:spacing w:before="60" w:after="60"/>
              <w:rPr>
                <w:rFonts w:eastAsia="Calibri"/>
                <w:szCs w:val="24"/>
              </w:rPr>
            </w:pPr>
          </w:p>
        </w:tc>
        <w:tc>
          <w:tcPr>
            <w:tcW w:w="7095" w:type="dxa"/>
            <w:shd w:val="clear" w:color="auto" w:fill="auto"/>
            <w:vAlign w:val="center"/>
          </w:tcPr>
          <w:p w14:paraId="5BDC9953" w14:textId="77777777" w:rsidR="009A16C5" w:rsidRDefault="009A16C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8F2F9AB" w14:textId="77777777" w:rsidR="009A16C5" w:rsidRDefault="009A16C5">
            <w:pPr>
              <w:spacing w:before="60" w:after="60"/>
              <w:ind w:left="50"/>
              <w:rPr>
                <w:rFonts w:eastAsia="Calibri"/>
                <w:szCs w:val="24"/>
              </w:rPr>
            </w:pPr>
            <w:r w:rsidRPr="00FB778F">
              <w:rPr>
                <w:rFonts w:eastAsia="Calibri"/>
                <w:szCs w:val="24"/>
              </w:rPr>
              <w:t>Subsections applicable to this service fully attained</w:t>
            </w:r>
          </w:p>
        </w:tc>
      </w:tr>
      <w:tr w:rsidR="00F80574" w14:paraId="2ECFF8EC" w14:textId="77777777">
        <w:trPr>
          <w:cantSplit/>
          <w:trHeight w:val="964"/>
        </w:trPr>
        <w:tc>
          <w:tcPr>
            <w:tcW w:w="1260" w:type="dxa"/>
            <w:tcBorders>
              <w:bottom w:val="single" w:sz="4" w:space="0" w:color="000000"/>
            </w:tcBorders>
            <w:shd w:val="clear" w:color="auto" w:fill="FFFF00"/>
            <w:vAlign w:val="center"/>
          </w:tcPr>
          <w:p w14:paraId="0A946962" w14:textId="77777777" w:rsidR="009A16C5" w:rsidRDefault="009A16C5">
            <w:pPr>
              <w:spacing w:before="60" w:after="60"/>
              <w:rPr>
                <w:rFonts w:eastAsia="Calibri"/>
                <w:szCs w:val="24"/>
              </w:rPr>
            </w:pPr>
          </w:p>
        </w:tc>
        <w:tc>
          <w:tcPr>
            <w:tcW w:w="7095" w:type="dxa"/>
            <w:shd w:val="clear" w:color="auto" w:fill="auto"/>
            <w:vAlign w:val="center"/>
          </w:tcPr>
          <w:p w14:paraId="7A9B8EBE" w14:textId="77777777" w:rsidR="009A16C5" w:rsidRDefault="009A16C5">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CC00D6E" w14:textId="77777777" w:rsidR="009A16C5" w:rsidRDefault="009A16C5">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80574" w14:paraId="76D21742" w14:textId="77777777">
        <w:trPr>
          <w:cantSplit/>
          <w:trHeight w:val="964"/>
        </w:trPr>
        <w:tc>
          <w:tcPr>
            <w:tcW w:w="1260" w:type="dxa"/>
            <w:tcBorders>
              <w:bottom w:val="single" w:sz="4" w:space="0" w:color="000000"/>
            </w:tcBorders>
            <w:shd w:val="clear" w:color="auto" w:fill="FFC800"/>
            <w:vAlign w:val="center"/>
          </w:tcPr>
          <w:p w14:paraId="7B8D45E8" w14:textId="77777777" w:rsidR="009A16C5" w:rsidRDefault="009A16C5">
            <w:pPr>
              <w:spacing w:before="60" w:after="60"/>
              <w:rPr>
                <w:rFonts w:eastAsia="Calibri"/>
                <w:szCs w:val="24"/>
              </w:rPr>
            </w:pPr>
          </w:p>
        </w:tc>
        <w:tc>
          <w:tcPr>
            <w:tcW w:w="7095" w:type="dxa"/>
            <w:tcBorders>
              <w:bottom w:val="single" w:sz="4" w:space="0" w:color="000000"/>
            </w:tcBorders>
            <w:shd w:val="clear" w:color="auto" w:fill="auto"/>
            <w:vAlign w:val="center"/>
          </w:tcPr>
          <w:p w14:paraId="75BFBCC1" w14:textId="77777777" w:rsidR="009A16C5" w:rsidRDefault="009A16C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7B93278" w14:textId="77777777" w:rsidR="009A16C5" w:rsidRDefault="009A16C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80574" w14:paraId="68B9E887" w14:textId="77777777">
        <w:trPr>
          <w:cantSplit/>
          <w:trHeight w:val="964"/>
        </w:trPr>
        <w:tc>
          <w:tcPr>
            <w:tcW w:w="1260" w:type="dxa"/>
            <w:shd w:val="clear" w:color="auto" w:fill="FF0000"/>
            <w:vAlign w:val="center"/>
          </w:tcPr>
          <w:p w14:paraId="74D32DDE" w14:textId="77777777" w:rsidR="009A16C5" w:rsidRDefault="009A16C5">
            <w:pPr>
              <w:spacing w:before="60" w:after="60"/>
              <w:rPr>
                <w:rFonts w:eastAsia="Calibri"/>
                <w:szCs w:val="24"/>
              </w:rPr>
            </w:pPr>
          </w:p>
        </w:tc>
        <w:tc>
          <w:tcPr>
            <w:tcW w:w="7095" w:type="dxa"/>
            <w:shd w:val="clear" w:color="auto" w:fill="auto"/>
            <w:vAlign w:val="center"/>
          </w:tcPr>
          <w:p w14:paraId="64939741" w14:textId="77777777" w:rsidR="009A16C5" w:rsidRDefault="009A16C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D1E9154" w14:textId="77777777" w:rsidR="009A16C5" w:rsidRDefault="009A16C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F1A78E8" w14:textId="77777777" w:rsidR="009A16C5" w:rsidRDefault="009A16C5">
      <w:pPr>
        <w:pStyle w:val="Heading2"/>
        <w:spacing w:after="0"/>
        <w:rPr>
          <w:rFonts w:cs="Arial"/>
        </w:rPr>
      </w:pPr>
      <w:r>
        <w:rPr>
          <w:rFonts w:cs="Arial"/>
        </w:rPr>
        <w:t>General overview of the audit</w:t>
      </w:r>
    </w:p>
    <w:p w14:paraId="759D2B67" w14:textId="77777777" w:rsidR="009A16C5" w:rsidRDefault="009A16C5">
      <w:pPr>
        <w:spacing w:before="240" w:line="276" w:lineRule="auto"/>
        <w:rPr>
          <w:rFonts w:eastAsia="Calibri"/>
        </w:rPr>
      </w:pPr>
      <w:bookmarkStart w:id="13" w:name="GeneralOverview"/>
      <w:r w:rsidRPr="00A4268A">
        <w:rPr>
          <w:rFonts w:eastAsia="Calibri"/>
        </w:rPr>
        <w:t xml:space="preserve">Elms Court Life Care is certified to provide hospital (geriatric and medical), rest home, and residential disability services (physical) services for up to 33 residents. There were 32 </w:t>
      </w:r>
      <w:r w:rsidRPr="00A4268A">
        <w:rPr>
          <w:rFonts w:eastAsia="Calibri"/>
        </w:rPr>
        <w:t>residents on the days of audit.</w:t>
      </w:r>
    </w:p>
    <w:p w14:paraId="2997076E" w14:textId="77777777" w:rsidR="00F80574" w:rsidRPr="00A4268A" w:rsidRDefault="009A16C5">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and Ministry of Social Development. The audit process included a review of organisational and quality documentation, resident and staff files, observations, and interviews with residents, family/whānau, management, staff, and a general practitioner. </w:t>
      </w:r>
    </w:p>
    <w:p w14:paraId="2204C7ED" w14:textId="77777777" w:rsidR="00F80574" w:rsidRPr="00A4268A" w:rsidRDefault="009A16C5">
      <w:pPr>
        <w:spacing w:before="240" w:line="276" w:lineRule="auto"/>
        <w:rPr>
          <w:rFonts w:eastAsia="Calibri"/>
        </w:rPr>
      </w:pPr>
      <w:r w:rsidRPr="00A4268A">
        <w:rPr>
          <w:rFonts w:eastAsia="Calibri"/>
        </w:rPr>
        <w:t xml:space="preserve">There have been no change in management since the last audit. Internal refurbishments are ongoing and include placement of ceiling hoists. </w:t>
      </w:r>
    </w:p>
    <w:p w14:paraId="2C769515" w14:textId="77777777" w:rsidR="00F80574" w:rsidRPr="00A4268A" w:rsidRDefault="009A16C5">
      <w:pPr>
        <w:spacing w:before="240" w:line="276" w:lineRule="auto"/>
        <w:rPr>
          <w:rFonts w:eastAsia="Calibri"/>
        </w:rPr>
      </w:pPr>
      <w:r w:rsidRPr="00A4268A">
        <w:rPr>
          <w:rFonts w:eastAsia="Calibri"/>
        </w:rPr>
        <w:t>The facility manager is also the clinical manager and supported by an assistant manager and a team of experienced care partners and registered nurses.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5C421321" w14:textId="77777777" w:rsidR="00F80574" w:rsidRPr="00A4268A" w:rsidRDefault="009A16C5">
      <w:pPr>
        <w:spacing w:before="240" w:line="276" w:lineRule="auto"/>
        <w:rPr>
          <w:rFonts w:eastAsia="Calibri"/>
        </w:rPr>
      </w:pPr>
      <w:r w:rsidRPr="00A4268A">
        <w:rPr>
          <w:rFonts w:eastAsia="Calibri"/>
        </w:rPr>
        <w:t xml:space="preserve">Three of three shortfalls identified at the previous certification related to registered nurse cover, medication management and restraint monitoring have been addressed. </w:t>
      </w:r>
    </w:p>
    <w:p w14:paraId="6DE4C448" w14:textId="77777777" w:rsidR="00F80574" w:rsidRPr="00A4268A" w:rsidRDefault="009A16C5">
      <w:pPr>
        <w:spacing w:before="240" w:line="276" w:lineRule="auto"/>
        <w:rPr>
          <w:rFonts w:eastAsia="Calibri"/>
        </w:rPr>
      </w:pPr>
      <w:r w:rsidRPr="00A4268A">
        <w:rPr>
          <w:rFonts w:eastAsia="Calibri"/>
        </w:rPr>
        <w:lastRenderedPageBreak/>
        <w:t>This surveillance audit has identified no shortfalls.</w:t>
      </w:r>
    </w:p>
    <w:bookmarkEnd w:id="13"/>
    <w:p w14:paraId="7C4B028D" w14:textId="77777777" w:rsidR="00F80574" w:rsidRPr="00A4268A" w:rsidRDefault="00F80574">
      <w:pPr>
        <w:spacing w:before="240" w:line="276" w:lineRule="auto"/>
        <w:rPr>
          <w:rFonts w:eastAsia="Calibri"/>
        </w:rPr>
      </w:pPr>
    </w:p>
    <w:p w14:paraId="64ADD9ED" w14:textId="77777777" w:rsidR="009A16C5" w:rsidRDefault="009A16C5"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0574" w14:paraId="4BBD75CE" w14:textId="77777777" w:rsidTr="00A4268A">
        <w:trPr>
          <w:cantSplit/>
        </w:trPr>
        <w:tc>
          <w:tcPr>
            <w:tcW w:w="10206" w:type="dxa"/>
            <w:vAlign w:val="center"/>
          </w:tcPr>
          <w:p w14:paraId="7C8E38ED" w14:textId="77777777" w:rsidR="009A16C5" w:rsidRPr="00FB778F" w:rsidRDefault="009A16C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72AE883" w14:textId="77777777" w:rsidR="009A16C5" w:rsidRPr="00621629" w:rsidRDefault="009A16C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426D2B7" w14:textId="77777777" w:rsidR="009A16C5" w:rsidRPr="00621629" w:rsidRDefault="009A16C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06E8A54" w14:textId="77777777" w:rsidR="009A16C5" w:rsidRPr="00621629" w:rsidRDefault="009A16C5" w:rsidP="008F3634">
            <w:pPr>
              <w:spacing w:before="60" w:after="60" w:line="276" w:lineRule="auto"/>
              <w:rPr>
                <w:rFonts w:eastAsia="Calibri"/>
              </w:rPr>
            </w:pPr>
            <w:bookmarkStart w:id="15" w:name="IndicatorDescription1_1"/>
            <w:bookmarkEnd w:id="15"/>
            <w:r>
              <w:t>Subsections applicable to this service fully attained.</w:t>
            </w:r>
          </w:p>
        </w:tc>
      </w:tr>
    </w:tbl>
    <w:p w14:paraId="3E5D5001" w14:textId="77777777" w:rsidR="009A16C5" w:rsidRDefault="009A16C5">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w:t>
      </w:r>
      <w:r w:rsidRPr="00A4268A">
        <w:rPr>
          <w:rFonts w:eastAsia="Calibri"/>
        </w:rPr>
        <w:t xml:space="preserve">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Elms Court Life Care demonstrates their knowledge and understanding of resident’s rights and ensures that residents are well informed in respect of these. Residents are kept safe from abuse and staff are aware of </w:t>
      </w:r>
      <w:r w:rsidRPr="00A4268A">
        <w:rPr>
          <w:rFonts w:eastAsia="Calibri"/>
        </w:rPr>
        <w:t>professional boundaries.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1CD30CFC" w14:textId="77777777" w:rsidR="00F80574" w:rsidRPr="00A4268A" w:rsidRDefault="00F80574">
      <w:pPr>
        <w:spacing w:before="240" w:line="276" w:lineRule="auto"/>
        <w:rPr>
          <w:rFonts w:eastAsia="Calibri"/>
        </w:rPr>
      </w:pPr>
    </w:p>
    <w:p w14:paraId="67A5D21F" w14:textId="77777777" w:rsidR="009A16C5" w:rsidRDefault="009A16C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0574" w14:paraId="1AD2E82C" w14:textId="77777777" w:rsidTr="00A4268A">
        <w:trPr>
          <w:cantSplit/>
        </w:trPr>
        <w:tc>
          <w:tcPr>
            <w:tcW w:w="10206" w:type="dxa"/>
            <w:vAlign w:val="center"/>
          </w:tcPr>
          <w:p w14:paraId="5F7AE067" w14:textId="77777777" w:rsidR="009A16C5" w:rsidRPr="00621629" w:rsidRDefault="009A16C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7FFB3E7" w14:textId="77777777" w:rsidR="009A16C5" w:rsidRPr="00621629" w:rsidRDefault="009A16C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7A54848" w14:textId="77777777" w:rsidR="009A16C5" w:rsidRPr="00621629" w:rsidRDefault="009A16C5" w:rsidP="00621629">
            <w:pPr>
              <w:spacing w:before="60" w:after="60" w:line="276" w:lineRule="auto"/>
              <w:rPr>
                <w:rFonts w:eastAsia="Calibri"/>
              </w:rPr>
            </w:pPr>
            <w:bookmarkStart w:id="18" w:name="IndicatorDescription1_2"/>
            <w:bookmarkEnd w:id="18"/>
            <w:r>
              <w:t>Subsections applicable to this service fully attained.</w:t>
            </w:r>
          </w:p>
        </w:tc>
      </w:tr>
    </w:tbl>
    <w:p w14:paraId="282196C2" w14:textId="77777777" w:rsidR="009A16C5" w:rsidRDefault="009A16C5">
      <w:pPr>
        <w:spacing w:before="240" w:line="276" w:lineRule="auto"/>
        <w:rPr>
          <w:rFonts w:eastAsia="Calibri"/>
        </w:rPr>
      </w:pPr>
      <w:bookmarkStart w:id="19" w:name="OrganisationalManagement"/>
      <w:r w:rsidRPr="00A4268A">
        <w:rPr>
          <w:rFonts w:eastAsia="Calibri"/>
        </w:rPr>
        <w:t xml:space="preserve">Elms Court Life Care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r w:rsidRPr="00A4268A">
        <w:rPr>
          <w:rFonts w:eastAsia="Calibri"/>
        </w:rPr>
        <w:lastRenderedPageBreak/>
        <w:t>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Human resources are managed in accordance with good employment practice. An orientation p</w:t>
      </w:r>
      <w:r w:rsidRPr="00A4268A">
        <w:rPr>
          <w:rFonts w:eastAsia="Calibri"/>
        </w:rPr>
        <w:t>rogramme and staff training plan are in place to support staff in delivering safe quality care.</w:t>
      </w:r>
    </w:p>
    <w:bookmarkEnd w:id="19"/>
    <w:p w14:paraId="2BA161DA" w14:textId="77777777" w:rsidR="00F80574" w:rsidRPr="00A4268A" w:rsidRDefault="00F80574">
      <w:pPr>
        <w:spacing w:before="240" w:line="276" w:lineRule="auto"/>
        <w:rPr>
          <w:rFonts w:eastAsia="Calibri"/>
        </w:rPr>
      </w:pPr>
    </w:p>
    <w:p w14:paraId="6933A5B6" w14:textId="77777777" w:rsidR="009A16C5" w:rsidRDefault="009A16C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0574" w14:paraId="2ACC3570" w14:textId="77777777" w:rsidTr="00A4268A">
        <w:trPr>
          <w:cantSplit/>
        </w:trPr>
        <w:tc>
          <w:tcPr>
            <w:tcW w:w="10206" w:type="dxa"/>
            <w:vAlign w:val="center"/>
          </w:tcPr>
          <w:p w14:paraId="7D6915D3" w14:textId="77777777" w:rsidR="009A16C5" w:rsidRPr="00621629" w:rsidRDefault="009A16C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3773045" w14:textId="77777777" w:rsidR="009A16C5" w:rsidRPr="00621629" w:rsidRDefault="009A16C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E83A134" w14:textId="77777777" w:rsidR="009A16C5" w:rsidRPr="00621629" w:rsidRDefault="009A16C5" w:rsidP="00621629">
            <w:pPr>
              <w:spacing w:before="60" w:after="60" w:line="276" w:lineRule="auto"/>
              <w:rPr>
                <w:rFonts w:eastAsia="Calibri"/>
              </w:rPr>
            </w:pPr>
            <w:bookmarkStart w:id="21" w:name="IndicatorDescription1_3"/>
            <w:bookmarkEnd w:id="21"/>
            <w:r>
              <w:t>Subsections applicable to this service fully attained.</w:t>
            </w:r>
          </w:p>
        </w:tc>
      </w:tr>
    </w:tbl>
    <w:p w14:paraId="772AD297" w14:textId="77777777" w:rsidR="009A16C5" w:rsidRPr="005E14A4" w:rsidRDefault="009A16C5"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Interventions are documented in detail to address medical, physical, social and cultural needs. Resident files included medical notes by the contracted general practitioner and visiting allied health professionals. </w:t>
      </w:r>
    </w:p>
    <w:p w14:paraId="40DDE0F1" w14:textId="77777777" w:rsidR="00F80574" w:rsidRPr="00A4268A" w:rsidRDefault="009A16C5"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general practitioner. The kitchen staff cater to individual cultural and dietary requirements. The service has a current food control plan. </w:t>
      </w:r>
    </w:p>
    <w:p w14:paraId="1B0B6195" w14:textId="77777777" w:rsidR="00F80574" w:rsidRPr="00A4268A" w:rsidRDefault="009A16C5" w:rsidP="00621629">
      <w:pPr>
        <w:spacing w:before="240" w:line="276" w:lineRule="auto"/>
        <w:rPr>
          <w:rFonts w:eastAsia="Calibri"/>
        </w:rPr>
      </w:pPr>
      <w:r w:rsidRPr="00A4268A">
        <w:rPr>
          <w:rFonts w:eastAsia="Calibri"/>
        </w:rPr>
        <w:t>All residents’ transfers and referrals occurs in a coordinated manner.</w:t>
      </w:r>
    </w:p>
    <w:bookmarkEnd w:id="22"/>
    <w:p w14:paraId="1EAB576A" w14:textId="77777777" w:rsidR="00F80574" w:rsidRPr="00A4268A" w:rsidRDefault="00F80574" w:rsidP="00621629">
      <w:pPr>
        <w:spacing w:before="240" w:line="276" w:lineRule="auto"/>
        <w:rPr>
          <w:rFonts w:eastAsia="Calibri"/>
        </w:rPr>
      </w:pPr>
    </w:p>
    <w:p w14:paraId="2E453F85" w14:textId="77777777" w:rsidR="009A16C5" w:rsidRDefault="009A16C5"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0574" w14:paraId="00E9E606" w14:textId="77777777" w:rsidTr="00A4268A">
        <w:trPr>
          <w:cantSplit/>
        </w:trPr>
        <w:tc>
          <w:tcPr>
            <w:tcW w:w="10206" w:type="dxa"/>
            <w:vAlign w:val="center"/>
          </w:tcPr>
          <w:p w14:paraId="31A2AC21" w14:textId="77777777" w:rsidR="009A16C5" w:rsidRPr="00621629" w:rsidRDefault="009A16C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8B24D86" w14:textId="77777777" w:rsidR="009A16C5" w:rsidRPr="00621629" w:rsidRDefault="009A16C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B54D7DB" w14:textId="77777777" w:rsidR="009A16C5" w:rsidRPr="00621629" w:rsidRDefault="009A16C5" w:rsidP="00621629">
            <w:pPr>
              <w:spacing w:before="60" w:after="60" w:line="276" w:lineRule="auto"/>
              <w:rPr>
                <w:rFonts w:eastAsia="Calibri"/>
              </w:rPr>
            </w:pPr>
            <w:bookmarkStart w:id="24" w:name="IndicatorDescription1_4"/>
            <w:bookmarkEnd w:id="24"/>
            <w:r>
              <w:t>Subsections applicable to this service fully attained.</w:t>
            </w:r>
          </w:p>
        </w:tc>
      </w:tr>
    </w:tbl>
    <w:p w14:paraId="282A123A" w14:textId="77777777" w:rsidR="009A16C5" w:rsidRDefault="009A16C5">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710A0EB0" w14:textId="77777777" w:rsidR="00F80574" w:rsidRPr="00A4268A" w:rsidRDefault="00F80574">
      <w:pPr>
        <w:spacing w:before="240" w:line="276" w:lineRule="auto"/>
        <w:rPr>
          <w:rFonts w:eastAsia="Calibri"/>
        </w:rPr>
      </w:pPr>
    </w:p>
    <w:p w14:paraId="29E2768E" w14:textId="77777777" w:rsidR="009A16C5" w:rsidRDefault="009A16C5"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0574" w14:paraId="0FAC16AB" w14:textId="77777777" w:rsidTr="00A4268A">
        <w:trPr>
          <w:cantSplit/>
        </w:trPr>
        <w:tc>
          <w:tcPr>
            <w:tcW w:w="10206" w:type="dxa"/>
            <w:vAlign w:val="center"/>
          </w:tcPr>
          <w:p w14:paraId="6FEAE426" w14:textId="77777777" w:rsidR="009A16C5" w:rsidRPr="00621629" w:rsidRDefault="009A16C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13F7959" w14:textId="77777777" w:rsidR="009A16C5" w:rsidRPr="00621629" w:rsidRDefault="009A16C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B1F0268" w14:textId="77777777" w:rsidR="009A16C5" w:rsidRPr="00621629" w:rsidRDefault="009A16C5" w:rsidP="00621629">
            <w:pPr>
              <w:spacing w:before="60" w:after="60" w:line="276" w:lineRule="auto"/>
              <w:rPr>
                <w:rFonts w:eastAsia="Calibri"/>
              </w:rPr>
            </w:pPr>
            <w:bookmarkStart w:id="27" w:name="IndicatorDescription2"/>
            <w:bookmarkEnd w:id="27"/>
            <w:r>
              <w:t>Subsections applicable to this service fully attained.</w:t>
            </w:r>
          </w:p>
        </w:tc>
      </w:tr>
    </w:tbl>
    <w:p w14:paraId="57EE4B27" w14:textId="77777777" w:rsidR="009A16C5" w:rsidRDefault="009A16C5">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management. Infection control education is provided to staff at the start of their employment, and as part of the annual education plan.</w:t>
      </w:r>
    </w:p>
    <w:p w14:paraId="6BC5F760" w14:textId="77777777" w:rsidR="00F80574" w:rsidRPr="00A4268A" w:rsidRDefault="009A16C5">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had been no outbreaks since the last audit. </w:t>
      </w:r>
    </w:p>
    <w:bookmarkEnd w:id="28"/>
    <w:p w14:paraId="24B00068" w14:textId="77777777" w:rsidR="00F80574" w:rsidRPr="00A4268A" w:rsidRDefault="00F80574">
      <w:pPr>
        <w:spacing w:before="240" w:line="276" w:lineRule="auto"/>
        <w:rPr>
          <w:rFonts w:eastAsia="Calibri"/>
        </w:rPr>
      </w:pPr>
    </w:p>
    <w:p w14:paraId="0F0C6A3B" w14:textId="77777777" w:rsidR="009A16C5" w:rsidRDefault="009A16C5"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80574" w14:paraId="3887D5F1" w14:textId="77777777" w:rsidTr="00A4268A">
        <w:trPr>
          <w:cantSplit/>
        </w:trPr>
        <w:tc>
          <w:tcPr>
            <w:tcW w:w="10206" w:type="dxa"/>
            <w:vAlign w:val="center"/>
          </w:tcPr>
          <w:p w14:paraId="6A5401BE" w14:textId="77777777" w:rsidR="009A16C5" w:rsidRPr="00621629" w:rsidRDefault="009A16C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3D3CB96" w14:textId="77777777" w:rsidR="009A16C5" w:rsidRPr="00621629" w:rsidRDefault="009A16C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F36131B" w14:textId="77777777" w:rsidR="009A16C5" w:rsidRPr="00621629" w:rsidRDefault="009A16C5" w:rsidP="00621629">
            <w:pPr>
              <w:spacing w:before="60" w:after="60" w:line="276" w:lineRule="auto"/>
              <w:rPr>
                <w:rFonts w:eastAsia="Calibri"/>
              </w:rPr>
            </w:pPr>
            <w:bookmarkStart w:id="30" w:name="IndicatorDescription3"/>
            <w:bookmarkEnd w:id="30"/>
            <w:r>
              <w:t>Subsections applicable to this service fully attained.</w:t>
            </w:r>
          </w:p>
        </w:tc>
      </w:tr>
    </w:tbl>
    <w:p w14:paraId="4E273DF1" w14:textId="77777777" w:rsidR="009A16C5" w:rsidRDefault="009A16C5">
      <w:pPr>
        <w:spacing w:before="240" w:line="276" w:lineRule="auto"/>
        <w:rPr>
          <w:rFonts w:eastAsia="Calibri"/>
        </w:rPr>
      </w:pPr>
      <w:bookmarkStart w:id="31" w:name="InfectionPreventionAndControl"/>
      <w:r w:rsidRPr="00A4268A">
        <w:rPr>
          <w:rFonts w:eastAsia="Calibri"/>
        </w:rPr>
        <w:t xml:space="preserve">The restraint coordinator is the clinical manager. The </w:t>
      </w:r>
      <w:r w:rsidRPr="00A4268A">
        <w:rPr>
          <w:rFonts w:eastAsia="Calibri"/>
        </w:rPr>
        <w:t>facility has no residents using restraint. Restraint has been eliminated since the last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528013A7" w14:textId="77777777" w:rsidR="00F80574" w:rsidRPr="00A4268A" w:rsidRDefault="00F80574">
      <w:pPr>
        <w:spacing w:before="240" w:line="276" w:lineRule="auto"/>
        <w:rPr>
          <w:rFonts w:eastAsia="Calibri"/>
        </w:rPr>
      </w:pPr>
    </w:p>
    <w:p w14:paraId="167EC3FD" w14:textId="77777777" w:rsidR="009A16C5" w:rsidRDefault="009A16C5" w:rsidP="000E6E02">
      <w:pPr>
        <w:pStyle w:val="Heading2"/>
        <w:spacing w:before="0"/>
        <w:rPr>
          <w:rFonts w:cs="Arial"/>
        </w:rPr>
      </w:pPr>
      <w:r>
        <w:rPr>
          <w:rFonts w:cs="Arial"/>
        </w:rPr>
        <w:t>Summary of attainment</w:t>
      </w:r>
    </w:p>
    <w:p w14:paraId="18317DFB" w14:textId="77777777" w:rsidR="009A16C5" w:rsidRDefault="009A16C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80574" w14:paraId="18B01DC6" w14:textId="77777777">
        <w:tc>
          <w:tcPr>
            <w:tcW w:w="1384" w:type="dxa"/>
            <w:vAlign w:val="center"/>
          </w:tcPr>
          <w:p w14:paraId="3DBABB15" w14:textId="77777777" w:rsidR="009A16C5" w:rsidRDefault="009A16C5">
            <w:pPr>
              <w:keepNext/>
              <w:spacing w:before="60" w:after="60"/>
              <w:rPr>
                <w:rFonts w:cs="Arial"/>
                <w:b/>
                <w:sz w:val="20"/>
                <w:szCs w:val="20"/>
              </w:rPr>
            </w:pPr>
            <w:r>
              <w:rPr>
                <w:rFonts w:cs="Arial"/>
                <w:b/>
                <w:sz w:val="20"/>
                <w:szCs w:val="20"/>
              </w:rPr>
              <w:t>Attainment Rating</w:t>
            </w:r>
          </w:p>
        </w:tc>
        <w:tc>
          <w:tcPr>
            <w:tcW w:w="1701" w:type="dxa"/>
            <w:vAlign w:val="center"/>
          </w:tcPr>
          <w:p w14:paraId="3FA7F79C" w14:textId="77777777" w:rsidR="009A16C5" w:rsidRDefault="009A16C5">
            <w:pPr>
              <w:keepNext/>
              <w:spacing w:before="60" w:after="60"/>
              <w:jc w:val="center"/>
              <w:rPr>
                <w:rFonts w:cs="Arial"/>
                <w:b/>
                <w:sz w:val="20"/>
                <w:szCs w:val="20"/>
              </w:rPr>
            </w:pPr>
            <w:r>
              <w:rPr>
                <w:rFonts w:cs="Arial"/>
                <w:b/>
                <w:sz w:val="20"/>
                <w:szCs w:val="20"/>
              </w:rPr>
              <w:t>Continuous Improvement</w:t>
            </w:r>
          </w:p>
          <w:p w14:paraId="29D2F37D" w14:textId="77777777" w:rsidR="009A16C5" w:rsidRDefault="009A16C5">
            <w:pPr>
              <w:keepNext/>
              <w:spacing w:before="60" w:after="60"/>
              <w:jc w:val="center"/>
              <w:rPr>
                <w:rFonts w:cs="Arial"/>
                <w:b/>
                <w:sz w:val="20"/>
                <w:szCs w:val="20"/>
              </w:rPr>
            </w:pPr>
            <w:r>
              <w:rPr>
                <w:rFonts w:cs="Arial"/>
                <w:b/>
                <w:sz w:val="20"/>
                <w:szCs w:val="20"/>
              </w:rPr>
              <w:t>(CI)</w:t>
            </w:r>
          </w:p>
        </w:tc>
        <w:tc>
          <w:tcPr>
            <w:tcW w:w="1843" w:type="dxa"/>
            <w:vAlign w:val="center"/>
          </w:tcPr>
          <w:p w14:paraId="1CD3D7C2" w14:textId="77777777" w:rsidR="009A16C5" w:rsidRDefault="009A16C5">
            <w:pPr>
              <w:keepNext/>
              <w:spacing w:before="60" w:after="60"/>
              <w:jc w:val="center"/>
              <w:rPr>
                <w:rFonts w:cs="Arial"/>
                <w:b/>
                <w:sz w:val="20"/>
                <w:szCs w:val="20"/>
              </w:rPr>
            </w:pPr>
            <w:r>
              <w:rPr>
                <w:rFonts w:cs="Arial"/>
                <w:b/>
                <w:sz w:val="20"/>
                <w:szCs w:val="20"/>
              </w:rPr>
              <w:t>Fully Attained</w:t>
            </w:r>
          </w:p>
          <w:p w14:paraId="0608DCAF" w14:textId="77777777" w:rsidR="009A16C5" w:rsidRDefault="009A16C5">
            <w:pPr>
              <w:keepNext/>
              <w:spacing w:before="60" w:after="60"/>
              <w:jc w:val="center"/>
              <w:rPr>
                <w:rFonts w:cs="Arial"/>
                <w:b/>
                <w:sz w:val="20"/>
                <w:szCs w:val="20"/>
              </w:rPr>
            </w:pPr>
            <w:r>
              <w:rPr>
                <w:rFonts w:cs="Arial"/>
                <w:b/>
                <w:sz w:val="20"/>
                <w:szCs w:val="20"/>
              </w:rPr>
              <w:t>(FA)</w:t>
            </w:r>
          </w:p>
        </w:tc>
        <w:tc>
          <w:tcPr>
            <w:tcW w:w="1843" w:type="dxa"/>
            <w:vAlign w:val="center"/>
          </w:tcPr>
          <w:p w14:paraId="1D06E9B0" w14:textId="77777777" w:rsidR="009A16C5" w:rsidRDefault="009A16C5">
            <w:pPr>
              <w:keepNext/>
              <w:spacing w:before="60" w:after="60"/>
              <w:jc w:val="center"/>
              <w:rPr>
                <w:rFonts w:cs="Arial"/>
                <w:b/>
                <w:sz w:val="20"/>
                <w:szCs w:val="20"/>
              </w:rPr>
            </w:pPr>
            <w:r>
              <w:rPr>
                <w:rFonts w:cs="Arial"/>
                <w:b/>
                <w:sz w:val="20"/>
                <w:szCs w:val="20"/>
              </w:rPr>
              <w:t>Partially Attained Negligible Risk</w:t>
            </w:r>
          </w:p>
          <w:p w14:paraId="2D3FBCB0" w14:textId="77777777" w:rsidR="009A16C5" w:rsidRDefault="009A16C5">
            <w:pPr>
              <w:keepNext/>
              <w:spacing w:before="60" w:after="60"/>
              <w:jc w:val="center"/>
              <w:rPr>
                <w:rFonts w:cs="Arial"/>
                <w:b/>
                <w:sz w:val="20"/>
                <w:szCs w:val="20"/>
              </w:rPr>
            </w:pPr>
            <w:r>
              <w:rPr>
                <w:rFonts w:cs="Arial"/>
                <w:b/>
                <w:sz w:val="20"/>
                <w:szCs w:val="20"/>
              </w:rPr>
              <w:t>(PA Negligible)</w:t>
            </w:r>
          </w:p>
        </w:tc>
        <w:tc>
          <w:tcPr>
            <w:tcW w:w="1842" w:type="dxa"/>
            <w:vAlign w:val="center"/>
          </w:tcPr>
          <w:p w14:paraId="013664D0" w14:textId="77777777" w:rsidR="009A16C5" w:rsidRDefault="009A16C5">
            <w:pPr>
              <w:keepNext/>
              <w:spacing w:before="60" w:after="60"/>
              <w:jc w:val="center"/>
              <w:rPr>
                <w:rFonts w:cs="Arial"/>
                <w:b/>
                <w:sz w:val="20"/>
                <w:szCs w:val="20"/>
              </w:rPr>
            </w:pPr>
            <w:r>
              <w:rPr>
                <w:rFonts w:cs="Arial"/>
                <w:b/>
                <w:sz w:val="20"/>
                <w:szCs w:val="20"/>
              </w:rPr>
              <w:t>Partially Attained Low Risk</w:t>
            </w:r>
          </w:p>
          <w:p w14:paraId="1EC62DDF" w14:textId="77777777" w:rsidR="009A16C5" w:rsidRDefault="009A16C5">
            <w:pPr>
              <w:keepNext/>
              <w:spacing w:before="60" w:after="60"/>
              <w:jc w:val="center"/>
              <w:rPr>
                <w:rFonts w:cs="Arial"/>
                <w:b/>
                <w:sz w:val="20"/>
                <w:szCs w:val="20"/>
              </w:rPr>
            </w:pPr>
            <w:r>
              <w:rPr>
                <w:rFonts w:cs="Arial"/>
                <w:b/>
                <w:sz w:val="20"/>
                <w:szCs w:val="20"/>
              </w:rPr>
              <w:t>(PA Low)</w:t>
            </w:r>
          </w:p>
        </w:tc>
        <w:tc>
          <w:tcPr>
            <w:tcW w:w="1843" w:type="dxa"/>
            <w:vAlign w:val="center"/>
          </w:tcPr>
          <w:p w14:paraId="33DA813B" w14:textId="77777777" w:rsidR="009A16C5" w:rsidRDefault="009A16C5">
            <w:pPr>
              <w:keepNext/>
              <w:spacing w:before="60" w:after="60"/>
              <w:jc w:val="center"/>
              <w:rPr>
                <w:rFonts w:cs="Arial"/>
                <w:b/>
                <w:sz w:val="20"/>
                <w:szCs w:val="20"/>
              </w:rPr>
            </w:pPr>
            <w:r>
              <w:rPr>
                <w:rFonts w:cs="Arial"/>
                <w:b/>
                <w:sz w:val="20"/>
                <w:szCs w:val="20"/>
              </w:rPr>
              <w:t>Partially Attained Moderate Risk</w:t>
            </w:r>
          </w:p>
          <w:p w14:paraId="609C82C5" w14:textId="77777777" w:rsidR="009A16C5" w:rsidRDefault="009A16C5">
            <w:pPr>
              <w:keepNext/>
              <w:spacing w:before="60" w:after="60"/>
              <w:jc w:val="center"/>
              <w:rPr>
                <w:rFonts w:cs="Arial"/>
                <w:b/>
                <w:sz w:val="20"/>
                <w:szCs w:val="20"/>
              </w:rPr>
            </w:pPr>
            <w:r>
              <w:rPr>
                <w:rFonts w:cs="Arial"/>
                <w:b/>
                <w:sz w:val="20"/>
                <w:szCs w:val="20"/>
              </w:rPr>
              <w:t>(PA Moderate)</w:t>
            </w:r>
          </w:p>
        </w:tc>
        <w:tc>
          <w:tcPr>
            <w:tcW w:w="1843" w:type="dxa"/>
            <w:vAlign w:val="center"/>
          </w:tcPr>
          <w:p w14:paraId="6F51A8F3" w14:textId="77777777" w:rsidR="009A16C5" w:rsidRDefault="009A16C5">
            <w:pPr>
              <w:keepNext/>
              <w:spacing w:before="60" w:after="60"/>
              <w:jc w:val="center"/>
              <w:rPr>
                <w:rFonts w:cs="Arial"/>
                <w:b/>
                <w:sz w:val="20"/>
                <w:szCs w:val="20"/>
              </w:rPr>
            </w:pPr>
            <w:r>
              <w:rPr>
                <w:rFonts w:cs="Arial"/>
                <w:b/>
                <w:sz w:val="20"/>
                <w:szCs w:val="20"/>
              </w:rPr>
              <w:t>Partially Attained High Risk</w:t>
            </w:r>
          </w:p>
          <w:p w14:paraId="2ACB71A8" w14:textId="77777777" w:rsidR="009A16C5" w:rsidRDefault="009A16C5">
            <w:pPr>
              <w:keepNext/>
              <w:spacing w:before="60" w:after="60"/>
              <w:jc w:val="center"/>
              <w:rPr>
                <w:rFonts w:cs="Arial"/>
                <w:b/>
                <w:sz w:val="20"/>
                <w:szCs w:val="20"/>
              </w:rPr>
            </w:pPr>
            <w:r>
              <w:rPr>
                <w:rFonts w:cs="Arial"/>
                <w:b/>
                <w:sz w:val="20"/>
                <w:szCs w:val="20"/>
              </w:rPr>
              <w:t>(PA High)</w:t>
            </w:r>
          </w:p>
        </w:tc>
        <w:tc>
          <w:tcPr>
            <w:tcW w:w="1843" w:type="dxa"/>
            <w:vAlign w:val="center"/>
          </w:tcPr>
          <w:p w14:paraId="59D40BC7" w14:textId="77777777" w:rsidR="009A16C5" w:rsidRDefault="009A16C5">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36D4B1A7" w14:textId="77777777" w:rsidR="009A16C5" w:rsidRDefault="009A16C5">
            <w:pPr>
              <w:keepNext/>
              <w:spacing w:before="60" w:after="60"/>
              <w:jc w:val="center"/>
              <w:rPr>
                <w:rFonts w:cs="Arial"/>
                <w:b/>
                <w:sz w:val="20"/>
                <w:szCs w:val="20"/>
              </w:rPr>
            </w:pPr>
            <w:r>
              <w:rPr>
                <w:rFonts w:cs="Arial"/>
                <w:b/>
                <w:sz w:val="20"/>
                <w:szCs w:val="20"/>
              </w:rPr>
              <w:t>(PA Critical)</w:t>
            </w:r>
          </w:p>
        </w:tc>
      </w:tr>
      <w:tr w:rsidR="00F80574" w14:paraId="74F7C10E" w14:textId="77777777">
        <w:tc>
          <w:tcPr>
            <w:tcW w:w="1384" w:type="dxa"/>
            <w:vAlign w:val="center"/>
          </w:tcPr>
          <w:p w14:paraId="3773010F" w14:textId="77777777" w:rsidR="009A16C5" w:rsidRDefault="009A16C5">
            <w:pPr>
              <w:keepNext/>
              <w:spacing w:before="60" w:after="60"/>
              <w:rPr>
                <w:rFonts w:cs="Arial"/>
                <w:b/>
                <w:sz w:val="20"/>
                <w:szCs w:val="20"/>
              </w:rPr>
            </w:pPr>
            <w:r>
              <w:rPr>
                <w:rFonts w:cs="Arial"/>
                <w:b/>
                <w:sz w:val="20"/>
                <w:szCs w:val="20"/>
              </w:rPr>
              <w:t>Subsection</w:t>
            </w:r>
          </w:p>
        </w:tc>
        <w:tc>
          <w:tcPr>
            <w:tcW w:w="1701" w:type="dxa"/>
            <w:vAlign w:val="center"/>
          </w:tcPr>
          <w:p w14:paraId="51FC64E7" w14:textId="77777777" w:rsidR="009A16C5" w:rsidRDefault="009A16C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AB7E48F" w14:textId="77777777" w:rsidR="009A16C5" w:rsidRDefault="009A16C5"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5BC81857" w14:textId="77777777" w:rsidR="009A16C5" w:rsidRDefault="009A16C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65AAC01" w14:textId="77777777" w:rsidR="009A16C5" w:rsidRDefault="009A16C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F857980" w14:textId="77777777" w:rsidR="009A16C5" w:rsidRDefault="009A16C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E932D38" w14:textId="77777777" w:rsidR="009A16C5" w:rsidRDefault="009A16C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F3A91CA" w14:textId="77777777" w:rsidR="009A16C5" w:rsidRDefault="009A16C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80574" w14:paraId="7AB38E97" w14:textId="77777777">
        <w:tc>
          <w:tcPr>
            <w:tcW w:w="1384" w:type="dxa"/>
            <w:vAlign w:val="center"/>
          </w:tcPr>
          <w:p w14:paraId="5FB62BA6" w14:textId="77777777" w:rsidR="009A16C5" w:rsidRDefault="009A16C5">
            <w:pPr>
              <w:keepNext/>
              <w:spacing w:before="60" w:after="60"/>
              <w:rPr>
                <w:rFonts w:cs="Arial"/>
                <w:b/>
                <w:sz w:val="20"/>
                <w:szCs w:val="20"/>
              </w:rPr>
            </w:pPr>
            <w:r>
              <w:rPr>
                <w:rFonts w:cs="Arial"/>
                <w:b/>
                <w:sz w:val="20"/>
                <w:szCs w:val="20"/>
              </w:rPr>
              <w:t>Criteria</w:t>
            </w:r>
          </w:p>
        </w:tc>
        <w:tc>
          <w:tcPr>
            <w:tcW w:w="1701" w:type="dxa"/>
            <w:vAlign w:val="center"/>
          </w:tcPr>
          <w:p w14:paraId="6AB558FE" w14:textId="77777777" w:rsidR="009A16C5" w:rsidRDefault="009A16C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A23F25F" w14:textId="77777777" w:rsidR="009A16C5" w:rsidRDefault="009A16C5"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60160824" w14:textId="77777777" w:rsidR="009A16C5" w:rsidRDefault="009A16C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84340EB" w14:textId="77777777" w:rsidR="009A16C5" w:rsidRDefault="009A16C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71E4A2A" w14:textId="77777777" w:rsidR="009A16C5" w:rsidRDefault="009A16C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0102272" w14:textId="77777777" w:rsidR="009A16C5" w:rsidRDefault="009A16C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6064C8D" w14:textId="77777777" w:rsidR="009A16C5" w:rsidRDefault="009A16C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5724119" w14:textId="77777777" w:rsidR="009A16C5" w:rsidRDefault="009A16C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80574" w14:paraId="355FB923" w14:textId="77777777">
        <w:tc>
          <w:tcPr>
            <w:tcW w:w="1384" w:type="dxa"/>
            <w:vAlign w:val="center"/>
          </w:tcPr>
          <w:p w14:paraId="1B383ADE" w14:textId="77777777" w:rsidR="009A16C5" w:rsidRDefault="009A16C5">
            <w:pPr>
              <w:keepNext/>
              <w:spacing w:before="60" w:after="60"/>
              <w:rPr>
                <w:rFonts w:cs="Arial"/>
                <w:b/>
                <w:sz w:val="20"/>
                <w:szCs w:val="20"/>
              </w:rPr>
            </w:pPr>
            <w:r>
              <w:rPr>
                <w:rFonts w:cs="Arial"/>
                <w:b/>
                <w:sz w:val="20"/>
                <w:szCs w:val="20"/>
              </w:rPr>
              <w:t>Attainment Rating</w:t>
            </w:r>
          </w:p>
        </w:tc>
        <w:tc>
          <w:tcPr>
            <w:tcW w:w="1701" w:type="dxa"/>
            <w:vAlign w:val="center"/>
          </w:tcPr>
          <w:p w14:paraId="573727DF" w14:textId="77777777" w:rsidR="009A16C5" w:rsidRDefault="009A16C5">
            <w:pPr>
              <w:keepNext/>
              <w:spacing w:before="60" w:after="60"/>
              <w:jc w:val="center"/>
              <w:rPr>
                <w:rFonts w:cs="Arial"/>
                <w:b/>
                <w:sz w:val="20"/>
                <w:szCs w:val="20"/>
              </w:rPr>
            </w:pPr>
            <w:r>
              <w:rPr>
                <w:rFonts w:cs="Arial"/>
                <w:b/>
                <w:sz w:val="20"/>
                <w:szCs w:val="20"/>
              </w:rPr>
              <w:t>Unattained Negligible Risk</w:t>
            </w:r>
          </w:p>
          <w:p w14:paraId="7A016BF4" w14:textId="77777777" w:rsidR="009A16C5" w:rsidRDefault="009A16C5">
            <w:pPr>
              <w:keepNext/>
              <w:spacing w:before="60" w:after="60"/>
              <w:jc w:val="center"/>
              <w:rPr>
                <w:rFonts w:cs="Arial"/>
                <w:b/>
                <w:sz w:val="20"/>
                <w:szCs w:val="20"/>
              </w:rPr>
            </w:pPr>
            <w:r>
              <w:rPr>
                <w:rFonts w:cs="Arial"/>
                <w:b/>
                <w:sz w:val="20"/>
                <w:szCs w:val="20"/>
              </w:rPr>
              <w:t>(UA Negligible)</w:t>
            </w:r>
          </w:p>
        </w:tc>
        <w:tc>
          <w:tcPr>
            <w:tcW w:w="1843" w:type="dxa"/>
            <w:vAlign w:val="center"/>
          </w:tcPr>
          <w:p w14:paraId="23975698" w14:textId="77777777" w:rsidR="009A16C5" w:rsidRDefault="009A16C5">
            <w:pPr>
              <w:keepNext/>
              <w:spacing w:before="60" w:after="60"/>
              <w:jc w:val="center"/>
              <w:rPr>
                <w:rFonts w:cs="Arial"/>
                <w:b/>
                <w:sz w:val="20"/>
                <w:szCs w:val="20"/>
              </w:rPr>
            </w:pPr>
            <w:r>
              <w:rPr>
                <w:rFonts w:cs="Arial"/>
                <w:b/>
                <w:sz w:val="20"/>
                <w:szCs w:val="20"/>
              </w:rPr>
              <w:t>Unattained Low Risk</w:t>
            </w:r>
          </w:p>
          <w:p w14:paraId="7FE1CEDF" w14:textId="77777777" w:rsidR="009A16C5" w:rsidRDefault="009A16C5">
            <w:pPr>
              <w:keepNext/>
              <w:spacing w:before="60" w:after="60"/>
              <w:jc w:val="center"/>
              <w:rPr>
                <w:rFonts w:cs="Arial"/>
                <w:b/>
                <w:sz w:val="20"/>
                <w:szCs w:val="20"/>
              </w:rPr>
            </w:pPr>
            <w:r>
              <w:rPr>
                <w:rFonts w:cs="Arial"/>
                <w:b/>
                <w:sz w:val="20"/>
                <w:szCs w:val="20"/>
              </w:rPr>
              <w:t>(UA Low)</w:t>
            </w:r>
          </w:p>
        </w:tc>
        <w:tc>
          <w:tcPr>
            <w:tcW w:w="1843" w:type="dxa"/>
            <w:vAlign w:val="center"/>
          </w:tcPr>
          <w:p w14:paraId="14CA300F" w14:textId="77777777" w:rsidR="009A16C5" w:rsidRDefault="009A16C5">
            <w:pPr>
              <w:keepNext/>
              <w:spacing w:before="60" w:after="60"/>
              <w:jc w:val="center"/>
              <w:rPr>
                <w:rFonts w:cs="Arial"/>
                <w:b/>
                <w:sz w:val="20"/>
                <w:szCs w:val="20"/>
              </w:rPr>
            </w:pPr>
            <w:r>
              <w:rPr>
                <w:rFonts w:cs="Arial"/>
                <w:b/>
                <w:sz w:val="20"/>
                <w:szCs w:val="20"/>
              </w:rPr>
              <w:t>Unattained Moderate Risk</w:t>
            </w:r>
          </w:p>
          <w:p w14:paraId="2BA26A6B" w14:textId="77777777" w:rsidR="009A16C5" w:rsidRDefault="009A16C5">
            <w:pPr>
              <w:keepNext/>
              <w:spacing w:before="60" w:after="60"/>
              <w:jc w:val="center"/>
              <w:rPr>
                <w:rFonts w:cs="Arial"/>
                <w:b/>
                <w:sz w:val="20"/>
                <w:szCs w:val="20"/>
              </w:rPr>
            </w:pPr>
            <w:r>
              <w:rPr>
                <w:rFonts w:cs="Arial"/>
                <w:b/>
                <w:sz w:val="20"/>
                <w:szCs w:val="20"/>
              </w:rPr>
              <w:t>(UA Moderate)</w:t>
            </w:r>
          </w:p>
        </w:tc>
        <w:tc>
          <w:tcPr>
            <w:tcW w:w="1842" w:type="dxa"/>
            <w:vAlign w:val="center"/>
          </w:tcPr>
          <w:p w14:paraId="10D962D7" w14:textId="77777777" w:rsidR="009A16C5" w:rsidRDefault="009A16C5">
            <w:pPr>
              <w:keepNext/>
              <w:spacing w:before="60" w:after="60"/>
              <w:jc w:val="center"/>
              <w:rPr>
                <w:rFonts w:cs="Arial"/>
                <w:b/>
                <w:sz w:val="20"/>
                <w:szCs w:val="20"/>
              </w:rPr>
            </w:pPr>
            <w:r>
              <w:rPr>
                <w:rFonts w:cs="Arial"/>
                <w:b/>
                <w:sz w:val="20"/>
                <w:szCs w:val="20"/>
              </w:rPr>
              <w:t>Unattained High Risk</w:t>
            </w:r>
          </w:p>
          <w:p w14:paraId="7EB18F05" w14:textId="77777777" w:rsidR="009A16C5" w:rsidRDefault="009A16C5">
            <w:pPr>
              <w:keepNext/>
              <w:spacing w:before="60" w:after="60"/>
              <w:jc w:val="center"/>
              <w:rPr>
                <w:rFonts w:cs="Arial"/>
                <w:b/>
                <w:sz w:val="20"/>
                <w:szCs w:val="20"/>
              </w:rPr>
            </w:pPr>
            <w:r>
              <w:rPr>
                <w:rFonts w:cs="Arial"/>
                <w:b/>
                <w:sz w:val="20"/>
                <w:szCs w:val="20"/>
              </w:rPr>
              <w:t>(UA High)</w:t>
            </w:r>
          </w:p>
        </w:tc>
        <w:tc>
          <w:tcPr>
            <w:tcW w:w="1843" w:type="dxa"/>
            <w:vAlign w:val="center"/>
          </w:tcPr>
          <w:p w14:paraId="7CC8A681" w14:textId="77777777" w:rsidR="009A16C5" w:rsidRDefault="009A16C5">
            <w:pPr>
              <w:keepNext/>
              <w:spacing w:before="60" w:after="60"/>
              <w:jc w:val="center"/>
              <w:rPr>
                <w:rFonts w:cs="Arial"/>
                <w:b/>
                <w:sz w:val="20"/>
                <w:szCs w:val="20"/>
              </w:rPr>
            </w:pPr>
            <w:r>
              <w:rPr>
                <w:rFonts w:cs="Arial"/>
                <w:b/>
                <w:sz w:val="20"/>
                <w:szCs w:val="20"/>
              </w:rPr>
              <w:t>Unattained Critical Risk</w:t>
            </w:r>
          </w:p>
          <w:p w14:paraId="38A88E16" w14:textId="77777777" w:rsidR="009A16C5" w:rsidRDefault="009A16C5">
            <w:pPr>
              <w:keepNext/>
              <w:spacing w:before="60" w:after="60"/>
              <w:jc w:val="center"/>
              <w:rPr>
                <w:rFonts w:cs="Arial"/>
                <w:b/>
                <w:sz w:val="20"/>
                <w:szCs w:val="20"/>
              </w:rPr>
            </w:pPr>
            <w:r>
              <w:rPr>
                <w:rFonts w:cs="Arial"/>
                <w:b/>
                <w:sz w:val="20"/>
                <w:szCs w:val="20"/>
              </w:rPr>
              <w:t>(UA Critical)</w:t>
            </w:r>
          </w:p>
        </w:tc>
      </w:tr>
      <w:tr w:rsidR="00F80574" w14:paraId="40C63BCC" w14:textId="77777777">
        <w:tc>
          <w:tcPr>
            <w:tcW w:w="1384" w:type="dxa"/>
            <w:vAlign w:val="center"/>
          </w:tcPr>
          <w:p w14:paraId="344E30B5" w14:textId="77777777" w:rsidR="009A16C5" w:rsidRDefault="009A16C5">
            <w:pPr>
              <w:keepNext/>
              <w:spacing w:before="60" w:after="60"/>
              <w:rPr>
                <w:rFonts w:cs="Arial"/>
                <w:b/>
                <w:sz w:val="20"/>
                <w:szCs w:val="20"/>
              </w:rPr>
            </w:pPr>
            <w:r>
              <w:rPr>
                <w:rFonts w:cs="Arial"/>
                <w:b/>
                <w:sz w:val="20"/>
                <w:szCs w:val="20"/>
              </w:rPr>
              <w:t>Subsection</w:t>
            </w:r>
          </w:p>
        </w:tc>
        <w:tc>
          <w:tcPr>
            <w:tcW w:w="1701" w:type="dxa"/>
            <w:vAlign w:val="center"/>
          </w:tcPr>
          <w:p w14:paraId="36AF640D" w14:textId="77777777" w:rsidR="009A16C5" w:rsidRDefault="009A16C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19E0777" w14:textId="77777777" w:rsidR="009A16C5" w:rsidRDefault="009A16C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691114F" w14:textId="77777777" w:rsidR="009A16C5" w:rsidRDefault="009A16C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651DC91" w14:textId="77777777" w:rsidR="009A16C5" w:rsidRDefault="009A16C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D8775FD" w14:textId="77777777" w:rsidR="009A16C5" w:rsidRDefault="009A16C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80574" w14:paraId="53CCFA4C" w14:textId="77777777">
        <w:tc>
          <w:tcPr>
            <w:tcW w:w="1384" w:type="dxa"/>
            <w:vAlign w:val="center"/>
          </w:tcPr>
          <w:p w14:paraId="0FF0CAE1" w14:textId="77777777" w:rsidR="009A16C5" w:rsidRDefault="009A16C5">
            <w:pPr>
              <w:spacing w:before="60" w:after="60"/>
              <w:rPr>
                <w:rFonts w:cs="Arial"/>
                <w:b/>
                <w:sz w:val="20"/>
                <w:szCs w:val="20"/>
              </w:rPr>
            </w:pPr>
            <w:r>
              <w:rPr>
                <w:rFonts w:cs="Arial"/>
                <w:b/>
                <w:sz w:val="20"/>
                <w:szCs w:val="20"/>
              </w:rPr>
              <w:t>Criteria</w:t>
            </w:r>
          </w:p>
        </w:tc>
        <w:tc>
          <w:tcPr>
            <w:tcW w:w="1701" w:type="dxa"/>
            <w:vAlign w:val="center"/>
          </w:tcPr>
          <w:p w14:paraId="23A3D9BB" w14:textId="77777777" w:rsidR="009A16C5" w:rsidRDefault="009A16C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FE4930E" w14:textId="77777777" w:rsidR="009A16C5" w:rsidRDefault="009A16C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EEA5BCC" w14:textId="77777777" w:rsidR="009A16C5" w:rsidRDefault="009A16C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FD08789" w14:textId="77777777" w:rsidR="009A16C5" w:rsidRDefault="009A16C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DEC7839" w14:textId="77777777" w:rsidR="009A16C5" w:rsidRDefault="009A16C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9AB1C68" w14:textId="77777777" w:rsidR="009A16C5" w:rsidRDefault="009A16C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46DCA14" w14:textId="77777777" w:rsidR="009A16C5" w:rsidRDefault="009A16C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2EE2453" w14:textId="77777777" w:rsidR="009A16C5" w:rsidRDefault="009A16C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4F473CC" w14:textId="77777777" w:rsidR="009A16C5" w:rsidRDefault="009A16C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1374"/>
        <w:gridCol w:w="6749"/>
      </w:tblGrid>
      <w:tr w:rsidR="00F80574" w14:paraId="4BD3ADD9" w14:textId="77777777">
        <w:tc>
          <w:tcPr>
            <w:tcW w:w="0" w:type="auto"/>
          </w:tcPr>
          <w:p w14:paraId="210B2577" w14:textId="77777777" w:rsidR="009A16C5" w:rsidRPr="00BE00C7" w:rsidRDefault="009A16C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3A8FD3A" w14:textId="77777777" w:rsidR="009A16C5" w:rsidRPr="00BE00C7" w:rsidRDefault="009A16C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5078059" w14:textId="77777777" w:rsidR="009A16C5" w:rsidRPr="00BE00C7" w:rsidRDefault="009A16C5" w:rsidP="00BE00C7">
            <w:pPr>
              <w:pStyle w:val="OutcomeDescription"/>
              <w:spacing w:before="120" w:after="120"/>
              <w:rPr>
                <w:rFonts w:cs="Arial"/>
                <w:b/>
                <w:lang w:eastAsia="en-NZ"/>
              </w:rPr>
            </w:pPr>
            <w:r w:rsidRPr="00BE00C7">
              <w:rPr>
                <w:rFonts w:cs="Arial"/>
                <w:b/>
                <w:lang w:eastAsia="en-NZ"/>
              </w:rPr>
              <w:t>Audit Evidence</w:t>
            </w:r>
          </w:p>
        </w:tc>
      </w:tr>
      <w:tr w:rsidR="00F80574" w14:paraId="70C54465" w14:textId="77777777">
        <w:tc>
          <w:tcPr>
            <w:tcW w:w="0" w:type="auto"/>
          </w:tcPr>
          <w:p w14:paraId="12C13DAB" w14:textId="77777777" w:rsidR="009A16C5" w:rsidRPr="00BE00C7" w:rsidRDefault="009A16C5" w:rsidP="00BE00C7">
            <w:pPr>
              <w:pStyle w:val="OutcomeDescription"/>
              <w:spacing w:before="120" w:after="120"/>
              <w:rPr>
                <w:rFonts w:cs="Arial"/>
                <w:lang w:eastAsia="en-NZ"/>
              </w:rPr>
            </w:pPr>
            <w:r w:rsidRPr="00BE00C7">
              <w:rPr>
                <w:rFonts w:cs="Arial"/>
                <w:lang w:eastAsia="en-NZ"/>
              </w:rPr>
              <w:t>Subsection 1.1: Pae ora healthy futures</w:t>
            </w:r>
          </w:p>
          <w:p w14:paraId="1A6788D0" w14:textId="77777777" w:rsidR="009A16C5" w:rsidRPr="00BE00C7" w:rsidRDefault="009A16C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0F8562D" w14:textId="77777777" w:rsidR="009A16C5" w:rsidRPr="00BE00C7" w:rsidRDefault="009A16C5" w:rsidP="00BE00C7">
            <w:pPr>
              <w:pStyle w:val="OutcomeDescription"/>
              <w:spacing w:before="120" w:after="120"/>
              <w:rPr>
                <w:rFonts w:cs="Arial"/>
                <w:lang w:eastAsia="en-NZ"/>
              </w:rPr>
            </w:pPr>
          </w:p>
        </w:tc>
        <w:tc>
          <w:tcPr>
            <w:tcW w:w="0" w:type="auto"/>
          </w:tcPr>
          <w:p w14:paraId="220EC22F"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2B3C43A4" w14:textId="77777777" w:rsidR="009A16C5" w:rsidRPr="00BE00C7" w:rsidRDefault="009A16C5" w:rsidP="00BE00C7">
            <w:pPr>
              <w:pStyle w:val="OutcomeDescription"/>
              <w:spacing w:before="120" w:after="120"/>
              <w:rPr>
                <w:rFonts w:cs="Arial"/>
                <w:lang w:eastAsia="en-NZ"/>
              </w:rPr>
            </w:pPr>
            <w:r w:rsidRPr="00BE00C7">
              <w:rPr>
                <w:rFonts w:cs="Arial"/>
                <w:lang w:eastAsia="en-NZ"/>
              </w:rPr>
              <w:t>A Māori health plan is documented for the service, which Elms Court Life Care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 and in the care plan of one resident identified as Māori.</w:t>
            </w:r>
          </w:p>
          <w:p w14:paraId="41FBB7C1" w14:textId="77777777" w:rsidR="009A16C5" w:rsidRPr="00BE00C7" w:rsidRDefault="009A16C5" w:rsidP="00BE00C7">
            <w:pPr>
              <w:pStyle w:val="OutcomeDescription"/>
              <w:spacing w:before="120" w:after="120"/>
              <w:rPr>
                <w:rFonts w:cs="Arial"/>
                <w:lang w:eastAsia="en-NZ"/>
              </w:rPr>
            </w:pPr>
          </w:p>
        </w:tc>
      </w:tr>
      <w:tr w:rsidR="00F80574" w14:paraId="03FADFE3" w14:textId="77777777">
        <w:tc>
          <w:tcPr>
            <w:tcW w:w="0" w:type="auto"/>
          </w:tcPr>
          <w:p w14:paraId="5ADDDC5D" w14:textId="77777777" w:rsidR="009A16C5" w:rsidRPr="00BE00C7" w:rsidRDefault="009A16C5"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59889B2" w14:textId="059758F0" w:rsidR="009A16C5" w:rsidRPr="00BE00C7" w:rsidRDefault="009A16C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37E734E0"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3BE44C98" w14:textId="77777777" w:rsidR="009A16C5" w:rsidRPr="00BE00C7" w:rsidRDefault="009A16C5"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Pacific Peoples Culture and General Ethnicity Awareness Policy. At the time of the audit there were residents who identified as Pasifika. There were Pacific staff who could confirm that cultural safety for Pacific peoples, their worldviews, cultural, and spiritual beliefs are embraced at Elms Court Life Care.</w:t>
            </w:r>
          </w:p>
          <w:p w14:paraId="405B272E" w14:textId="77777777" w:rsidR="009A16C5" w:rsidRPr="00BE00C7" w:rsidRDefault="009A16C5" w:rsidP="00BE00C7">
            <w:pPr>
              <w:pStyle w:val="OutcomeDescription"/>
              <w:spacing w:before="120" w:after="120"/>
              <w:rPr>
                <w:rFonts w:cs="Arial"/>
                <w:lang w:eastAsia="en-NZ"/>
              </w:rPr>
            </w:pPr>
          </w:p>
        </w:tc>
      </w:tr>
      <w:tr w:rsidR="00F80574" w14:paraId="2431B5E5" w14:textId="77777777">
        <w:tc>
          <w:tcPr>
            <w:tcW w:w="0" w:type="auto"/>
          </w:tcPr>
          <w:p w14:paraId="4A6BC894"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3FAA9B0"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24C8932" w14:textId="77777777" w:rsidR="009A16C5" w:rsidRPr="00BE00C7" w:rsidRDefault="009A16C5" w:rsidP="00BE00C7">
            <w:pPr>
              <w:pStyle w:val="OutcomeDescription"/>
              <w:spacing w:before="120" w:after="120"/>
              <w:rPr>
                <w:rFonts w:cs="Arial"/>
                <w:lang w:eastAsia="en-NZ"/>
              </w:rPr>
            </w:pPr>
          </w:p>
        </w:tc>
        <w:tc>
          <w:tcPr>
            <w:tcW w:w="0" w:type="auto"/>
          </w:tcPr>
          <w:p w14:paraId="2D382F36"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5F78019B" w14:textId="77777777" w:rsidR="009A16C5" w:rsidRPr="00BE00C7" w:rsidRDefault="009A16C5"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facility clinical manager interviewed, demonstrated how it is also provided in welcome packs in the language most appropriate for the resident, to ensure they are fully informed of their rights. Interviews with two family/whānau (one hospital and one rest home), and six residents (hospital level including three residents on a younger person with a disability (YPD) contract) confirmed they ar</w:t>
            </w:r>
            <w:r w:rsidRPr="00BE00C7">
              <w:rPr>
                <w:rFonts w:cs="Arial"/>
                <w:lang w:eastAsia="en-NZ"/>
              </w:rPr>
              <w:t>e informed of their rights and their choices are respected.</w:t>
            </w:r>
          </w:p>
          <w:p w14:paraId="19E29318" w14:textId="77777777" w:rsidR="009A16C5" w:rsidRPr="00BE00C7" w:rsidRDefault="009A16C5" w:rsidP="00BE00C7">
            <w:pPr>
              <w:pStyle w:val="OutcomeDescription"/>
              <w:spacing w:before="120" w:after="120"/>
              <w:rPr>
                <w:rFonts w:cs="Arial"/>
                <w:lang w:eastAsia="en-NZ"/>
              </w:rPr>
            </w:pPr>
          </w:p>
        </w:tc>
      </w:tr>
      <w:tr w:rsidR="00F80574" w14:paraId="51849FBD" w14:textId="77777777">
        <w:tc>
          <w:tcPr>
            <w:tcW w:w="0" w:type="auto"/>
          </w:tcPr>
          <w:p w14:paraId="221BD22F" w14:textId="77777777" w:rsidR="009A16C5" w:rsidRPr="00BE00C7" w:rsidRDefault="009A16C5" w:rsidP="00BE00C7">
            <w:pPr>
              <w:pStyle w:val="OutcomeDescription"/>
              <w:spacing w:before="120" w:after="120"/>
              <w:rPr>
                <w:rFonts w:cs="Arial"/>
                <w:lang w:eastAsia="en-NZ"/>
              </w:rPr>
            </w:pPr>
            <w:r w:rsidRPr="00BE00C7">
              <w:rPr>
                <w:rFonts w:cs="Arial"/>
                <w:lang w:eastAsia="en-NZ"/>
              </w:rPr>
              <w:t>Subsection 1.5: I am protected from abuse</w:t>
            </w:r>
          </w:p>
          <w:p w14:paraId="205B0D33"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01612E0" w14:textId="77777777" w:rsidR="009A16C5" w:rsidRPr="00BE00C7" w:rsidRDefault="009A16C5" w:rsidP="00BE00C7">
            <w:pPr>
              <w:pStyle w:val="OutcomeDescription"/>
              <w:spacing w:before="120" w:after="120"/>
              <w:rPr>
                <w:rFonts w:cs="Arial"/>
                <w:lang w:eastAsia="en-NZ"/>
              </w:rPr>
            </w:pPr>
          </w:p>
        </w:tc>
        <w:tc>
          <w:tcPr>
            <w:tcW w:w="0" w:type="auto"/>
          </w:tcPr>
          <w:p w14:paraId="49DF01CD"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0B54FAEE" w14:textId="77777777" w:rsidR="009A16C5" w:rsidRPr="00BE00C7" w:rsidRDefault="009A16C5" w:rsidP="00BE00C7">
            <w:pPr>
              <w:pStyle w:val="OutcomeDescription"/>
              <w:spacing w:before="120" w:after="120"/>
              <w:rPr>
                <w:rFonts w:cs="Arial"/>
                <w:lang w:eastAsia="en-NZ"/>
              </w:rPr>
            </w:pPr>
            <w:r w:rsidRPr="00BE00C7">
              <w:rPr>
                <w:rFonts w:cs="Arial"/>
                <w:lang w:eastAsia="en-NZ"/>
              </w:rPr>
              <w:t>The Elms Court Life Care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Elms Court Life Care are trained in and aware of professional boundaries, as evidenced in orientation documents and ongoing education records. Eight staff were interview</w:t>
            </w:r>
            <w:r w:rsidRPr="00BE00C7">
              <w:rPr>
                <w:rFonts w:cs="Arial"/>
                <w:lang w:eastAsia="en-NZ"/>
              </w:rPr>
              <w:t>ed; four care partners (caregivers) including a physio assistant, three registered nurses (RN), and one cook) and management (facility clinical manager and assistant manager) demonstrated an understanding of professional boundaries when interviewed.</w:t>
            </w:r>
          </w:p>
          <w:p w14:paraId="562B2DB0" w14:textId="77777777" w:rsidR="009A16C5" w:rsidRPr="00BE00C7" w:rsidRDefault="009A16C5" w:rsidP="00BE00C7">
            <w:pPr>
              <w:pStyle w:val="OutcomeDescription"/>
              <w:spacing w:before="120" w:after="120"/>
              <w:rPr>
                <w:rFonts w:cs="Arial"/>
                <w:lang w:eastAsia="en-NZ"/>
              </w:rPr>
            </w:pPr>
          </w:p>
        </w:tc>
      </w:tr>
      <w:tr w:rsidR="00F80574" w14:paraId="6F337C6D" w14:textId="77777777">
        <w:tc>
          <w:tcPr>
            <w:tcW w:w="0" w:type="auto"/>
          </w:tcPr>
          <w:p w14:paraId="67F0F797" w14:textId="77777777" w:rsidR="009A16C5" w:rsidRPr="00BE00C7" w:rsidRDefault="009A16C5" w:rsidP="00BE00C7">
            <w:pPr>
              <w:pStyle w:val="OutcomeDescription"/>
              <w:spacing w:before="120" w:after="120"/>
              <w:rPr>
                <w:rFonts w:cs="Arial"/>
                <w:lang w:eastAsia="en-NZ"/>
              </w:rPr>
            </w:pPr>
            <w:r w:rsidRPr="00BE00C7">
              <w:rPr>
                <w:rFonts w:cs="Arial"/>
                <w:lang w:eastAsia="en-NZ"/>
              </w:rPr>
              <w:t>Subsection 1.7: I am informed and able to make choices</w:t>
            </w:r>
          </w:p>
          <w:p w14:paraId="22574535"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w:t>
            </w:r>
            <w:r w:rsidRPr="00BE00C7">
              <w:rPr>
                <w:rFonts w:cs="Arial"/>
                <w:lang w:eastAsia="en-NZ"/>
              </w:rPr>
              <w:lastRenderedPageBreak/>
              <w:t>make informed decisions in accordance with their rights and their ability to exercise independence, choice, and control.</w:t>
            </w:r>
          </w:p>
          <w:p w14:paraId="0906C492" w14:textId="77777777" w:rsidR="009A16C5" w:rsidRPr="00BE00C7" w:rsidRDefault="009A16C5" w:rsidP="00BE00C7">
            <w:pPr>
              <w:pStyle w:val="OutcomeDescription"/>
              <w:spacing w:before="120" w:after="120"/>
              <w:rPr>
                <w:rFonts w:cs="Arial"/>
                <w:lang w:eastAsia="en-NZ"/>
              </w:rPr>
            </w:pPr>
          </w:p>
        </w:tc>
        <w:tc>
          <w:tcPr>
            <w:tcW w:w="0" w:type="auto"/>
          </w:tcPr>
          <w:p w14:paraId="63AFBEFF"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3F320C"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There are policies around informed consent that meet the requirements of the Code. 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or welfare guardians. All documentation regarding EPOA and activation is on file. </w:t>
            </w:r>
          </w:p>
          <w:p w14:paraId="5B6FE866" w14:textId="77777777" w:rsidR="009A16C5" w:rsidRPr="00BE00C7" w:rsidRDefault="009A16C5" w:rsidP="00BE00C7">
            <w:pPr>
              <w:pStyle w:val="OutcomeDescription"/>
              <w:spacing w:before="120" w:after="120"/>
              <w:rPr>
                <w:rFonts w:cs="Arial"/>
                <w:lang w:eastAsia="en-NZ"/>
              </w:rPr>
            </w:pPr>
          </w:p>
        </w:tc>
      </w:tr>
      <w:tr w:rsidR="00F80574" w14:paraId="69194322" w14:textId="77777777">
        <w:tc>
          <w:tcPr>
            <w:tcW w:w="0" w:type="auto"/>
          </w:tcPr>
          <w:p w14:paraId="2539469A" w14:textId="77777777" w:rsidR="009A16C5" w:rsidRPr="00BE00C7" w:rsidRDefault="009A16C5" w:rsidP="00BE00C7">
            <w:pPr>
              <w:pStyle w:val="OutcomeDescription"/>
              <w:spacing w:before="120" w:after="120"/>
              <w:rPr>
                <w:rFonts w:cs="Arial"/>
                <w:lang w:eastAsia="en-NZ"/>
              </w:rPr>
            </w:pPr>
            <w:r w:rsidRPr="00BE00C7">
              <w:rPr>
                <w:rFonts w:cs="Arial"/>
                <w:lang w:eastAsia="en-NZ"/>
              </w:rPr>
              <w:t>Subsection 1.8: I have the right to complain</w:t>
            </w:r>
          </w:p>
          <w:p w14:paraId="21565618"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8318986" w14:textId="77777777" w:rsidR="009A16C5" w:rsidRPr="00BE00C7" w:rsidRDefault="009A16C5" w:rsidP="00BE00C7">
            <w:pPr>
              <w:pStyle w:val="OutcomeDescription"/>
              <w:spacing w:before="120" w:after="120"/>
              <w:rPr>
                <w:rFonts w:cs="Arial"/>
                <w:lang w:eastAsia="en-NZ"/>
              </w:rPr>
            </w:pPr>
          </w:p>
        </w:tc>
        <w:tc>
          <w:tcPr>
            <w:tcW w:w="0" w:type="auto"/>
          </w:tcPr>
          <w:p w14:paraId="6F7592FF"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0C953F1E" w14:textId="77777777" w:rsidR="009A16C5" w:rsidRPr="00BE00C7" w:rsidRDefault="009A16C5"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two complaints made in 2024. One of the complaints include the involvement and support of the National</w:t>
            </w:r>
            <w:r w:rsidRPr="00BE00C7">
              <w:rPr>
                <w:rFonts w:cs="Arial"/>
                <w:lang w:eastAsia="en-NZ"/>
              </w:rPr>
              <w:t xml:space="preserve"> Health and Disability Advocacy service; all complaints were resolved to the satisfaction of the complainant. No complaints were received in 2025 year to date. There were no trends identified. </w:t>
            </w:r>
          </w:p>
          <w:p w14:paraId="54A32CC0" w14:textId="77777777" w:rsidR="009A16C5" w:rsidRPr="00BE00C7" w:rsidRDefault="009A16C5" w:rsidP="00BE00C7">
            <w:pPr>
              <w:pStyle w:val="OutcomeDescription"/>
              <w:spacing w:before="120" w:after="120"/>
              <w:rPr>
                <w:rFonts w:cs="Arial"/>
                <w:lang w:eastAsia="en-NZ"/>
              </w:rPr>
            </w:pPr>
            <w:r w:rsidRPr="00BE00C7">
              <w:rPr>
                <w:rFonts w:cs="Arial"/>
                <w:lang w:eastAsia="en-NZ"/>
              </w:rPr>
              <w:t>Complaints documentation reviewed included follow up and outcome letters demonstrated that complaints are being managed in accordance with guidelines set by the Health and Disability Commissioner (HDC). The facility clinical manager is responsible for the management of complaints. Residents or family/whānau making a complaint can involve an independent support person in the process if they choose. The complaints process is linked to advocacy services. Discussions with residents and family/whānau confirmed t</w:t>
            </w:r>
            <w:r w:rsidRPr="00BE00C7">
              <w:rPr>
                <w:rFonts w:cs="Arial"/>
                <w:lang w:eastAsia="en-NZ"/>
              </w:rPr>
              <w: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clinical manager acknowledged their understanding that for Māori, there is a preference for face-to-face communication and to include family/whānau participation.</w:t>
            </w:r>
          </w:p>
          <w:p w14:paraId="12F8AD33" w14:textId="77777777" w:rsidR="009A16C5" w:rsidRPr="00BE00C7" w:rsidRDefault="009A16C5" w:rsidP="00BE00C7">
            <w:pPr>
              <w:pStyle w:val="OutcomeDescription"/>
              <w:spacing w:before="120" w:after="120"/>
              <w:rPr>
                <w:rFonts w:cs="Arial"/>
                <w:lang w:eastAsia="en-NZ"/>
              </w:rPr>
            </w:pPr>
          </w:p>
        </w:tc>
      </w:tr>
      <w:tr w:rsidR="00F80574" w14:paraId="6A16B852" w14:textId="77777777">
        <w:tc>
          <w:tcPr>
            <w:tcW w:w="0" w:type="auto"/>
          </w:tcPr>
          <w:p w14:paraId="093165BE" w14:textId="77777777" w:rsidR="009A16C5" w:rsidRPr="00BE00C7" w:rsidRDefault="009A16C5" w:rsidP="00BE00C7">
            <w:pPr>
              <w:pStyle w:val="OutcomeDescription"/>
              <w:spacing w:before="120" w:after="120"/>
              <w:rPr>
                <w:rFonts w:cs="Arial"/>
                <w:lang w:eastAsia="en-NZ"/>
              </w:rPr>
            </w:pPr>
            <w:r w:rsidRPr="00BE00C7">
              <w:rPr>
                <w:rFonts w:cs="Arial"/>
                <w:lang w:eastAsia="en-NZ"/>
              </w:rPr>
              <w:t>Subsection 2.1: Governance</w:t>
            </w:r>
          </w:p>
          <w:p w14:paraId="4718DD33"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FEAC9B1" w14:textId="77777777" w:rsidR="009A16C5" w:rsidRPr="00BE00C7" w:rsidRDefault="009A16C5" w:rsidP="00BE00C7">
            <w:pPr>
              <w:pStyle w:val="OutcomeDescription"/>
              <w:spacing w:before="120" w:after="120"/>
              <w:rPr>
                <w:rFonts w:cs="Arial"/>
                <w:lang w:eastAsia="en-NZ"/>
              </w:rPr>
            </w:pPr>
          </w:p>
        </w:tc>
        <w:tc>
          <w:tcPr>
            <w:tcW w:w="0" w:type="auto"/>
          </w:tcPr>
          <w:p w14:paraId="0D484ED1"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044E4A"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Elms Court Life Care is a privately owned facility certified to provide rest home, hospital (geriatric and medical) and residential disability (physical) levels of care for up to 33 residents. At the time of the audit there were 32 residents. This included three residents at rest home level care and 22 residents at hospital level care, including one resident funded through a severe medical illness (SMI) contract and seven residents on a younger </w:t>
            </w:r>
            <w:r w:rsidRPr="00BE00C7">
              <w:rPr>
                <w:rFonts w:cs="Arial"/>
                <w:lang w:eastAsia="en-NZ"/>
              </w:rPr>
              <w:lastRenderedPageBreak/>
              <w:t xml:space="preserve">person with a disability (YPD) contract. There were no residents on respite care. All other residents were under the age-related residential care (ARRC) contract. All beds are certified as dual-purpose beds. There were no double or shared rooms. </w:t>
            </w:r>
          </w:p>
          <w:p w14:paraId="023C46BA" w14:textId="77777777" w:rsidR="009A16C5" w:rsidRPr="00BE00C7" w:rsidRDefault="009A16C5" w:rsidP="00BE00C7">
            <w:pPr>
              <w:pStyle w:val="OutcomeDescription"/>
              <w:spacing w:before="120" w:after="120"/>
              <w:rPr>
                <w:rFonts w:cs="Arial"/>
                <w:lang w:eastAsia="en-NZ"/>
              </w:rPr>
            </w:pPr>
            <w:r w:rsidRPr="00BE00C7">
              <w:rPr>
                <w:rFonts w:cs="Arial"/>
                <w:lang w:eastAsia="en-NZ"/>
              </w:rPr>
              <w:t>There have been no significant changes made to the environment. There have been no changes in managers.</w:t>
            </w:r>
          </w:p>
          <w:p w14:paraId="5D71F8E1" w14:textId="77777777" w:rsidR="009A16C5" w:rsidRPr="00BE00C7" w:rsidRDefault="009A16C5" w:rsidP="00BE00C7">
            <w:pPr>
              <w:pStyle w:val="OutcomeDescription"/>
              <w:spacing w:before="120" w:after="120"/>
              <w:rPr>
                <w:rFonts w:cs="Arial"/>
                <w:lang w:eastAsia="en-NZ"/>
              </w:rPr>
            </w:pPr>
            <w:r w:rsidRPr="00BE00C7">
              <w:rPr>
                <w:rFonts w:cs="Arial"/>
                <w:lang w:eastAsia="en-NZ"/>
              </w:rPr>
              <w:t>Elms Court Life Care is one of four aged care facilities owned by the general manager/owner and a second (silent) partner. The general manager has owned and operated aged care facilities for more than 12 years. The general manager is supported by a manager at Elms Court Life Care who is responsible for the day to day operations of the facility. The facility clinical manager is a registered nurse and has been in the role for four years and has worked for the current owners for ten years. The assistant manage</w:t>
            </w:r>
            <w:r w:rsidRPr="00BE00C7">
              <w:rPr>
                <w:rFonts w:cs="Arial"/>
                <w:lang w:eastAsia="en-NZ"/>
              </w:rPr>
              <w:t xml:space="preserve">r has been in the role for four years and has worked at Elms Court Life Care for more than 10 years. They are supported by RNs and an experienced care team. The facility/clinical manager meets regularly with the general manager/owner to facilitate the link between management and governance. </w:t>
            </w:r>
          </w:p>
          <w:p w14:paraId="7865A921" w14:textId="77777777" w:rsidR="009A16C5" w:rsidRPr="00BE00C7" w:rsidRDefault="009A16C5" w:rsidP="00BE00C7">
            <w:pPr>
              <w:pStyle w:val="OutcomeDescription"/>
              <w:spacing w:before="120" w:after="120"/>
              <w:rPr>
                <w:rFonts w:cs="Arial"/>
                <w:lang w:eastAsia="en-NZ"/>
              </w:rPr>
            </w:pPr>
            <w:r w:rsidRPr="00BE00C7">
              <w:rPr>
                <w:rFonts w:cs="Arial"/>
                <w:lang w:eastAsia="en-NZ"/>
              </w:rPr>
              <w:t>The facility clinical manager are knowledgeable around contractual and legislative requirements. The facility clinical manager reports regularly to the general manager. The general manager attends the quality improvement meetings related to day-to-day operational activities and reporting on the quality and risk management programme, including meetings; training; health and safety; infection prevention and control; staffing; internal audits; complaints (if any); cultural safety; and survey results.</w:t>
            </w:r>
          </w:p>
          <w:p w14:paraId="6F163C37" w14:textId="77777777" w:rsidR="009A16C5" w:rsidRPr="00BE00C7" w:rsidRDefault="009A16C5" w:rsidP="00BE00C7">
            <w:pPr>
              <w:pStyle w:val="OutcomeDescription"/>
              <w:spacing w:before="120" w:after="120"/>
              <w:rPr>
                <w:rFonts w:cs="Arial"/>
                <w:lang w:eastAsia="en-NZ"/>
              </w:rPr>
            </w:pPr>
            <w:r w:rsidRPr="00BE00C7">
              <w:rPr>
                <w:rFonts w:cs="Arial"/>
                <w:lang w:eastAsia="en-NZ"/>
              </w:rPr>
              <w:t>Elms Court Life Care has a 2024-2025 business plan that includes a mission, philosophy, and objectives of the service. The business plan are regularly reviewed against set goals as part of the quality improvement meeting. Barriers to health equity are identified, addressed, and services delivered that improve outcomes for Māori.</w:t>
            </w:r>
          </w:p>
          <w:p w14:paraId="4310F31B"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 facility clinical manager undertakes professional development activities related to managing an aged care facility and attended the annual two day NZ leadership summit. The facility clinical manager is responsible for clinical governance and has maintained at least eight hours annually of professional development activities related to managing </w:t>
            </w:r>
            <w:r w:rsidRPr="00BE00C7">
              <w:rPr>
                <w:rFonts w:cs="Arial"/>
                <w:lang w:eastAsia="en-NZ"/>
              </w:rPr>
              <w:lastRenderedPageBreak/>
              <w:t xml:space="preserve">an aged care facility, through attending regular aged residential care forums and online training. The facility/clinical manager also meets regularly with another clinical managers from the sister facilities; and also acts as the clinical director for the four facilities. </w:t>
            </w:r>
          </w:p>
          <w:p w14:paraId="7C4B26A6" w14:textId="77777777" w:rsidR="009A16C5" w:rsidRPr="00BE00C7" w:rsidRDefault="009A16C5" w:rsidP="00BE00C7">
            <w:pPr>
              <w:pStyle w:val="OutcomeDescription"/>
              <w:spacing w:before="120" w:after="120"/>
              <w:rPr>
                <w:rFonts w:cs="Arial"/>
                <w:lang w:eastAsia="en-NZ"/>
              </w:rPr>
            </w:pPr>
          </w:p>
        </w:tc>
      </w:tr>
      <w:tr w:rsidR="00F80574" w14:paraId="5062C90F" w14:textId="77777777">
        <w:tc>
          <w:tcPr>
            <w:tcW w:w="0" w:type="auto"/>
          </w:tcPr>
          <w:p w14:paraId="04AA121C"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B857A5E"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AB4127C" w14:textId="77777777" w:rsidR="009A16C5" w:rsidRPr="00BE00C7" w:rsidRDefault="009A16C5" w:rsidP="00BE00C7">
            <w:pPr>
              <w:pStyle w:val="OutcomeDescription"/>
              <w:spacing w:before="120" w:after="120"/>
              <w:rPr>
                <w:rFonts w:cs="Arial"/>
                <w:lang w:eastAsia="en-NZ"/>
              </w:rPr>
            </w:pPr>
          </w:p>
        </w:tc>
        <w:tc>
          <w:tcPr>
            <w:tcW w:w="0" w:type="auto"/>
          </w:tcPr>
          <w:p w14:paraId="0935EA94"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7474E6D6" w14:textId="77777777" w:rsidR="009A16C5" w:rsidRPr="00BE00C7" w:rsidRDefault="009A16C5" w:rsidP="00BE00C7">
            <w:pPr>
              <w:pStyle w:val="OutcomeDescription"/>
              <w:spacing w:before="120" w:after="120"/>
              <w:rPr>
                <w:rFonts w:cs="Arial"/>
                <w:lang w:eastAsia="en-NZ"/>
              </w:rPr>
            </w:pPr>
            <w:r w:rsidRPr="00BE00C7">
              <w:rPr>
                <w:rFonts w:cs="Arial"/>
                <w:lang w:eastAsia="en-NZ"/>
              </w:rPr>
              <w:t>Elms Court Life Care is implementing a quality and risk management programme. The quality and risk management systems include performance monitoring through internal audits and through the collection of clinical indicator data. Quarterly quality and general staff meetings provide an avenue for discussions in relation to (but not limited to) quality data; health and safety; infection control/pandemic strategies; complaints; staffing; and education. Internal audits, meetings and collation of data were documen</w:t>
            </w:r>
            <w:r w:rsidRPr="00BE00C7">
              <w:rPr>
                <w:rFonts w:cs="Arial"/>
                <w:lang w:eastAsia="en-NZ"/>
              </w:rPr>
              <w:t xml:space="preserve">ted as taking place with corrective actions documented where indicated to address service improvements and evidence of progress and sign off when achieved. Quality, health and safety goals and progress towards attainment are discussed at quality improvement and general staff meetings. Quality data and trends are added to meeting minutes. There was evidence of high staff attendance at meetings. </w:t>
            </w:r>
          </w:p>
          <w:p w14:paraId="43C88CFD" w14:textId="77777777" w:rsidR="009A16C5" w:rsidRPr="00BE00C7" w:rsidRDefault="009A16C5" w:rsidP="00BE00C7">
            <w:pPr>
              <w:pStyle w:val="OutcomeDescription"/>
              <w:spacing w:before="120" w:after="120"/>
              <w:rPr>
                <w:rFonts w:cs="Arial"/>
                <w:lang w:eastAsia="en-NZ"/>
              </w:rPr>
            </w:pPr>
            <w:r w:rsidRPr="00BE00C7">
              <w:rPr>
                <w:rFonts w:cs="Arial"/>
                <w:lang w:eastAsia="en-NZ"/>
              </w:rPr>
              <w:t>Corrective actions are discussed at quality improvement meetings to ensure any outstanding matters are addressed with sign off when completed. Quality improvement projects included eliminating restraint. Benchmarking occurs within the electronic system. Resident and family/whānau satisfaction surveys were completed in February 2025 and data is still being collated and analysed; however, a sample of 20 individual resident and family/whānau satisfaction forms were reviewed and all evidence high satisfaction o</w:t>
            </w:r>
            <w:r w:rsidRPr="00BE00C7">
              <w:rPr>
                <w:rFonts w:cs="Arial"/>
                <w:lang w:eastAsia="en-NZ"/>
              </w:rPr>
              <w:t>n all areas of service delivery. service. The assistant manager confirmed once the results are published it will be communicated to residents in the four monthly resident and family/whānau meetings and displayed on the noticeboard at the main entrance. The previous survey in 2024 evidence satisfaction with all areas of service delivery.</w:t>
            </w:r>
          </w:p>
          <w:p w14:paraId="7FD59974"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reviewed (sighted). Staff are kept informed on health and safety issues in handovers and meetings. Electronic entries are completed for each incident/accident, and immediate action is documented with any follow-up </w:t>
            </w:r>
            <w:r w:rsidRPr="00BE00C7">
              <w:rPr>
                <w:rFonts w:cs="Arial"/>
                <w:lang w:eastAsia="en-NZ"/>
              </w:rPr>
              <w:lastRenderedPageBreak/>
              <w:t>action(s) required, evidenced in a sample of twelve accident/incident records reviewed. Incident and accident data is collated monthly and analysed. Results are discussed in the quality improvement and general staff meetings and at handover. Each event involving a resident reflected a clinical assessment and a timely follow up by an RN.</w:t>
            </w:r>
          </w:p>
          <w:p w14:paraId="406CE549"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Discussions with the facility/clinical manager evidenced awareness of their requirement to notify relevant authorities in relation to essential notifications. There was one Section 31 notification and a severity assessment code (sac) report to the Health Safety and Quality Commission in progress at the time of the audit. There have been no other events in 2024 that required notification. There have been no reported outbreaks. </w:t>
            </w:r>
          </w:p>
          <w:p w14:paraId="2CA4FBF6" w14:textId="77777777" w:rsidR="009A16C5" w:rsidRPr="00BE00C7" w:rsidRDefault="009A16C5" w:rsidP="00BE00C7">
            <w:pPr>
              <w:pStyle w:val="OutcomeDescription"/>
              <w:spacing w:before="120" w:after="120"/>
              <w:rPr>
                <w:rFonts w:cs="Arial"/>
                <w:lang w:eastAsia="en-NZ"/>
              </w:rPr>
            </w:pPr>
          </w:p>
        </w:tc>
      </w:tr>
      <w:tr w:rsidR="00F80574" w14:paraId="372F85EE" w14:textId="77777777">
        <w:tc>
          <w:tcPr>
            <w:tcW w:w="0" w:type="auto"/>
          </w:tcPr>
          <w:p w14:paraId="78C8233B"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0FC8605"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2AE43C2" w14:textId="77777777" w:rsidR="009A16C5" w:rsidRPr="00BE00C7" w:rsidRDefault="009A16C5" w:rsidP="00BE00C7">
            <w:pPr>
              <w:pStyle w:val="OutcomeDescription"/>
              <w:spacing w:before="120" w:after="120"/>
              <w:rPr>
                <w:rFonts w:cs="Arial"/>
                <w:lang w:eastAsia="en-NZ"/>
              </w:rPr>
            </w:pPr>
          </w:p>
        </w:tc>
        <w:tc>
          <w:tcPr>
            <w:tcW w:w="0" w:type="auto"/>
          </w:tcPr>
          <w:p w14:paraId="526A506D"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539C5577"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facility clinical manager is available full time from Monday to Friday and also provides after- hours on-call cover. The assistant manager works full days Monday-Thursdays. The RNs, activities staff and maintenance person hold current first aid certificates. There is a first aid trained staff member on duty 24/7. Staff and residents are informed when there are changes to staffing levels, evidenced in </w:t>
            </w:r>
            <w:r w:rsidRPr="00BE00C7">
              <w:rPr>
                <w:rFonts w:cs="Arial"/>
                <w:lang w:eastAsia="en-NZ"/>
              </w:rPr>
              <w:t>staff interviews and meeting minutes. The roster reviewed evidenced that short notice absences are covered by casual staff. There is an RN on all shifts and a stable RN workforce since 2024.The previous audit finding related to criteria # 2.3.1 has been addressed. There are sufficient numbers of care partners allocated on each shift to meet the care needs of residents. There are separate kitchen staff, maintenance and a gardener. Laundry duties are completed by cleaning staff and care partners. Care partner</w:t>
            </w:r>
            <w:r w:rsidRPr="00BE00C7">
              <w:rPr>
                <w:rFonts w:cs="Arial"/>
                <w:lang w:eastAsia="en-NZ"/>
              </w:rPr>
              <w:t>s interviewed stated the workload is manageable.</w:t>
            </w:r>
          </w:p>
          <w:p w14:paraId="2F879757" w14:textId="77777777" w:rsidR="009A16C5" w:rsidRPr="00BE00C7" w:rsidRDefault="009A16C5"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Staff reported they are provided with training on an online platform, formal face to face and impromptu toolbox training. All staff are required to complete competency assessments as part of their orientation and include hand hygiene, correct use of personal protective equipment (PPE) and manual handling and transf</w:t>
            </w:r>
            <w:r w:rsidRPr="00BE00C7">
              <w:rPr>
                <w:rFonts w:cs="Arial"/>
                <w:lang w:eastAsia="en-NZ"/>
              </w:rPr>
              <w:t xml:space="preserve">er. Staff who administer medication complete annual medicine </w:t>
            </w:r>
            <w:r w:rsidRPr="00BE00C7">
              <w:rPr>
                <w:rFonts w:cs="Arial"/>
                <w:lang w:eastAsia="en-NZ"/>
              </w:rPr>
              <w:lastRenderedPageBreak/>
              <w:t>competency and a record of completion is maintained. Clinical topics include medical conditions specific to the YPD residents and include the principles of Enabling good Lives.</w:t>
            </w:r>
          </w:p>
          <w:p w14:paraId="7FC5A7AA"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Care partners are encouraged to attain Careerforce New Zealand Qualifications Authority training (NZQA) levels in Health and Wellbeing; 14 of 23 care partners have attained a level 3 NZQA qualification or higher. </w:t>
            </w:r>
          </w:p>
          <w:p w14:paraId="5CBE1466" w14:textId="77777777" w:rsidR="009A16C5" w:rsidRPr="00BE00C7" w:rsidRDefault="009A16C5" w:rsidP="00BE00C7">
            <w:pPr>
              <w:pStyle w:val="OutcomeDescription"/>
              <w:spacing w:before="120" w:after="120"/>
              <w:rPr>
                <w:rFonts w:cs="Arial"/>
                <w:lang w:eastAsia="en-NZ"/>
              </w:rPr>
            </w:pPr>
            <w:r w:rsidRPr="00BE00C7">
              <w:rPr>
                <w:rFonts w:cs="Arial"/>
                <w:lang w:eastAsia="en-NZ"/>
              </w:rPr>
              <w:t>All RNs are encouraged to attend any external training sessions on offer. A record of completion is maintained on an electronic register. Additional RN specific competencies include subcutaneous fluids, syringe driver, and interRAI assessment competency. There are 10 RNs in total including the facility/clinical manager with eight being interRAI trained.</w:t>
            </w:r>
          </w:p>
          <w:p w14:paraId="03217FC6" w14:textId="77777777" w:rsidR="009A16C5" w:rsidRPr="00BE00C7" w:rsidRDefault="009A16C5" w:rsidP="00BE00C7">
            <w:pPr>
              <w:pStyle w:val="OutcomeDescription"/>
              <w:spacing w:before="120" w:after="120"/>
              <w:rPr>
                <w:rFonts w:cs="Arial"/>
                <w:lang w:eastAsia="en-NZ"/>
              </w:rPr>
            </w:pPr>
          </w:p>
        </w:tc>
      </w:tr>
      <w:tr w:rsidR="00F80574" w14:paraId="71983395" w14:textId="77777777">
        <w:tc>
          <w:tcPr>
            <w:tcW w:w="0" w:type="auto"/>
          </w:tcPr>
          <w:p w14:paraId="3531BB61"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FEE4065"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2293976" w14:textId="77777777" w:rsidR="009A16C5" w:rsidRPr="00BE00C7" w:rsidRDefault="009A16C5" w:rsidP="00BE00C7">
            <w:pPr>
              <w:pStyle w:val="OutcomeDescription"/>
              <w:spacing w:before="120" w:after="120"/>
              <w:rPr>
                <w:rFonts w:cs="Arial"/>
                <w:lang w:eastAsia="en-NZ"/>
              </w:rPr>
            </w:pPr>
          </w:p>
        </w:tc>
        <w:tc>
          <w:tcPr>
            <w:tcW w:w="0" w:type="auto"/>
          </w:tcPr>
          <w:p w14:paraId="028E2462"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22168624"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Five staff files (one RN, one cook and three care partners)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5524E8F1" w14:textId="77777777" w:rsidR="009A16C5" w:rsidRPr="00BE00C7" w:rsidRDefault="009A16C5"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 partners to provide a culturally safe environment for Māori. All staff who have been employed for a year or more have a current performance appraisal on file.</w:t>
            </w:r>
          </w:p>
          <w:p w14:paraId="04093DE5" w14:textId="77777777" w:rsidR="009A16C5" w:rsidRPr="00BE00C7" w:rsidRDefault="009A16C5" w:rsidP="00BE00C7">
            <w:pPr>
              <w:pStyle w:val="OutcomeDescription"/>
              <w:spacing w:before="120" w:after="120"/>
              <w:rPr>
                <w:rFonts w:cs="Arial"/>
                <w:lang w:eastAsia="en-NZ"/>
              </w:rPr>
            </w:pPr>
          </w:p>
        </w:tc>
      </w:tr>
      <w:tr w:rsidR="00F80574" w14:paraId="4F3376BD" w14:textId="77777777">
        <w:tc>
          <w:tcPr>
            <w:tcW w:w="0" w:type="auto"/>
          </w:tcPr>
          <w:p w14:paraId="76FFE093" w14:textId="77777777" w:rsidR="009A16C5" w:rsidRPr="00BE00C7" w:rsidRDefault="009A16C5" w:rsidP="00BE00C7">
            <w:pPr>
              <w:pStyle w:val="OutcomeDescription"/>
              <w:spacing w:before="120" w:after="120"/>
              <w:rPr>
                <w:rFonts w:cs="Arial"/>
                <w:lang w:eastAsia="en-NZ"/>
              </w:rPr>
            </w:pPr>
            <w:r w:rsidRPr="00BE00C7">
              <w:rPr>
                <w:rFonts w:cs="Arial"/>
                <w:lang w:eastAsia="en-NZ"/>
              </w:rPr>
              <w:t>Subsection 3.2: My pathway to wellbeing</w:t>
            </w:r>
          </w:p>
          <w:p w14:paraId="51575492"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1E5457E8" w14:textId="77777777" w:rsidR="009A16C5" w:rsidRPr="00BE00C7" w:rsidRDefault="009A16C5" w:rsidP="00BE00C7">
            <w:pPr>
              <w:pStyle w:val="OutcomeDescription"/>
              <w:spacing w:before="120" w:after="120"/>
              <w:rPr>
                <w:rFonts w:cs="Arial"/>
                <w:lang w:eastAsia="en-NZ"/>
              </w:rPr>
            </w:pPr>
          </w:p>
        </w:tc>
        <w:tc>
          <w:tcPr>
            <w:tcW w:w="0" w:type="auto"/>
          </w:tcPr>
          <w:p w14:paraId="24BD2438"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233005"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Five resident files were reviewed: four hospital (including one YPD and one under a SMI contract) and one rest home resident file. The registered nurses (RN) are responsible for all residents’ assessments, care planning and evaluation of care. Care plans are based on data collected during the </w:t>
            </w:r>
            <w:r w:rsidRPr="00BE00C7">
              <w:rPr>
                <w:rFonts w:cs="Arial"/>
                <w:lang w:eastAsia="en-NZ"/>
              </w:rPr>
              <w:lastRenderedPageBreak/>
              <w:t xml:space="preserve">initial nursing assessments, which include dietary needs, pressure injury, falls risk, social history, and information from pre-entry assessments. </w:t>
            </w:r>
          </w:p>
          <w:p w14:paraId="6BF5E1B7"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Initial care plans are completed within 24 hours of admission. The individualised long-term care plans (LTCPs) are developed with information gathered during the initial assessments and the interRAI assessment. All LTCP and interRAI assessments (including YPD and SMI) sampled had been completed within three weeks of the residents’ admission to the facility. Documented interventions and early warning </w:t>
            </w:r>
            <w:r w:rsidRPr="00BE00C7">
              <w:rPr>
                <w:rFonts w:cs="Arial"/>
                <w:lang w:eastAsia="en-NZ"/>
              </w:rPr>
              <w:t xml:space="preserve">signs meet all of the residents’ assessed physical, medical, social, cultural needs and all associated risks. </w:t>
            </w:r>
          </w:p>
          <w:p w14:paraId="52E128A2"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the resident’s individual activity care plan. </w:t>
            </w:r>
          </w:p>
          <w:p w14:paraId="22E0B222" w14:textId="77777777" w:rsidR="009A16C5" w:rsidRPr="00BE00C7" w:rsidRDefault="009A16C5"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w:t>
            </w:r>
            <w:r w:rsidRPr="00BE00C7">
              <w:rPr>
                <w:rFonts w:cs="Arial"/>
                <w:lang w:eastAsia="en-NZ"/>
              </w:rPr>
              <w:t>oals and outcomes. Residents interviewed confirmed assessments are completed according to their needs and in the privacy of their bedrooms.</w:t>
            </w:r>
          </w:p>
          <w:p w14:paraId="211E8FAE"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2C7ACB12"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 GP visits weekly and as required. Medical </w:t>
            </w:r>
            <w:r w:rsidRPr="00BE00C7">
              <w:rPr>
                <w:rFonts w:cs="Arial"/>
                <w:lang w:eastAsia="en-NZ"/>
              </w:rPr>
              <w:lastRenderedPageBreak/>
              <w:t xml:space="preserve">documentation and records reviewed were current. The GP interviewed stated that there was good communication with the service and also complimentary of the clinical oversight. The contracted GP is also available after hours for the facility. A physiotherapist visits the facility once a week and on request, to review residents referred by the registered nurses. There is a physiotherapist assistant (interviewed) available for resident reviews for 10 hours a week. There is access to a continence specialist as </w:t>
            </w:r>
            <w:r w:rsidRPr="00BE00C7">
              <w:rPr>
                <w:rFonts w:cs="Arial"/>
                <w:lang w:eastAsia="en-NZ"/>
              </w:rPr>
              <w:t xml:space="preserve">required. A podiatrist visits regularly and a dietitian, speech language therapist, hospice and medical specialists are available as required through Health New Zealand. </w:t>
            </w:r>
          </w:p>
          <w:p w14:paraId="7DCD489A" w14:textId="77777777" w:rsidR="009A16C5" w:rsidRPr="00BE00C7" w:rsidRDefault="009A16C5" w:rsidP="00BE00C7">
            <w:pPr>
              <w:pStyle w:val="OutcomeDescription"/>
              <w:spacing w:before="120" w:after="120"/>
              <w:rPr>
                <w:rFonts w:cs="Arial"/>
                <w:lang w:eastAsia="en-NZ"/>
              </w:rPr>
            </w:pPr>
            <w:r w:rsidRPr="00BE00C7">
              <w:rPr>
                <w:rFonts w:cs="Arial"/>
                <w:lang w:eastAsia="en-NZ"/>
              </w:rPr>
              <w:t>An adequate supply of wound care products were available at the facility. A review of the wound care plans evidenced that wounds were assessed in a timely manner and reviewed at appropriate intervals. Photos were taken when this was required. Where wounds required additional specialist input, this was initiated, and a wound nurse specialist (Nurse Maude) was consulted. At the time of the audit there were seven active wounds, including one suspected deep tissue injury(heel). Appropriate notifications were in</w:t>
            </w:r>
            <w:r w:rsidRPr="00BE00C7">
              <w:rPr>
                <w:rFonts w:cs="Arial"/>
                <w:lang w:eastAsia="en-NZ"/>
              </w:rPr>
              <w:t xml:space="preserve"> progress.</w:t>
            </w:r>
          </w:p>
          <w:p w14:paraId="47673EB2"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A range of monitoring charts are available for the care staff to utilise. These include (but not limited to) monthly blood pressure; weight monitoring; bowel records; repositioning chart; blood glucose levels; intentional rounding, food intake charts, fluid balance monitoring, s</w:t>
            </w:r>
            <w:r w:rsidRPr="00BE00C7">
              <w:rPr>
                <w:rFonts w:cs="Arial"/>
                <w:lang w:eastAsia="en-NZ"/>
              </w:rPr>
              <w:t xml:space="preserve">tress and distress monitoring. 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29377295" w14:textId="77777777" w:rsidR="009A16C5" w:rsidRPr="00BE00C7" w:rsidRDefault="009A16C5" w:rsidP="009A16C5">
            <w:pPr>
              <w:pStyle w:val="OutcomeDescription"/>
              <w:spacing w:before="120" w:after="120"/>
              <w:rPr>
                <w:rFonts w:cs="Arial"/>
                <w:lang w:eastAsia="en-NZ"/>
              </w:rPr>
            </w:pPr>
          </w:p>
        </w:tc>
      </w:tr>
      <w:tr w:rsidR="00F80574" w14:paraId="2A1E9E95" w14:textId="77777777">
        <w:tc>
          <w:tcPr>
            <w:tcW w:w="0" w:type="auto"/>
          </w:tcPr>
          <w:p w14:paraId="045F0020"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Subsection 3.4: My medication</w:t>
            </w:r>
          </w:p>
          <w:p w14:paraId="4B94841F"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w:t>
            </w:r>
            <w:r w:rsidRPr="00BE00C7">
              <w:rPr>
                <w:rFonts w:cs="Arial"/>
                <w:lang w:eastAsia="en-NZ"/>
              </w:rPr>
              <w:lastRenderedPageBreak/>
              <w:t>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B9D7174" w14:textId="77777777" w:rsidR="009A16C5" w:rsidRPr="00BE00C7" w:rsidRDefault="009A16C5" w:rsidP="00BE00C7">
            <w:pPr>
              <w:pStyle w:val="OutcomeDescription"/>
              <w:spacing w:before="120" w:after="120"/>
              <w:rPr>
                <w:rFonts w:cs="Arial"/>
                <w:lang w:eastAsia="en-NZ"/>
              </w:rPr>
            </w:pPr>
          </w:p>
        </w:tc>
        <w:tc>
          <w:tcPr>
            <w:tcW w:w="0" w:type="auto"/>
          </w:tcPr>
          <w:p w14:paraId="021640F7"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C704B2"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on the days of the audit have been assessed for competency on an annual basis. Education around safe medication administration has been provided as </w:t>
            </w:r>
            <w:r w:rsidRPr="00BE00C7">
              <w:rPr>
                <w:rFonts w:cs="Arial"/>
                <w:lang w:eastAsia="en-NZ"/>
              </w:rPr>
              <w:lastRenderedPageBreak/>
              <w:t xml:space="preserve">part of the competency process. Registered nurses are required to complete syringe driver training. </w:t>
            </w:r>
          </w:p>
          <w:p w14:paraId="300BE6A7"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 partners interviewed could describe their role regarding medication administration. The service currently uses robotics rolls for regular medication, blister packs for controlled drugs, short course, and for pro re nata (PRN) medications. All medications are checked on delivery against the medication chart and any discrepancies are fed back to the supplying pharmacy. </w:t>
            </w:r>
          </w:p>
          <w:p w14:paraId="539C51CF" w14:textId="77777777" w:rsidR="009A16C5" w:rsidRPr="00BE00C7" w:rsidRDefault="009A16C5" w:rsidP="00BE00C7">
            <w:pPr>
              <w:pStyle w:val="OutcomeDescription"/>
              <w:spacing w:before="120" w:after="120"/>
              <w:rPr>
                <w:rFonts w:cs="Arial"/>
                <w:lang w:eastAsia="en-NZ"/>
              </w:rPr>
            </w:pPr>
            <w:r w:rsidRPr="00BE00C7">
              <w:rPr>
                <w:rFonts w:cs="Arial"/>
                <w:lang w:eastAsia="en-NZ"/>
              </w:rPr>
              <w:t>Medications were appropriately stored in the facility medication rooms. The medication fridge and medication room temperatures are monitored daily and all were within accepted ranges. Following the previous audit an air conditioning system has been installed to maintain the appropriate room temperatures. All stored medications are checked weekly. Eyedrops have been dated on opening and all within the expiry date. There were no Midazolam sprays in use. Regular physical checks and reconciliation of controlled</w:t>
            </w:r>
            <w:r w:rsidRPr="00BE00C7">
              <w:rPr>
                <w:rFonts w:cs="Arial"/>
                <w:lang w:eastAsia="en-NZ"/>
              </w:rPr>
              <w:t xml:space="preserve"> drugs has been completed. The previous audit finding related to criteria # 3.4.1; the use of eye drops and Midazolam spray past the expiry date and the out of range medication room temperatures have been addressed. </w:t>
            </w:r>
          </w:p>
          <w:p w14:paraId="2EFB546E" w14:textId="77777777" w:rsidR="009A16C5" w:rsidRPr="00BE00C7" w:rsidRDefault="009A16C5"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photo identification and allergy status identified. Indications for use were noted for PRN medications, and effectiveness of PRN medications was consistently documented in the electronic medication management system and progress notes. There were no residents self-administering medications; however, there are policies and pro</w:t>
            </w:r>
            <w:r w:rsidRPr="00BE00C7">
              <w:rPr>
                <w:rFonts w:cs="Arial"/>
                <w:lang w:eastAsia="en-NZ"/>
              </w:rPr>
              <w:t xml:space="preserve">cedures to guide self-administration should a resident request and wishes to do so. No vaccines are kept on site and no standing orders are used. </w:t>
            </w:r>
          </w:p>
          <w:p w14:paraId="7AE2DED1"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on. </w:t>
            </w:r>
          </w:p>
          <w:p w14:paraId="6C8AF67A" w14:textId="77777777" w:rsidR="009A16C5" w:rsidRPr="00BE00C7" w:rsidRDefault="009A16C5" w:rsidP="00BE00C7">
            <w:pPr>
              <w:pStyle w:val="OutcomeDescription"/>
              <w:spacing w:before="120" w:after="120"/>
              <w:rPr>
                <w:rFonts w:cs="Arial"/>
                <w:lang w:eastAsia="en-NZ"/>
              </w:rPr>
            </w:pPr>
          </w:p>
        </w:tc>
      </w:tr>
      <w:tr w:rsidR="00F80574" w14:paraId="1B01150E" w14:textId="77777777">
        <w:tc>
          <w:tcPr>
            <w:tcW w:w="0" w:type="auto"/>
          </w:tcPr>
          <w:p w14:paraId="73B68222"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BAB418C"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3FE609E" w14:textId="77777777" w:rsidR="009A16C5" w:rsidRPr="00BE00C7" w:rsidRDefault="009A16C5" w:rsidP="00BE00C7">
            <w:pPr>
              <w:pStyle w:val="OutcomeDescription"/>
              <w:spacing w:before="120" w:after="120"/>
              <w:rPr>
                <w:rFonts w:cs="Arial"/>
                <w:lang w:eastAsia="en-NZ"/>
              </w:rPr>
            </w:pPr>
          </w:p>
        </w:tc>
        <w:tc>
          <w:tcPr>
            <w:tcW w:w="0" w:type="auto"/>
          </w:tcPr>
          <w:p w14:paraId="40CD4F30"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1F63AA59"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4D8ADDDD"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There is a verified food control plan which had expired February 2026. The residents and family/whānau interviewed were complimentary regarding the standard of food provided. </w:t>
            </w:r>
          </w:p>
          <w:p w14:paraId="636E56B4" w14:textId="77777777" w:rsidR="009A16C5" w:rsidRPr="00BE00C7" w:rsidRDefault="009A16C5" w:rsidP="00BE00C7">
            <w:pPr>
              <w:pStyle w:val="OutcomeDescription"/>
              <w:spacing w:before="120" w:after="120"/>
              <w:rPr>
                <w:rFonts w:cs="Arial"/>
                <w:lang w:eastAsia="en-NZ"/>
              </w:rPr>
            </w:pPr>
          </w:p>
        </w:tc>
      </w:tr>
      <w:tr w:rsidR="00F80574" w14:paraId="69F73F52" w14:textId="77777777">
        <w:tc>
          <w:tcPr>
            <w:tcW w:w="0" w:type="auto"/>
          </w:tcPr>
          <w:p w14:paraId="13916F83"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D6FBB9F"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27DA418" w14:textId="77777777" w:rsidR="009A16C5" w:rsidRPr="00BE00C7" w:rsidRDefault="009A16C5" w:rsidP="00BE00C7">
            <w:pPr>
              <w:pStyle w:val="OutcomeDescription"/>
              <w:spacing w:before="120" w:after="120"/>
              <w:rPr>
                <w:rFonts w:cs="Arial"/>
                <w:lang w:eastAsia="en-NZ"/>
              </w:rPr>
            </w:pPr>
          </w:p>
        </w:tc>
        <w:tc>
          <w:tcPr>
            <w:tcW w:w="0" w:type="auto"/>
          </w:tcPr>
          <w:p w14:paraId="390D04AF"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437990DB"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29B6EEE3" w14:textId="77777777" w:rsidR="009A16C5" w:rsidRPr="00BE00C7" w:rsidRDefault="009A16C5" w:rsidP="00BE00C7">
            <w:pPr>
              <w:pStyle w:val="OutcomeDescription"/>
              <w:spacing w:before="120" w:after="120"/>
              <w:rPr>
                <w:rFonts w:cs="Arial"/>
                <w:lang w:eastAsia="en-NZ"/>
              </w:rPr>
            </w:pPr>
          </w:p>
        </w:tc>
      </w:tr>
      <w:tr w:rsidR="00F80574" w14:paraId="6A190755" w14:textId="77777777">
        <w:tc>
          <w:tcPr>
            <w:tcW w:w="0" w:type="auto"/>
          </w:tcPr>
          <w:p w14:paraId="4D452A38" w14:textId="77777777" w:rsidR="009A16C5" w:rsidRPr="00BE00C7" w:rsidRDefault="009A16C5" w:rsidP="00BE00C7">
            <w:pPr>
              <w:pStyle w:val="OutcomeDescription"/>
              <w:spacing w:before="120" w:after="120"/>
              <w:rPr>
                <w:rFonts w:cs="Arial"/>
                <w:lang w:eastAsia="en-NZ"/>
              </w:rPr>
            </w:pPr>
            <w:r w:rsidRPr="00BE00C7">
              <w:rPr>
                <w:rFonts w:cs="Arial"/>
                <w:lang w:eastAsia="en-NZ"/>
              </w:rPr>
              <w:t>Subsection 4.1: The facility</w:t>
            </w:r>
          </w:p>
          <w:p w14:paraId="717182BA"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w:t>
            </w:r>
            <w:r w:rsidRPr="00BE00C7">
              <w:rPr>
                <w:rFonts w:cs="Arial"/>
                <w:lang w:eastAsia="en-NZ"/>
              </w:rPr>
              <w:t>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throughout. The physical environment optimises people’s sense of belonging, independence, interaction, and function.</w:t>
            </w:r>
          </w:p>
          <w:p w14:paraId="2AB1185A" w14:textId="77777777" w:rsidR="009A16C5" w:rsidRPr="00BE00C7" w:rsidRDefault="009A16C5" w:rsidP="00BE00C7">
            <w:pPr>
              <w:pStyle w:val="OutcomeDescription"/>
              <w:spacing w:before="120" w:after="120"/>
              <w:rPr>
                <w:rFonts w:cs="Arial"/>
                <w:lang w:eastAsia="en-NZ"/>
              </w:rPr>
            </w:pPr>
          </w:p>
        </w:tc>
        <w:tc>
          <w:tcPr>
            <w:tcW w:w="0" w:type="auto"/>
          </w:tcPr>
          <w:p w14:paraId="66FFF50F"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691B6B"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 buildings, plant, and equipment are fit for purpose at Elms Court Life Care and comply with legislation relevant to the health and disability services being provided. The environment is inclusive of people’s cultures and supports cultural practices. There is a maintenance person two days a week. A monthly maintenance plan is documented, implemented, and include annual calibration of medical equipment, checking performance of six ceiling hoists and testing and tagging of electrical equipment (last March </w:t>
            </w:r>
            <w:r w:rsidRPr="00BE00C7">
              <w:rPr>
                <w:rFonts w:cs="Arial"/>
                <w:lang w:eastAsia="en-NZ"/>
              </w:rPr>
              <w:t xml:space="preserve">2025). The records were reviewed to be all up to date. Weekly hot water temperatures are completed across the facility and evidence to be </w:t>
            </w:r>
            <w:r w:rsidRPr="00BE00C7">
              <w:rPr>
                <w:rFonts w:cs="Arial"/>
                <w:lang w:eastAsia="en-NZ"/>
              </w:rPr>
              <w:lastRenderedPageBreak/>
              <w:t xml:space="preserve">within the appropriate parameters. A building Warrant of Fitness expires 1 June 2025. </w:t>
            </w:r>
          </w:p>
          <w:p w14:paraId="4F4D789D" w14:textId="77777777" w:rsidR="009A16C5" w:rsidRPr="00BE00C7" w:rsidRDefault="009A16C5" w:rsidP="00BE00C7">
            <w:pPr>
              <w:pStyle w:val="OutcomeDescription"/>
              <w:spacing w:before="120" w:after="120"/>
              <w:rPr>
                <w:rFonts w:cs="Arial"/>
                <w:lang w:eastAsia="en-NZ"/>
              </w:rPr>
            </w:pPr>
          </w:p>
        </w:tc>
      </w:tr>
      <w:tr w:rsidR="00F80574" w14:paraId="3DA58848" w14:textId="77777777">
        <w:tc>
          <w:tcPr>
            <w:tcW w:w="0" w:type="auto"/>
          </w:tcPr>
          <w:p w14:paraId="5D3B4216"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56329A6"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8418F1D" w14:textId="77777777" w:rsidR="009A16C5" w:rsidRPr="00BE00C7" w:rsidRDefault="009A16C5" w:rsidP="00BE00C7">
            <w:pPr>
              <w:pStyle w:val="OutcomeDescription"/>
              <w:spacing w:before="120" w:after="120"/>
              <w:rPr>
                <w:rFonts w:cs="Arial"/>
                <w:lang w:eastAsia="en-NZ"/>
              </w:rPr>
            </w:pPr>
          </w:p>
        </w:tc>
        <w:tc>
          <w:tcPr>
            <w:tcW w:w="0" w:type="auto"/>
          </w:tcPr>
          <w:p w14:paraId="561BFBCA"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0A974D54"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an external aged care consultant and their infection control specialists, including the pandemic plan. The infection control manual outlines a comprehensive range of policies, standards and guidelines and includes defining roles, responsibilities and oversight, the infection control team, and training and education of staff. Policies and procedures are reviewed annually by the consultant who collaborates </w:t>
            </w:r>
            <w:r w:rsidRPr="00BE00C7">
              <w:rPr>
                <w:rFonts w:cs="Arial"/>
                <w:lang w:eastAsia="en-NZ"/>
              </w:rPr>
              <w:t xml:space="preserve">with the Group infection control coordinators. The infection control programme links to the overarching quality programme and the infection control programme is reviewed, evaluated, and reported on annually. </w:t>
            </w:r>
          </w:p>
          <w:p w14:paraId="697E33EE"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299B15F1" w14:textId="77777777" w:rsidR="009A16C5" w:rsidRPr="00BE00C7" w:rsidRDefault="009A16C5" w:rsidP="00BE00C7">
            <w:pPr>
              <w:pStyle w:val="OutcomeDescription"/>
              <w:spacing w:before="120" w:after="120"/>
              <w:rPr>
                <w:rFonts w:cs="Arial"/>
                <w:lang w:eastAsia="en-NZ"/>
              </w:rPr>
            </w:pPr>
          </w:p>
        </w:tc>
      </w:tr>
      <w:tr w:rsidR="00F80574" w14:paraId="0C82FCC9" w14:textId="77777777">
        <w:tc>
          <w:tcPr>
            <w:tcW w:w="0" w:type="auto"/>
          </w:tcPr>
          <w:p w14:paraId="126A01CF" w14:textId="77777777" w:rsidR="009A16C5" w:rsidRPr="00BE00C7" w:rsidRDefault="009A16C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7D418E7"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ECBF9F5" w14:textId="77777777" w:rsidR="009A16C5" w:rsidRPr="00BE00C7" w:rsidRDefault="009A16C5" w:rsidP="00BE00C7">
            <w:pPr>
              <w:pStyle w:val="OutcomeDescription"/>
              <w:spacing w:before="120" w:after="120"/>
              <w:rPr>
                <w:rFonts w:cs="Arial"/>
                <w:lang w:eastAsia="en-NZ"/>
              </w:rPr>
            </w:pPr>
          </w:p>
        </w:tc>
        <w:tc>
          <w:tcPr>
            <w:tcW w:w="0" w:type="auto"/>
          </w:tcPr>
          <w:p w14:paraId="22411402"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35A948B3" w14:textId="77777777" w:rsidR="009A16C5" w:rsidRPr="00BE00C7" w:rsidRDefault="009A16C5"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The s</w:t>
            </w:r>
            <w:r w:rsidRPr="00BE00C7">
              <w:rPr>
                <w:rFonts w:cs="Arial"/>
                <w:lang w:eastAsia="en-NZ"/>
              </w:rPr>
              <w:t xml:space="preserve">ervice incorporates ethnicity data into surveillance methods and data captured around infections. Infection control surveillance is discussed at quality improvement and staff meetings. Meeting minutes and graphs are displayed for staff. Action plans are required for any infection rates of concern. Internal infection control audits are completed with corrective actions for areas of </w:t>
            </w:r>
            <w:r w:rsidRPr="00BE00C7">
              <w:rPr>
                <w:rFonts w:cs="Arial"/>
                <w:lang w:eastAsia="en-NZ"/>
              </w:rPr>
              <w:lastRenderedPageBreak/>
              <w:t xml:space="preserve">improvement. The service receives regular notifications and alerts from Health New Zealand. </w:t>
            </w:r>
          </w:p>
          <w:p w14:paraId="3A56C8CE" w14:textId="77777777" w:rsidR="009A16C5" w:rsidRPr="00BE00C7" w:rsidRDefault="009A16C5"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includes monitoring of antimicrobial medication, infection control and cultural safety aseptic technique, and transmission-based precautions. There have been no outbreaks since the last audit.</w:t>
            </w:r>
          </w:p>
          <w:p w14:paraId="2E624F25" w14:textId="77777777" w:rsidR="009A16C5" w:rsidRPr="00BE00C7" w:rsidRDefault="009A16C5" w:rsidP="00BE00C7">
            <w:pPr>
              <w:pStyle w:val="OutcomeDescription"/>
              <w:spacing w:before="120" w:after="120"/>
              <w:rPr>
                <w:rFonts w:cs="Arial"/>
                <w:lang w:eastAsia="en-NZ"/>
              </w:rPr>
            </w:pPr>
          </w:p>
        </w:tc>
      </w:tr>
      <w:tr w:rsidR="00F80574" w14:paraId="2846D233" w14:textId="77777777">
        <w:tc>
          <w:tcPr>
            <w:tcW w:w="0" w:type="auto"/>
          </w:tcPr>
          <w:p w14:paraId="1828634B"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075F788"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8A5FA98" w14:textId="77777777" w:rsidR="009A16C5" w:rsidRPr="00BE00C7" w:rsidRDefault="009A16C5" w:rsidP="00BE00C7">
            <w:pPr>
              <w:pStyle w:val="OutcomeDescription"/>
              <w:spacing w:before="120" w:after="120"/>
              <w:rPr>
                <w:rFonts w:cs="Arial"/>
                <w:lang w:eastAsia="en-NZ"/>
              </w:rPr>
            </w:pPr>
          </w:p>
        </w:tc>
        <w:tc>
          <w:tcPr>
            <w:tcW w:w="0" w:type="auto"/>
          </w:tcPr>
          <w:p w14:paraId="028B5910" w14:textId="77777777" w:rsidR="009A16C5" w:rsidRPr="00BE00C7" w:rsidRDefault="009A16C5" w:rsidP="00BE00C7">
            <w:pPr>
              <w:pStyle w:val="OutcomeDescription"/>
              <w:spacing w:before="120" w:after="120"/>
              <w:rPr>
                <w:rFonts w:cs="Arial"/>
                <w:lang w:eastAsia="en-NZ"/>
              </w:rPr>
            </w:pPr>
            <w:r w:rsidRPr="00BE00C7">
              <w:rPr>
                <w:rFonts w:cs="Arial"/>
                <w:lang w:eastAsia="en-NZ"/>
              </w:rPr>
              <w:t>FA</w:t>
            </w:r>
          </w:p>
        </w:tc>
        <w:tc>
          <w:tcPr>
            <w:tcW w:w="0" w:type="auto"/>
          </w:tcPr>
          <w:p w14:paraId="36E464FF" w14:textId="77777777" w:rsidR="009A16C5" w:rsidRPr="00BE00C7" w:rsidRDefault="009A16C5" w:rsidP="00BE00C7">
            <w:pPr>
              <w:pStyle w:val="OutcomeDescription"/>
              <w:spacing w:before="120" w:after="120"/>
              <w:rPr>
                <w:rFonts w:cs="Arial"/>
                <w:lang w:eastAsia="en-NZ"/>
              </w:rPr>
            </w:pPr>
            <w:r w:rsidRPr="00BE00C7">
              <w:rPr>
                <w:rFonts w:cs="Arial"/>
                <w:lang w:eastAsia="en-NZ"/>
              </w:rPr>
              <w:t>The governance body demonstrate a commitment to eliminating restraint and all restraint use were eliminated since the last audit. The facility maintains a focus on ensuring care is provided in the least restrictive way possible. There were no residents using restraint. A registered nurse undertakes the restraint portfolio and drives the ongoing philosophy of eliminating restraint. The restraint policy confirms that restraint consideration and application must be made in partnership with family/whānau, and t</w:t>
            </w:r>
            <w:r w:rsidRPr="00BE00C7">
              <w:rPr>
                <w:rFonts w:cs="Arial"/>
                <w:lang w:eastAsia="en-NZ"/>
              </w:rPr>
              <w:t xml:space="preserve">he choice of the device must be the least restrictive possible. When restraint is considered, the facility works in partnership with the resident and family/whānau to ensure services are mana-enhancing. </w:t>
            </w:r>
          </w:p>
          <w:p w14:paraId="73036E97"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w:t>
            </w:r>
          </w:p>
          <w:p w14:paraId="65B69389" w14:textId="77777777" w:rsidR="009A16C5" w:rsidRPr="00BE00C7" w:rsidRDefault="009A16C5" w:rsidP="00BE00C7">
            <w:pPr>
              <w:pStyle w:val="OutcomeDescription"/>
              <w:spacing w:before="120" w:after="120"/>
              <w:rPr>
                <w:rFonts w:cs="Arial"/>
                <w:lang w:eastAsia="en-NZ"/>
              </w:rPr>
            </w:pPr>
          </w:p>
        </w:tc>
      </w:tr>
      <w:tr w:rsidR="00F80574" w14:paraId="517D3C5C" w14:textId="77777777">
        <w:tc>
          <w:tcPr>
            <w:tcW w:w="0" w:type="auto"/>
          </w:tcPr>
          <w:p w14:paraId="3FFAC9CA" w14:textId="77777777" w:rsidR="009A16C5" w:rsidRPr="00BE00C7" w:rsidRDefault="009A16C5" w:rsidP="00BE00C7">
            <w:pPr>
              <w:pStyle w:val="OutcomeDescription"/>
              <w:spacing w:before="120" w:after="120"/>
              <w:rPr>
                <w:rFonts w:cs="Arial"/>
                <w:lang w:eastAsia="en-NZ"/>
              </w:rPr>
            </w:pPr>
            <w:r w:rsidRPr="00BE00C7">
              <w:rPr>
                <w:rFonts w:cs="Arial"/>
                <w:lang w:eastAsia="en-NZ"/>
              </w:rPr>
              <w:t xml:space="preserve">Subsection 6.2: Safe restraint </w:t>
            </w:r>
          </w:p>
          <w:p w14:paraId="131C2D5E" w14:textId="77777777" w:rsidR="009A16C5" w:rsidRPr="00BE00C7" w:rsidRDefault="009A16C5"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 xml:space="preserve">As service providers: We consider least restrictive practices, implement de-escalation techniques and alternative </w:t>
            </w:r>
            <w:r w:rsidRPr="00BE00C7">
              <w:rPr>
                <w:rFonts w:cs="Arial"/>
                <w:lang w:eastAsia="en-NZ"/>
              </w:rPr>
              <w:lastRenderedPageBreak/>
              <w:t>interventions, and only use approved restraint as the last resort.</w:t>
            </w:r>
          </w:p>
          <w:p w14:paraId="3B05209A" w14:textId="77777777" w:rsidR="009A16C5" w:rsidRPr="00BE00C7" w:rsidRDefault="009A16C5" w:rsidP="00BE00C7">
            <w:pPr>
              <w:pStyle w:val="OutcomeDescription"/>
              <w:spacing w:before="120" w:after="120"/>
              <w:rPr>
                <w:rFonts w:cs="Arial"/>
                <w:lang w:eastAsia="en-NZ"/>
              </w:rPr>
            </w:pPr>
          </w:p>
        </w:tc>
        <w:tc>
          <w:tcPr>
            <w:tcW w:w="0" w:type="auto"/>
          </w:tcPr>
          <w:p w14:paraId="4EC0894A" w14:textId="77777777" w:rsidR="009A16C5" w:rsidRPr="00BE00C7" w:rsidRDefault="009A16C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5FB173" w14:textId="77777777" w:rsidR="009A16C5" w:rsidRPr="00BE00C7" w:rsidRDefault="009A16C5" w:rsidP="00BE00C7">
            <w:pPr>
              <w:pStyle w:val="OutcomeDescription"/>
              <w:spacing w:before="120" w:after="120"/>
              <w:rPr>
                <w:rFonts w:cs="Arial"/>
                <w:lang w:eastAsia="en-NZ"/>
              </w:rPr>
            </w:pPr>
            <w:r w:rsidRPr="00BE00C7">
              <w:rPr>
                <w:rFonts w:cs="Arial"/>
                <w:lang w:eastAsia="en-NZ"/>
              </w:rPr>
              <w:t>The documented policies that guide the use of restraint include the monitoring frequencies required for each type of approved restraint. The restraint coordinator will determine the frequency and rationale if it is changed from policy requirements. Restraint has been eliminated since the last audit; therefore, there were no requirements for monitoring of any restraint. The previous audit finding related to criteria # 6.2.2 has been addressed.</w:t>
            </w:r>
          </w:p>
          <w:p w14:paraId="31277340" w14:textId="77777777" w:rsidR="009A16C5" w:rsidRPr="00BE00C7" w:rsidRDefault="009A16C5" w:rsidP="00BE00C7">
            <w:pPr>
              <w:pStyle w:val="OutcomeDescription"/>
              <w:spacing w:before="120" w:after="120"/>
              <w:rPr>
                <w:rFonts w:cs="Arial"/>
                <w:lang w:eastAsia="en-NZ"/>
              </w:rPr>
            </w:pPr>
          </w:p>
        </w:tc>
      </w:tr>
    </w:tbl>
    <w:p w14:paraId="4C8174A8" w14:textId="77777777" w:rsidR="009A16C5" w:rsidRPr="00BE00C7" w:rsidRDefault="009A16C5" w:rsidP="00BE00C7">
      <w:pPr>
        <w:pStyle w:val="OutcomeDescription"/>
        <w:spacing w:before="120" w:after="120"/>
        <w:rPr>
          <w:rFonts w:cs="Arial"/>
          <w:lang w:eastAsia="en-NZ"/>
        </w:rPr>
      </w:pPr>
      <w:bookmarkStart w:id="56" w:name="AuditSummaryAttainment"/>
      <w:bookmarkEnd w:id="56"/>
    </w:p>
    <w:p w14:paraId="1D6525B4" w14:textId="77777777" w:rsidR="009A16C5" w:rsidRDefault="009A16C5">
      <w:pPr>
        <w:pStyle w:val="Heading1"/>
        <w:rPr>
          <w:rFonts w:cs="Arial"/>
        </w:rPr>
      </w:pPr>
      <w:r>
        <w:rPr>
          <w:rFonts w:cs="Arial"/>
        </w:rPr>
        <w:lastRenderedPageBreak/>
        <w:t xml:space="preserve">Specific results for criterion where corrective actions are </w:t>
      </w:r>
      <w:r>
        <w:rPr>
          <w:rFonts w:cs="Arial"/>
        </w:rPr>
        <w:t>required</w:t>
      </w:r>
    </w:p>
    <w:p w14:paraId="4C64279B" w14:textId="77777777" w:rsidR="009A16C5" w:rsidRDefault="009A16C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9504E82" w14:textId="77777777" w:rsidR="009A16C5" w:rsidRDefault="009A16C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58E0ABF7" w14:textId="77777777" w:rsidR="009A16C5" w:rsidRDefault="009A16C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80574" w14:paraId="1E8260E9" w14:textId="77777777">
        <w:tc>
          <w:tcPr>
            <w:tcW w:w="0" w:type="auto"/>
          </w:tcPr>
          <w:p w14:paraId="3E31FB4C" w14:textId="77777777" w:rsidR="009A16C5" w:rsidRPr="00BE00C7" w:rsidRDefault="009A16C5" w:rsidP="00BE00C7">
            <w:pPr>
              <w:pStyle w:val="OutcomeDescription"/>
              <w:spacing w:before="120" w:after="120"/>
              <w:rPr>
                <w:rFonts w:cs="Arial"/>
                <w:lang w:eastAsia="en-NZ"/>
              </w:rPr>
            </w:pPr>
            <w:r w:rsidRPr="00BE00C7">
              <w:rPr>
                <w:rFonts w:cs="Arial"/>
                <w:lang w:eastAsia="en-NZ"/>
              </w:rPr>
              <w:t>No data to display</w:t>
            </w:r>
          </w:p>
        </w:tc>
      </w:tr>
    </w:tbl>
    <w:p w14:paraId="0ACC9D5E" w14:textId="77777777" w:rsidR="009A16C5" w:rsidRPr="00BE00C7" w:rsidRDefault="009A16C5" w:rsidP="00BE00C7">
      <w:pPr>
        <w:pStyle w:val="OutcomeDescription"/>
        <w:spacing w:before="120" w:after="120"/>
        <w:rPr>
          <w:rFonts w:cs="Arial"/>
          <w:lang w:eastAsia="en-NZ"/>
        </w:rPr>
      </w:pPr>
      <w:bookmarkStart w:id="57" w:name="AuditSummaryCAMCriterion"/>
      <w:bookmarkEnd w:id="57"/>
    </w:p>
    <w:p w14:paraId="66BDE701" w14:textId="77777777" w:rsidR="009A16C5" w:rsidRDefault="009A16C5">
      <w:pPr>
        <w:pStyle w:val="Heading1"/>
        <w:rPr>
          <w:rFonts w:cs="Arial"/>
        </w:rPr>
      </w:pPr>
      <w:r>
        <w:rPr>
          <w:rFonts w:cs="Arial"/>
        </w:rPr>
        <w:lastRenderedPageBreak/>
        <w:t>Specific results for criterion where a continuous improvement has been recorded</w:t>
      </w:r>
    </w:p>
    <w:p w14:paraId="1E53F29F" w14:textId="77777777" w:rsidR="009A16C5" w:rsidRDefault="009A16C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58F8EC3" w14:textId="77777777" w:rsidR="009A16C5" w:rsidRDefault="009A16C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F648FE1" w14:textId="77777777" w:rsidR="009A16C5" w:rsidRDefault="009A16C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80574" w14:paraId="172C89AF" w14:textId="77777777">
        <w:tc>
          <w:tcPr>
            <w:tcW w:w="0" w:type="auto"/>
          </w:tcPr>
          <w:p w14:paraId="0FF077B1" w14:textId="77777777" w:rsidR="009A16C5" w:rsidRPr="00BE00C7" w:rsidRDefault="009A16C5" w:rsidP="00BE00C7">
            <w:pPr>
              <w:pStyle w:val="OutcomeDescription"/>
              <w:spacing w:before="120" w:after="120"/>
              <w:rPr>
                <w:rFonts w:cs="Arial"/>
                <w:lang w:eastAsia="en-NZ"/>
              </w:rPr>
            </w:pPr>
            <w:r w:rsidRPr="00BE00C7">
              <w:rPr>
                <w:rFonts w:cs="Arial"/>
                <w:lang w:eastAsia="en-NZ"/>
              </w:rPr>
              <w:t>No data to display</w:t>
            </w:r>
          </w:p>
        </w:tc>
      </w:tr>
    </w:tbl>
    <w:p w14:paraId="22AAC3E3" w14:textId="77777777" w:rsidR="009A16C5" w:rsidRPr="00BE00C7" w:rsidRDefault="009A16C5" w:rsidP="00BE00C7">
      <w:pPr>
        <w:pStyle w:val="OutcomeDescription"/>
        <w:spacing w:before="120" w:after="120"/>
        <w:rPr>
          <w:rFonts w:cs="Arial"/>
          <w:lang w:eastAsia="en-NZ"/>
        </w:rPr>
      </w:pPr>
      <w:bookmarkStart w:id="58" w:name="AuditSummaryCAMImprovment"/>
      <w:bookmarkEnd w:id="58"/>
    </w:p>
    <w:p w14:paraId="0C298F9E" w14:textId="77777777" w:rsidR="009A16C5" w:rsidRDefault="009A16C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A048" w14:textId="77777777" w:rsidR="009A16C5" w:rsidRDefault="009A16C5">
      <w:r>
        <w:separator/>
      </w:r>
    </w:p>
  </w:endnote>
  <w:endnote w:type="continuationSeparator" w:id="0">
    <w:p w14:paraId="61853A5A" w14:textId="77777777" w:rsidR="009A16C5" w:rsidRDefault="009A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1217F" w14:textId="77777777" w:rsidR="009A16C5" w:rsidRDefault="009A16C5">
    <w:pPr>
      <w:pStyle w:val="Footer"/>
    </w:pPr>
  </w:p>
  <w:p w14:paraId="77AEF740" w14:textId="77777777" w:rsidR="009A16C5" w:rsidRDefault="009A16C5"/>
  <w:p w14:paraId="0E504498" w14:textId="77777777" w:rsidR="009A16C5" w:rsidRDefault="009A16C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27EB" w14:textId="77777777" w:rsidR="009A16C5" w:rsidRPr="000B00BC" w:rsidRDefault="009A16C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Elms Court Lifecare Limited - Elms </w:t>
    </w:r>
    <w:r>
      <w:rPr>
        <w:rFonts w:cs="Arial"/>
        <w:sz w:val="16"/>
        <w:szCs w:val="20"/>
      </w:rPr>
      <w:t>Court Lifecare</w:t>
    </w:r>
    <w:bookmarkEnd w:id="59"/>
    <w:r>
      <w:rPr>
        <w:rFonts w:cs="Arial"/>
        <w:sz w:val="16"/>
        <w:szCs w:val="20"/>
      </w:rPr>
      <w:tab/>
      <w:t xml:space="preserve">Date of Audit: </w:t>
    </w:r>
    <w:bookmarkStart w:id="60" w:name="AuditStartDate1"/>
    <w:r>
      <w:rPr>
        <w:rFonts w:cs="Arial"/>
        <w:sz w:val="16"/>
        <w:szCs w:val="20"/>
      </w:rPr>
      <w:t>3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E2C5623" w14:textId="77777777" w:rsidR="009A16C5" w:rsidRDefault="009A16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96A8" w14:textId="77777777" w:rsidR="009A16C5" w:rsidRDefault="009A1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7640F" w14:textId="77777777" w:rsidR="009A16C5" w:rsidRDefault="009A16C5">
      <w:r>
        <w:separator/>
      </w:r>
    </w:p>
  </w:footnote>
  <w:footnote w:type="continuationSeparator" w:id="0">
    <w:p w14:paraId="44FB2022" w14:textId="77777777" w:rsidR="009A16C5" w:rsidRDefault="009A1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B8D6" w14:textId="77777777" w:rsidR="009A16C5" w:rsidRDefault="009A16C5">
    <w:pPr>
      <w:pStyle w:val="Header"/>
    </w:pPr>
  </w:p>
  <w:p w14:paraId="59E4A71B" w14:textId="77777777" w:rsidR="009A16C5" w:rsidRDefault="009A16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EF68" w14:textId="77777777" w:rsidR="009A16C5" w:rsidRDefault="009A16C5">
    <w:pPr>
      <w:pStyle w:val="Header"/>
    </w:pPr>
  </w:p>
  <w:p w14:paraId="1AF96876" w14:textId="77777777" w:rsidR="009A16C5" w:rsidRDefault="009A16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AF50" w14:textId="77777777" w:rsidR="009A16C5" w:rsidRDefault="009A1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5B8192C">
      <w:start w:val="1"/>
      <w:numFmt w:val="decimal"/>
      <w:lvlText w:val="%1."/>
      <w:lvlJc w:val="left"/>
      <w:pPr>
        <w:ind w:left="360" w:hanging="360"/>
      </w:pPr>
    </w:lvl>
    <w:lvl w:ilvl="1" w:tplc="12468350" w:tentative="1">
      <w:start w:val="1"/>
      <w:numFmt w:val="lowerLetter"/>
      <w:lvlText w:val="%2."/>
      <w:lvlJc w:val="left"/>
      <w:pPr>
        <w:ind w:left="1080" w:hanging="360"/>
      </w:pPr>
    </w:lvl>
    <w:lvl w:ilvl="2" w:tplc="FC82BB26" w:tentative="1">
      <w:start w:val="1"/>
      <w:numFmt w:val="lowerRoman"/>
      <w:lvlText w:val="%3."/>
      <w:lvlJc w:val="right"/>
      <w:pPr>
        <w:ind w:left="1800" w:hanging="180"/>
      </w:pPr>
    </w:lvl>
    <w:lvl w:ilvl="3" w:tplc="17A0B1C8" w:tentative="1">
      <w:start w:val="1"/>
      <w:numFmt w:val="decimal"/>
      <w:lvlText w:val="%4."/>
      <w:lvlJc w:val="left"/>
      <w:pPr>
        <w:ind w:left="2520" w:hanging="360"/>
      </w:pPr>
    </w:lvl>
    <w:lvl w:ilvl="4" w:tplc="F684DDA8" w:tentative="1">
      <w:start w:val="1"/>
      <w:numFmt w:val="lowerLetter"/>
      <w:lvlText w:val="%5."/>
      <w:lvlJc w:val="left"/>
      <w:pPr>
        <w:ind w:left="3240" w:hanging="360"/>
      </w:pPr>
    </w:lvl>
    <w:lvl w:ilvl="5" w:tplc="EFDC94EC" w:tentative="1">
      <w:start w:val="1"/>
      <w:numFmt w:val="lowerRoman"/>
      <w:lvlText w:val="%6."/>
      <w:lvlJc w:val="right"/>
      <w:pPr>
        <w:ind w:left="3960" w:hanging="180"/>
      </w:pPr>
    </w:lvl>
    <w:lvl w:ilvl="6" w:tplc="AEBA8C32" w:tentative="1">
      <w:start w:val="1"/>
      <w:numFmt w:val="decimal"/>
      <w:lvlText w:val="%7."/>
      <w:lvlJc w:val="left"/>
      <w:pPr>
        <w:ind w:left="4680" w:hanging="360"/>
      </w:pPr>
    </w:lvl>
    <w:lvl w:ilvl="7" w:tplc="E7D22166" w:tentative="1">
      <w:start w:val="1"/>
      <w:numFmt w:val="lowerLetter"/>
      <w:lvlText w:val="%8."/>
      <w:lvlJc w:val="left"/>
      <w:pPr>
        <w:ind w:left="5400" w:hanging="360"/>
      </w:pPr>
    </w:lvl>
    <w:lvl w:ilvl="8" w:tplc="A82A079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D6E5BD4">
      <w:start w:val="1"/>
      <w:numFmt w:val="bullet"/>
      <w:lvlText w:val=""/>
      <w:lvlJc w:val="left"/>
      <w:pPr>
        <w:ind w:left="720" w:hanging="360"/>
      </w:pPr>
      <w:rPr>
        <w:rFonts w:ascii="Symbol" w:hAnsi="Symbol" w:hint="default"/>
      </w:rPr>
    </w:lvl>
    <w:lvl w:ilvl="1" w:tplc="2F74E0D4" w:tentative="1">
      <w:start w:val="1"/>
      <w:numFmt w:val="bullet"/>
      <w:lvlText w:val="o"/>
      <w:lvlJc w:val="left"/>
      <w:pPr>
        <w:ind w:left="1440" w:hanging="360"/>
      </w:pPr>
      <w:rPr>
        <w:rFonts w:ascii="Courier New" w:hAnsi="Courier New" w:cs="Courier New" w:hint="default"/>
      </w:rPr>
    </w:lvl>
    <w:lvl w:ilvl="2" w:tplc="BB10F2AC" w:tentative="1">
      <w:start w:val="1"/>
      <w:numFmt w:val="bullet"/>
      <w:lvlText w:val=""/>
      <w:lvlJc w:val="left"/>
      <w:pPr>
        <w:ind w:left="2160" w:hanging="360"/>
      </w:pPr>
      <w:rPr>
        <w:rFonts w:ascii="Wingdings" w:hAnsi="Wingdings" w:hint="default"/>
      </w:rPr>
    </w:lvl>
    <w:lvl w:ilvl="3" w:tplc="5644FD8A" w:tentative="1">
      <w:start w:val="1"/>
      <w:numFmt w:val="bullet"/>
      <w:lvlText w:val=""/>
      <w:lvlJc w:val="left"/>
      <w:pPr>
        <w:ind w:left="2880" w:hanging="360"/>
      </w:pPr>
      <w:rPr>
        <w:rFonts w:ascii="Symbol" w:hAnsi="Symbol" w:hint="default"/>
      </w:rPr>
    </w:lvl>
    <w:lvl w:ilvl="4" w:tplc="24A2A758" w:tentative="1">
      <w:start w:val="1"/>
      <w:numFmt w:val="bullet"/>
      <w:lvlText w:val="o"/>
      <w:lvlJc w:val="left"/>
      <w:pPr>
        <w:ind w:left="3600" w:hanging="360"/>
      </w:pPr>
      <w:rPr>
        <w:rFonts w:ascii="Courier New" w:hAnsi="Courier New" w:cs="Courier New" w:hint="default"/>
      </w:rPr>
    </w:lvl>
    <w:lvl w:ilvl="5" w:tplc="8610ABFC" w:tentative="1">
      <w:start w:val="1"/>
      <w:numFmt w:val="bullet"/>
      <w:lvlText w:val=""/>
      <w:lvlJc w:val="left"/>
      <w:pPr>
        <w:ind w:left="4320" w:hanging="360"/>
      </w:pPr>
      <w:rPr>
        <w:rFonts w:ascii="Wingdings" w:hAnsi="Wingdings" w:hint="default"/>
      </w:rPr>
    </w:lvl>
    <w:lvl w:ilvl="6" w:tplc="78AE1D68" w:tentative="1">
      <w:start w:val="1"/>
      <w:numFmt w:val="bullet"/>
      <w:lvlText w:val=""/>
      <w:lvlJc w:val="left"/>
      <w:pPr>
        <w:ind w:left="5040" w:hanging="360"/>
      </w:pPr>
      <w:rPr>
        <w:rFonts w:ascii="Symbol" w:hAnsi="Symbol" w:hint="default"/>
      </w:rPr>
    </w:lvl>
    <w:lvl w:ilvl="7" w:tplc="8AB47B62" w:tentative="1">
      <w:start w:val="1"/>
      <w:numFmt w:val="bullet"/>
      <w:lvlText w:val="o"/>
      <w:lvlJc w:val="left"/>
      <w:pPr>
        <w:ind w:left="5760" w:hanging="360"/>
      </w:pPr>
      <w:rPr>
        <w:rFonts w:ascii="Courier New" w:hAnsi="Courier New" w:cs="Courier New" w:hint="default"/>
      </w:rPr>
    </w:lvl>
    <w:lvl w:ilvl="8" w:tplc="0128C270" w:tentative="1">
      <w:start w:val="1"/>
      <w:numFmt w:val="bullet"/>
      <w:lvlText w:val=""/>
      <w:lvlJc w:val="left"/>
      <w:pPr>
        <w:ind w:left="6480" w:hanging="360"/>
      </w:pPr>
      <w:rPr>
        <w:rFonts w:ascii="Wingdings" w:hAnsi="Wingdings" w:hint="default"/>
      </w:rPr>
    </w:lvl>
  </w:abstractNum>
  <w:num w:numId="1" w16cid:durableId="506286267">
    <w:abstractNumId w:val="1"/>
  </w:num>
  <w:num w:numId="2" w16cid:durableId="175736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74"/>
    <w:rsid w:val="003E30B1"/>
    <w:rsid w:val="009A16C5"/>
    <w:rsid w:val="00F805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755C"/>
  <w15:docId w15:val="{3284F271-177E-417C-9275-E1DC4249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7460</Words>
  <Characters>42527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2025-05-13T00:59:00Z</dcterms:created>
  <dcterms:modified xsi:type="dcterms:W3CDTF">2025-05-13T01:00:00Z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