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C2DB" w14:textId="77777777" w:rsidR="00000000" w:rsidRDefault="00000000">
      <w:pPr>
        <w:pStyle w:val="Heading1"/>
        <w:rPr>
          <w:rFonts w:cs="Arial"/>
        </w:rPr>
      </w:pPr>
      <w:bookmarkStart w:id="0" w:name="PRMS_RIName"/>
      <w:r>
        <w:rPr>
          <w:rFonts w:cs="Arial"/>
        </w:rPr>
        <w:t>Heritage Lifecare Limited - Palmerston Manor Lifecare</w:t>
      </w:r>
      <w:bookmarkEnd w:id="0"/>
    </w:p>
    <w:p w14:paraId="67012A7E" w14:textId="77777777" w:rsidR="00000000" w:rsidRDefault="00000000">
      <w:pPr>
        <w:pStyle w:val="Heading2"/>
        <w:spacing w:after="0"/>
        <w:rPr>
          <w:rFonts w:cs="Arial"/>
        </w:rPr>
      </w:pPr>
      <w:r>
        <w:rPr>
          <w:rFonts w:cs="Arial"/>
        </w:rPr>
        <w:t>Introduction</w:t>
      </w:r>
    </w:p>
    <w:p w14:paraId="32C802E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E255886"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9C1F46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0C9161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D604213" w14:textId="77777777" w:rsidR="00000000" w:rsidRDefault="00000000">
      <w:pPr>
        <w:spacing w:before="240" w:after="240"/>
        <w:rPr>
          <w:rFonts w:cs="Arial"/>
          <w:lang w:eastAsia="en-NZ"/>
        </w:rPr>
      </w:pPr>
      <w:r>
        <w:rPr>
          <w:rFonts w:cs="Arial"/>
          <w:lang w:eastAsia="en-NZ"/>
        </w:rPr>
        <w:t>The specifics of this audit included:</w:t>
      </w:r>
    </w:p>
    <w:p w14:paraId="10D399B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0BCA78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07463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Palmerston Manor Lifecare</w:t>
      </w:r>
      <w:bookmarkEnd w:id="5"/>
    </w:p>
    <w:p w14:paraId="0C2677D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ACF18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March 2025</w:t>
      </w:r>
      <w:bookmarkEnd w:id="7"/>
      <w:r w:rsidRPr="009418D4">
        <w:rPr>
          <w:rFonts w:cs="Arial"/>
        </w:rPr>
        <w:tab/>
        <w:t xml:space="preserve">End date: </w:t>
      </w:r>
      <w:bookmarkStart w:id="8" w:name="AuditEndDate"/>
      <w:r>
        <w:rPr>
          <w:rFonts w:cs="Arial"/>
        </w:rPr>
        <w:t>26 March 2025</w:t>
      </w:r>
      <w:bookmarkEnd w:id="8"/>
    </w:p>
    <w:p w14:paraId="35DC122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room at Palmerston Manor Lifecare originally certified as a rest home care room was converted to an office, this is being reconverted back to a rest home care room.</w:t>
      </w:r>
    </w:p>
    <w:bookmarkEnd w:id="9"/>
    <w:p w14:paraId="56B1DBAE" w14:textId="77777777" w:rsidR="00C5623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45</w:t>
      </w:r>
      <w:bookmarkEnd w:id="10"/>
    </w:p>
    <w:p w14:paraId="004576C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3EB9974" w14:textId="77777777" w:rsidR="00000000" w:rsidRDefault="00000000">
      <w:pPr>
        <w:pStyle w:val="Heading1"/>
        <w:rPr>
          <w:rFonts w:cs="Arial"/>
        </w:rPr>
      </w:pPr>
      <w:r>
        <w:rPr>
          <w:rFonts w:cs="Arial"/>
        </w:rPr>
        <w:lastRenderedPageBreak/>
        <w:t>Executive summary of the audit</w:t>
      </w:r>
    </w:p>
    <w:p w14:paraId="006A97BD" w14:textId="77777777" w:rsidR="00000000" w:rsidRDefault="00000000">
      <w:pPr>
        <w:pStyle w:val="Heading2"/>
        <w:rPr>
          <w:rFonts w:cs="Arial"/>
        </w:rPr>
      </w:pPr>
      <w:r>
        <w:rPr>
          <w:rFonts w:cs="Arial"/>
        </w:rPr>
        <w:t>Introduction</w:t>
      </w:r>
    </w:p>
    <w:p w14:paraId="144BF00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04449A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6CB503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0D210C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5DA42E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144D8D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93F191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B2DD5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CE2A20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56239" w14:paraId="5BE46FB9" w14:textId="77777777">
        <w:trPr>
          <w:cantSplit/>
          <w:tblHeader/>
        </w:trPr>
        <w:tc>
          <w:tcPr>
            <w:tcW w:w="1260" w:type="dxa"/>
            <w:tcBorders>
              <w:bottom w:val="single" w:sz="4" w:space="0" w:color="000000"/>
            </w:tcBorders>
            <w:vAlign w:val="center"/>
          </w:tcPr>
          <w:p w14:paraId="0D6DF82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ED69AD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9FEB7F8" w14:textId="77777777" w:rsidR="00000000" w:rsidRDefault="00000000">
            <w:pPr>
              <w:spacing w:before="60" w:after="60"/>
              <w:rPr>
                <w:rFonts w:eastAsia="Calibri"/>
                <w:b/>
                <w:szCs w:val="24"/>
              </w:rPr>
            </w:pPr>
            <w:r>
              <w:rPr>
                <w:rFonts w:eastAsia="Calibri"/>
                <w:b/>
                <w:szCs w:val="24"/>
              </w:rPr>
              <w:t>Definition</w:t>
            </w:r>
          </w:p>
        </w:tc>
      </w:tr>
      <w:tr w:rsidR="00C56239" w14:paraId="10C750EA" w14:textId="77777777">
        <w:trPr>
          <w:cantSplit/>
          <w:trHeight w:val="964"/>
        </w:trPr>
        <w:tc>
          <w:tcPr>
            <w:tcW w:w="1260" w:type="dxa"/>
            <w:tcBorders>
              <w:bottom w:val="single" w:sz="4" w:space="0" w:color="000000"/>
            </w:tcBorders>
            <w:shd w:val="clear" w:color="0066FF" w:fill="0000FF"/>
            <w:vAlign w:val="center"/>
          </w:tcPr>
          <w:p w14:paraId="659EE2B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6DB1B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47D51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56239" w14:paraId="444507C6" w14:textId="77777777">
        <w:trPr>
          <w:cantSplit/>
          <w:trHeight w:val="964"/>
        </w:trPr>
        <w:tc>
          <w:tcPr>
            <w:tcW w:w="1260" w:type="dxa"/>
            <w:shd w:val="clear" w:color="33CC33" w:fill="00FF00"/>
            <w:vAlign w:val="center"/>
          </w:tcPr>
          <w:p w14:paraId="4977EE42" w14:textId="77777777" w:rsidR="00000000" w:rsidRDefault="00000000">
            <w:pPr>
              <w:spacing w:before="60" w:after="60"/>
              <w:rPr>
                <w:rFonts w:eastAsia="Calibri"/>
                <w:szCs w:val="24"/>
              </w:rPr>
            </w:pPr>
          </w:p>
        </w:tc>
        <w:tc>
          <w:tcPr>
            <w:tcW w:w="7095" w:type="dxa"/>
            <w:shd w:val="clear" w:color="auto" w:fill="auto"/>
            <w:vAlign w:val="center"/>
          </w:tcPr>
          <w:p w14:paraId="18FC3E3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FEC38A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56239" w14:paraId="52673D20" w14:textId="77777777">
        <w:trPr>
          <w:cantSplit/>
          <w:trHeight w:val="964"/>
        </w:trPr>
        <w:tc>
          <w:tcPr>
            <w:tcW w:w="1260" w:type="dxa"/>
            <w:tcBorders>
              <w:bottom w:val="single" w:sz="4" w:space="0" w:color="000000"/>
            </w:tcBorders>
            <w:shd w:val="clear" w:color="auto" w:fill="FFFF00"/>
            <w:vAlign w:val="center"/>
          </w:tcPr>
          <w:p w14:paraId="274812DE" w14:textId="77777777" w:rsidR="00000000" w:rsidRDefault="00000000">
            <w:pPr>
              <w:spacing w:before="60" w:after="60"/>
              <w:rPr>
                <w:rFonts w:eastAsia="Calibri"/>
                <w:szCs w:val="24"/>
              </w:rPr>
            </w:pPr>
          </w:p>
        </w:tc>
        <w:tc>
          <w:tcPr>
            <w:tcW w:w="7095" w:type="dxa"/>
            <w:shd w:val="clear" w:color="auto" w:fill="auto"/>
            <w:vAlign w:val="center"/>
          </w:tcPr>
          <w:p w14:paraId="1308A39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D79BD7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56239" w14:paraId="753D427C" w14:textId="77777777">
        <w:trPr>
          <w:cantSplit/>
          <w:trHeight w:val="964"/>
        </w:trPr>
        <w:tc>
          <w:tcPr>
            <w:tcW w:w="1260" w:type="dxa"/>
            <w:tcBorders>
              <w:bottom w:val="single" w:sz="4" w:space="0" w:color="000000"/>
            </w:tcBorders>
            <w:shd w:val="clear" w:color="auto" w:fill="FFC800"/>
            <w:vAlign w:val="center"/>
          </w:tcPr>
          <w:p w14:paraId="5DA0D0D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7978C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81ABFC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56239" w14:paraId="5AEE4B13" w14:textId="77777777">
        <w:trPr>
          <w:cantSplit/>
          <w:trHeight w:val="964"/>
        </w:trPr>
        <w:tc>
          <w:tcPr>
            <w:tcW w:w="1260" w:type="dxa"/>
            <w:shd w:val="clear" w:color="auto" w:fill="FF0000"/>
            <w:vAlign w:val="center"/>
          </w:tcPr>
          <w:p w14:paraId="4A2C8A87" w14:textId="77777777" w:rsidR="00000000" w:rsidRDefault="00000000">
            <w:pPr>
              <w:spacing w:before="60" w:after="60"/>
              <w:rPr>
                <w:rFonts w:eastAsia="Calibri"/>
                <w:szCs w:val="24"/>
              </w:rPr>
            </w:pPr>
          </w:p>
        </w:tc>
        <w:tc>
          <w:tcPr>
            <w:tcW w:w="7095" w:type="dxa"/>
            <w:shd w:val="clear" w:color="auto" w:fill="auto"/>
            <w:vAlign w:val="center"/>
          </w:tcPr>
          <w:p w14:paraId="29CB441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5FF370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2C301C8" w14:textId="77777777" w:rsidR="00000000" w:rsidRDefault="00000000">
      <w:pPr>
        <w:pStyle w:val="Heading2"/>
        <w:spacing w:after="0"/>
        <w:rPr>
          <w:rFonts w:cs="Arial"/>
        </w:rPr>
      </w:pPr>
      <w:r>
        <w:rPr>
          <w:rFonts w:cs="Arial"/>
        </w:rPr>
        <w:t>General overview of the audit</w:t>
      </w:r>
    </w:p>
    <w:p w14:paraId="0E27FC06" w14:textId="77777777" w:rsidR="00000000" w:rsidRDefault="00000000">
      <w:pPr>
        <w:spacing w:before="240" w:line="276" w:lineRule="auto"/>
        <w:rPr>
          <w:rFonts w:eastAsia="Calibri"/>
        </w:rPr>
      </w:pPr>
      <w:bookmarkStart w:id="13" w:name="GeneralOverview"/>
      <w:r w:rsidRPr="00A4268A">
        <w:rPr>
          <w:rFonts w:eastAsia="Calibri"/>
        </w:rPr>
        <w:t>Palmerston Manor Lifecare is certified to provide rest home and hospital services for up to 48 residents. A room at Palmerston Manor historically certified as a rest home care room was converted to an office; this has been reconverted back to a rest home care room. A discussion with HealthCert at the beginning of the audit elicited approval for the re-converted room to be assessed for suitability for occupancy as part of this audit and assessment of this was undertaken. If the room is authorised by HealthCert following this audit, capacity in Palmerston Manor will increase from 48 to 49 residents.</w:t>
      </w:r>
    </w:p>
    <w:p w14:paraId="2EFC25A9" w14:textId="77777777" w:rsidR="00C56239" w:rsidRPr="00A4268A" w:rsidRDefault="00000000">
      <w:pPr>
        <w:spacing w:before="240" w:line="276" w:lineRule="auto"/>
        <w:rPr>
          <w:rFonts w:eastAsia="Calibri"/>
        </w:rPr>
      </w:pPr>
      <w:r w:rsidRPr="00A4268A">
        <w:rPr>
          <w:rFonts w:eastAsia="Calibri"/>
        </w:rPr>
        <w:t>The service is owned and operated by Heritage Lifecare Limited. Residents and whānau were complementary about the care provided.</w:t>
      </w:r>
    </w:p>
    <w:p w14:paraId="1A3D86B5" w14:textId="77777777" w:rsidR="00C56239"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NZS 8134:2021 and the service provider’s agreement with Te Whatu Ora – Health New Zealand (Te Whatu Ora). The audit process included review of policies and procedures, review of residents’ and staff files, observations, and interviews with residents, whānau, governance, managers, staff, and a general practitioner.</w:t>
      </w:r>
    </w:p>
    <w:p w14:paraId="45659E14" w14:textId="77777777" w:rsidR="00C56239" w:rsidRPr="00A4268A" w:rsidRDefault="00000000">
      <w:pPr>
        <w:spacing w:before="240" w:line="276" w:lineRule="auto"/>
        <w:rPr>
          <w:rFonts w:eastAsia="Calibri"/>
        </w:rPr>
      </w:pPr>
      <w:r w:rsidRPr="00A4268A">
        <w:rPr>
          <w:rFonts w:eastAsia="Calibri"/>
        </w:rPr>
        <w:t>The facility is managed by an experienced care home manager who is a registered nurse supported by an acting clinical services manager (covering for temporary leave) who has clinical oversight of the facility. The acting clinical manager is a registered nurse who has been employed by the facility for the last three years.</w:t>
      </w:r>
    </w:p>
    <w:p w14:paraId="666E3450" w14:textId="77777777" w:rsidR="00C56239" w:rsidRPr="00A4268A" w:rsidRDefault="00000000">
      <w:pPr>
        <w:spacing w:before="240" w:line="276" w:lineRule="auto"/>
        <w:rPr>
          <w:rFonts w:eastAsia="Calibri"/>
        </w:rPr>
      </w:pPr>
      <w:r w:rsidRPr="00A4268A">
        <w:rPr>
          <w:rFonts w:eastAsia="Calibri"/>
        </w:rPr>
        <w:lastRenderedPageBreak/>
        <w:t>A finding from the previous (certification) audit in relation to quality management has been addressed. An area requiring improvement identified during this audit related to clinical records documentation.</w:t>
      </w:r>
    </w:p>
    <w:bookmarkEnd w:id="13"/>
    <w:p w14:paraId="2CD9D31B" w14:textId="77777777" w:rsidR="00C56239" w:rsidRPr="00A4268A" w:rsidRDefault="00C56239">
      <w:pPr>
        <w:spacing w:before="240" w:line="276" w:lineRule="auto"/>
        <w:rPr>
          <w:rFonts w:eastAsia="Calibri"/>
        </w:rPr>
      </w:pPr>
    </w:p>
    <w:p w14:paraId="3B8477D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56239" w14:paraId="6E236AB1" w14:textId="77777777" w:rsidTr="00A4268A">
        <w:trPr>
          <w:cantSplit/>
        </w:trPr>
        <w:tc>
          <w:tcPr>
            <w:tcW w:w="10206" w:type="dxa"/>
            <w:vAlign w:val="center"/>
          </w:tcPr>
          <w:p w14:paraId="63F571E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A208B9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D98927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1380BA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FC0F984" w14:textId="77777777" w:rsidR="00000000" w:rsidRDefault="00000000">
      <w:pPr>
        <w:spacing w:before="240" w:line="276" w:lineRule="auto"/>
        <w:rPr>
          <w:rFonts w:eastAsia="Calibri"/>
        </w:rPr>
      </w:pPr>
      <w:bookmarkStart w:id="16" w:name="ConsumerRights"/>
      <w:r w:rsidRPr="00A4268A">
        <w:rPr>
          <w:rFonts w:eastAsia="Calibri"/>
        </w:rPr>
        <w:t>Palmerston Manor Lifecare provided an environment that supported residents’ rights and culturally safe care. Staff demonstrated an understanding of residents' rights and obligations. There was a health plan that encapsulated care specifically directed at Māori, Pacific communities, and other ethnicities. The service worked collaboratively with internal and external Māori supports to encourage a Māori worldview of health in service delivery. There were processes in place to ensure Māori can be provided with equitable and effective services based on Te Tiriti o Waitangi and the principles of mana motuhake (self-determination). Māori in the service confirmed culturally appropriate care was taking place.</w:t>
      </w:r>
    </w:p>
    <w:p w14:paraId="0931287B" w14:textId="77777777" w:rsidR="00C56239" w:rsidRPr="00A4268A" w:rsidRDefault="00000000">
      <w:pPr>
        <w:spacing w:before="240" w:line="276" w:lineRule="auto"/>
        <w:rPr>
          <w:rFonts w:eastAsia="Calibri"/>
        </w:rPr>
      </w:pPr>
      <w:r w:rsidRPr="00A4268A">
        <w:rPr>
          <w:rFonts w:eastAsia="Calibri"/>
        </w:rPr>
        <w:t>There were no residents who were allied to Pacific communities residing in Palmerston Manor Lifecare on the day of audit. However, processes were in place to enable Pacific people to be provided with services that recognised their spiritual and world views and were culturally safe.</w:t>
      </w:r>
    </w:p>
    <w:p w14:paraId="3DEA9CE6" w14:textId="77777777" w:rsidR="00C56239"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Palmerston Manor Lifecare provided services and support to people in a way that was inclusive and respected their identity, choices, and their experiences. There was evidence that residents and their whānau were kept well informed.</w:t>
      </w:r>
    </w:p>
    <w:p w14:paraId="6C91EF74" w14:textId="77777777" w:rsidR="00C56239" w:rsidRPr="00A4268A" w:rsidRDefault="00000000">
      <w:pPr>
        <w:spacing w:before="240" w:line="276" w:lineRule="auto"/>
        <w:rPr>
          <w:rFonts w:eastAsia="Calibri"/>
        </w:rPr>
      </w:pPr>
      <w:r w:rsidRPr="00A4268A">
        <w:rPr>
          <w:rFonts w:eastAsia="Calibri"/>
        </w:rPr>
        <w:lastRenderedPageBreak/>
        <w:t>Complaints were resolved promptly and effectively in collaboration with all parties involved. There were processes in place to ensure that the complaints process worked equitably for Māori. Complaints were fully documented, with corrective actions in place where these were required.</w:t>
      </w:r>
    </w:p>
    <w:bookmarkEnd w:id="16"/>
    <w:p w14:paraId="359C356B" w14:textId="77777777" w:rsidR="00C56239" w:rsidRPr="00A4268A" w:rsidRDefault="00C56239">
      <w:pPr>
        <w:spacing w:before="240" w:line="276" w:lineRule="auto"/>
        <w:rPr>
          <w:rFonts w:eastAsia="Calibri"/>
        </w:rPr>
      </w:pPr>
    </w:p>
    <w:p w14:paraId="44BA228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56239" w14:paraId="185C3A62" w14:textId="77777777" w:rsidTr="00A4268A">
        <w:trPr>
          <w:cantSplit/>
        </w:trPr>
        <w:tc>
          <w:tcPr>
            <w:tcW w:w="10206" w:type="dxa"/>
            <w:vAlign w:val="center"/>
          </w:tcPr>
          <w:p w14:paraId="33CAD0D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6BB568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BF31AE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5387DFF"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and people with disabilities (tāngata whaikaha). Planning ensured the purpose, values, direction, scope, and goals for the organisation were defined. Service performance was monitored and reviewed at planned intervals. The clinical governance structure in place was appropriate to the size and complexity of the services provided.</w:t>
      </w:r>
    </w:p>
    <w:p w14:paraId="0346628D" w14:textId="77777777" w:rsidR="00C56239" w:rsidRPr="00A4268A" w:rsidRDefault="00000000">
      <w:pPr>
        <w:spacing w:before="240" w:line="276" w:lineRule="auto"/>
        <w:rPr>
          <w:rFonts w:eastAsia="Calibri"/>
        </w:rPr>
      </w:pPr>
      <w:r w:rsidRPr="00A4268A">
        <w:rPr>
          <w:rFonts w:eastAsia="Calibri"/>
        </w:rPr>
        <w:t>The quality and risk management systems were focused on improving service delivery and care and these were supported at governance level. Residents and whānau provided regular feedback, and staff participated in quality activities. An integrated approach included collection and analysis of quality improvement data and identified trends that led to improvements. Actual and potential risks were identified and mitigated. Adverse events were documented, with corrective actions implemented. The service complied with statutory and regulatory reporting obligations.</w:t>
      </w:r>
    </w:p>
    <w:p w14:paraId="3E3F7691" w14:textId="77777777" w:rsidR="00C56239" w:rsidRPr="00A4268A" w:rsidRDefault="00000000">
      <w:pPr>
        <w:spacing w:before="240" w:line="276" w:lineRule="auto"/>
        <w:rPr>
          <w:rFonts w:eastAsia="Calibri"/>
        </w:rPr>
      </w:pPr>
      <w:r w:rsidRPr="00A4268A">
        <w:rPr>
          <w:rFonts w:eastAsia="Calibri"/>
        </w:rPr>
        <w:t>Staff were appointed and managed using current good practice. Staff were suitably skilled and experienced. Staffing levels were sufficient to provide clinically and culturally appropriate care. Staff were orientated to the service.  A systematic approach to identify and deliver ongoing competency and learning supported safe and equitable service delivery.</w:t>
      </w:r>
    </w:p>
    <w:bookmarkEnd w:id="19"/>
    <w:p w14:paraId="23B46D20" w14:textId="77777777" w:rsidR="00C56239" w:rsidRPr="00A4268A" w:rsidRDefault="00C56239">
      <w:pPr>
        <w:spacing w:before="240" w:line="276" w:lineRule="auto"/>
        <w:rPr>
          <w:rFonts w:eastAsia="Calibri"/>
        </w:rPr>
      </w:pPr>
    </w:p>
    <w:p w14:paraId="5BCB23F0"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56239" w14:paraId="5F5A5E39" w14:textId="77777777" w:rsidTr="00A4268A">
        <w:trPr>
          <w:cantSplit/>
        </w:trPr>
        <w:tc>
          <w:tcPr>
            <w:tcW w:w="10206" w:type="dxa"/>
            <w:vAlign w:val="center"/>
          </w:tcPr>
          <w:p w14:paraId="1B2E9A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5F1060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A80842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8DDA84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Palmerston Manor Lifecare, a person-centred and whānau-centred approach was adopted. Relevant information was provided to the potential resident and their whānau. Meaningful partnerships with Māori communities or organisations to benefit Māori individuals and whānau have been developed.</w:t>
      </w:r>
    </w:p>
    <w:p w14:paraId="5A8E1B30" w14:textId="77777777" w:rsidR="00C56239"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and accommodated any recent problems that might arise. Interviews verified the care plan provided reflected the needs and aspirations of residents and their whānau and that they were evaluated on a regular and timely basis.</w:t>
      </w:r>
    </w:p>
    <w:p w14:paraId="18B5E764" w14:textId="77777777" w:rsidR="00C56239"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157AB0D6" w14:textId="77777777" w:rsidR="00C56239"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w:t>
      </w:r>
    </w:p>
    <w:p w14:paraId="1EDEBC7D" w14:textId="77777777" w:rsidR="00C56239"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61F1CA78" w14:textId="77777777" w:rsidR="00C56239" w:rsidRPr="00A4268A" w:rsidRDefault="00C56239" w:rsidP="00621629">
      <w:pPr>
        <w:spacing w:before="240" w:line="276" w:lineRule="auto"/>
        <w:rPr>
          <w:rFonts w:eastAsia="Calibri"/>
        </w:rPr>
      </w:pPr>
    </w:p>
    <w:p w14:paraId="13F14D3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56239" w14:paraId="0BC509C6" w14:textId="77777777" w:rsidTr="00A4268A">
        <w:trPr>
          <w:cantSplit/>
        </w:trPr>
        <w:tc>
          <w:tcPr>
            <w:tcW w:w="10206" w:type="dxa"/>
            <w:vAlign w:val="center"/>
          </w:tcPr>
          <w:p w14:paraId="2B2CE95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501643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16E33C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114B86A" w14:textId="77777777" w:rsidR="00000000" w:rsidRDefault="00000000">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building warrant of fitness. Electrical and biomedical equipment had been checked and assessed as required. External areas were accessible, safe, provided shade and seating, and met the needs of people with disabilities.</w:t>
      </w:r>
    </w:p>
    <w:p w14:paraId="32F378ED" w14:textId="77777777" w:rsidR="00C56239" w:rsidRPr="00A4268A" w:rsidRDefault="00000000">
      <w:pPr>
        <w:spacing w:before="240" w:line="276" w:lineRule="auto"/>
        <w:rPr>
          <w:rFonts w:eastAsia="Calibri"/>
        </w:rPr>
      </w:pPr>
      <w:r w:rsidRPr="00A4268A">
        <w:rPr>
          <w:rFonts w:eastAsia="Calibri"/>
        </w:rPr>
        <w:t>An approved fire and emergency evacuation plan was in place. This has been reassessed by Fire and Emergency New Zealand (FENZ) following the re-furnishment of an office space back to a rest home care room. No changes to the fire and emergency evacuation plan have been required.</w:t>
      </w:r>
    </w:p>
    <w:bookmarkEnd w:id="25"/>
    <w:p w14:paraId="4172DB56" w14:textId="77777777" w:rsidR="00C56239" w:rsidRPr="00A4268A" w:rsidRDefault="00C56239">
      <w:pPr>
        <w:spacing w:before="240" w:line="276" w:lineRule="auto"/>
        <w:rPr>
          <w:rFonts w:eastAsia="Calibri"/>
        </w:rPr>
      </w:pPr>
    </w:p>
    <w:p w14:paraId="6E5557C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56239" w14:paraId="7143F02F" w14:textId="77777777" w:rsidTr="00A4268A">
        <w:trPr>
          <w:cantSplit/>
        </w:trPr>
        <w:tc>
          <w:tcPr>
            <w:tcW w:w="10206" w:type="dxa"/>
            <w:vAlign w:val="center"/>
          </w:tcPr>
          <w:p w14:paraId="5B14FF2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F8C517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1DBF6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623641"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clinical services manager, and the infection control nurse at Palmerston Manor Lifecare ensured the safety of residents and staff through a planned infection prevention and antimicrobial stewardship programme that was appropriate to the size and complexity of the service.</w:t>
      </w:r>
    </w:p>
    <w:p w14:paraId="10C84D22" w14:textId="77777777" w:rsidR="00C56239" w:rsidRPr="00A4268A" w:rsidRDefault="00000000">
      <w:pPr>
        <w:spacing w:before="240" w:line="276" w:lineRule="auto"/>
        <w:rPr>
          <w:rFonts w:eastAsia="Calibri"/>
        </w:rPr>
      </w:pPr>
      <w:r w:rsidRPr="00A4268A">
        <w:rPr>
          <w:rFonts w:eastAsia="Calibri"/>
        </w:rPr>
        <w:lastRenderedPageBreak/>
        <w:t>The infection prevention and antimicrobial stewardship programme was adequately resourced. The experienced and trained infection control nurse led the programme and was engaged in procurement processes.</w:t>
      </w:r>
    </w:p>
    <w:p w14:paraId="6F43CBF1" w14:textId="77777777" w:rsidR="00C56239"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16F3DE68" w14:textId="77777777" w:rsidR="00C56239" w:rsidRPr="00A4268A" w:rsidRDefault="00C56239">
      <w:pPr>
        <w:spacing w:before="240" w:line="276" w:lineRule="auto"/>
        <w:rPr>
          <w:rFonts w:eastAsia="Calibri"/>
        </w:rPr>
      </w:pPr>
    </w:p>
    <w:p w14:paraId="24A7E70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56239" w14:paraId="7ED5A6FD" w14:textId="77777777" w:rsidTr="00A4268A">
        <w:trPr>
          <w:cantSplit/>
        </w:trPr>
        <w:tc>
          <w:tcPr>
            <w:tcW w:w="10206" w:type="dxa"/>
            <w:vAlign w:val="center"/>
          </w:tcPr>
          <w:p w14:paraId="585656E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34FA1B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0FC019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5744466" w14:textId="77777777" w:rsidR="00000000" w:rsidRDefault="00000000">
      <w:pPr>
        <w:spacing w:before="240" w:line="276" w:lineRule="auto"/>
        <w:rPr>
          <w:rFonts w:eastAsia="Calibri"/>
        </w:rPr>
      </w:pPr>
      <w:bookmarkStart w:id="31" w:name="InfectionPreventionAndControl"/>
      <w:r w:rsidRPr="00A4268A">
        <w:rPr>
          <w:rFonts w:eastAsia="Calibri"/>
        </w:rPr>
        <w:t>The service was a restraint-free environment. This was supported by the governing body and policies and procedures. There were no residents observed using restraint at the time of audit. A comprehensive assessment, approval and monitoring process, with regular reviews, was in place should restraint use be required in the future.</w:t>
      </w:r>
    </w:p>
    <w:p w14:paraId="3870ED13" w14:textId="77777777" w:rsidR="00C56239" w:rsidRPr="00A4268A" w:rsidRDefault="0000000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and restraint monitoring.</w:t>
      </w:r>
    </w:p>
    <w:bookmarkEnd w:id="31"/>
    <w:p w14:paraId="5F43BA95" w14:textId="77777777" w:rsidR="00C56239" w:rsidRPr="00A4268A" w:rsidRDefault="00C56239">
      <w:pPr>
        <w:spacing w:before="240" w:line="276" w:lineRule="auto"/>
        <w:rPr>
          <w:rFonts w:eastAsia="Calibri"/>
        </w:rPr>
      </w:pPr>
    </w:p>
    <w:p w14:paraId="4459C750" w14:textId="77777777" w:rsidR="00000000" w:rsidRDefault="00000000" w:rsidP="000E6E02">
      <w:pPr>
        <w:pStyle w:val="Heading2"/>
        <w:spacing w:before="0"/>
        <w:rPr>
          <w:rFonts w:cs="Arial"/>
        </w:rPr>
      </w:pPr>
      <w:r>
        <w:rPr>
          <w:rFonts w:cs="Arial"/>
        </w:rPr>
        <w:lastRenderedPageBreak/>
        <w:t>Summary of attainment</w:t>
      </w:r>
    </w:p>
    <w:p w14:paraId="4340121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56239" w14:paraId="7CAF55FA" w14:textId="77777777">
        <w:tc>
          <w:tcPr>
            <w:tcW w:w="1384" w:type="dxa"/>
            <w:vAlign w:val="center"/>
          </w:tcPr>
          <w:p w14:paraId="0C02E7E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6866F50" w14:textId="77777777" w:rsidR="00000000" w:rsidRDefault="00000000">
            <w:pPr>
              <w:keepNext/>
              <w:spacing w:before="60" w:after="60"/>
              <w:jc w:val="center"/>
              <w:rPr>
                <w:rFonts w:cs="Arial"/>
                <w:b/>
                <w:sz w:val="20"/>
                <w:szCs w:val="20"/>
              </w:rPr>
            </w:pPr>
            <w:r>
              <w:rPr>
                <w:rFonts w:cs="Arial"/>
                <w:b/>
                <w:sz w:val="20"/>
                <w:szCs w:val="20"/>
              </w:rPr>
              <w:t>Continuous Improvement</w:t>
            </w:r>
          </w:p>
          <w:p w14:paraId="4E69425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7226A6E" w14:textId="77777777" w:rsidR="00000000" w:rsidRDefault="00000000">
            <w:pPr>
              <w:keepNext/>
              <w:spacing w:before="60" w:after="60"/>
              <w:jc w:val="center"/>
              <w:rPr>
                <w:rFonts w:cs="Arial"/>
                <w:b/>
                <w:sz w:val="20"/>
                <w:szCs w:val="20"/>
              </w:rPr>
            </w:pPr>
            <w:r>
              <w:rPr>
                <w:rFonts w:cs="Arial"/>
                <w:b/>
                <w:sz w:val="20"/>
                <w:szCs w:val="20"/>
              </w:rPr>
              <w:t>Fully Attained</w:t>
            </w:r>
          </w:p>
          <w:p w14:paraId="3E59D69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78AA73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D3DB79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3B8975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B93822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4F51B4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A24A8C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B6C557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617179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EF0A42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0D6D4D1" w14:textId="77777777" w:rsidR="00000000" w:rsidRDefault="00000000">
            <w:pPr>
              <w:keepNext/>
              <w:spacing w:before="60" w:after="60"/>
              <w:jc w:val="center"/>
              <w:rPr>
                <w:rFonts w:cs="Arial"/>
                <w:b/>
                <w:sz w:val="20"/>
                <w:szCs w:val="20"/>
              </w:rPr>
            </w:pPr>
            <w:r>
              <w:rPr>
                <w:rFonts w:cs="Arial"/>
                <w:b/>
                <w:sz w:val="20"/>
                <w:szCs w:val="20"/>
              </w:rPr>
              <w:t>(PA Critical)</w:t>
            </w:r>
          </w:p>
        </w:tc>
      </w:tr>
      <w:tr w:rsidR="00C56239" w14:paraId="66D3B4B6" w14:textId="77777777">
        <w:tc>
          <w:tcPr>
            <w:tcW w:w="1384" w:type="dxa"/>
            <w:vAlign w:val="center"/>
          </w:tcPr>
          <w:p w14:paraId="6D8241F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2A95F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C75BA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814D1D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1C3F93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63C2BA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D62EDB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745AB9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56239" w14:paraId="117C23BD" w14:textId="77777777">
        <w:tc>
          <w:tcPr>
            <w:tcW w:w="1384" w:type="dxa"/>
            <w:vAlign w:val="center"/>
          </w:tcPr>
          <w:p w14:paraId="62C89E8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57791C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71FE06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CF16F5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54A44B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D3AD29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4AE720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358673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273C81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56239" w14:paraId="5181499F" w14:textId="77777777">
        <w:tc>
          <w:tcPr>
            <w:tcW w:w="1384" w:type="dxa"/>
            <w:vAlign w:val="center"/>
          </w:tcPr>
          <w:p w14:paraId="0ECF668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59C486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79202E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785A125" w14:textId="77777777" w:rsidR="00000000" w:rsidRDefault="00000000">
            <w:pPr>
              <w:keepNext/>
              <w:spacing w:before="60" w:after="60"/>
              <w:jc w:val="center"/>
              <w:rPr>
                <w:rFonts w:cs="Arial"/>
                <w:b/>
                <w:sz w:val="20"/>
                <w:szCs w:val="20"/>
              </w:rPr>
            </w:pPr>
            <w:r>
              <w:rPr>
                <w:rFonts w:cs="Arial"/>
                <w:b/>
                <w:sz w:val="20"/>
                <w:szCs w:val="20"/>
              </w:rPr>
              <w:t>Unattained Low Risk</w:t>
            </w:r>
          </w:p>
          <w:p w14:paraId="3C83EAB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BD18737" w14:textId="77777777" w:rsidR="00000000" w:rsidRDefault="00000000">
            <w:pPr>
              <w:keepNext/>
              <w:spacing w:before="60" w:after="60"/>
              <w:jc w:val="center"/>
              <w:rPr>
                <w:rFonts w:cs="Arial"/>
                <w:b/>
                <w:sz w:val="20"/>
                <w:szCs w:val="20"/>
              </w:rPr>
            </w:pPr>
            <w:r>
              <w:rPr>
                <w:rFonts w:cs="Arial"/>
                <w:b/>
                <w:sz w:val="20"/>
                <w:szCs w:val="20"/>
              </w:rPr>
              <w:t>Unattained Moderate Risk</w:t>
            </w:r>
          </w:p>
          <w:p w14:paraId="203D1D0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3904DEB" w14:textId="77777777" w:rsidR="00000000" w:rsidRDefault="00000000">
            <w:pPr>
              <w:keepNext/>
              <w:spacing w:before="60" w:after="60"/>
              <w:jc w:val="center"/>
              <w:rPr>
                <w:rFonts w:cs="Arial"/>
                <w:b/>
                <w:sz w:val="20"/>
                <w:szCs w:val="20"/>
              </w:rPr>
            </w:pPr>
            <w:r>
              <w:rPr>
                <w:rFonts w:cs="Arial"/>
                <w:b/>
                <w:sz w:val="20"/>
                <w:szCs w:val="20"/>
              </w:rPr>
              <w:t>Unattained High Risk</w:t>
            </w:r>
          </w:p>
          <w:p w14:paraId="320A142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7B4DA17" w14:textId="77777777" w:rsidR="00000000" w:rsidRDefault="00000000">
            <w:pPr>
              <w:keepNext/>
              <w:spacing w:before="60" w:after="60"/>
              <w:jc w:val="center"/>
              <w:rPr>
                <w:rFonts w:cs="Arial"/>
                <w:b/>
                <w:sz w:val="20"/>
                <w:szCs w:val="20"/>
              </w:rPr>
            </w:pPr>
            <w:r>
              <w:rPr>
                <w:rFonts w:cs="Arial"/>
                <w:b/>
                <w:sz w:val="20"/>
                <w:szCs w:val="20"/>
              </w:rPr>
              <w:t>Unattained Critical Risk</w:t>
            </w:r>
          </w:p>
          <w:p w14:paraId="001F72BC" w14:textId="77777777" w:rsidR="00000000" w:rsidRDefault="00000000">
            <w:pPr>
              <w:keepNext/>
              <w:spacing w:before="60" w:after="60"/>
              <w:jc w:val="center"/>
              <w:rPr>
                <w:rFonts w:cs="Arial"/>
                <w:b/>
                <w:sz w:val="20"/>
                <w:szCs w:val="20"/>
              </w:rPr>
            </w:pPr>
            <w:r>
              <w:rPr>
                <w:rFonts w:cs="Arial"/>
                <w:b/>
                <w:sz w:val="20"/>
                <w:szCs w:val="20"/>
              </w:rPr>
              <w:t>(UA Critical)</w:t>
            </w:r>
          </w:p>
        </w:tc>
      </w:tr>
      <w:tr w:rsidR="00C56239" w14:paraId="409B4DFC" w14:textId="77777777">
        <w:tc>
          <w:tcPr>
            <w:tcW w:w="1384" w:type="dxa"/>
            <w:vAlign w:val="center"/>
          </w:tcPr>
          <w:p w14:paraId="67F242D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3FBE1F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117A33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2DDEF9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3E4A6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BBA2E9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56239" w14:paraId="77CBDECD" w14:textId="77777777">
        <w:tc>
          <w:tcPr>
            <w:tcW w:w="1384" w:type="dxa"/>
            <w:vAlign w:val="center"/>
          </w:tcPr>
          <w:p w14:paraId="210B91F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3EB8D4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E97500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DE7079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31A47C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23F772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2F4D1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8AC62E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85B676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59A9D5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364"/>
        <w:gridCol w:w="7130"/>
      </w:tblGrid>
      <w:tr w:rsidR="00C56239" w14:paraId="4272E7DF" w14:textId="77777777">
        <w:tc>
          <w:tcPr>
            <w:tcW w:w="0" w:type="auto"/>
          </w:tcPr>
          <w:p w14:paraId="7792814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771C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7ADC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56239" w14:paraId="16169A23" w14:textId="77777777">
        <w:tc>
          <w:tcPr>
            <w:tcW w:w="0" w:type="auto"/>
          </w:tcPr>
          <w:p w14:paraId="4D362C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246D65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2996281" w14:textId="77777777" w:rsidR="00000000" w:rsidRPr="00BE00C7" w:rsidRDefault="00000000" w:rsidP="00BE00C7">
            <w:pPr>
              <w:pStyle w:val="OutcomeDescription"/>
              <w:spacing w:before="120" w:after="120"/>
              <w:rPr>
                <w:rFonts w:cs="Arial"/>
                <w:lang w:eastAsia="en-NZ"/>
              </w:rPr>
            </w:pPr>
          </w:p>
        </w:tc>
        <w:tc>
          <w:tcPr>
            <w:tcW w:w="0" w:type="auto"/>
          </w:tcPr>
          <w:p w14:paraId="3164D0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A8053B" w14:textId="77777777" w:rsidR="00000000" w:rsidRPr="00BE00C7" w:rsidRDefault="00000000" w:rsidP="00BE00C7">
            <w:pPr>
              <w:pStyle w:val="OutcomeDescription"/>
              <w:spacing w:before="120" w:after="120"/>
              <w:rPr>
                <w:rFonts w:cs="Arial"/>
                <w:lang w:eastAsia="en-NZ"/>
              </w:rPr>
            </w:pPr>
            <w:r w:rsidRPr="00BE00C7">
              <w:rPr>
                <w:rFonts w:cs="Arial"/>
                <w:lang w:eastAsia="en-NZ"/>
              </w:rPr>
              <w:t>Palmerston Manor Lifecare (Palmerston Manor) has developed policies, procedures, and processes to embed and enact Te Tiriti o Waitangi in all aspects of its work. There were residents who identified as Māori in the service during the audit. They, and their whānau, confirmed that they were provided with equitable and effective services based on Te Tiriti o Waitangi and the principles of mana motuhake (self-determination).</w:t>
            </w:r>
          </w:p>
          <w:p w14:paraId="5FDD488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The service can access support through Te Whatu Ora, through a local Māori health provider (Te Waka Huia a Manawatū Trust), and its local iwi (Te Hotu Manawa o Rangitane o Manawatū Marae in Awapuni). A Māori health plan has been developed with input from cultural advisors, and this is used for residents who identify as Māori.</w:t>
            </w:r>
          </w:p>
          <w:p w14:paraId="47334CD0" w14:textId="77777777" w:rsidR="00000000" w:rsidRPr="00BE00C7" w:rsidRDefault="00000000" w:rsidP="00BE00C7">
            <w:pPr>
              <w:pStyle w:val="OutcomeDescription"/>
              <w:spacing w:before="120" w:after="120"/>
              <w:rPr>
                <w:rFonts w:cs="Arial"/>
                <w:lang w:eastAsia="en-NZ"/>
              </w:rPr>
            </w:pPr>
          </w:p>
        </w:tc>
      </w:tr>
      <w:tr w:rsidR="00C56239" w14:paraId="6729AE50" w14:textId="77777777">
        <w:tc>
          <w:tcPr>
            <w:tcW w:w="0" w:type="auto"/>
          </w:tcPr>
          <w:p w14:paraId="7C23EA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8ED32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EB176F2" w14:textId="77777777" w:rsidR="00000000" w:rsidRPr="00BE00C7" w:rsidRDefault="00000000" w:rsidP="00BE00C7">
            <w:pPr>
              <w:pStyle w:val="OutcomeDescription"/>
              <w:spacing w:before="120" w:after="120"/>
              <w:rPr>
                <w:rFonts w:cs="Arial"/>
                <w:lang w:eastAsia="en-NZ"/>
              </w:rPr>
            </w:pPr>
          </w:p>
        </w:tc>
        <w:tc>
          <w:tcPr>
            <w:tcW w:w="0" w:type="auto"/>
          </w:tcPr>
          <w:p w14:paraId="492CE9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19AB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Palmerston Manor identifies and works in partnership with Pacific communities and organisations to provide a Pacific plan that supports culturally safe practices for Pacific peoples using the service, and on achieving equity. There were no residents who aligned with a Pacific community in the facility during the audit. Should it be required, the Fonofale model of care is available for the </w:t>
            </w:r>
            <w:r w:rsidRPr="00BE00C7">
              <w:rPr>
                <w:rFonts w:cs="Arial"/>
                <w:lang w:eastAsia="en-NZ"/>
              </w:rPr>
              <w:lastRenderedPageBreak/>
              <w:t>use of residents of Pacific origin. The service has access to local Pacific communities through the Papaioea Pasifika Community Trust.</w:t>
            </w:r>
          </w:p>
          <w:p w14:paraId="02D2AC53" w14:textId="77777777" w:rsidR="00000000" w:rsidRPr="00BE00C7" w:rsidRDefault="00000000" w:rsidP="00BE00C7">
            <w:pPr>
              <w:pStyle w:val="OutcomeDescription"/>
              <w:spacing w:before="120" w:after="120"/>
              <w:rPr>
                <w:rFonts w:cs="Arial"/>
                <w:lang w:eastAsia="en-NZ"/>
              </w:rPr>
            </w:pPr>
          </w:p>
        </w:tc>
      </w:tr>
      <w:tr w:rsidR="00C56239" w14:paraId="2CE3608C" w14:textId="77777777">
        <w:tc>
          <w:tcPr>
            <w:tcW w:w="0" w:type="auto"/>
          </w:tcPr>
          <w:p w14:paraId="45111B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C64E8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4601CA" w14:textId="77777777" w:rsidR="00000000" w:rsidRPr="00BE00C7" w:rsidRDefault="00000000" w:rsidP="00BE00C7">
            <w:pPr>
              <w:pStyle w:val="OutcomeDescription"/>
              <w:spacing w:before="120" w:after="120"/>
              <w:rPr>
                <w:rFonts w:cs="Arial"/>
                <w:lang w:eastAsia="en-NZ"/>
              </w:rPr>
            </w:pPr>
          </w:p>
        </w:tc>
        <w:tc>
          <w:tcPr>
            <w:tcW w:w="0" w:type="auto"/>
          </w:tcPr>
          <w:p w14:paraId="46BF48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5C60F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Palmerston Manor understood the requirements of the Code of Health and Disability Services Consumers’ Rights (the Code) and were observed supporting residents in accordance with their wishes. Formal training on the Code was provided to staff in 2024.</w:t>
            </w:r>
          </w:p>
          <w:p w14:paraId="7A00D38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in English, te reo Māori and New Zealand Sign Language (NZSL) were on display in the facility. Brochures on the Code and the Health and Disability Advocacy Service were available in the front entranceway.</w:t>
            </w:r>
          </w:p>
          <w:p w14:paraId="0CBF95D2" w14:textId="77777777" w:rsidR="00000000" w:rsidRPr="00BE00C7" w:rsidRDefault="00000000" w:rsidP="00BE00C7">
            <w:pPr>
              <w:pStyle w:val="OutcomeDescription"/>
              <w:spacing w:before="120" w:after="120"/>
              <w:rPr>
                <w:rFonts w:cs="Arial"/>
                <w:lang w:eastAsia="en-NZ"/>
              </w:rPr>
            </w:pPr>
          </w:p>
        </w:tc>
      </w:tr>
      <w:tr w:rsidR="00C56239" w14:paraId="7B0C77C6" w14:textId="77777777">
        <w:tc>
          <w:tcPr>
            <w:tcW w:w="0" w:type="auto"/>
          </w:tcPr>
          <w:p w14:paraId="29FBAA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6D1B9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D590F6" w14:textId="77777777" w:rsidR="00000000" w:rsidRPr="00BE00C7" w:rsidRDefault="00000000" w:rsidP="00BE00C7">
            <w:pPr>
              <w:pStyle w:val="OutcomeDescription"/>
              <w:spacing w:before="120" w:after="120"/>
              <w:rPr>
                <w:rFonts w:cs="Arial"/>
                <w:lang w:eastAsia="en-NZ"/>
              </w:rPr>
            </w:pPr>
          </w:p>
        </w:tc>
        <w:tc>
          <w:tcPr>
            <w:tcW w:w="0" w:type="auto"/>
          </w:tcPr>
          <w:p w14:paraId="6A26F0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D6F5C1"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Palmerston Manor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principles of maintaining professional boundaries.</w:t>
            </w:r>
          </w:p>
          <w:p w14:paraId="3B9EF02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finances protected. All residents had access to a locked drawer in their room.</w:t>
            </w:r>
          </w:p>
          <w:p w14:paraId="5B70494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expressed a high degree of satisfaction with the care provided by Palmerston Manor and described staff as considerate, pleasant and always willing to assist.</w:t>
            </w:r>
          </w:p>
          <w:p w14:paraId="7DB7462F" w14:textId="77777777" w:rsidR="00000000" w:rsidRPr="00BE00C7" w:rsidRDefault="00000000" w:rsidP="00BE00C7">
            <w:pPr>
              <w:pStyle w:val="OutcomeDescription"/>
              <w:spacing w:before="120" w:after="120"/>
              <w:rPr>
                <w:rFonts w:cs="Arial"/>
                <w:lang w:eastAsia="en-NZ"/>
              </w:rPr>
            </w:pPr>
          </w:p>
        </w:tc>
      </w:tr>
      <w:tr w:rsidR="00C56239" w14:paraId="6A5B254A" w14:textId="77777777">
        <w:tc>
          <w:tcPr>
            <w:tcW w:w="0" w:type="auto"/>
          </w:tcPr>
          <w:p w14:paraId="285BED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9A4CA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0317B1" w14:textId="77777777" w:rsidR="00000000" w:rsidRPr="00BE00C7" w:rsidRDefault="00000000" w:rsidP="00BE00C7">
            <w:pPr>
              <w:pStyle w:val="OutcomeDescription"/>
              <w:spacing w:before="120" w:after="120"/>
              <w:rPr>
                <w:rFonts w:cs="Arial"/>
                <w:lang w:eastAsia="en-NZ"/>
              </w:rPr>
            </w:pPr>
          </w:p>
        </w:tc>
        <w:tc>
          <w:tcPr>
            <w:tcW w:w="0" w:type="auto"/>
          </w:tcPr>
          <w:p w14:paraId="7BB0C9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2A4D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at Palmerston Manor and/or their Enduring Power of Attorney </w:t>
            </w:r>
            <w:r w:rsidRPr="00BE00C7">
              <w:rPr>
                <w:rFonts w:cs="Arial"/>
                <w:lang w:eastAsia="en-NZ"/>
              </w:rPr>
              <w:lastRenderedPageBreak/>
              <w:t>(EPOA)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had been provided.</w:t>
            </w:r>
          </w:p>
          <w:p w14:paraId="19E28750"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w:t>
            </w:r>
          </w:p>
          <w:p w14:paraId="226DD398" w14:textId="77777777" w:rsidR="00000000" w:rsidRPr="00BE00C7" w:rsidRDefault="00000000" w:rsidP="00BE00C7">
            <w:pPr>
              <w:pStyle w:val="OutcomeDescription"/>
              <w:spacing w:before="120" w:after="120"/>
              <w:rPr>
                <w:rFonts w:cs="Arial"/>
                <w:lang w:eastAsia="en-NZ"/>
              </w:rPr>
            </w:pPr>
          </w:p>
        </w:tc>
      </w:tr>
      <w:tr w:rsidR="00C56239" w14:paraId="3A42394D" w14:textId="77777777">
        <w:tc>
          <w:tcPr>
            <w:tcW w:w="0" w:type="auto"/>
          </w:tcPr>
          <w:p w14:paraId="45B275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A4446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4CFDCF" w14:textId="77777777" w:rsidR="00000000" w:rsidRPr="00BE00C7" w:rsidRDefault="00000000" w:rsidP="00BE00C7">
            <w:pPr>
              <w:pStyle w:val="OutcomeDescription"/>
              <w:spacing w:before="120" w:after="120"/>
              <w:rPr>
                <w:rFonts w:cs="Arial"/>
                <w:lang w:eastAsia="en-NZ"/>
              </w:rPr>
            </w:pPr>
          </w:p>
        </w:tc>
        <w:tc>
          <w:tcPr>
            <w:tcW w:w="0" w:type="auto"/>
          </w:tcPr>
          <w:p w14:paraId="1CB1D0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A16A4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met the requirements of consumer rights legislation. Residents and whānau were informed of the complaints process on admission, and information relating to the complaints process was displayed in the facility, along with advocacy information. Residents and whānau understood their right to make a complaint and knew how to do so. The care home manager (CHM) advised there was a process in place to manage complaints from Māori using hui, appropriate tikanga, and/or the use of te reo Māori, as applicable.</w:t>
            </w:r>
          </w:p>
          <w:p w14:paraId="0777FA0C"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for three complaints received in the last 12 months showed that the complaints had been addressed in a timely manner and that the complainants had been informed of the outcome of their complaint. All complaints had been satisfactorily resolved with the complainants.</w:t>
            </w:r>
          </w:p>
          <w:p w14:paraId="20C04B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(certification) audit.</w:t>
            </w:r>
          </w:p>
          <w:p w14:paraId="0C191B8A" w14:textId="77777777" w:rsidR="00000000" w:rsidRPr="00BE00C7" w:rsidRDefault="00000000" w:rsidP="00BE00C7">
            <w:pPr>
              <w:pStyle w:val="OutcomeDescription"/>
              <w:spacing w:before="120" w:after="120"/>
              <w:rPr>
                <w:rFonts w:cs="Arial"/>
                <w:lang w:eastAsia="en-NZ"/>
              </w:rPr>
            </w:pPr>
          </w:p>
        </w:tc>
      </w:tr>
      <w:tr w:rsidR="00C56239" w14:paraId="2FEE4920" w14:textId="77777777">
        <w:tc>
          <w:tcPr>
            <w:tcW w:w="0" w:type="auto"/>
          </w:tcPr>
          <w:p w14:paraId="199D13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9FBD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9A662C" w14:textId="77777777" w:rsidR="00000000" w:rsidRPr="00BE00C7" w:rsidRDefault="00000000" w:rsidP="00BE00C7">
            <w:pPr>
              <w:pStyle w:val="OutcomeDescription"/>
              <w:spacing w:before="120" w:after="120"/>
              <w:rPr>
                <w:rFonts w:cs="Arial"/>
                <w:lang w:eastAsia="en-NZ"/>
              </w:rPr>
            </w:pPr>
          </w:p>
        </w:tc>
        <w:tc>
          <w:tcPr>
            <w:tcW w:w="0" w:type="auto"/>
          </w:tcPr>
          <w:p w14:paraId="544E58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B3D6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a legal team who monitor changes to legislative and clinical requirements and have access to domestic and international legal advice. A strategic plan is in place which outlines the organisation’s structure, </w:t>
            </w:r>
            <w:r w:rsidRPr="00BE00C7">
              <w:rPr>
                <w:rFonts w:cs="Arial"/>
                <w:lang w:eastAsia="en-NZ"/>
              </w:rPr>
              <w:lastRenderedPageBreak/>
              <w:t>purpose, values, scope, direction, performance and goals. The plan incorporates the Ngā Paerewa Health and Disability Services Standard (NZS 8134:2021) in relation to antimicrobial stewardship (AMS) and restraint elimination across ethnicity. Each facility has its own business plan for its particular services, and Palmerston Manor’s plan was sighted during the audit. The business plan sets out the facility’s own goals over the duration of the plan and is reviewed quarterly. The service’s organisational philosophy and strategic plan reflect a person-centred and whānau-centred approach to the services delivered at Palmerston Manor.</w:t>
            </w:r>
          </w:p>
          <w:p w14:paraId="7A3B99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in place was appropriate to the size and complexity of the service provision. The service is managed by a CHM who is a registered nurse (RN), with the assistance of an acting clinical services manager (CSM), who is also an RN; together they have oversight of the clinical services being provided at Palmerston Manor.</w:t>
            </w:r>
          </w:p>
          <w:p w14:paraId="5B78A948"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the care facilities, including Palmerston Manor. Internal data collection (eg, adverse events, infections, audits and complaints) is aggregated, and corrective actions (at facility and organisation level as applicable) conducted. Feedback was made to the clinical governance group and to the board.</w:t>
            </w:r>
          </w:p>
          <w:p w14:paraId="3F031715"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was collected to support equitable service delivery. Equity for Māori, Pasifika and tāngata whaikaha was addressed through the policy documentation and enabled through choice and control over supports and the removal of barriers that prevent access to information (eg, information in other languages for the Code of Rights, complaints, and infection prevention and control). Palmerston Manor utilises the skills of staff, senior managers and the local community to support them in making sure barriers to equitable service delivery are surmounted.</w:t>
            </w:r>
          </w:p>
          <w:p w14:paraId="749957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age-related residential care (ARRC) services at rest home and hospital level, long-term support-chronic health conditions (LTS-CHC), short-term care (respite) and palliative care. The service also holds a contract with Te Whatu Ora for transitional care (patients from the hospital who are cared for by staff at Palmerston Manor under the guidance of Palmerston North Hospital staff), with the Accident Compensation Corporation (ACC) and with the Ministry of Social Development – Te Manatū </w:t>
            </w:r>
            <w:r w:rsidRPr="00BE00C7">
              <w:rPr>
                <w:rFonts w:cs="Arial"/>
                <w:lang w:eastAsia="en-NZ"/>
              </w:rPr>
              <w:lastRenderedPageBreak/>
              <w:t>Whakahiato Ora (MSD) for Disability Support Services (DSS).</w:t>
            </w:r>
          </w:p>
          <w:p w14:paraId="39D1A389" w14:textId="77777777" w:rsidR="00000000" w:rsidRPr="00BE00C7" w:rsidRDefault="00000000" w:rsidP="00BE00C7">
            <w:pPr>
              <w:pStyle w:val="OutcomeDescription"/>
              <w:spacing w:before="120" w:after="120"/>
              <w:rPr>
                <w:rFonts w:cs="Arial"/>
                <w:lang w:eastAsia="en-NZ"/>
              </w:rPr>
            </w:pPr>
            <w:r w:rsidRPr="00BE00C7">
              <w:rPr>
                <w:rFonts w:cs="Arial"/>
                <w:lang w:eastAsia="en-NZ"/>
              </w:rPr>
              <w:t>Forty-five (45) residents were receiving services at the time of audit. Nineteen (19) residents were receiving rest home care (including one under a DSS contract), 22 hospital level care (including two under ACC contracts) and four residents were receiving transitional care. No residents were receiving care under the LTS-CHC contract, the ARRC respite contract, or the palliative care contract.</w:t>
            </w:r>
          </w:p>
          <w:p w14:paraId="3A7B86C7" w14:textId="77777777" w:rsidR="00000000" w:rsidRPr="00BE00C7" w:rsidRDefault="00000000" w:rsidP="00BE00C7">
            <w:pPr>
              <w:pStyle w:val="OutcomeDescription"/>
              <w:spacing w:before="120" w:after="120"/>
              <w:rPr>
                <w:rFonts w:cs="Arial"/>
                <w:lang w:eastAsia="en-NZ"/>
              </w:rPr>
            </w:pPr>
          </w:p>
        </w:tc>
      </w:tr>
      <w:tr w:rsidR="00C56239" w14:paraId="246A13FC" w14:textId="77777777">
        <w:tc>
          <w:tcPr>
            <w:tcW w:w="0" w:type="auto"/>
          </w:tcPr>
          <w:p w14:paraId="637819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17286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19A703C" w14:textId="77777777" w:rsidR="00000000" w:rsidRPr="00BE00C7" w:rsidRDefault="00000000" w:rsidP="00BE00C7">
            <w:pPr>
              <w:pStyle w:val="OutcomeDescription"/>
              <w:spacing w:before="120" w:after="120"/>
              <w:rPr>
                <w:rFonts w:cs="Arial"/>
                <w:lang w:eastAsia="en-NZ"/>
              </w:rPr>
            </w:pPr>
          </w:p>
        </w:tc>
        <w:tc>
          <w:tcPr>
            <w:tcW w:w="0" w:type="auto"/>
          </w:tcPr>
          <w:p w14:paraId="4CD099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A50A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complaints, audit activities, a regular resident satisfaction survey, policies and procedures, clinical incidents including falls, pressure injuries, infections, and wounds. Quality data was communicated and discussed and confirmed by staff at interview.</w:t>
            </w:r>
          </w:p>
          <w:p w14:paraId="4B99128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 activities had been conducted according to the annual schedule, had corrective actions identified and signed off on resolution, and were documented in quality, staff and RN meeting minutes. This addresses a finding from the previous (certification) audit in relation to internal audits not being conducted as per the schedule, documented sign-off and reporting.</w:t>
            </w:r>
          </w:p>
          <w:p w14:paraId="4A67BA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Relevant corrective actions are developed and implemented to address any shortfalls; these include ethnicity information to allow for any inequality to be identified and addressed. Progress against quality outcomes was evaluated.</w:t>
            </w:r>
          </w:p>
          <w:p w14:paraId="08761F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and action plans developed and followed up in a timely manner. Ethnicity information was collected and analysed as part of adverse event reporting. Ten (10) adverse events were looked at in detail; all were fully completed, with actions required to minimise these events recorded in the residents’ progress notes and strategies to minimise recurrence were included in the residents’ ongoing plan of care. Neurological observations had been documented for residents who had an </w:t>
            </w:r>
            <w:r w:rsidRPr="00BE00C7">
              <w:rPr>
                <w:rFonts w:cs="Arial"/>
                <w:lang w:eastAsia="en-NZ"/>
              </w:rPr>
              <w:lastRenderedPageBreak/>
              <w:t>unwitnessed fall, or a witnessed fall with a witnessed ‘blow to the head’.</w:t>
            </w:r>
          </w:p>
          <w:p w14:paraId="36A10B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six Section 31 notifications to HealthCert (Manatū Hauora) since the last audit related to the change of clinical manager, resident injury (two), and residents wandering away from the facility (three). The service was aware of reporting requirements to the Health Quality and Safety Commission/Te Tāhū Hauora (Te Tāhū Hauora) for all Severity Assessment Code (SAC) reporting SAC1 and SAC2 incidents as well as pressure injury at stage 3 and above; one notification had been made to Te Tāhū Hauora for an unstageable pressure injury.</w:t>
            </w:r>
          </w:p>
          <w:p w14:paraId="5B353CCB" w14:textId="77777777" w:rsidR="00000000" w:rsidRPr="00BE00C7" w:rsidRDefault="00000000" w:rsidP="00BE00C7">
            <w:pPr>
              <w:pStyle w:val="OutcomeDescription"/>
              <w:spacing w:before="120" w:after="120"/>
              <w:rPr>
                <w:rFonts w:cs="Arial"/>
                <w:lang w:eastAsia="en-NZ"/>
              </w:rPr>
            </w:pPr>
          </w:p>
        </w:tc>
      </w:tr>
      <w:tr w:rsidR="00C56239" w14:paraId="0C51038F" w14:textId="77777777">
        <w:tc>
          <w:tcPr>
            <w:tcW w:w="0" w:type="auto"/>
          </w:tcPr>
          <w:p w14:paraId="148D75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1CF56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A28CA04" w14:textId="77777777" w:rsidR="00000000" w:rsidRPr="00BE00C7" w:rsidRDefault="00000000" w:rsidP="00BE00C7">
            <w:pPr>
              <w:pStyle w:val="OutcomeDescription"/>
              <w:spacing w:before="120" w:after="120"/>
              <w:rPr>
                <w:rFonts w:cs="Arial"/>
                <w:lang w:eastAsia="en-NZ"/>
              </w:rPr>
            </w:pPr>
          </w:p>
        </w:tc>
        <w:tc>
          <w:tcPr>
            <w:tcW w:w="0" w:type="auto"/>
          </w:tcPr>
          <w:p w14:paraId="69DAEF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34C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Review of five weeks of rosters showed that staffing was sufficient to meet residents’ needs. The facility continues to adjust staffing levels to meet the changing needs of residents; this was observed on the rosters sighted. Residents and whānau interviewed reported that staff were attentive, and call bells were answered promptly.</w:t>
            </w:r>
          </w:p>
          <w:p w14:paraId="75FEA4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RNs on duty 24 hours per day/seven days per week (24/7), and there is a first aid certified staff member on duty 24/7. Job/role descriptions are in place for all positions, these specify the requirements for the position and key performance indicators (KPIs) to assess performance.</w:t>
            </w:r>
          </w:p>
          <w:p w14:paraId="4506864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Records sighted showed that the programme had been delivered with comprehensive uptake by staff; attendance rates for mandatory training were very high (almost 100%). Related competencies were assessed and documented and supported equitable service delivery.</w:t>
            </w:r>
          </w:p>
          <w:p w14:paraId="26591D4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access to a New Zealand Qualification Authority education programme to meet the requirements of the provider’s agreements with Te Whatu Ora.</w:t>
            </w:r>
          </w:p>
          <w:p w14:paraId="43C58A22" w14:textId="77777777" w:rsidR="00000000" w:rsidRPr="00BE00C7" w:rsidRDefault="00000000" w:rsidP="00BE00C7">
            <w:pPr>
              <w:pStyle w:val="OutcomeDescription"/>
              <w:spacing w:before="120" w:after="120"/>
              <w:rPr>
                <w:rFonts w:cs="Arial"/>
                <w:lang w:eastAsia="en-NZ"/>
              </w:rPr>
            </w:pPr>
          </w:p>
        </w:tc>
      </w:tr>
      <w:tr w:rsidR="00C56239" w14:paraId="2F92CE6E" w14:textId="77777777">
        <w:tc>
          <w:tcPr>
            <w:tcW w:w="0" w:type="auto"/>
          </w:tcPr>
          <w:p w14:paraId="1B024A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41E4C0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lastRenderedPageBreak/>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FBE5B8A" w14:textId="77777777" w:rsidR="00000000" w:rsidRPr="00BE00C7" w:rsidRDefault="00000000" w:rsidP="00BE00C7">
            <w:pPr>
              <w:pStyle w:val="OutcomeDescription"/>
              <w:spacing w:before="120" w:after="120"/>
              <w:rPr>
                <w:rFonts w:cs="Arial"/>
                <w:lang w:eastAsia="en-NZ"/>
              </w:rPr>
            </w:pPr>
          </w:p>
        </w:tc>
        <w:tc>
          <w:tcPr>
            <w:tcW w:w="0" w:type="auto"/>
          </w:tcPr>
          <w:p w14:paraId="44CABD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DF9D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w:t>
            </w:r>
            <w:r w:rsidRPr="00BE00C7">
              <w:rPr>
                <w:rFonts w:cs="Arial"/>
                <w:lang w:eastAsia="en-NZ"/>
              </w:rPr>
              <w:lastRenderedPageBreak/>
              <w:t>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infection prevention and control (IPC), or health and safety portfolio. Ethnicity data is recorded and used in line with health information standards. Staff information is secure, and accessible only to those authorised to use it.</w:t>
            </w:r>
          </w:p>
          <w:p w14:paraId="0D9F0E9E"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seven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or enrolled health professionals.</w:t>
            </w:r>
          </w:p>
          <w:p w14:paraId="2A006964" w14:textId="77777777" w:rsidR="00000000" w:rsidRPr="00BE00C7" w:rsidRDefault="00000000" w:rsidP="00BE00C7">
            <w:pPr>
              <w:pStyle w:val="OutcomeDescription"/>
              <w:spacing w:before="120" w:after="120"/>
              <w:rPr>
                <w:rFonts w:cs="Arial"/>
                <w:lang w:eastAsia="en-NZ"/>
              </w:rPr>
            </w:pPr>
            <w:r w:rsidRPr="00BE00C7">
              <w:rPr>
                <w:rFonts w:cs="Arial"/>
                <w:lang w:eastAsia="en-NZ"/>
              </w:rPr>
              <w:t>Orientation is comprehensive and covers the most essential components of the service (including safety competencies). Staff performance was reviewed and discussed at regular intervals; this was confirmed through documentation sighted and interviews with staff.</w:t>
            </w:r>
          </w:p>
          <w:p w14:paraId="6CD7D853" w14:textId="77777777" w:rsidR="00000000" w:rsidRPr="00BE00C7" w:rsidRDefault="00000000" w:rsidP="00BE00C7">
            <w:pPr>
              <w:pStyle w:val="OutcomeDescription"/>
              <w:spacing w:before="120" w:after="120"/>
              <w:rPr>
                <w:rFonts w:cs="Arial"/>
                <w:lang w:eastAsia="en-NZ"/>
              </w:rPr>
            </w:pPr>
          </w:p>
        </w:tc>
      </w:tr>
      <w:tr w:rsidR="00C56239" w14:paraId="760AEF28" w14:textId="77777777">
        <w:tc>
          <w:tcPr>
            <w:tcW w:w="0" w:type="auto"/>
          </w:tcPr>
          <w:p w14:paraId="2E0629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D74ED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B5E11C" w14:textId="77777777" w:rsidR="00000000" w:rsidRPr="00BE00C7" w:rsidRDefault="00000000" w:rsidP="00BE00C7">
            <w:pPr>
              <w:pStyle w:val="OutcomeDescription"/>
              <w:spacing w:before="120" w:after="120"/>
              <w:rPr>
                <w:rFonts w:cs="Arial"/>
                <w:lang w:eastAsia="en-NZ"/>
              </w:rPr>
            </w:pPr>
          </w:p>
        </w:tc>
        <w:tc>
          <w:tcPr>
            <w:tcW w:w="0" w:type="auto"/>
          </w:tcPr>
          <w:p w14:paraId="6189D88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0444E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Palmerston Manor worked in partnership with the resident and their whānau to support the residents’ wellbeing.</w:t>
            </w:r>
          </w:p>
          <w:p w14:paraId="57973698"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residents’ files were reviewed: five hospital files and four rest home files. These files included residents who identified as Māori, were receiving care under a DSS contract, self-administered medication, were recently transferred, were receiving ACC respite care, displayed episodes of challenging behaviour, had a number of co-morbidities, had swallowing difficulties, were admitted with a pressure injury, were a high falls risk, or were receiving transitional care.</w:t>
            </w:r>
          </w:p>
          <w:p w14:paraId="5F165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reviewed verified the RN documented a plan of care for the resident following a comprehensive assessment, including consideration of the person’s lived experience, cultural needs, values, and beliefs, and which considers wider service integration, where required. Assessments were based on a range of clinical assessments and included resident and whānau input (as applicable). Timeframes for the initial assessment, general practitioner (GP) assessment, initial care plan, long-term care plan, short-term care plans and review/evaluation timeframes met contractual requirements. This was verified by reviewing documentation, sampling residents’ records, from interviews </w:t>
            </w:r>
            <w:r w:rsidRPr="00BE00C7">
              <w:rPr>
                <w:rFonts w:cs="Arial"/>
                <w:lang w:eastAsia="en-NZ"/>
              </w:rPr>
              <w:lastRenderedPageBreak/>
              <w:t>(including with the GP and the Te Whatu Ora physiotherapists, who were delivering services to clients under the transitional care contract) and from observation. Residents with any wounds were being managed in accordance with best practice guidelines. Residents who were losing weight were weight monitored and interventions were in place to minimise the loss. A high protein supplement that specifically promotes wound healing was being provided to a resident with a complex wound. Residents who had unwitnessed falls, had neurological assessments completed for the required timeframe.</w:t>
            </w:r>
          </w:p>
          <w:p w14:paraId="779FD2EA"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immediate medical conditions was well documented, with evidence of systematic monitoring and regular evaluation of responses to planned care. Where progress was different to that expected, changes were made to the care plan in collaboration with the resident and/or their whānau. Residents and whānau confirmed active involvement in the process, including for residents with a disability.</w:t>
            </w:r>
          </w:p>
          <w:p w14:paraId="496B4196" w14:textId="77777777" w:rsidR="00000000" w:rsidRPr="00BE00C7" w:rsidRDefault="00000000" w:rsidP="00BE00C7">
            <w:pPr>
              <w:pStyle w:val="OutcomeDescription"/>
              <w:spacing w:before="120" w:after="120"/>
              <w:rPr>
                <w:rFonts w:cs="Arial"/>
                <w:lang w:eastAsia="en-NZ"/>
              </w:rPr>
            </w:pPr>
            <w:r w:rsidRPr="00BE00C7">
              <w:rPr>
                <w:rFonts w:cs="Arial"/>
                <w:lang w:eastAsia="en-NZ"/>
              </w:rPr>
              <w:t>An area requiring improvement related to documentation regarding updates to care, the identification and nursing management/monitoring of past medical conditions with ongoing potential risk, detailed documentation in the initial assessment and behaviour management plans. This was a documentation issue in the care plan only (refer criterion 3.2.3). Care required was being provided, and additional documentation, observations and interviews evidenced this; however, it was not reflected in the care plan.</w:t>
            </w:r>
          </w:p>
          <w:p w14:paraId="7CD917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at interview, reported that any requests made were attended to in a timely manner and that, generally, the staff were organised and referred appropriately. However, the GP said that, at times, the RNs waited until after hours to refer issues that could have been referred earlier. The GP has spoken to the clinical management in relation to this.</w:t>
            </w:r>
          </w:p>
          <w:p w14:paraId="2F72835D"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visiting Te Whatu Ora physiotherapists, who visit regularly to address residents receiving care from Palmerston Manor under the transitional care contract, verbalised how impressed they were by the staff commitment, willingness, and enthusiasm to enable residents to achieve their goals and comply with the physiotherapists’ rehabilitation plan in enabling residents to transition back to their own home.</w:t>
            </w:r>
          </w:p>
          <w:p w14:paraId="57265EAD" w14:textId="77777777" w:rsidR="00000000" w:rsidRPr="00BE00C7" w:rsidRDefault="00000000" w:rsidP="00BE00C7">
            <w:pPr>
              <w:pStyle w:val="OutcomeDescription"/>
              <w:spacing w:before="120" w:after="120"/>
              <w:rPr>
                <w:rFonts w:cs="Arial"/>
                <w:lang w:eastAsia="en-NZ"/>
              </w:rPr>
            </w:pPr>
          </w:p>
        </w:tc>
      </w:tr>
      <w:tr w:rsidR="00C56239" w14:paraId="091BF3E9" w14:textId="77777777">
        <w:tc>
          <w:tcPr>
            <w:tcW w:w="0" w:type="auto"/>
          </w:tcPr>
          <w:p w14:paraId="1C85C9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389F9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F369199" w14:textId="77777777" w:rsidR="00000000" w:rsidRPr="00BE00C7" w:rsidRDefault="00000000" w:rsidP="00BE00C7">
            <w:pPr>
              <w:pStyle w:val="OutcomeDescription"/>
              <w:spacing w:before="120" w:after="120"/>
              <w:rPr>
                <w:rFonts w:cs="Arial"/>
                <w:lang w:eastAsia="en-NZ"/>
              </w:rPr>
            </w:pPr>
          </w:p>
        </w:tc>
        <w:tc>
          <w:tcPr>
            <w:tcW w:w="0" w:type="auto"/>
          </w:tcPr>
          <w:p w14:paraId="1B7C87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6544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w:t>
            </w:r>
            <w:r w:rsidRPr="00BE00C7">
              <w:rPr>
                <w:rFonts w:cs="Arial"/>
                <w:lang w:eastAsia="en-NZ"/>
              </w:rPr>
              <w:lastRenderedPageBreak/>
              <w:t>management using an electronic system was observed on the day of audit. All staff who administer medicines had been assessed as competent to perform the function they manage.</w:t>
            </w:r>
          </w:p>
          <w:p w14:paraId="2EF3A1C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5391DF1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 There were no vaccines stored on site.</w:t>
            </w:r>
          </w:p>
          <w:p w14:paraId="1E28CECD"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consistently recorded on the medicine chart. Standing orders were not in use at Palmerston Manor.</w:t>
            </w:r>
          </w:p>
          <w:p w14:paraId="1E9246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6CAB10EE"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79B560E2"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3E52C9FE" w14:textId="77777777" w:rsidR="00000000" w:rsidRPr="00BE00C7" w:rsidRDefault="00000000" w:rsidP="00BE00C7">
            <w:pPr>
              <w:pStyle w:val="OutcomeDescription"/>
              <w:spacing w:before="120" w:after="120"/>
              <w:rPr>
                <w:rFonts w:cs="Arial"/>
                <w:lang w:eastAsia="en-NZ"/>
              </w:rPr>
            </w:pPr>
          </w:p>
        </w:tc>
      </w:tr>
      <w:tr w:rsidR="00C56239" w14:paraId="75AB10B8" w14:textId="77777777">
        <w:tc>
          <w:tcPr>
            <w:tcW w:w="0" w:type="auto"/>
          </w:tcPr>
          <w:p w14:paraId="1068F4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5892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A829C25" w14:textId="77777777" w:rsidR="00000000" w:rsidRPr="00BE00C7" w:rsidRDefault="00000000" w:rsidP="00BE00C7">
            <w:pPr>
              <w:pStyle w:val="OutcomeDescription"/>
              <w:spacing w:before="120" w:after="120"/>
              <w:rPr>
                <w:rFonts w:cs="Arial"/>
                <w:lang w:eastAsia="en-NZ"/>
              </w:rPr>
            </w:pPr>
          </w:p>
        </w:tc>
        <w:tc>
          <w:tcPr>
            <w:tcW w:w="0" w:type="auto"/>
          </w:tcPr>
          <w:p w14:paraId="1FAD07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1858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Palmerston Manor was in line with recognised nutritional guidelines for older people. The menu was reviewed by a qualified dietitian in November 2024. Recommendations made at that time had been implemented.</w:t>
            </w:r>
          </w:p>
          <w:p w14:paraId="5D15FBF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3 February 2025. Two areas of non-compliance were identified, along with three areas non-conforming. These have been addressed. The plan was verified for nine months and is due to be re-audited on 3 November 2025.</w:t>
            </w:r>
          </w:p>
          <w:p w14:paraId="2F6FF8DD" w14:textId="77777777" w:rsidR="00000000" w:rsidRPr="00BE00C7" w:rsidRDefault="00000000" w:rsidP="00BE00C7">
            <w:pPr>
              <w:pStyle w:val="OutcomeDescription"/>
              <w:spacing w:before="120" w:after="120"/>
              <w:rPr>
                <w:rFonts w:cs="Arial"/>
                <w:lang w:eastAsia="en-NZ"/>
              </w:rPr>
            </w:pPr>
          </w:p>
        </w:tc>
      </w:tr>
      <w:tr w:rsidR="00C56239" w14:paraId="643C4D3A" w14:textId="77777777">
        <w:tc>
          <w:tcPr>
            <w:tcW w:w="0" w:type="auto"/>
          </w:tcPr>
          <w:p w14:paraId="3EAD6C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E1F25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BE5CD97" w14:textId="77777777" w:rsidR="00000000" w:rsidRPr="00BE00C7" w:rsidRDefault="00000000" w:rsidP="00BE00C7">
            <w:pPr>
              <w:pStyle w:val="OutcomeDescription"/>
              <w:spacing w:before="120" w:after="120"/>
              <w:rPr>
                <w:rFonts w:cs="Arial"/>
                <w:lang w:eastAsia="en-NZ"/>
              </w:rPr>
            </w:pPr>
          </w:p>
        </w:tc>
        <w:tc>
          <w:tcPr>
            <w:tcW w:w="0" w:type="auto"/>
          </w:tcPr>
          <w:p w14:paraId="2A0CE7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1C1A49"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to include current needs and mitigate risk. A review of the process implemented regarding the recent transfer of a resident to an acute facility identified the plan was developed with coordination between services and in collaboration with the resident and their whānau. The whānau of a resident who was recently transferred reported that they were kept well informed throughout the process. The required documentation accompanied the resident to ensure any risk was minimised.</w:t>
            </w:r>
          </w:p>
          <w:p w14:paraId="6D294B57" w14:textId="77777777" w:rsidR="00000000" w:rsidRPr="00BE00C7" w:rsidRDefault="00000000" w:rsidP="00BE00C7">
            <w:pPr>
              <w:pStyle w:val="OutcomeDescription"/>
              <w:spacing w:before="120" w:after="120"/>
              <w:rPr>
                <w:rFonts w:cs="Arial"/>
                <w:lang w:eastAsia="en-NZ"/>
              </w:rPr>
            </w:pPr>
          </w:p>
        </w:tc>
      </w:tr>
      <w:tr w:rsidR="00C56239" w14:paraId="4D0E1AF9" w14:textId="77777777">
        <w:tc>
          <w:tcPr>
            <w:tcW w:w="0" w:type="auto"/>
          </w:tcPr>
          <w:p w14:paraId="786B97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29BB1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9FCAF8A" w14:textId="77777777" w:rsidR="00000000" w:rsidRPr="00BE00C7" w:rsidRDefault="00000000" w:rsidP="00BE00C7">
            <w:pPr>
              <w:pStyle w:val="OutcomeDescription"/>
              <w:spacing w:before="120" w:after="120"/>
              <w:rPr>
                <w:rFonts w:cs="Arial"/>
                <w:lang w:eastAsia="en-NZ"/>
              </w:rPr>
            </w:pPr>
          </w:p>
        </w:tc>
        <w:tc>
          <w:tcPr>
            <w:tcW w:w="0" w:type="auto"/>
          </w:tcPr>
          <w:p w14:paraId="2DE70B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54EA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culturally appropriate, and that they met legislative requirements. There are areas external to the facility for leisure activities with appropriate seating and shade, accessible for residents with disabilities.</w:t>
            </w:r>
          </w:p>
          <w:p w14:paraId="2D96C3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which expires on 30 June 2025. A planned maintenance schedule included electrical testing and tagging, resident equipment checks, and calibrations of weigh scales and biomedical equipment. Monthly hot water tests were completed for resident areas; these were sighted and were all within acceptable limits.</w:t>
            </w:r>
          </w:p>
          <w:p w14:paraId="0BE21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room that has been reconverted from an office back to a bedroom is of a sufficient size to accommodate rest home level care only; there is sufficient room for resident mobility equipment and storage. There is a handbasin in the room and toilet and shower facilities are available a short distance away (in the same corridor). The room has a window that provides natural light, and which can be safely opened. Electric heating is installed for comfort. There is a wardrobe available for residents to store their belongings, along with a bedside unit. A call bell has been re-installed. The room is accessible to a nearby lounge and dining room space.</w:t>
            </w:r>
          </w:p>
          <w:p w14:paraId="7AAF0C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new buildings are planned at the current time (the change is a refurbishment). Should this change in the future, the directors were aware of </w:t>
            </w:r>
            <w:r w:rsidRPr="00BE00C7">
              <w:rPr>
                <w:rFonts w:cs="Arial"/>
                <w:lang w:eastAsia="en-NZ"/>
              </w:rPr>
              <w:lastRenderedPageBreak/>
              <w:t>the need to consult and co-design with Māori to reflect the aspirations and identity of Māori.</w:t>
            </w:r>
          </w:p>
          <w:p w14:paraId="287935B5" w14:textId="77777777" w:rsidR="00000000" w:rsidRPr="00BE00C7" w:rsidRDefault="00000000" w:rsidP="00BE00C7">
            <w:pPr>
              <w:pStyle w:val="OutcomeDescription"/>
              <w:spacing w:before="120" w:after="120"/>
              <w:rPr>
                <w:rFonts w:cs="Arial"/>
                <w:lang w:eastAsia="en-NZ"/>
              </w:rPr>
            </w:pPr>
          </w:p>
        </w:tc>
      </w:tr>
      <w:tr w:rsidR="00C56239" w14:paraId="066F5F9E" w14:textId="77777777">
        <w:tc>
          <w:tcPr>
            <w:tcW w:w="0" w:type="auto"/>
          </w:tcPr>
          <w:p w14:paraId="312DA1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E9838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0B6EB00" w14:textId="77777777" w:rsidR="00000000" w:rsidRPr="00BE00C7" w:rsidRDefault="00000000" w:rsidP="00BE00C7">
            <w:pPr>
              <w:pStyle w:val="OutcomeDescription"/>
              <w:spacing w:before="120" w:after="120"/>
              <w:rPr>
                <w:rFonts w:cs="Arial"/>
                <w:lang w:eastAsia="en-NZ"/>
              </w:rPr>
            </w:pPr>
          </w:p>
        </w:tc>
        <w:tc>
          <w:tcPr>
            <w:tcW w:w="0" w:type="auto"/>
          </w:tcPr>
          <w:p w14:paraId="346247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D8948"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and Emergency New Zealand (FENZ) approved evacuation plan was in place. Since the previous audit, a change has been made to the facility through reinstatement of a resident room from an office space. FENZ has reviewed the plan taking into account the change and reported that the room is on the existing fire plan for the service as a resident room, therefore no changes are required. First aid capability 24/7 is not compromised by the introduction of one further resident to the facility, neither will the facility’s capacity to manage following a civil defence emergency. No changes are required to security; information on security is provided to residents and their whānau on admission, documented in new resident information.</w:t>
            </w:r>
          </w:p>
          <w:p w14:paraId="6E985F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and emergency plan has been implemented in the service, staff have completed competencies and education in fire and emergency management and fire drills have been completed to the schedule. Fire and call bell capability has been re-introduced into the room. A smoke alarm (attached to the facility-wide system) has been reinstated, and the room is already part of the sprinkler system for the facility.</w:t>
            </w:r>
          </w:p>
          <w:p w14:paraId="669F4037" w14:textId="77777777" w:rsidR="00000000" w:rsidRPr="00BE00C7" w:rsidRDefault="00000000" w:rsidP="00BE00C7">
            <w:pPr>
              <w:pStyle w:val="OutcomeDescription"/>
              <w:spacing w:before="120" w:after="120"/>
              <w:rPr>
                <w:rFonts w:cs="Arial"/>
                <w:lang w:eastAsia="en-NZ"/>
              </w:rPr>
            </w:pPr>
          </w:p>
        </w:tc>
      </w:tr>
      <w:tr w:rsidR="00C56239" w14:paraId="7E991722" w14:textId="77777777">
        <w:tc>
          <w:tcPr>
            <w:tcW w:w="0" w:type="auto"/>
          </w:tcPr>
          <w:p w14:paraId="79B3D7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35F8F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40C97DE" w14:textId="77777777" w:rsidR="00000000" w:rsidRPr="00BE00C7" w:rsidRDefault="00000000" w:rsidP="00BE00C7">
            <w:pPr>
              <w:pStyle w:val="OutcomeDescription"/>
              <w:spacing w:before="120" w:after="120"/>
              <w:rPr>
                <w:rFonts w:cs="Arial"/>
                <w:lang w:eastAsia="en-NZ"/>
              </w:rPr>
            </w:pPr>
          </w:p>
        </w:tc>
        <w:tc>
          <w:tcPr>
            <w:tcW w:w="0" w:type="auto"/>
          </w:tcPr>
          <w:p w14:paraId="722ADD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7C12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w:t>
            </w:r>
          </w:p>
          <w:p w14:paraId="3FE19C1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 Residents and their whānau were educated about infection prevention in a manner that met their needs.</w:t>
            </w:r>
          </w:p>
          <w:p w14:paraId="4D2E26F3" w14:textId="77777777" w:rsidR="00000000" w:rsidRPr="00BE00C7" w:rsidRDefault="00000000" w:rsidP="00BE00C7">
            <w:pPr>
              <w:pStyle w:val="OutcomeDescription"/>
              <w:spacing w:before="120" w:after="120"/>
              <w:rPr>
                <w:rFonts w:cs="Arial"/>
                <w:lang w:eastAsia="en-NZ"/>
              </w:rPr>
            </w:pPr>
          </w:p>
        </w:tc>
      </w:tr>
      <w:tr w:rsidR="00C56239" w14:paraId="7D6B5DE6" w14:textId="77777777">
        <w:tc>
          <w:tcPr>
            <w:tcW w:w="0" w:type="auto"/>
          </w:tcPr>
          <w:p w14:paraId="521971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533A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907E3A5" w14:textId="77777777" w:rsidR="00000000" w:rsidRPr="00BE00C7" w:rsidRDefault="00000000" w:rsidP="00BE00C7">
            <w:pPr>
              <w:pStyle w:val="OutcomeDescription"/>
              <w:spacing w:before="120" w:after="120"/>
              <w:rPr>
                <w:rFonts w:cs="Arial"/>
                <w:lang w:eastAsia="en-NZ"/>
              </w:rPr>
            </w:pPr>
          </w:p>
        </w:tc>
        <w:tc>
          <w:tcPr>
            <w:tcW w:w="0" w:type="auto"/>
          </w:tcPr>
          <w:p w14:paraId="5EB4F2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D395B6" w14:textId="77777777" w:rsidR="00000000" w:rsidRPr="00BE00C7" w:rsidRDefault="00000000" w:rsidP="00BE00C7">
            <w:pPr>
              <w:pStyle w:val="OutcomeDescription"/>
              <w:spacing w:before="120" w:after="120"/>
              <w:rPr>
                <w:rFonts w:cs="Arial"/>
                <w:lang w:eastAsia="en-NZ"/>
              </w:rPr>
            </w:pPr>
            <w:r w:rsidRPr="00BE00C7">
              <w:rPr>
                <w:rFonts w:cs="Arial"/>
                <w:lang w:eastAsia="en-NZ"/>
              </w:rPr>
              <w:t>Palmerston Manor undertook surveillance of infections appropriate to that recommended for long-term care facilities and this was in line with priorities defined in the infection control programme. The service used standardised surveillance definitions to identify and classify infection events that relate to the type of infection under surveillance. Data collected included ethnicity data.</w:t>
            </w:r>
          </w:p>
          <w:p w14:paraId="76234EE4"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Surveillance data included ethnicity data. Results of the surveillance programme were reported to management and the governing body and shared with staff.</w:t>
            </w:r>
          </w:p>
          <w:p w14:paraId="4396709F" w14:textId="77777777" w:rsidR="00000000" w:rsidRPr="00BE00C7" w:rsidRDefault="00000000" w:rsidP="00BE00C7">
            <w:pPr>
              <w:pStyle w:val="OutcomeDescription"/>
              <w:spacing w:before="120" w:after="120"/>
              <w:rPr>
                <w:rFonts w:cs="Arial"/>
                <w:lang w:eastAsia="en-NZ"/>
              </w:rPr>
            </w:pPr>
          </w:p>
        </w:tc>
      </w:tr>
      <w:tr w:rsidR="00C56239" w14:paraId="53D0C46F" w14:textId="77777777">
        <w:tc>
          <w:tcPr>
            <w:tcW w:w="0" w:type="auto"/>
          </w:tcPr>
          <w:p w14:paraId="1AFE2E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43B64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58B602A" w14:textId="77777777" w:rsidR="00000000" w:rsidRPr="00BE00C7" w:rsidRDefault="00000000" w:rsidP="00BE00C7">
            <w:pPr>
              <w:pStyle w:val="OutcomeDescription"/>
              <w:spacing w:before="120" w:after="120"/>
              <w:rPr>
                <w:rFonts w:cs="Arial"/>
                <w:lang w:eastAsia="en-NZ"/>
              </w:rPr>
            </w:pPr>
          </w:p>
        </w:tc>
        <w:tc>
          <w:tcPr>
            <w:tcW w:w="0" w:type="auto"/>
          </w:tcPr>
          <w:p w14:paraId="1EF4E0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5C609B"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Palmerston Manor was restraint-free. Restraint has not been used in the facility since February 2023 and no restraint use was observed during the audit.</w:t>
            </w:r>
          </w:p>
          <w:p w14:paraId="79F2FB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79AC9A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the 2024 education programme. Restraint protocols were covered in the orientation programme of the facility and included in the education/training programme (which includes annual restraint competency).</w:t>
            </w:r>
          </w:p>
          <w:p w14:paraId="6DB1A9EC" w14:textId="77777777" w:rsidR="00000000" w:rsidRPr="00BE00C7" w:rsidRDefault="00000000" w:rsidP="00BE00C7">
            <w:pPr>
              <w:pStyle w:val="OutcomeDescription"/>
              <w:spacing w:before="120" w:after="120"/>
              <w:rPr>
                <w:rFonts w:cs="Arial"/>
                <w:lang w:eastAsia="en-NZ"/>
              </w:rPr>
            </w:pPr>
          </w:p>
        </w:tc>
      </w:tr>
    </w:tbl>
    <w:p w14:paraId="0B0CC05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33BF100" w14:textId="77777777" w:rsidR="00000000" w:rsidRDefault="00000000">
      <w:pPr>
        <w:pStyle w:val="Heading1"/>
        <w:rPr>
          <w:rFonts w:cs="Arial"/>
        </w:rPr>
      </w:pPr>
      <w:r>
        <w:rPr>
          <w:rFonts w:cs="Arial"/>
        </w:rPr>
        <w:lastRenderedPageBreak/>
        <w:t>Specific results for criterion where corrective actions are required</w:t>
      </w:r>
    </w:p>
    <w:p w14:paraId="2D99383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A0F2838"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286D5B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1322"/>
        <w:gridCol w:w="4262"/>
        <w:gridCol w:w="2696"/>
        <w:gridCol w:w="2436"/>
      </w:tblGrid>
      <w:tr w:rsidR="00C56239" w14:paraId="3C34F2E2" w14:textId="77777777">
        <w:tc>
          <w:tcPr>
            <w:tcW w:w="0" w:type="auto"/>
          </w:tcPr>
          <w:p w14:paraId="69C0CFF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4F77A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15AC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B87297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B4E0C2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56239" w14:paraId="19E218D1" w14:textId="77777777">
        <w:tc>
          <w:tcPr>
            <w:tcW w:w="0" w:type="auto"/>
          </w:tcPr>
          <w:p w14:paraId="5656A33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54C04A06"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w:t>
            </w:r>
            <w:r w:rsidRPr="00BE00C7">
              <w:rPr>
                <w:rFonts w:cs="Arial"/>
                <w:lang w:eastAsia="en-NZ"/>
              </w:rPr>
              <w:lastRenderedPageBreak/>
              <w:t>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FE4A83C" w14:textId="77777777" w:rsidR="00000000" w:rsidRPr="00BE00C7" w:rsidRDefault="00000000" w:rsidP="00BE00C7">
            <w:pPr>
              <w:pStyle w:val="OutcomeDescription"/>
              <w:spacing w:before="120" w:after="120"/>
              <w:rPr>
                <w:rFonts w:cs="Arial"/>
                <w:lang w:eastAsia="en-NZ"/>
              </w:rPr>
            </w:pPr>
          </w:p>
        </w:tc>
        <w:tc>
          <w:tcPr>
            <w:tcW w:w="0" w:type="auto"/>
          </w:tcPr>
          <w:p w14:paraId="321700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784C8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care plans reviewed identified that these had evidence that all the residents’ needs were documented. Five of the care plans did not include documentation that addressed all the residents’ needs. This included an initial care plan for a resident which did not document that the resident had pressure injuries and was a pressure injury risk, with the plan to manage these. A resident was recently admitted to Te Whatu Ora for an exacerbation of a condition that was not documented in the care plan; following return to the facility, the care plan had not been updated to include the condition and subsequent nursing management or strategies to monitor potential deterioration. A resident, recently returned from Te Whatu Ora, had no plan in place to guide the staff on how to manage them following the injury. A resident with episodes of behaviours that challenge had the </w:t>
            </w:r>
            <w:r w:rsidRPr="00BE00C7">
              <w:rPr>
                <w:rFonts w:cs="Arial"/>
                <w:lang w:eastAsia="en-NZ"/>
              </w:rPr>
              <w:lastRenderedPageBreak/>
              <w:t>behaviours being monitored, and the actions taken by staff to manage the behaviours, recorded; however, there was no behaviour management plan to guide staff in a coordinated approach and enable a review of the effectiveness of the strategies in place. The resident’s care plan also failed to document several of the resident’s long-term health conditions and the strategies to detect a potential decline. A resident with a respiratory condition that had quite an impact on the resident’s day-to-day function had no mention of this, nor of the need to monitor potential deterioration.</w:t>
            </w:r>
          </w:p>
          <w:p w14:paraId="7C182E65" w14:textId="77777777" w:rsidR="00000000" w:rsidRPr="00BE00C7" w:rsidRDefault="00000000" w:rsidP="00BE00C7">
            <w:pPr>
              <w:pStyle w:val="OutcomeDescription"/>
              <w:spacing w:before="120" w:after="120"/>
              <w:rPr>
                <w:rFonts w:cs="Arial"/>
                <w:lang w:eastAsia="en-NZ"/>
              </w:rPr>
            </w:pPr>
          </w:p>
        </w:tc>
        <w:tc>
          <w:tcPr>
            <w:tcW w:w="0" w:type="auto"/>
          </w:tcPr>
          <w:p w14:paraId="46B8D5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Five of the nine files reviewed did not have the documentation in place in the care plan to guide staff in providing the required support to address resident needs.</w:t>
            </w:r>
          </w:p>
          <w:p w14:paraId="3BDBA125" w14:textId="77777777" w:rsidR="00000000" w:rsidRPr="00BE00C7" w:rsidRDefault="00000000" w:rsidP="00BE00C7">
            <w:pPr>
              <w:pStyle w:val="OutcomeDescription"/>
              <w:spacing w:before="120" w:after="120"/>
              <w:rPr>
                <w:rFonts w:cs="Arial"/>
                <w:lang w:eastAsia="en-NZ"/>
              </w:rPr>
            </w:pPr>
          </w:p>
        </w:tc>
        <w:tc>
          <w:tcPr>
            <w:tcW w:w="0" w:type="auto"/>
          </w:tcPr>
          <w:p w14:paraId="73C1EECA"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the care plans for residents describe the care required to guide staff in providing the required support to address the residents’ needs.</w:t>
            </w:r>
          </w:p>
          <w:p w14:paraId="71F2C03A" w14:textId="77777777" w:rsidR="00000000" w:rsidRPr="00BE00C7" w:rsidRDefault="00000000" w:rsidP="00BE00C7">
            <w:pPr>
              <w:pStyle w:val="OutcomeDescription"/>
              <w:spacing w:before="120" w:after="120"/>
              <w:rPr>
                <w:rFonts w:cs="Arial"/>
                <w:lang w:eastAsia="en-NZ"/>
              </w:rPr>
            </w:pPr>
          </w:p>
          <w:p w14:paraId="08C5733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1DECBD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B3FB122" w14:textId="77777777" w:rsidR="00000000" w:rsidRDefault="00000000">
      <w:pPr>
        <w:pStyle w:val="Heading1"/>
        <w:rPr>
          <w:rFonts w:cs="Arial"/>
        </w:rPr>
      </w:pPr>
      <w:r>
        <w:rPr>
          <w:rFonts w:cs="Arial"/>
        </w:rPr>
        <w:lastRenderedPageBreak/>
        <w:t>Specific results for criterion where a continuous improvement has been recorded</w:t>
      </w:r>
    </w:p>
    <w:p w14:paraId="457B22A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FECDDC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D03BF0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56239" w14:paraId="299F151E" w14:textId="77777777">
        <w:tc>
          <w:tcPr>
            <w:tcW w:w="0" w:type="auto"/>
          </w:tcPr>
          <w:p w14:paraId="73C3624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F9DE2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ACCC8E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82B0" w14:textId="77777777" w:rsidR="00E4024A" w:rsidRDefault="00E4024A">
      <w:r>
        <w:separator/>
      </w:r>
    </w:p>
  </w:endnote>
  <w:endnote w:type="continuationSeparator" w:id="0">
    <w:p w14:paraId="504F0010" w14:textId="77777777" w:rsidR="00E4024A" w:rsidRDefault="00E4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939C" w14:textId="77777777" w:rsidR="00000000" w:rsidRDefault="00000000">
    <w:pPr>
      <w:pStyle w:val="Footer"/>
    </w:pPr>
  </w:p>
  <w:p w14:paraId="0053A6C3" w14:textId="77777777" w:rsidR="00000000" w:rsidRDefault="00000000"/>
  <w:p w14:paraId="2431273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B7B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Palmerston Manor Lifecare</w:t>
    </w:r>
    <w:bookmarkEnd w:id="59"/>
    <w:r>
      <w:rPr>
        <w:rFonts w:cs="Arial"/>
        <w:sz w:val="16"/>
        <w:szCs w:val="20"/>
      </w:rPr>
      <w:tab/>
      <w:t xml:space="preserve">Date of Audit: </w:t>
    </w:r>
    <w:bookmarkStart w:id="60" w:name="AuditStartDate1"/>
    <w:r>
      <w:rPr>
        <w:rFonts w:cs="Arial"/>
        <w:sz w:val="16"/>
        <w:szCs w:val="20"/>
      </w:rPr>
      <w:t>26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699AAA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3B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F3DE" w14:textId="77777777" w:rsidR="00E4024A" w:rsidRDefault="00E4024A">
      <w:r>
        <w:separator/>
      </w:r>
    </w:p>
  </w:footnote>
  <w:footnote w:type="continuationSeparator" w:id="0">
    <w:p w14:paraId="26B9FBFF" w14:textId="77777777" w:rsidR="00E4024A" w:rsidRDefault="00E4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DCD5" w14:textId="77777777" w:rsidR="00000000" w:rsidRDefault="00000000">
    <w:pPr>
      <w:pStyle w:val="Header"/>
    </w:pPr>
  </w:p>
  <w:p w14:paraId="053EC3B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34D5" w14:textId="77777777" w:rsidR="00000000" w:rsidRDefault="00000000">
    <w:pPr>
      <w:pStyle w:val="Header"/>
    </w:pPr>
  </w:p>
  <w:p w14:paraId="4AA3D3C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EFC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F12F1B6">
      <w:start w:val="1"/>
      <w:numFmt w:val="decimal"/>
      <w:lvlText w:val="%1."/>
      <w:lvlJc w:val="left"/>
      <w:pPr>
        <w:ind w:left="360" w:hanging="360"/>
      </w:pPr>
    </w:lvl>
    <w:lvl w:ilvl="1" w:tplc="648CD436" w:tentative="1">
      <w:start w:val="1"/>
      <w:numFmt w:val="lowerLetter"/>
      <w:lvlText w:val="%2."/>
      <w:lvlJc w:val="left"/>
      <w:pPr>
        <w:ind w:left="1080" w:hanging="360"/>
      </w:pPr>
    </w:lvl>
    <w:lvl w:ilvl="2" w:tplc="DD5213C2" w:tentative="1">
      <w:start w:val="1"/>
      <w:numFmt w:val="lowerRoman"/>
      <w:lvlText w:val="%3."/>
      <w:lvlJc w:val="right"/>
      <w:pPr>
        <w:ind w:left="1800" w:hanging="180"/>
      </w:pPr>
    </w:lvl>
    <w:lvl w:ilvl="3" w:tplc="689A5492" w:tentative="1">
      <w:start w:val="1"/>
      <w:numFmt w:val="decimal"/>
      <w:lvlText w:val="%4."/>
      <w:lvlJc w:val="left"/>
      <w:pPr>
        <w:ind w:left="2520" w:hanging="360"/>
      </w:pPr>
    </w:lvl>
    <w:lvl w:ilvl="4" w:tplc="00E8151E" w:tentative="1">
      <w:start w:val="1"/>
      <w:numFmt w:val="lowerLetter"/>
      <w:lvlText w:val="%5."/>
      <w:lvlJc w:val="left"/>
      <w:pPr>
        <w:ind w:left="3240" w:hanging="360"/>
      </w:pPr>
    </w:lvl>
    <w:lvl w:ilvl="5" w:tplc="6512C348" w:tentative="1">
      <w:start w:val="1"/>
      <w:numFmt w:val="lowerRoman"/>
      <w:lvlText w:val="%6."/>
      <w:lvlJc w:val="right"/>
      <w:pPr>
        <w:ind w:left="3960" w:hanging="180"/>
      </w:pPr>
    </w:lvl>
    <w:lvl w:ilvl="6" w:tplc="25F81BF6" w:tentative="1">
      <w:start w:val="1"/>
      <w:numFmt w:val="decimal"/>
      <w:lvlText w:val="%7."/>
      <w:lvlJc w:val="left"/>
      <w:pPr>
        <w:ind w:left="4680" w:hanging="360"/>
      </w:pPr>
    </w:lvl>
    <w:lvl w:ilvl="7" w:tplc="36269F3C" w:tentative="1">
      <w:start w:val="1"/>
      <w:numFmt w:val="lowerLetter"/>
      <w:lvlText w:val="%8."/>
      <w:lvlJc w:val="left"/>
      <w:pPr>
        <w:ind w:left="5400" w:hanging="360"/>
      </w:pPr>
    </w:lvl>
    <w:lvl w:ilvl="8" w:tplc="62DAAB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91A54E2">
      <w:start w:val="1"/>
      <w:numFmt w:val="bullet"/>
      <w:lvlText w:val=""/>
      <w:lvlJc w:val="left"/>
      <w:pPr>
        <w:ind w:left="720" w:hanging="360"/>
      </w:pPr>
      <w:rPr>
        <w:rFonts w:ascii="Symbol" w:hAnsi="Symbol" w:hint="default"/>
      </w:rPr>
    </w:lvl>
    <w:lvl w:ilvl="1" w:tplc="B6822FFA" w:tentative="1">
      <w:start w:val="1"/>
      <w:numFmt w:val="bullet"/>
      <w:lvlText w:val="o"/>
      <w:lvlJc w:val="left"/>
      <w:pPr>
        <w:ind w:left="1440" w:hanging="360"/>
      </w:pPr>
      <w:rPr>
        <w:rFonts w:ascii="Courier New" w:hAnsi="Courier New" w:cs="Courier New" w:hint="default"/>
      </w:rPr>
    </w:lvl>
    <w:lvl w:ilvl="2" w:tplc="EA542E30" w:tentative="1">
      <w:start w:val="1"/>
      <w:numFmt w:val="bullet"/>
      <w:lvlText w:val=""/>
      <w:lvlJc w:val="left"/>
      <w:pPr>
        <w:ind w:left="2160" w:hanging="360"/>
      </w:pPr>
      <w:rPr>
        <w:rFonts w:ascii="Wingdings" w:hAnsi="Wingdings" w:hint="default"/>
      </w:rPr>
    </w:lvl>
    <w:lvl w:ilvl="3" w:tplc="57DE5516" w:tentative="1">
      <w:start w:val="1"/>
      <w:numFmt w:val="bullet"/>
      <w:lvlText w:val=""/>
      <w:lvlJc w:val="left"/>
      <w:pPr>
        <w:ind w:left="2880" w:hanging="360"/>
      </w:pPr>
      <w:rPr>
        <w:rFonts w:ascii="Symbol" w:hAnsi="Symbol" w:hint="default"/>
      </w:rPr>
    </w:lvl>
    <w:lvl w:ilvl="4" w:tplc="8250D7E8" w:tentative="1">
      <w:start w:val="1"/>
      <w:numFmt w:val="bullet"/>
      <w:lvlText w:val="o"/>
      <w:lvlJc w:val="left"/>
      <w:pPr>
        <w:ind w:left="3600" w:hanging="360"/>
      </w:pPr>
      <w:rPr>
        <w:rFonts w:ascii="Courier New" w:hAnsi="Courier New" w:cs="Courier New" w:hint="default"/>
      </w:rPr>
    </w:lvl>
    <w:lvl w:ilvl="5" w:tplc="7F94C624" w:tentative="1">
      <w:start w:val="1"/>
      <w:numFmt w:val="bullet"/>
      <w:lvlText w:val=""/>
      <w:lvlJc w:val="left"/>
      <w:pPr>
        <w:ind w:left="4320" w:hanging="360"/>
      </w:pPr>
      <w:rPr>
        <w:rFonts w:ascii="Wingdings" w:hAnsi="Wingdings" w:hint="default"/>
      </w:rPr>
    </w:lvl>
    <w:lvl w:ilvl="6" w:tplc="0E505ECA" w:tentative="1">
      <w:start w:val="1"/>
      <w:numFmt w:val="bullet"/>
      <w:lvlText w:val=""/>
      <w:lvlJc w:val="left"/>
      <w:pPr>
        <w:ind w:left="5040" w:hanging="360"/>
      </w:pPr>
      <w:rPr>
        <w:rFonts w:ascii="Symbol" w:hAnsi="Symbol" w:hint="default"/>
      </w:rPr>
    </w:lvl>
    <w:lvl w:ilvl="7" w:tplc="CCD6CA10" w:tentative="1">
      <w:start w:val="1"/>
      <w:numFmt w:val="bullet"/>
      <w:lvlText w:val="o"/>
      <w:lvlJc w:val="left"/>
      <w:pPr>
        <w:ind w:left="5760" w:hanging="360"/>
      </w:pPr>
      <w:rPr>
        <w:rFonts w:ascii="Courier New" w:hAnsi="Courier New" w:cs="Courier New" w:hint="default"/>
      </w:rPr>
    </w:lvl>
    <w:lvl w:ilvl="8" w:tplc="7BC0ECC6" w:tentative="1">
      <w:start w:val="1"/>
      <w:numFmt w:val="bullet"/>
      <w:lvlText w:val=""/>
      <w:lvlJc w:val="left"/>
      <w:pPr>
        <w:ind w:left="6480" w:hanging="360"/>
      </w:pPr>
      <w:rPr>
        <w:rFonts w:ascii="Wingdings" w:hAnsi="Wingdings" w:hint="default"/>
      </w:rPr>
    </w:lvl>
  </w:abstractNum>
  <w:num w:numId="1" w16cid:durableId="113598930">
    <w:abstractNumId w:val="1"/>
  </w:num>
  <w:num w:numId="2" w16cid:durableId="143801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39"/>
    <w:rsid w:val="008B343F"/>
    <w:rsid w:val="00C56239"/>
    <w:rsid w:val="00E402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1FB7"/>
  <w15:docId w15:val="{85DE5BF7-05A8-4CAD-A9CA-3D8F7FB6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8020</Words>
  <Characters>45715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2025-05-07T02:07:00Z</dcterms:created>
  <dcterms:modified xsi:type="dcterms:W3CDTF">2025-05-07T02:07:00Z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