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B749" w14:textId="77777777" w:rsidR="00772C9A" w:rsidRDefault="00772C9A">
      <w:pPr>
        <w:pStyle w:val="Heading1"/>
        <w:rPr>
          <w:rFonts w:cs="Arial"/>
        </w:rPr>
      </w:pPr>
      <w:bookmarkStart w:id="0" w:name="PRMS_RIName"/>
      <w:r>
        <w:rPr>
          <w:rFonts w:cs="Arial"/>
        </w:rPr>
        <w:t>Elms Court on Middlepark Limited - Elms Court on Middlepark</w:t>
      </w:r>
      <w:bookmarkEnd w:id="0"/>
    </w:p>
    <w:p w14:paraId="7F2827E9" w14:textId="77777777" w:rsidR="00772C9A" w:rsidRDefault="00772C9A">
      <w:pPr>
        <w:pStyle w:val="Heading2"/>
        <w:spacing w:after="0"/>
        <w:rPr>
          <w:rFonts w:cs="Arial"/>
        </w:rPr>
      </w:pPr>
      <w:r>
        <w:rPr>
          <w:rFonts w:cs="Arial"/>
        </w:rPr>
        <w:t>Introduction</w:t>
      </w:r>
    </w:p>
    <w:p w14:paraId="428FFEEB" w14:textId="77777777" w:rsidR="00772C9A" w:rsidRDefault="00772C9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335F27" w14:textId="77777777" w:rsidR="00772C9A" w:rsidRDefault="00772C9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2D63695" w14:textId="77777777" w:rsidR="00772C9A" w:rsidRDefault="00772C9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F8BCAE" w14:textId="77777777" w:rsidR="00772C9A" w:rsidRDefault="00772C9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76B5527" w14:textId="77777777" w:rsidR="00772C9A" w:rsidRDefault="00772C9A">
      <w:pPr>
        <w:spacing w:before="240" w:after="240"/>
        <w:rPr>
          <w:rFonts w:cs="Arial"/>
          <w:lang w:eastAsia="en-NZ"/>
        </w:rPr>
      </w:pPr>
      <w:r>
        <w:rPr>
          <w:rFonts w:cs="Arial"/>
          <w:lang w:eastAsia="en-NZ"/>
        </w:rPr>
        <w:t>The specifics of this audit included:</w:t>
      </w:r>
    </w:p>
    <w:p w14:paraId="3BAE68E6" w14:textId="77777777" w:rsidR="00772C9A" w:rsidRPr="009D18F5" w:rsidRDefault="00772C9A" w:rsidP="009D18F5">
      <w:pPr>
        <w:pBdr>
          <w:top w:val="single" w:sz="4" w:space="1" w:color="auto"/>
          <w:left w:val="single" w:sz="4" w:space="4" w:color="auto"/>
          <w:bottom w:val="single" w:sz="4" w:space="1" w:color="auto"/>
          <w:right w:val="single" w:sz="4" w:space="4" w:color="auto"/>
        </w:pBdr>
        <w:rPr>
          <w:rFonts w:cs="Arial"/>
        </w:rPr>
      </w:pPr>
    </w:p>
    <w:p w14:paraId="2CFB0E15" w14:textId="77777777" w:rsidR="00772C9A" w:rsidRPr="009418D4" w:rsidRDefault="00772C9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on Middlepark Limited</w:t>
      </w:r>
      <w:bookmarkEnd w:id="4"/>
    </w:p>
    <w:p w14:paraId="3657FCE4" w14:textId="77777777" w:rsidR="00772C9A" w:rsidRPr="009418D4" w:rsidRDefault="00772C9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on Middlepark</w:t>
      </w:r>
      <w:bookmarkEnd w:id="5"/>
    </w:p>
    <w:p w14:paraId="688D98AF" w14:textId="77777777" w:rsidR="00772C9A" w:rsidRPr="009418D4" w:rsidRDefault="00772C9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B2753F5" w14:textId="77777777" w:rsidR="00772C9A" w:rsidRPr="009418D4" w:rsidRDefault="00772C9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March 2025</w:t>
      </w:r>
      <w:bookmarkEnd w:id="7"/>
      <w:r w:rsidRPr="009418D4">
        <w:rPr>
          <w:rFonts w:cs="Arial"/>
        </w:rPr>
        <w:tab/>
      </w:r>
      <w:r w:rsidRPr="009418D4">
        <w:rPr>
          <w:rFonts w:cs="Arial"/>
        </w:rPr>
        <w:t xml:space="preserve">End date: </w:t>
      </w:r>
      <w:bookmarkStart w:id="8" w:name="AuditEndDate"/>
      <w:r>
        <w:rPr>
          <w:rFonts w:cs="Arial"/>
        </w:rPr>
        <w:t>12 March 2025</w:t>
      </w:r>
      <w:bookmarkEnd w:id="8"/>
    </w:p>
    <w:p w14:paraId="4ECCA470" w14:textId="77777777" w:rsidR="00772C9A" w:rsidRPr="009418D4" w:rsidRDefault="00772C9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BCD2CA3" w14:textId="77777777" w:rsidR="000B5D54" w:rsidRPr="009418D4" w:rsidRDefault="00772C9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29363BCA" w14:textId="77777777" w:rsidR="00772C9A" w:rsidRDefault="00772C9A" w:rsidP="009D18F5">
      <w:pPr>
        <w:pBdr>
          <w:top w:val="single" w:sz="4" w:space="1" w:color="auto"/>
          <w:left w:val="single" w:sz="4" w:space="4" w:color="auto"/>
          <w:bottom w:val="single" w:sz="4" w:space="1" w:color="auto"/>
          <w:right w:val="single" w:sz="4" w:space="4" w:color="auto"/>
        </w:pBdr>
        <w:rPr>
          <w:rFonts w:cs="Arial"/>
          <w:lang w:eastAsia="en-NZ"/>
        </w:rPr>
      </w:pPr>
    </w:p>
    <w:p w14:paraId="20A06E4E" w14:textId="77777777" w:rsidR="00772C9A" w:rsidRDefault="00772C9A">
      <w:pPr>
        <w:pStyle w:val="Heading1"/>
        <w:rPr>
          <w:rFonts w:cs="Arial"/>
        </w:rPr>
      </w:pPr>
      <w:r>
        <w:rPr>
          <w:rFonts w:cs="Arial"/>
        </w:rPr>
        <w:lastRenderedPageBreak/>
        <w:t>Executive summary of the audit</w:t>
      </w:r>
    </w:p>
    <w:p w14:paraId="45B46979" w14:textId="77777777" w:rsidR="00772C9A" w:rsidRDefault="00772C9A">
      <w:pPr>
        <w:pStyle w:val="Heading2"/>
        <w:rPr>
          <w:rFonts w:cs="Arial"/>
        </w:rPr>
      </w:pPr>
      <w:r>
        <w:rPr>
          <w:rFonts w:cs="Arial"/>
        </w:rPr>
        <w:t>Introduction</w:t>
      </w:r>
    </w:p>
    <w:p w14:paraId="353F1735" w14:textId="77777777" w:rsidR="00772C9A" w:rsidRDefault="00772C9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06A1456" w14:textId="77777777" w:rsidR="00772C9A" w:rsidRDefault="00772C9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9AF70B" w14:textId="77777777" w:rsidR="00772C9A" w:rsidRDefault="00772C9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40425A2" w14:textId="77777777" w:rsidR="00772C9A" w:rsidRDefault="00772C9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E247A03" w14:textId="77777777" w:rsidR="00772C9A" w:rsidRDefault="00772C9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869ADD6" w14:textId="77777777" w:rsidR="00772C9A" w:rsidRDefault="00772C9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93EE866" w14:textId="77777777" w:rsidR="00772C9A" w:rsidRDefault="00772C9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665BFC" w14:textId="77777777" w:rsidR="00772C9A" w:rsidRDefault="00772C9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AE39E9A" w14:textId="77777777" w:rsidR="00772C9A" w:rsidRDefault="00772C9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5D54" w14:paraId="70D514A0" w14:textId="77777777">
        <w:trPr>
          <w:cantSplit/>
          <w:tblHeader/>
        </w:trPr>
        <w:tc>
          <w:tcPr>
            <w:tcW w:w="1260" w:type="dxa"/>
            <w:tcBorders>
              <w:bottom w:val="single" w:sz="4" w:space="0" w:color="000000"/>
            </w:tcBorders>
            <w:vAlign w:val="center"/>
          </w:tcPr>
          <w:p w14:paraId="29483B6F" w14:textId="77777777" w:rsidR="00772C9A" w:rsidRDefault="00772C9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1CE1B9" w14:textId="77777777" w:rsidR="00772C9A" w:rsidRDefault="00772C9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0C4C3A" w14:textId="77777777" w:rsidR="00772C9A" w:rsidRDefault="00772C9A">
            <w:pPr>
              <w:spacing w:before="60" w:after="60"/>
              <w:rPr>
                <w:rFonts w:eastAsia="Calibri"/>
                <w:b/>
                <w:szCs w:val="24"/>
              </w:rPr>
            </w:pPr>
            <w:r>
              <w:rPr>
                <w:rFonts w:eastAsia="Calibri"/>
                <w:b/>
                <w:szCs w:val="24"/>
              </w:rPr>
              <w:t>Definition</w:t>
            </w:r>
          </w:p>
        </w:tc>
      </w:tr>
      <w:tr w:rsidR="000B5D54" w14:paraId="35E05FAB" w14:textId="77777777">
        <w:trPr>
          <w:cantSplit/>
          <w:trHeight w:val="964"/>
        </w:trPr>
        <w:tc>
          <w:tcPr>
            <w:tcW w:w="1260" w:type="dxa"/>
            <w:tcBorders>
              <w:bottom w:val="single" w:sz="4" w:space="0" w:color="000000"/>
            </w:tcBorders>
            <w:shd w:val="clear" w:color="0066FF" w:fill="0000FF"/>
            <w:vAlign w:val="center"/>
          </w:tcPr>
          <w:p w14:paraId="398529DF" w14:textId="77777777" w:rsidR="00772C9A" w:rsidRDefault="00772C9A">
            <w:pPr>
              <w:spacing w:before="60" w:after="60"/>
              <w:rPr>
                <w:rFonts w:eastAsia="Calibri"/>
                <w:szCs w:val="24"/>
              </w:rPr>
            </w:pPr>
          </w:p>
        </w:tc>
        <w:tc>
          <w:tcPr>
            <w:tcW w:w="7095" w:type="dxa"/>
            <w:tcBorders>
              <w:bottom w:val="single" w:sz="4" w:space="0" w:color="000000"/>
            </w:tcBorders>
            <w:shd w:val="clear" w:color="auto" w:fill="auto"/>
            <w:vAlign w:val="center"/>
          </w:tcPr>
          <w:p w14:paraId="44A431A5" w14:textId="77777777" w:rsidR="00772C9A" w:rsidRDefault="00772C9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A11546A" w14:textId="77777777" w:rsidR="00772C9A" w:rsidRDefault="00772C9A">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B5D54" w14:paraId="388F2E79" w14:textId="77777777">
        <w:trPr>
          <w:cantSplit/>
          <w:trHeight w:val="964"/>
        </w:trPr>
        <w:tc>
          <w:tcPr>
            <w:tcW w:w="1260" w:type="dxa"/>
            <w:shd w:val="clear" w:color="33CC33" w:fill="00FF00"/>
            <w:vAlign w:val="center"/>
          </w:tcPr>
          <w:p w14:paraId="7BC2F1F1" w14:textId="77777777" w:rsidR="00772C9A" w:rsidRDefault="00772C9A">
            <w:pPr>
              <w:spacing w:before="60" w:after="60"/>
              <w:rPr>
                <w:rFonts w:eastAsia="Calibri"/>
                <w:szCs w:val="24"/>
              </w:rPr>
            </w:pPr>
          </w:p>
        </w:tc>
        <w:tc>
          <w:tcPr>
            <w:tcW w:w="7095" w:type="dxa"/>
            <w:shd w:val="clear" w:color="auto" w:fill="auto"/>
            <w:vAlign w:val="center"/>
          </w:tcPr>
          <w:p w14:paraId="00C8AE0E" w14:textId="77777777" w:rsidR="00772C9A" w:rsidRDefault="00772C9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C9FA2C" w14:textId="77777777" w:rsidR="00772C9A" w:rsidRDefault="00772C9A">
            <w:pPr>
              <w:spacing w:before="60" w:after="60"/>
              <w:ind w:left="50"/>
              <w:rPr>
                <w:rFonts w:eastAsia="Calibri"/>
                <w:szCs w:val="24"/>
              </w:rPr>
            </w:pPr>
            <w:r w:rsidRPr="00FB778F">
              <w:rPr>
                <w:rFonts w:eastAsia="Calibri"/>
                <w:szCs w:val="24"/>
              </w:rPr>
              <w:t>Subsections applicable to this service fully attained</w:t>
            </w:r>
          </w:p>
        </w:tc>
      </w:tr>
      <w:tr w:rsidR="000B5D54" w14:paraId="2DCA1AF1" w14:textId="77777777">
        <w:trPr>
          <w:cantSplit/>
          <w:trHeight w:val="964"/>
        </w:trPr>
        <w:tc>
          <w:tcPr>
            <w:tcW w:w="1260" w:type="dxa"/>
            <w:tcBorders>
              <w:bottom w:val="single" w:sz="4" w:space="0" w:color="000000"/>
            </w:tcBorders>
            <w:shd w:val="clear" w:color="auto" w:fill="FFFF00"/>
            <w:vAlign w:val="center"/>
          </w:tcPr>
          <w:p w14:paraId="67F697AE" w14:textId="77777777" w:rsidR="00772C9A" w:rsidRDefault="00772C9A">
            <w:pPr>
              <w:spacing w:before="60" w:after="60"/>
              <w:rPr>
                <w:rFonts w:eastAsia="Calibri"/>
                <w:szCs w:val="24"/>
              </w:rPr>
            </w:pPr>
          </w:p>
        </w:tc>
        <w:tc>
          <w:tcPr>
            <w:tcW w:w="7095" w:type="dxa"/>
            <w:shd w:val="clear" w:color="auto" w:fill="auto"/>
            <w:vAlign w:val="center"/>
          </w:tcPr>
          <w:p w14:paraId="7A25EDE3" w14:textId="77777777" w:rsidR="00772C9A" w:rsidRDefault="00772C9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C240B16" w14:textId="77777777" w:rsidR="00772C9A" w:rsidRDefault="00772C9A">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B5D54" w14:paraId="695F06E2" w14:textId="77777777">
        <w:trPr>
          <w:cantSplit/>
          <w:trHeight w:val="964"/>
        </w:trPr>
        <w:tc>
          <w:tcPr>
            <w:tcW w:w="1260" w:type="dxa"/>
            <w:tcBorders>
              <w:bottom w:val="single" w:sz="4" w:space="0" w:color="000000"/>
            </w:tcBorders>
            <w:shd w:val="clear" w:color="auto" w:fill="FFC800"/>
            <w:vAlign w:val="center"/>
          </w:tcPr>
          <w:p w14:paraId="3D78621F" w14:textId="77777777" w:rsidR="00772C9A" w:rsidRDefault="00772C9A">
            <w:pPr>
              <w:spacing w:before="60" w:after="60"/>
              <w:rPr>
                <w:rFonts w:eastAsia="Calibri"/>
                <w:szCs w:val="24"/>
              </w:rPr>
            </w:pPr>
          </w:p>
        </w:tc>
        <w:tc>
          <w:tcPr>
            <w:tcW w:w="7095" w:type="dxa"/>
            <w:tcBorders>
              <w:bottom w:val="single" w:sz="4" w:space="0" w:color="000000"/>
            </w:tcBorders>
            <w:shd w:val="clear" w:color="auto" w:fill="auto"/>
            <w:vAlign w:val="center"/>
          </w:tcPr>
          <w:p w14:paraId="4E591F8B" w14:textId="77777777" w:rsidR="00772C9A" w:rsidRDefault="00772C9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C1C00FF" w14:textId="77777777" w:rsidR="00772C9A" w:rsidRDefault="00772C9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B5D54" w14:paraId="526908F0" w14:textId="77777777">
        <w:trPr>
          <w:cantSplit/>
          <w:trHeight w:val="964"/>
        </w:trPr>
        <w:tc>
          <w:tcPr>
            <w:tcW w:w="1260" w:type="dxa"/>
            <w:shd w:val="clear" w:color="auto" w:fill="FF0000"/>
            <w:vAlign w:val="center"/>
          </w:tcPr>
          <w:p w14:paraId="7D97FA8B" w14:textId="77777777" w:rsidR="00772C9A" w:rsidRDefault="00772C9A">
            <w:pPr>
              <w:spacing w:before="60" w:after="60"/>
              <w:rPr>
                <w:rFonts w:eastAsia="Calibri"/>
                <w:szCs w:val="24"/>
              </w:rPr>
            </w:pPr>
          </w:p>
        </w:tc>
        <w:tc>
          <w:tcPr>
            <w:tcW w:w="7095" w:type="dxa"/>
            <w:shd w:val="clear" w:color="auto" w:fill="auto"/>
            <w:vAlign w:val="center"/>
          </w:tcPr>
          <w:p w14:paraId="4A739CA8" w14:textId="77777777" w:rsidR="00772C9A" w:rsidRDefault="00772C9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04DC41A" w14:textId="77777777" w:rsidR="00772C9A" w:rsidRDefault="00772C9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288C3D1" w14:textId="77777777" w:rsidR="00772C9A" w:rsidRDefault="00772C9A">
      <w:pPr>
        <w:pStyle w:val="Heading2"/>
        <w:spacing w:after="0"/>
        <w:rPr>
          <w:rFonts w:cs="Arial"/>
        </w:rPr>
      </w:pPr>
      <w:r>
        <w:rPr>
          <w:rFonts w:cs="Arial"/>
        </w:rPr>
        <w:t>General overview of the audit</w:t>
      </w:r>
    </w:p>
    <w:p w14:paraId="73CD0097" w14:textId="77777777" w:rsidR="00772C9A" w:rsidRDefault="00772C9A">
      <w:pPr>
        <w:spacing w:before="240" w:line="276" w:lineRule="auto"/>
        <w:rPr>
          <w:rFonts w:eastAsia="Calibri"/>
        </w:rPr>
      </w:pPr>
      <w:bookmarkStart w:id="13" w:name="GeneralOverview"/>
      <w:r w:rsidRPr="00A4268A">
        <w:rPr>
          <w:rFonts w:eastAsia="Calibri"/>
        </w:rPr>
        <w:t xml:space="preserve">Elms Court on Middlepark has been under new management since May 2024. Elms Court on Middlepark is one of four facilities owned by the same owner (general manager). Elms Court on </w:t>
      </w:r>
      <w:r w:rsidRPr="00A4268A">
        <w:rPr>
          <w:rFonts w:eastAsia="Calibri"/>
        </w:rPr>
        <w:t>Middlepark is certified to provide rest home and hospital levels of care for up to 55 residents. There were 53 residents on the days of audit.</w:t>
      </w:r>
    </w:p>
    <w:p w14:paraId="1A9C8EA1" w14:textId="77777777" w:rsidR="000B5D54" w:rsidRPr="00A4268A" w:rsidRDefault="00772C9A">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03186E04" w14:textId="77777777" w:rsidR="000B5D54" w:rsidRPr="00A4268A" w:rsidRDefault="00772C9A">
      <w:pPr>
        <w:spacing w:before="240" w:line="276" w:lineRule="auto"/>
        <w:rPr>
          <w:rFonts w:eastAsia="Calibri"/>
        </w:rPr>
      </w:pPr>
      <w:r w:rsidRPr="00A4268A">
        <w:rPr>
          <w:rFonts w:eastAsia="Calibri"/>
        </w:rPr>
        <w:t>The general manager is an experienced aged care provider and is supported by a manager and clinical manager. The manager oversees the day to day operations of Elms Court on Middlepark. The clinical manager is responsible for clinical governance with support from a clinical director. Residents and family/whānau interviewed responded positively about the care and support, specifically highlighting the cleanliness and spaciousness of the facility.</w:t>
      </w:r>
    </w:p>
    <w:p w14:paraId="5B41336B" w14:textId="77777777" w:rsidR="000B5D54" w:rsidRPr="00A4268A" w:rsidRDefault="00772C9A">
      <w:pPr>
        <w:spacing w:before="240" w:line="276" w:lineRule="auto"/>
        <w:rPr>
          <w:rFonts w:eastAsia="Calibri"/>
        </w:rPr>
      </w:pPr>
      <w:r w:rsidRPr="00A4268A">
        <w:rPr>
          <w:rFonts w:eastAsia="Calibri"/>
        </w:rPr>
        <w:t xml:space="preserve">This audit identified that the service meets the Ngā Paerewa Standard. </w:t>
      </w:r>
    </w:p>
    <w:bookmarkEnd w:id="13"/>
    <w:p w14:paraId="6F5E70E7" w14:textId="77777777" w:rsidR="000B5D54" w:rsidRPr="00A4268A" w:rsidRDefault="000B5D54">
      <w:pPr>
        <w:spacing w:before="240" w:line="276" w:lineRule="auto"/>
        <w:rPr>
          <w:rFonts w:eastAsia="Calibri"/>
        </w:rPr>
      </w:pPr>
    </w:p>
    <w:p w14:paraId="151E4761" w14:textId="77777777" w:rsidR="00772C9A" w:rsidRDefault="00772C9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5D54" w14:paraId="36885D7E" w14:textId="77777777" w:rsidTr="00A4268A">
        <w:trPr>
          <w:cantSplit/>
        </w:trPr>
        <w:tc>
          <w:tcPr>
            <w:tcW w:w="10206" w:type="dxa"/>
            <w:vAlign w:val="center"/>
          </w:tcPr>
          <w:p w14:paraId="45A518A6" w14:textId="77777777" w:rsidR="00772C9A" w:rsidRPr="00FB778F" w:rsidRDefault="00772C9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9AF6BEC" w14:textId="77777777" w:rsidR="00772C9A" w:rsidRPr="00621629" w:rsidRDefault="00772C9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9CC31DA" w14:textId="77777777" w:rsidR="00772C9A" w:rsidRPr="00621629" w:rsidRDefault="00772C9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9A127FF" w14:textId="77777777" w:rsidR="00772C9A" w:rsidRPr="00621629" w:rsidRDefault="00772C9A" w:rsidP="008F3634">
            <w:pPr>
              <w:spacing w:before="60" w:after="60" w:line="276" w:lineRule="auto"/>
              <w:rPr>
                <w:rFonts w:eastAsia="Calibri"/>
              </w:rPr>
            </w:pPr>
            <w:bookmarkStart w:id="15" w:name="IndicatorDescription1_1"/>
            <w:bookmarkEnd w:id="15"/>
            <w:r>
              <w:t>Subsections applicable to this service fully attained.</w:t>
            </w:r>
          </w:p>
        </w:tc>
      </w:tr>
    </w:tbl>
    <w:p w14:paraId="28778E5B" w14:textId="77777777" w:rsidR="00772C9A" w:rsidRDefault="00772C9A">
      <w:pPr>
        <w:spacing w:before="240" w:line="276" w:lineRule="auto"/>
        <w:rPr>
          <w:rFonts w:eastAsia="Calibri"/>
        </w:rPr>
      </w:pPr>
      <w:bookmarkStart w:id="16" w:name="ConsumerRights"/>
      <w:r w:rsidRPr="00A4268A">
        <w:rPr>
          <w:rFonts w:eastAsia="Calibri"/>
        </w:rPr>
        <w:t xml:space="preserve">Residents and their family/whānau are informed of their rights according to the </w:t>
      </w:r>
      <w:r w:rsidRPr="00A4268A">
        <w:rPr>
          <w:rFonts w:eastAsia="Calibri"/>
        </w:rPr>
        <w:t>Code of Health and Disability Services Consumers’ Rights (the Code) and these are upheld.</w:t>
      </w:r>
    </w:p>
    <w:p w14:paraId="0D9CFBE6" w14:textId="77777777" w:rsidR="000B5D54" w:rsidRPr="00A4268A" w:rsidRDefault="00772C9A">
      <w:pPr>
        <w:spacing w:before="240" w:line="276" w:lineRule="auto"/>
        <w:rPr>
          <w:rFonts w:eastAsia="Calibri"/>
        </w:rPr>
      </w:pPr>
      <w:r w:rsidRPr="00A4268A">
        <w:rPr>
          <w:rFonts w:eastAsia="Calibri"/>
        </w:rPr>
        <w:t>Elms Court on Middlepark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w:t>
      </w:r>
      <w:r w:rsidRPr="00A4268A">
        <w:rPr>
          <w:rFonts w:eastAsia="Calibri"/>
        </w:rPr>
        <w:t xml:space="preserve">ration with family/whānau. </w:t>
      </w:r>
    </w:p>
    <w:bookmarkEnd w:id="16"/>
    <w:p w14:paraId="5A785AEE" w14:textId="77777777" w:rsidR="000B5D54" w:rsidRPr="00A4268A" w:rsidRDefault="000B5D54">
      <w:pPr>
        <w:spacing w:before="240" w:line="276" w:lineRule="auto"/>
        <w:rPr>
          <w:rFonts w:eastAsia="Calibri"/>
        </w:rPr>
      </w:pPr>
    </w:p>
    <w:p w14:paraId="56453506" w14:textId="77777777" w:rsidR="00772C9A" w:rsidRDefault="00772C9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5D54" w14:paraId="1F20514A" w14:textId="77777777" w:rsidTr="00A4268A">
        <w:trPr>
          <w:cantSplit/>
        </w:trPr>
        <w:tc>
          <w:tcPr>
            <w:tcW w:w="10206" w:type="dxa"/>
            <w:vAlign w:val="center"/>
          </w:tcPr>
          <w:p w14:paraId="38101BD8" w14:textId="77777777" w:rsidR="00772C9A" w:rsidRPr="00621629" w:rsidRDefault="00772C9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D090030" w14:textId="77777777" w:rsidR="00772C9A" w:rsidRPr="00621629" w:rsidRDefault="00772C9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591FA8" w14:textId="77777777" w:rsidR="00772C9A" w:rsidRPr="00621629" w:rsidRDefault="00772C9A" w:rsidP="00621629">
            <w:pPr>
              <w:spacing w:before="60" w:after="60" w:line="276" w:lineRule="auto"/>
              <w:rPr>
                <w:rFonts w:eastAsia="Calibri"/>
              </w:rPr>
            </w:pPr>
            <w:bookmarkStart w:id="18" w:name="IndicatorDescription1_2"/>
            <w:bookmarkEnd w:id="18"/>
            <w:r>
              <w:t>Subsections applicable to this service fully attained.</w:t>
            </w:r>
          </w:p>
        </w:tc>
      </w:tr>
    </w:tbl>
    <w:p w14:paraId="35DB54E2" w14:textId="77777777" w:rsidR="00772C9A" w:rsidRDefault="00772C9A">
      <w:pPr>
        <w:spacing w:before="240" w:line="276" w:lineRule="auto"/>
        <w:rPr>
          <w:rFonts w:eastAsia="Calibri"/>
        </w:rPr>
      </w:pPr>
      <w:bookmarkStart w:id="19" w:name="OrganisationalManagement"/>
      <w:r w:rsidRPr="00A4268A">
        <w:rPr>
          <w:rFonts w:eastAsia="Calibri"/>
        </w:rPr>
        <w:t>There is a documented business plan, mission, philosophy, and objectives.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w:t>
      </w:r>
      <w:r w:rsidRPr="00A4268A">
        <w:rPr>
          <w:rFonts w:eastAsia="Calibri"/>
        </w:rPr>
        <w:t xml:space="preserve">s supported. The staffing policy meets contractual requirements and ensures appropriate skill mixes. Residents and </w:t>
      </w:r>
      <w:r w:rsidRPr="00A4268A">
        <w:rPr>
          <w:rFonts w:eastAsia="Calibri"/>
        </w:rPr>
        <w:lastRenderedPageBreak/>
        <w:t xml:space="preserve">family/whānau reported that staffing levels are adequate to meet residents' needs. The service ensures the secure, accessible, and confidential collection, storage, and use of residents' personal and health information. </w:t>
      </w:r>
    </w:p>
    <w:bookmarkEnd w:id="19"/>
    <w:p w14:paraId="3A542324" w14:textId="77777777" w:rsidR="000B5D54" w:rsidRPr="00A4268A" w:rsidRDefault="000B5D54">
      <w:pPr>
        <w:spacing w:before="240" w:line="276" w:lineRule="auto"/>
        <w:rPr>
          <w:rFonts w:eastAsia="Calibri"/>
        </w:rPr>
      </w:pPr>
    </w:p>
    <w:p w14:paraId="48D4E907" w14:textId="77777777" w:rsidR="00772C9A" w:rsidRDefault="00772C9A"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5D54" w14:paraId="0BF1ED17" w14:textId="77777777" w:rsidTr="00A4268A">
        <w:trPr>
          <w:cantSplit/>
        </w:trPr>
        <w:tc>
          <w:tcPr>
            <w:tcW w:w="10206" w:type="dxa"/>
            <w:vAlign w:val="center"/>
          </w:tcPr>
          <w:p w14:paraId="2AFCA04A" w14:textId="77777777" w:rsidR="00772C9A" w:rsidRPr="00621629" w:rsidRDefault="00772C9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89DFC31" w14:textId="77777777" w:rsidR="00772C9A" w:rsidRPr="00621629" w:rsidRDefault="00772C9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E0BE51" w14:textId="77777777" w:rsidR="00772C9A" w:rsidRPr="00621629" w:rsidRDefault="00772C9A" w:rsidP="00621629">
            <w:pPr>
              <w:spacing w:before="60" w:after="60" w:line="276" w:lineRule="auto"/>
              <w:rPr>
                <w:rFonts w:eastAsia="Calibri"/>
              </w:rPr>
            </w:pPr>
            <w:bookmarkStart w:id="21" w:name="IndicatorDescription1_3"/>
            <w:bookmarkEnd w:id="21"/>
            <w:r>
              <w:t>Subsections applicable to this service fully attained.</w:t>
            </w:r>
          </w:p>
        </w:tc>
      </w:tr>
    </w:tbl>
    <w:p w14:paraId="5B213FA7" w14:textId="77777777" w:rsidR="00772C9A" w:rsidRPr="005E14A4" w:rsidRDefault="00772C9A" w:rsidP="00621629">
      <w:pPr>
        <w:spacing w:before="240" w:line="276" w:lineRule="auto"/>
        <w:rPr>
          <w:rFonts w:eastAsia="Calibri"/>
        </w:rPr>
      </w:pPr>
      <w:bookmarkStart w:id="22" w:name="ContinuumOfServiceDelivery"/>
      <w:r w:rsidRPr="00A4268A">
        <w:rPr>
          <w:rFonts w:eastAsia="Calibri"/>
        </w:rPr>
        <w:t>Residents are assessed by the Needs Assessment and Coordination Service prior to entry as needing rest home or hospital level care. Accurate information is available in an information pack and on the website. Prior to entry, residents and their family/whānau are able to visit the facility and meet with staff.</w:t>
      </w:r>
    </w:p>
    <w:p w14:paraId="2593E1A1" w14:textId="77777777" w:rsidR="000B5D54" w:rsidRPr="00A4268A" w:rsidRDefault="00772C9A" w:rsidP="00621629">
      <w:pPr>
        <w:spacing w:before="240" w:line="276" w:lineRule="auto"/>
        <w:rPr>
          <w:rFonts w:eastAsia="Calibri"/>
        </w:rPr>
      </w:pPr>
      <w:r w:rsidRPr="00A4268A">
        <w:rPr>
          <w:rFonts w:eastAsia="Calibri"/>
        </w:rPr>
        <w:t xml:space="preserve">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a contracted general practitioner who sees residents within one week of entry and three-monthly thereafter. A multidisciplinary approach is taken in evaluating care plans and residents </w:t>
      </w:r>
      <w:r w:rsidRPr="00A4268A">
        <w:rPr>
          <w:rFonts w:eastAsia="Calibri"/>
        </w:rPr>
        <w:t>and family/whānau have input into care plan evaluation. Clinical notes are fully integrated, with all members of the multidisciplinary team contributing.</w:t>
      </w:r>
    </w:p>
    <w:p w14:paraId="3543AFE9" w14:textId="77777777" w:rsidR="000B5D54" w:rsidRPr="00A4268A" w:rsidRDefault="00772C9A" w:rsidP="00621629">
      <w:pPr>
        <w:spacing w:before="240" w:line="276" w:lineRule="auto"/>
        <w:rPr>
          <w:rFonts w:eastAsia="Calibri"/>
        </w:rPr>
      </w:pPr>
      <w:r w:rsidRPr="00A4268A">
        <w:rPr>
          <w:rFonts w:eastAsia="Calibri"/>
        </w:rPr>
        <w:t>Both group and individual activities are planned by an activities coordinator who identifies residents’ interests and aspirations. Activities are aimed at enhancing physical strength and balance and mental and social wellbeing. Outings in the van are provided so residents continue to be part of the wider community.</w:t>
      </w:r>
    </w:p>
    <w:p w14:paraId="00C04FFF" w14:textId="77777777" w:rsidR="000B5D54" w:rsidRPr="00A4268A" w:rsidRDefault="00772C9A" w:rsidP="00621629">
      <w:pPr>
        <w:spacing w:before="240" w:line="276" w:lineRule="auto"/>
        <w:rPr>
          <w:rFonts w:eastAsia="Calibri"/>
        </w:rPr>
      </w:pPr>
      <w:r w:rsidRPr="00A4268A">
        <w:rPr>
          <w:rFonts w:eastAsia="Calibri"/>
        </w:rPr>
        <w:t xml:space="preserve">Medication management is safe and complies with legislation. Staff are competency assessed on an annual basis. Changes in medications are discussed with residents and their family/whānau. </w:t>
      </w:r>
    </w:p>
    <w:p w14:paraId="6CC98EA6" w14:textId="77777777" w:rsidR="000B5D54" w:rsidRPr="00A4268A" w:rsidRDefault="00772C9A" w:rsidP="00621629">
      <w:pPr>
        <w:spacing w:before="240" w:line="276" w:lineRule="auto"/>
        <w:rPr>
          <w:rFonts w:eastAsia="Calibri"/>
        </w:rPr>
      </w:pPr>
      <w:r w:rsidRPr="00A4268A">
        <w:rPr>
          <w:rFonts w:eastAsia="Calibri"/>
        </w:rPr>
        <w:lastRenderedPageBreak/>
        <w:t xml:space="preserve">All meals and baking are cooked on site by a cook and assistant who have completed food safety training. The menu is reviewed by a registered dietitian and varies according to the season. The kitchen is well organised and clean. Nutritional supplements prescribed by a dietitian or general practitioner are available. </w:t>
      </w:r>
    </w:p>
    <w:p w14:paraId="0B726C2C" w14:textId="77777777" w:rsidR="000B5D54" w:rsidRPr="00A4268A" w:rsidRDefault="00772C9A" w:rsidP="00621629">
      <w:pPr>
        <w:spacing w:before="240" w:line="276" w:lineRule="auto"/>
        <w:rPr>
          <w:rFonts w:eastAsia="Calibri"/>
        </w:rPr>
      </w:pPr>
      <w:r w:rsidRPr="00A4268A">
        <w:rPr>
          <w:rFonts w:eastAsia="Calibri"/>
        </w:rPr>
        <w:t xml:space="preserve">Transfer and discharge are planned processes that are communicated to residents and family/whānau. </w:t>
      </w:r>
    </w:p>
    <w:bookmarkEnd w:id="22"/>
    <w:p w14:paraId="3FAC885C" w14:textId="77777777" w:rsidR="000B5D54" w:rsidRPr="00A4268A" w:rsidRDefault="000B5D54" w:rsidP="00621629">
      <w:pPr>
        <w:spacing w:before="240" w:line="276" w:lineRule="auto"/>
        <w:rPr>
          <w:rFonts w:eastAsia="Calibri"/>
        </w:rPr>
      </w:pPr>
    </w:p>
    <w:p w14:paraId="58F809FC" w14:textId="77777777" w:rsidR="00772C9A" w:rsidRDefault="00772C9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5D54" w14:paraId="708F281F" w14:textId="77777777" w:rsidTr="00A4268A">
        <w:trPr>
          <w:cantSplit/>
        </w:trPr>
        <w:tc>
          <w:tcPr>
            <w:tcW w:w="10206" w:type="dxa"/>
            <w:vAlign w:val="center"/>
          </w:tcPr>
          <w:p w14:paraId="3EA3FD36" w14:textId="77777777" w:rsidR="00772C9A" w:rsidRPr="00621629" w:rsidRDefault="00772C9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435D357" w14:textId="77777777" w:rsidR="00772C9A" w:rsidRPr="00621629" w:rsidRDefault="00772C9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FF97877" w14:textId="77777777" w:rsidR="00772C9A" w:rsidRPr="00621629" w:rsidRDefault="00772C9A" w:rsidP="00621629">
            <w:pPr>
              <w:spacing w:before="60" w:after="60" w:line="276" w:lineRule="auto"/>
              <w:rPr>
                <w:rFonts w:eastAsia="Calibri"/>
              </w:rPr>
            </w:pPr>
            <w:bookmarkStart w:id="24" w:name="IndicatorDescription1_4"/>
            <w:bookmarkEnd w:id="24"/>
            <w:r>
              <w:t>Subsections applicable to this service fully attained.</w:t>
            </w:r>
          </w:p>
        </w:tc>
      </w:tr>
    </w:tbl>
    <w:p w14:paraId="3F03249F" w14:textId="77777777" w:rsidR="00772C9A" w:rsidRDefault="00772C9A">
      <w:pPr>
        <w:spacing w:before="240" w:line="276" w:lineRule="auto"/>
        <w:rPr>
          <w:rFonts w:eastAsia="Calibri"/>
        </w:rPr>
      </w:pPr>
      <w:bookmarkStart w:id="25" w:name="SafeAndAppropriateEnvironment"/>
      <w:r w:rsidRPr="00A4268A">
        <w:rPr>
          <w:rFonts w:eastAsia="Calibri"/>
        </w:rPr>
        <w:t>The building has a current warrant of fitness. The building and grounds are well maintained. Equipment is checked and maintained. There is an approved evacuation scheme. Security checks are done to ensure the building is secure at night. There is sufficient drinking water, food, and supplies in the event of a disaster. There is a generator on site if the main supply is down.</w:t>
      </w:r>
    </w:p>
    <w:bookmarkEnd w:id="25"/>
    <w:p w14:paraId="76A0CF3C" w14:textId="77777777" w:rsidR="000B5D54" w:rsidRPr="00A4268A" w:rsidRDefault="000B5D54">
      <w:pPr>
        <w:spacing w:before="240" w:line="276" w:lineRule="auto"/>
        <w:rPr>
          <w:rFonts w:eastAsia="Calibri"/>
        </w:rPr>
      </w:pPr>
    </w:p>
    <w:p w14:paraId="123B2B15" w14:textId="77777777" w:rsidR="00772C9A" w:rsidRDefault="00772C9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5D54" w14:paraId="67BBF08C" w14:textId="77777777" w:rsidTr="00A4268A">
        <w:trPr>
          <w:cantSplit/>
        </w:trPr>
        <w:tc>
          <w:tcPr>
            <w:tcW w:w="10206" w:type="dxa"/>
            <w:vAlign w:val="center"/>
          </w:tcPr>
          <w:p w14:paraId="02F088E5" w14:textId="77777777" w:rsidR="00772C9A" w:rsidRPr="00621629" w:rsidRDefault="00772C9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C05883" w14:textId="77777777" w:rsidR="00772C9A" w:rsidRPr="00621629" w:rsidRDefault="00772C9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107095" w14:textId="77777777" w:rsidR="00772C9A" w:rsidRPr="00621629" w:rsidRDefault="00772C9A" w:rsidP="00621629">
            <w:pPr>
              <w:spacing w:before="60" w:after="60" w:line="276" w:lineRule="auto"/>
              <w:rPr>
                <w:rFonts w:eastAsia="Calibri"/>
              </w:rPr>
            </w:pPr>
            <w:bookmarkStart w:id="27" w:name="IndicatorDescription2"/>
            <w:bookmarkEnd w:id="27"/>
            <w:r>
              <w:t>Subsections applicable to this service fully attained.</w:t>
            </w:r>
          </w:p>
        </w:tc>
      </w:tr>
    </w:tbl>
    <w:p w14:paraId="300824B2" w14:textId="77777777" w:rsidR="00772C9A" w:rsidRDefault="00772C9A">
      <w:pPr>
        <w:spacing w:before="240" w:line="276" w:lineRule="auto"/>
        <w:rPr>
          <w:rFonts w:eastAsia="Calibri"/>
        </w:rPr>
      </w:pPr>
      <w:bookmarkStart w:id="28" w:name="RestraintMinimisationAndSafePractice"/>
      <w:r w:rsidRPr="00A4268A">
        <w:rPr>
          <w:rFonts w:eastAsia="Calibri"/>
        </w:rPr>
        <w:lastRenderedPageBreak/>
        <w:t>The infection prevention and control and antimicrobial stewardship programmes are tailored to the service's size and complexity, approved by the directors, and integrated into the quality improvement system. There is a documented pandemic and outbreak response plan. The facility has adequate resources and personal protective equipment, and staff are appropriately trained. The clinical manager oversees infection surveillance, sharing infection control data with staff, and ensures that general practitioner an</w:t>
      </w:r>
      <w:r w:rsidRPr="00A4268A">
        <w:rPr>
          <w:rFonts w:eastAsia="Calibri"/>
        </w:rPr>
        <w:t>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4374817A" w14:textId="77777777" w:rsidR="000B5D54" w:rsidRPr="00A4268A" w:rsidRDefault="000B5D54">
      <w:pPr>
        <w:spacing w:before="240" w:line="276" w:lineRule="auto"/>
        <w:rPr>
          <w:rFonts w:eastAsia="Calibri"/>
        </w:rPr>
      </w:pPr>
    </w:p>
    <w:p w14:paraId="679803BA" w14:textId="77777777" w:rsidR="00772C9A" w:rsidRDefault="00772C9A" w:rsidP="000E6E02">
      <w:pPr>
        <w:pStyle w:val="Heading2"/>
        <w:spacing w:before="0"/>
        <w:rPr>
          <w:rFonts w:cs="Arial"/>
        </w:rPr>
      </w:pPr>
      <w:r w:rsidRPr="00FB778F">
        <w:rPr>
          <w:rFonts w:cs="Arial"/>
        </w:rPr>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5D54" w14:paraId="41086FAE" w14:textId="77777777" w:rsidTr="00A4268A">
        <w:trPr>
          <w:cantSplit/>
        </w:trPr>
        <w:tc>
          <w:tcPr>
            <w:tcW w:w="10206" w:type="dxa"/>
            <w:vAlign w:val="center"/>
          </w:tcPr>
          <w:p w14:paraId="4DD3F1AD" w14:textId="77777777" w:rsidR="00772C9A" w:rsidRPr="00621629" w:rsidRDefault="00772C9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EB6465" w14:textId="77777777" w:rsidR="00772C9A" w:rsidRPr="00621629" w:rsidRDefault="00772C9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F775BC6" w14:textId="77777777" w:rsidR="00772C9A" w:rsidRPr="00621629" w:rsidRDefault="00772C9A" w:rsidP="00621629">
            <w:pPr>
              <w:spacing w:before="60" w:after="60" w:line="276" w:lineRule="auto"/>
              <w:rPr>
                <w:rFonts w:eastAsia="Calibri"/>
              </w:rPr>
            </w:pPr>
            <w:bookmarkStart w:id="30" w:name="IndicatorDescription3"/>
            <w:bookmarkEnd w:id="30"/>
            <w:r>
              <w:t>Subsections applicable to this service fully attained.</w:t>
            </w:r>
          </w:p>
        </w:tc>
      </w:tr>
    </w:tbl>
    <w:p w14:paraId="7BB13B40" w14:textId="77777777" w:rsidR="00772C9A" w:rsidRDefault="00772C9A">
      <w:pPr>
        <w:spacing w:before="240" w:line="276" w:lineRule="auto"/>
        <w:rPr>
          <w:rFonts w:eastAsia="Calibri"/>
        </w:rPr>
      </w:pPr>
      <w:bookmarkStart w:id="31" w:name="InfectionPreventionAndControl"/>
      <w:r w:rsidRPr="00A4268A">
        <w:rPr>
          <w:rFonts w:eastAsia="Calibri"/>
        </w:rPr>
        <w:t xml:space="preserve">There is leadership commitment to maintain a restraint-free environment. Restraint minimisation and safe practice policies and procedures are in place. Restraint minimisation is overseen by the restraint coordinator who is a registered nurse. The facility does not have residents currently using restraint. Use of restraints is considered as a last resort only after all other options were explored. Education is provided to staff around management of challenging behaviour. </w:t>
      </w:r>
    </w:p>
    <w:bookmarkEnd w:id="31"/>
    <w:p w14:paraId="593B0CAC" w14:textId="77777777" w:rsidR="000B5D54" w:rsidRPr="00A4268A" w:rsidRDefault="000B5D54">
      <w:pPr>
        <w:spacing w:before="240" w:line="276" w:lineRule="auto"/>
        <w:rPr>
          <w:rFonts w:eastAsia="Calibri"/>
        </w:rPr>
      </w:pPr>
    </w:p>
    <w:p w14:paraId="4961F73A" w14:textId="77777777" w:rsidR="00772C9A" w:rsidRDefault="00772C9A" w:rsidP="000E6E02">
      <w:pPr>
        <w:pStyle w:val="Heading2"/>
        <w:spacing w:before="0"/>
        <w:rPr>
          <w:rFonts w:cs="Arial"/>
        </w:rPr>
      </w:pPr>
      <w:r>
        <w:rPr>
          <w:rFonts w:cs="Arial"/>
        </w:rPr>
        <w:lastRenderedPageBreak/>
        <w:t>Summary of attainment</w:t>
      </w:r>
    </w:p>
    <w:p w14:paraId="4E56569E" w14:textId="77777777" w:rsidR="00772C9A" w:rsidRDefault="00772C9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5D54" w14:paraId="5771B59C" w14:textId="77777777">
        <w:tc>
          <w:tcPr>
            <w:tcW w:w="1384" w:type="dxa"/>
            <w:vAlign w:val="center"/>
          </w:tcPr>
          <w:p w14:paraId="6145D07A" w14:textId="77777777" w:rsidR="00772C9A" w:rsidRDefault="00772C9A">
            <w:pPr>
              <w:keepNext/>
              <w:spacing w:before="60" w:after="60"/>
              <w:rPr>
                <w:rFonts w:cs="Arial"/>
                <w:b/>
                <w:sz w:val="20"/>
                <w:szCs w:val="20"/>
              </w:rPr>
            </w:pPr>
            <w:r>
              <w:rPr>
                <w:rFonts w:cs="Arial"/>
                <w:b/>
                <w:sz w:val="20"/>
                <w:szCs w:val="20"/>
              </w:rPr>
              <w:t>Attainment Rating</w:t>
            </w:r>
          </w:p>
        </w:tc>
        <w:tc>
          <w:tcPr>
            <w:tcW w:w="1701" w:type="dxa"/>
            <w:vAlign w:val="center"/>
          </w:tcPr>
          <w:p w14:paraId="4E5BB36F" w14:textId="77777777" w:rsidR="00772C9A" w:rsidRDefault="00772C9A">
            <w:pPr>
              <w:keepNext/>
              <w:spacing w:before="60" w:after="60"/>
              <w:jc w:val="center"/>
              <w:rPr>
                <w:rFonts w:cs="Arial"/>
                <w:b/>
                <w:sz w:val="20"/>
                <w:szCs w:val="20"/>
              </w:rPr>
            </w:pPr>
            <w:r>
              <w:rPr>
                <w:rFonts w:cs="Arial"/>
                <w:b/>
                <w:sz w:val="20"/>
                <w:szCs w:val="20"/>
              </w:rPr>
              <w:t>Continuous Improvement</w:t>
            </w:r>
          </w:p>
          <w:p w14:paraId="2EFF7E5F" w14:textId="77777777" w:rsidR="00772C9A" w:rsidRDefault="00772C9A">
            <w:pPr>
              <w:keepNext/>
              <w:spacing w:before="60" w:after="60"/>
              <w:jc w:val="center"/>
              <w:rPr>
                <w:rFonts w:cs="Arial"/>
                <w:b/>
                <w:sz w:val="20"/>
                <w:szCs w:val="20"/>
              </w:rPr>
            </w:pPr>
            <w:r>
              <w:rPr>
                <w:rFonts w:cs="Arial"/>
                <w:b/>
                <w:sz w:val="20"/>
                <w:szCs w:val="20"/>
              </w:rPr>
              <w:t>(CI)</w:t>
            </w:r>
          </w:p>
        </w:tc>
        <w:tc>
          <w:tcPr>
            <w:tcW w:w="1843" w:type="dxa"/>
            <w:vAlign w:val="center"/>
          </w:tcPr>
          <w:p w14:paraId="1A9FBC36" w14:textId="77777777" w:rsidR="00772C9A" w:rsidRDefault="00772C9A">
            <w:pPr>
              <w:keepNext/>
              <w:spacing w:before="60" w:after="60"/>
              <w:jc w:val="center"/>
              <w:rPr>
                <w:rFonts w:cs="Arial"/>
                <w:b/>
                <w:sz w:val="20"/>
                <w:szCs w:val="20"/>
              </w:rPr>
            </w:pPr>
            <w:r>
              <w:rPr>
                <w:rFonts w:cs="Arial"/>
                <w:b/>
                <w:sz w:val="20"/>
                <w:szCs w:val="20"/>
              </w:rPr>
              <w:t>Fully Attained</w:t>
            </w:r>
          </w:p>
          <w:p w14:paraId="7D0411D8" w14:textId="77777777" w:rsidR="00772C9A" w:rsidRDefault="00772C9A">
            <w:pPr>
              <w:keepNext/>
              <w:spacing w:before="60" w:after="60"/>
              <w:jc w:val="center"/>
              <w:rPr>
                <w:rFonts w:cs="Arial"/>
                <w:b/>
                <w:sz w:val="20"/>
                <w:szCs w:val="20"/>
              </w:rPr>
            </w:pPr>
            <w:r>
              <w:rPr>
                <w:rFonts w:cs="Arial"/>
                <w:b/>
                <w:sz w:val="20"/>
                <w:szCs w:val="20"/>
              </w:rPr>
              <w:t>(FA)</w:t>
            </w:r>
          </w:p>
        </w:tc>
        <w:tc>
          <w:tcPr>
            <w:tcW w:w="1843" w:type="dxa"/>
            <w:vAlign w:val="center"/>
          </w:tcPr>
          <w:p w14:paraId="202D8E72" w14:textId="77777777" w:rsidR="00772C9A" w:rsidRDefault="00772C9A">
            <w:pPr>
              <w:keepNext/>
              <w:spacing w:before="60" w:after="60"/>
              <w:jc w:val="center"/>
              <w:rPr>
                <w:rFonts w:cs="Arial"/>
                <w:b/>
                <w:sz w:val="20"/>
                <w:szCs w:val="20"/>
              </w:rPr>
            </w:pPr>
            <w:r>
              <w:rPr>
                <w:rFonts w:cs="Arial"/>
                <w:b/>
                <w:sz w:val="20"/>
                <w:szCs w:val="20"/>
              </w:rPr>
              <w:t>Partially Attained Negligible Risk</w:t>
            </w:r>
          </w:p>
          <w:p w14:paraId="0EBE7260" w14:textId="77777777" w:rsidR="00772C9A" w:rsidRDefault="00772C9A">
            <w:pPr>
              <w:keepNext/>
              <w:spacing w:before="60" w:after="60"/>
              <w:jc w:val="center"/>
              <w:rPr>
                <w:rFonts w:cs="Arial"/>
                <w:b/>
                <w:sz w:val="20"/>
                <w:szCs w:val="20"/>
              </w:rPr>
            </w:pPr>
            <w:r>
              <w:rPr>
                <w:rFonts w:cs="Arial"/>
                <w:b/>
                <w:sz w:val="20"/>
                <w:szCs w:val="20"/>
              </w:rPr>
              <w:t>(PA Negligible)</w:t>
            </w:r>
          </w:p>
        </w:tc>
        <w:tc>
          <w:tcPr>
            <w:tcW w:w="1842" w:type="dxa"/>
            <w:vAlign w:val="center"/>
          </w:tcPr>
          <w:p w14:paraId="3B3680E0" w14:textId="77777777" w:rsidR="00772C9A" w:rsidRDefault="00772C9A">
            <w:pPr>
              <w:keepNext/>
              <w:spacing w:before="60" w:after="60"/>
              <w:jc w:val="center"/>
              <w:rPr>
                <w:rFonts w:cs="Arial"/>
                <w:b/>
                <w:sz w:val="20"/>
                <w:szCs w:val="20"/>
              </w:rPr>
            </w:pPr>
            <w:r>
              <w:rPr>
                <w:rFonts w:cs="Arial"/>
                <w:b/>
                <w:sz w:val="20"/>
                <w:szCs w:val="20"/>
              </w:rPr>
              <w:t>Partially Attained Low Risk</w:t>
            </w:r>
          </w:p>
          <w:p w14:paraId="34FAED76" w14:textId="77777777" w:rsidR="00772C9A" w:rsidRDefault="00772C9A">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1974AAC6" w14:textId="77777777" w:rsidR="00772C9A" w:rsidRDefault="00772C9A">
            <w:pPr>
              <w:keepNext/>
              <w:spacing w:before="60" w:after="60"/>
              <w:jc w:val="center"/>
              <w:rPr>
                <w:rFonts w:cs="Arial"/>
                <w:b/>
                <w:sz w:val="20"/>
                <w:szCs w:val="20"/>
              </w:rPr>
            </w:pPr>
            <w:r>
              <w:rPr>
                <w:rFonts w:cs="Arial"/>
                <w:b/>
                <w:sz w:val="20"/>
                <w:szCs w:val="20"/>
              </w:rPr>
              <w:t>Partially Attained Moderate Risk</w:t>
            </w:r>
          </w:p>
          <w:p w14:paraId="2BC83EC7" w14:textId="77777777" w:rsidR="00772C9A" w:rsidRDefault="00772C9A">
            <w:pPr>
              <w:keepNext/>
              <w:spacing w:before="60" w:after="60"/>
              <w:jc w:val="center"/>
              <w:rPr>
                <w:rFonts w:cs="Arial"/>
                <w:b/>
                <w:sz w:val="20"/>
                <w:szCs w:val="20"/>
              </w:rPr>
            </w:pPr>
            <w:r>
              <w:rPr>
                <w:rFonts w:cs="Arial"/>
                <w:b/>
                <w:sz w:val="20"/>
                <w:szCs w:val="20"/>
              </w:rPr>
              <w:t>(PA Moderate)</w:t>
            </w:r>
          </w:p>
        </w:tc>
        <w:tc>
          <w:tcPr>
            <w:tcW w:w="1843" w:type="dxa"/>
            <w:vAlign w:val="center"/>
          </w:tcPr>
          <w:p w14:paraId="3C1D31C2" w14:textId="77777777" w:rsidR="00772C9A" w:rsidRDefault="00772C9A">
            <w:pPr>
              <w:keepNext/>
              <w:spacing w:before="60" w:after="60"/>
              <w:jc w:val="center"/>
              <w:rPr>
                <w:rFonts w:cs="Arial"/>
                <w:b/>
                <w:sz w:val="20"/>
                <w:szCs w:val="20"/>
              </w:rPr>
            </w:pPr>
            <w:r>
              <w:rPr>
                <w:rFonts w:cs="Arial"/>
                <w:b/>
                <w:sz w:val="20"/>
                <w:szCs w:val="20"/>
              </w:rPr>
              <w:t>Partially Attained High Risk</w:t>
            </w:r>
          </w:p>
          <w:p w14:paraId="470AB4AC" w14:textId="77777777" w:rsidR="00772C9A" w:rsidRDefault="00772C9A">
            <w:pPr>
              <w:keepNext/>
              <w:spacing w:before="60" w:after="60"/>
              <w:jc w:val="center"/>
              <w:rPr>
                <w:rFonts w:cs="Arial"/>
                <w:b/>
                <w:sz w:val="20"/>
                <w:szCs w:val="20"/>
              </w:rPr>
            </w:pPr>
            <w:r>
              <w:rPr>
                <w:rFonts w:cs="Arial"/>
                <w:b/>
                <w:sz w:val="20"/>
                <w:szCs w:val="20"/>
              </w:rPr>
              <w:t>(PA High)</w:t>
            </w:r>
          </w:p>
        </w:tc>
        <w:tc>
          <w:tcPr>
            <w:tcW w:w="1843" w:type="dxa"/>
            <w:vAlign w:val="center"/>
          </w:tcPr>
          <w:p w14:paraId="00C1F21F" w14:textId="77777777" w:rsidR="00772C9A" w:rsidRDefault="00772C9A">
            <w:pPr>
              <w:keepNext/>
              <w:spacing w:before="60" w:after="60"/>
              <w:jc w:val="center"/>
              <w:rPr>
                <w:rFonts w:cs="Arial"/>
                <w:b/>
                <w:sz w:val="20"/>
                <w:szCs w:val="20"/>
              </w:rPr>
            </w:pPr>
            <w:r>
              <w:rPr>
                <w:rFonts w:cs="Arial"/>
                <w:b/>
                <w:sz w:val="20"/>
                <w:szCs w:val="20"/>
              </w:rPr>
              <w:t>Partially Attained Critical Risk</w:t>
            </w:r>
          </w:p>
          <w:p w14:paraId="2B723540" w14:textId="77777777" w:rsidR="00772C9A" w:rsidRDefault="00772C9A">
            <w:pPr>
              <w:keepNext/>
              <w:spacing w:before="60" w:after="60"/>
              <w:jc w:val="center"/>
              <w:rPr>
                <w:rFonts w:cs="Arial"/>
                <w:b/>
                <w:sz w:val="20"/>
                <w:szCs w:val="20"/>
              </w:rPr>
            </w:pPr>
            <w:r>
              <w:rPr>
                <w:rFonts w:cs="Arial"/>
                <w:b/>
                <w:sz w:val="20"/>
                <w:szCs w:val="20"/>
              </w:rPr>
              <w:t>(PA Critical)</w:t>
            </w:r>
          </w:p>
        </w:tc>
      </w:tr>
      <w:tr w:rsidR="000B5D54" w14:paraId="4CF78B60" w14:textId="77777777">
        <w:tc>
          <w:tcPr>
            <w:tcW w:w="1384" w:type="dxa"/>
            <w:vAlign w:val="center"/>
          </w:tcPr>
          <w:p w14:paraId="40511373" w14:textId="77777777" w:rsidR="00772C9A" w:rsidRDefault="00772C9A">
            <w:pPr>
              <w:keepNext/>
              <w:spacing w:before="60" w:after="60"/>
              <w:rPr>
                <w:rFonts w:cs="Arial"/>
                <w:b/>
                <w:sz w:val="20"/>
                <w:szCs w:val="20"/>
              </w:rPr>
            </w:pPr>
            <w:r>
              <w:rPr>
                <w:rFonts w:cs="Arial"/>
                <w:b/>
                <w:sz w:val="20"/>
                <w:szCs w:val="20"/>
              </w:rPr>
              <w:t>Subsection</w:t>
            </w:r>
          </w:p>
        </w:tc>
        <w:tc>
          <w:tcPr>
            <w:tcW w:w="1701" w:type="dxa"/>
            <w:vAlign w:val="center"/>
          </w:tcPr>
          <w:p w14:paraId="016408FC" w14:textId="77777777" w:rsidR="00772C9A" w:rsidRDefault="00772C9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5B955BB" w14:textId="77777777" w:rsidR="00772C9A" w:rsidRDefault="00772C9A"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21ACAE3" w14:textId="77777777" w:rsidR="00772C9A" w:rsidRDefault="00772C9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8E657AF" w14:textId="77777777" w:rsidR="00772C9A" w:rsidRDefault="00772C9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7BE99A8" w14:textId="77777777" w:rsidR="00772C9A" w:rsidRDefault="00772C9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19AE00" w14:textId="77777777" w:rsidR="00772C9A" w:rsidRDefault="00772C9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352C77" w14:textId="77777777" w:rsidR="00772C9A" w:rsidRDefault="00772C9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5D54" w14:paraId="7BF40B30" w14:textId="77777777">
        <w:tc>
          <w:tcPr>
            <w:tcW w:w="1384" w:type="dxa"/>
            <w:vAlign w:val="center"/>
          </w:tcPr>
          <w:p w14:paraId="4FAAB9EB" w14:textId="77777777" w:rsidR="00772C9A" w:rsidRDefault="00772C9A">
            <w:pPr>
              <w:keepNext/>
              <w:spacing w:before="60" w:after="60"/>
              <w:rPr>
                <w:rFonts w:cs="Arial"/>
                <w:b/>
                <w:sz w:val="20"/>
                <w:szCs w:val="20"/>
              </w:rPr>
            </w:pPr>
            <w:r>
              <w:rPr>
                <w:rFonts w:cs="Arial"/>
                <w:b/>
                <w:sz w:val="20"/>
                <w:szCs w:val="20"/>
              </w:rPr>
              <w:t>Criteria</w:t>
            </w:r>
          </w:p>
        </w:tc>
        <w:tc>
          <w:tcPr>
            <w:tcW w:w="1701" w:type="dxa"/>
            <w:vAlign w:val="center"/>
          </w:tcPr>
          <w:p w14:paraId="63AB4742" w14:textId="77777777" w:rsidR="00772C9A" w:rsidRDefault="00772C9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CD9957B" w14:textId="77777777" w:rsidR="00772C9A" w:rsidRDefault="00772C9A"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24855BF" w14:textId="77777777" w:rsidR="00772C9A" w:rsidRDefault="00772C9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0E2D7F" w14:textId="77777777" w:rsidR="00772C9A" w:rsidRDefault="00772C9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6F421F4" w14:textId="77777777" w:rsidR="00772C9A" w:rsidRDefault="00772C9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EC75CB0" w14:textId="77777777" w:rsidR="00772C9A" w:rsidRDefault="00772C9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3BBDFA" w14:textId="77777777" w:rsidR="00772C9A" w:rsidRDefault="00772C9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5E3BCD" w14:textId="77777777" w:rsidR="00772C9A" w:rsidRDefault="00772C9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5D54" w14:paraId="5FADDC22" w14:textId="77777777">
        <w:tc>
          <w:tcPr>
            <w:tcW w:w="1384" w:type="dxa"/>
            <w:vAlign w:val="center"/>
          </w:tcPr>
          <w:p w14:paraId="262921FB" w14:textId="77777777" w:rsidR="00772C9A" w:rsidRDefault="00772C9A">
            <w:pPr>
              <w:keepNext/>
              <w:spacing w:before="60" w:after="60"/>
              <w:rPr>
                <w:rFonts w:cs="Arial"/>
                <w:b/>
                <w:sz w:val="20"/>
                <w:szCs w:val="20"/>
              </w:rPr>
            </w:pPr>
            <w:r>
              <w:rPr>
                <w:rFonts w:cs="Arial"/>
                <w:b/>
                <w:sz w:val="20"/>
                <w:szCs w:val="20"/>
              </w:rPr>
              <w:t>Attainment Rating</w:t>
            </w:r>
          </w:p>
        </w:tc>
        <w:tc>
          <w:tcPr>
            <w:tcW w:w="1701" w:type="dxa"/>
            <w:vAlign w:val="center"/>
          </w:tcPr>
          <w:p w14:paraId="1309735A" w14:textId="77777777" w:rsidR="00772C9A" w:rsidRDefault="00772C9A">
            <w:pPr>
              <w:keepNext/>
              <w:spacing w:before="60" w:after="60"/>
              <w:jc w:val="center"/>
              <w:rPr>
                <w:rFonts w:cs="Arial"/>
                <w:b/>
                <w:sz w:val="20"/>
                <w:szCs w:val="20"/>
              </w:rPr>
            </w:pPr>
            <w:r>
              <w:rPr>
                <w:rFonts w:cs="Arial"/>
                <w:b/>
                <w:sz w:val="20"/>
                <w:szCs w:val="20"/>
              </w:rPr>
              <w:t>Unattained Negligible Risk</w:t>
            </w:r>
          </w:p>
          <w:p w14:paraId="6C9AFD03" w14:textId="77777777" w:rsidR="00772C9A" w:rsidRDefault="00772C9A">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0E95A92" w14:textId="77777777" w:rsidR="00772C9A" w:rsidRDefault="00772C9A">
            <w:pPr>
              <w:keepNext/>
              <w:spacing w:before="60" w:after="60"/>
              <w:jc w:val="center"/>
              <w:rPr>
                <w:rFonts w:cs="Arial"/>
                <w:b/>
                <w:sz w:val="20"/>
                <w:szCs w:val="20"/>
              </w:rPr>
            </w:pPr>
            <w:r>
              <w:rPr>
                <w:rFonts w:cs="Arial"/>
                <w:b/>
                <w:sz w:val="20"/>
                <w:szCs w:val="20"/>
              </w:rPr>
              <w:t>Unattained Low Risk</w:t>
            </w:r>
          </w:p>
          <w:p w14:paraId="63445DE4" w14:textId="77777777" w:rsidR="00772C9A" w:rsidRDefault="00772C9A">
            <w:pPr>
              <w:keepNext/>
              <w:spacing w:before="60" w:after="60"/>
              <w:jc w:val="center"/>
              <w:rPr>
                <w:rFonts w:cs="Arial"/>
                <w:b/>
                <w:sz w:val="20"/>
                <w:szCs w:val="20"/>
              </w:rPr>
            </w:pPr>
            <w:r>
              <w:rPr>
                <w:rFonts w:cs="Arial"/>
                <w:b/>
                <w:sz w:val="20"/>
                <w:szCs w:val="20"/>
              </w:rPr>
              <w:t>(UA Low)</w:t>
            </w:r>
          </w:p>
        </w:tc>
        <w:tc>
          <w:tcPr>
            <w:tcW w:w="1843" w:type="dxa"/>
            <w:vAlign w:val="center"/>
          </w:tcPr>
          <w:p w14:paraId="50D2DF46" w14:textId="77777777" w:rsidR="00772C9A" w:rsidRDefault="00772C9A">
            <w:pPr>
              <w:keepNext/>
              <w:spacing w:before="60" w:after="60"/>
              <w:jc w:val="center"/>
              <w:rPr>
                <w:rFonts w:cs="Arial"/>
                <w:b/>
                <w:sz w:val="20"/>
                <w:szCs w:val="20"/>
              </w:rPr>
            </w:pPr>
            <w:r>
              <w:rPr>
                <w:rFonts w:cs="Arial"/>
                <w:b/>
                <w:sz w:val="20"/>
                <w:szCs w:val="20"/>
              </w:rPr>
              <w:t>Unattained Moderate Risk</w:t>
            </w:r>
          </w:p>
          <w:p w14:paraId="44CC6C67" w14:textId="77777777" w:rsidR="00772C9A" w:rsidRDefault="00772C9A">
            <w:pPr>
              <w:keepNext/>
              <w:spacing w:before="60" w:after="60"/>
              <w:jc w:val="center"/>
              <w:rPr>
                <w:rFonts w:cs="Arial"/>
                <w:b/>
                <w:sz w:val="20"/>
                <w:szCs w:val="20"/>
              </w:rPr>
            </w:pPr>
            <w:r>
              <w:rPr>
                <w:rFonts w:cs="Arial"/>
                <w:b/>
                <w:sz w:val="20"/>
                <w:szCs w:val="20"/>
              </w:rPr>
              <w:t>(UA Moderate)</w:t>
            </w:r>
          </w:p>
        </w:tc>
        <w:tc>
          <w:tcPr>
            <w:tcW w:w="1842" w:type="dxa"/>
            <w:vAlign w:val="center"/>
          </w:tcPr>
          <w:p w14:paraId="71677B70" w14:textId="77777777" w:rsidR="00772C9A" w:rsidRDefault="00772C9A">
            <w:pPr>
              <w:keepNext/>
              <w:spacing w:before="60" w:after="60"/>
              <w:jc w:val="center"/>
              <w:rPr>
                <w:rFonts w:cs="Arial"/>
                <w:b/>
                <w:sz w:val="20"/>
                <w:szCs w:val="20"/>
              </w:rPr>
            </w:pPr>
            <w:r>
              <w:rPr>
                <w:rFonts w:cs="Arial"/>
                <w:b/>
                <w:sz w:val="20"/>
                <w:szCs w:val="20"/>
              </w:rPr>
              <w:t>Unattained High Risk</w:t>
            </w:r>
          </w:p>
          <w:p w14:paraId="29F77797" w14:textId="77777777" w:rsidR="00772C9A" w:rsidRDefault="00772C9A">
            <w:pPr>
              <w:keepNext/>
              <w:spacing w:before="60" w:after="60"/>
              <w:jc w:val="center"/>
              <w:rPr>
                <w:rFonts w:cs="Arial"/>
                <w:b/>
                <w:sz w:val="20"/>
                <w:szCs w:val="20"/>
              </w:rPr>
            </w:pPr>
            <w:r>
              <w:rPr>
                <w:rFonts w:cs="Arial"/>
                <w:b/>
                <w:sz w:val="20"/>
                <w:szCs w:val="20"/>
              </w:rPr>
              <w:t>(UA High)</w:t>
            </w:r>
          </w:p>
        </w:tc>
        <w:tc>
          <w:tcPr>
            <w:tcW w:w="1843" w:type="dxa"/>
            <w:vAlign w:val="center"/>
          </w:tcPr>
          <w:p w14:paraId="15B3B818" w14:textId="77777777" w:rsidR="00772C9A" w:rsidRDefault="00772C9A">
            <w:pPr>
              <w:keepNext/>
              <w:spacing w:before="60" w:after="60"/>
              <w:jc w:val="center"/>
              <w:rPr>
                <w:rFonts w:cs="Arial"/>
                <w:b/>
                <w:sz w:val="20"/>
                <w:szCs w:val="20"/>
              </w:rPr>
            </w:pPr>
            <w:r>
              <w:rPr>
                <w:rFonts w:cs="Arial"/>
                <w:b/>
                <w:sz w:val="20"/>
                <w:szCs w:val="20"/>
              </w:rPr>
              <w:t>Unattained Critical Risk</w:t>
            </w:r>
          </w:p>
          <w:p w14:paraId="2AAA3B33" w14:textId="77777777" w:rsidR="00772C9A" w:rsidRDefault="00772C9A">
            <w:pPr>
              <w:keepNext/>
              <w:spacing w:before="60" w:after="60"/>
              <w:jc w:val="center"/>
              <w:rPr>
                <w:rFonts w:cs="Arial"/>
                <w:b/>
                <w:sz w:val="20"/>
                <w:szCs w:val="20"/>
              </w:rPr>
            </w:pPr>
            <w:r>
              <w:rPr>
                <w:rFonts w:cs="Arial"/>
                <w:b/>
                <w:sz w:val="20"/>
                <w:szCs w:val="20"/>
              </w:rPr>
              <w:t>(UA Critical)</w:t>
            </w:r>
          </w:p>
        </w:tc>
      </w:tr>
      <w:tr w:rsidR="000B5D54" w14:paraId="2C5F4BCE" w14:textId="77777777">
        <w:tc>
          <w:tcPr>
            <w:tcW w:w="1384" w:type="dxa"/>
            <w:vAlign w:val="center"/>
          </w:tcPr>
          <w:p w14:paraId="2BE2DE91" w14:textId="77777777" w:rsidR="00772C9A" w:rsidRDefault="00772C9A">
            <w:pPr>
              <w:keepNext/>
              <w:spacing w:before="60" w:after="60"/>
              <w:rPr>
                <w:rFonts w:cs="Arial"/>
                <w:b/>
                <w:sz w:val="20"/>
                <w:szCs w:val="20"/>
              </w:rPr>
            </w:pPr>
            <w:r>
              <w:rPr>
                <w:rFonts w:cs="Arial"/>
                <w:b/>
                <w:sz w:val="20"/>
                <w:szCs w:val="20"/>
              </w:rPr>
              <w:t>Subsection</w:t>
            </w:r>
          </w:p>
        </w:tc>
        <w:tc>
          <w:tcPr>
            <w:tcW w:w="1701" w:type="dxa"/>
            <w:vAlign w:val="center"/>
          </w:tcPr>
          <w:p w14:paraId="39812ED4" w14:textId="77777777" w:rsidR="00772C9A" w:rsidRDefault="00772C9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BEE3FCD" w14:textId="77777777" w:rsidR="00772C9A" w:rsidRDefault="00772C9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126B92" w14:textId="77777777" w:rsidR="00772C9A" w:rsidRDefault="00772C9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3B5A08C" w14:textId="77777777" w:rsidR="00772C9A" w:rsidRDefault="00772C9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9DCF2E6" w14:textId="77777777" w:rsidR="00772C9A" w:rsidRDefault="00772C9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5D54" w14:paraId="6D298607" w14:textId="77777777">
        <w:tc>
          <w:tcPr>
            <w:tcW w:w="1384" w:type="dxa"/>
            <w:vAlign w:val="center"/>
          </w:tcPr>
          <w:p w14:paraId="5EEBE730" w14:textId="77777777" w:rsidR="00772C9A" w:rsidRDefault="00772C9A">
            <w:pPr>
              <w:spacing w:before="60" w:after="60"/>
              <w:rPr>
                <w:rFonts w:cs="Arial"/>
                <w:b/>
                <w:sz w:val="20"/>
                <w:szCs w:val="20"/>
              </w:rPr>
            </w:pPr>
            <w:r>
              <w:rPr>
                <w:rFonts w:cs="Arial"/>
                <w:b/>
                <w:sz w:val="20"/>
                <w:szCs w:val="20"/>
              </w:rPr>
              <w:t>Criteria</w:t>
            </w:r>
          </w:p>
        </w:tc>
        <w:tc>
          <w:tcPr>
            <w:tcW w:w="1701" w:type="dxa"/>
            <w:vAlign w:val="center"/>
          </w:tcPr>
          <w:p w14:paraId="1B1115F9" w14:textId="77777777" w:rsidR="00772C9A" w:rsidRDefault="00772C9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84BCC2" w14:textId="77777777" w:rsidR="00772C9A" w:rsidRDefault="00772C9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44A4D5E" w14:textId="77777777" w:rsidR="00772C9A" w:rsidRDefault="00772C9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18708C1" w14:textId="77777777" w:rsidR="00772C9A" w:rsidRDefault="00772C9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67CCD3" w14:textId="77777777" w:rsidR="00772C9A" w:rsidRDefault="00772C9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07B067" w14:textId="77777777" w:rsidR="00772C9A" w:rsidRDefault="00772C9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0754FB" w14:textId="77777777" w:rsidR="00772C9A" w:rsidRDefault="00772C9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353FADF" w14:textId="77777777" w:rsidR="00772C9A" w:rsidRDefault="00772C9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CC271D" w14:textId="77777777" w:rsidR="00772C9A" w:rsidRDefault="00772C9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358"/>
        <w:gridCol w:w="6267"/>
      </w:tblGrid>
      <w:tr w:rsidR="000B5D54" w14:paraId="71BB3BBE" w14:textId="77777777">
        <w:tc>
          <w:tcPr>
            <w:tcW w:w="0" w:type="auto"/>
          </w:tcPr>
          <w:p w14:paraId="3E053ECE" w14:textId="77777777" w:rsidR="00772C9A" w:rsidRPr="00BE00C7" w:rsidRDefault="00772C9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47324F" w14:textId="77777777" w:rsidR="00772C9A" w:rsidRPr="00BE00C7" w:rsidRDefault="00772C9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61F9DC" w14:textId="77777777" w:rsidR="00772C9A" w:rsidRPr="00BE00C7" w:rsidRDefault="00772C9A" w:rsidP="00BE00C7">
            <w:pPr>
              <w:pStyle w:val="OutcomeDescription"/>
              <w:spacing w:before="120" w:after="120"/>
              <w:rPr>
                <w:rFonts w:cs="Arial"/>
                <w:b/>
                <w:lang w:eastAsia="en-NZ"/>
              </w:rPr>
            </w:pPr>
            <w:r w:rsidRPr="00BE00C7">
              <w:rPr>
                <w:rFonts w:cs="Arial"/>
                <w:b/>
                <w:lang w:eastAsia="en-NZ"/>
              </w:rPr>
              <w:t>Audit Evidence</w:t>
            </w:r>
          </w:p>
        </w:tc>
      </w:tr>
      <w:tr w:rsidR="000B5D54" w14:paraId="2DFB1480" w14:textId="77777777">
        <w:tc>
          <w:tcPr>
            <w:tcW w:w="0" w:type="auto"/>
          </w:tcPr>
          <w:p w14:paraId="36EFEB86" w14:textId="77777777" w:rsidR="00772C9A" w:rsidRPr="00BE00C7" w:rsidRDefault="00772C9A" w:rsidP="00BE00C7">
            <w:pPr>
              <w:pStyle w:val="OutcomeDescription"/>
              <w:spacing w:before="120" w:after="120"/>
              <w:rPr>
                <w:rFonts w:cs="Arial"/>
                <w:lang w:eastAsia="en-NZ"/>
              </w:rPr>
            </w:pPr>
            <w:r w:rsidRPr="00BE00C7">
              <w:rPr>
                <w:rFonts w:cs="Arial"/>
                <w:lang w:eastAsia="en-NZ"/>
              </w:rPr>
              <w:t>Subsection 1.1: Pae ora healthy futures</w:t>
            </w:r>
          </w:p>
          <w:p w14:paraId="2D2B4521" w14:textId="77777777" w:rsidR="00772C9A" w:rsidRPr="00BE00C7" w:rsidRDefault="00772C9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7007C778" w14:textId="77777777" w:rsidR="00772C9A" w:rsidRPr="00BE00C7" w:rsidRDefault="00772C9A" w:rsidP="00BE00C7">
            <w:pPr>
              <w:pStyle w:val="OutcomeDescription"/>
              <w:spacing w:before="120" w:after="120"/>
              <w:rPr>
                <w:rFonts w:cs="Arial"/>
                <w:lang w:eastAsia="en-NZ"/>
              </w:rPr>
            </w:pPr>
          </w:p>
        </w:tc>
        <w:tc>
          <w:tcPr>
            <w:tcW w:w="0" w:type="auto"/>
          </w:tcPr>
          <w:p w14:paraId="757C478B"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3BD19090"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Elms Court on Middlepark has established connections with local iwi through their cultural advisor. The manager reported during interview that they can access cultural support and guidance from their cultural advisor.</w:t>
            </w:r>
          </w:p>
          <w:p w14:paraId="71A3C1E5"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business plan reviewed evidenced leadership commitment to ensure all aspects of service delivery is culturally safe. The recruitment policy includes provision of an equitable recruitment process. The manager confirmed in interview that the service supports a Māori workforce through an equitable recruitment process. There were staff identifying as Māori at the time of the audit. </w:t>
            </w:r>
          </w:p>
          <w:p w14:paraId="32526960"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were no residents identifying as Māori at the time of the audit. Staff received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Interviews with ten staff (two registered </w:t>
            </w:r>
            <w:r w:rsidRPr="00BE00C7">
              <w:rPr>
                <w:rFonts w:cs="Arial"/>
                <w:lang w:eastAsia="en-NZ"/>
              </w:rPr>
              <w:lastRenderedPageBreak/>
              <w:t>nurses (RNs), four care partners [caregivers], one activities coordinator, two homemakers [one cleaner and laundry assistant], one cook) confirmed that mana motuhake is respected and they are well-equipped to deliver equitable services.</w:t>
            </w:r>
          </w:p>
          <w:p w14:paraId="1EA15308" w14:textId="77777777" w:rsidR="00772C9A" w:rsidRPr="00BE00C7" w:rsidRDefault="00772C9A" w:rsidP="00BE00C7">
            <w:pPr>
              <w:pStyle w:val="OutcomeDescription"/>
              <w:spacing w:before="120" w:after="120"/>
              <w:rPr>
                <w:rFonts w:cs="Arial"/>
                <w:lang w:eastAsia="en-NZ"/>
              </w:rPr>
            </w:pPr>
          </w:p>
        </w:tc>
      </w:tr>
      <w:tr w:rsidR="000B5D54" w14:paraId="6EECEEB0" w14:textId="77777777">
        <w:tc>
          <w:tcPr>
            <w:tcW w:w="0" w:type="auto"/>
          </w:tcPr>
          <w:p w14:paraId="144E4DFE"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B12B46F"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7A0D1C7" w14:textId="77777777" w:rsidR="00772C9A" w:rsidRPr="00BE00C7" w:rsidRDefault="00772C9A" w:rsidP="00BE00C7">
            <w:pPr>
              <w:pStyle w:val="OutcomeDescription"/>
              <w:spacing w:before="120" w:after="120"/>
              <w:rPr>
                <w:rFonts w:cs="Arial"/>
                <w:lang w:eastAsia="en-NZ"/>
              </w:rPr>
            </w:pPr>
          </w:p>
        </w:tc>
        <w:tc>
          <w:tcPr>
            <w:tcW w:w="0" w:type="auto"/>
          </w:tcPr>
          <w:p w14:paraId="2F9C95C3"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252A24D8"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w:t>
            </w:r>
          </w:p>
          <w:p w14:paraId="5CD4457D" w14:textId="77777777" w:rsidR="00772C9A" w:rsidRPr="00BE00C7" w:rsidRDefault="00772C9A" w:rsidP="00BE00C7">
            <w:pPr>
              <w:pStyle w:val="OutcomeDescription"/>
              <w:spacing w:before="120" w:after="120"/>
              <w:rPr>
                <w:rFonts w:cs="Arial"/>
                <w:lang w:eastAsia="en-NZ"/>
              </w:rPr>
            </w:pPr>
            <w:r w:rsidRPr="00BE00C7">
              <w:rPr>
                <w:rFonts w:cs="Arial"/>
                <w:lang w:eastAsia="en-NZ"/>
              </w:rPr>
              <w:t>Interviews with the clinical manager and the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w:t>
            </w:r>
          </w:p>
          <w:p w14:paraId="567AB023" w14:textId="77777777" w:rsidR="00772C9A" w:rsidRPr="00BE00C7" w:rsidRDefault="00772C9A"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3BC425DA" w14:textId="77777777" w:rsidR="00772C9A" w:rsidRPr="00BE00C7" w:rsidRDefault="00772C9A" w:rsidP="00BE00C7">
            <w:pPr>
              <w:pStyle w:val="OutcomeDescription"/>
              <w:spacing w:before="120" w:after="120"/>
              <w:rPr>
                <w:rFonts w:cs="Arial"/>
                <w:lang w:eastAsia="en-NZ"/>
              </w:rPr>
            </w:pPr>
          </w:p>
        </w:tc>
      </w:tr>
      <w:tr w:rsidR="000B5D54" w14:paraId="4C0EACED" w14:textId="77777777">
        <w:tc>
          <w:tcPr>
            <w:tcW w:w="0" w:type="auto"/>
          </w:tcPr>
          <w:p w14:paraId="128DD59E" w14:textId="77777777" w:rsidR="00772C9A" w:rsidRPr="00BE00C7" w:rsidRDefault="00772C9A" w:rsidP="00BE00C7">
            <w:pPr>
              <w:pStyle w:val="OutcomeDescription"/>
              <w:spacing w:before="120" w:after="120"/>
              <w:rPr>
                <w:rFonts w:cs="Arial"/>
                <w:lang w:eastAsia="en-NZ"/>
              </w:rPr>
            </w:pPr>
            <w:r w:rsidRPr="00BE00C7">
              <w:rPr>
                <w:rFonts w:cs="Arial"/>
                <w:lang w:eastAsia="en-NZ"/>
              </w:rPr>
              <w:t>Subsection 1.3: My rights during service delivery</w:t>
            </w:r>
          </w:p>
          <w:p w14:paraId="6648D5A7"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3395DE8" w14:textId="77777777" w:rsidR="00772C9A" w:rsidRPr="00BE00C7" w:rsidRDefault="00772C9A" w:rsidP="00BE00C7">
            <w:pPr>
              <w:pStyle w:val="OutcomeDescription"/>
              <w:spacing w:before="120" w:after="120"/>
              <w:rPr>
                <w:rFonts w:cs="Arial"/>
                <w:lang w:eastAsia="en-NZ"/>
              </w:rPr>
            </w:pPr>
          </w:p>
        </w:tc>
        <w:tc>
          <w:tcPr>
            <w:tcW w:w="0" w:type="auto"/>
          </w:tcPr>
          <w:p w14:paraId="1AD458E3"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5F62BA81"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w:t>
            </w:r>
          </w:p>
          <w:p w14:paraId="6999CFFC" w14:textId="77777777" w:rsidR="00772C9A" w:rsidRPr="00BE00C7" w:rsidRDefault="00772C9A" w:rsidP="00BE00C7">
            <w:pPr>
              <w:pStyle w:val="OutcomeDescription"/>
              <w:spacing w:before="120" w:after="120"/>
              <w:rPr>
                <w:rFonts w:cs="Arial"/>
                <w:lang w:eastAsia="en-NZ"/>
              </w:rPr>
            </w:pPr>
            <w:r w:rsidRPr="00BE00C7">
              <w:rPr>
                <w:rFonts w:cs="Arial"/>
                <w:lang w:eastAsia="en-NZ"/>
              </w:rPr>
              <w:t>Interviews with residents (six rest home residents and two hospital level residents), and family/whānau (six rest home and two hospital) and staff confirmed that staff are respectful and considerate of residents’ rights in line with the Code. The manager confirmed the involvement of independent advocacy when required. Regular resident meetings provide a valuable platform for residents to voice their preferences regarding various aspects of the home, including food and activities. The meeting minutes evidenc</w:t>
            </w:r>
            <w:r w:rsidRPr="00BE00C7">
              <w:rPr>
                <w:rFonts w:cs="Arial"/>
                <w:lang w:eastAsia="en-NZ"/>
              </w:rPr>
              <w:t xml:space="preserve">ed residents' </w:t>
            </w:r>
            <w:r w:rsidRPr="00BE00C7">
              <w:rPr>
                <w:rFonts w:cs="Arial"/>
                <w:lang w:eastAsia="en-NZ"/>
              </w:rPr>
              <w:lastRenderedPageBreak/>
              <w:t xml:space="preserve">wishes are conveyed to management. Documented evidence shows that the service follows up on raised issues. The service actively supports and encourages family/whānau engagement and welcome visits. </w:t>
            </w:r>
          </w:p>
          <w:p w14:paraId="4CCCF0AE"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6D3A1FE5"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clinical manager affirmed their commitment to respecting and upholding Māori autonomy and mana motuhake which was confirmed by staff interviewed.</w:t>
            </w:r>
          </w:p>
          <w:p w14:paraId="69E6887A" w14:textId="77777777" w:rsidR="00772C9A" w:rsidRPr="00BE00C7" w:rsidRDefault="00772C9A" w:rsidP="00BE00C7">
            <w:pPr>
              <w:pStyle w:val="OutcomeDescription"/>
              <w:spacing w:before="120" w:after="120"/>
              <w:rPr>
                <w:rFonts w:cs="Arial"/>
                <w:lang w:eastAsia="en-NZ"/>
              </w:rPr>
            </w:pPr>
          </w:p>
        </w:tc>
      </w:tr>
      <w:tr w:rsidR="000B5D54" w14:paraId="7D6D80B4" w14:textId="77777777">
        <w:tc>
          <w:tcPr>
            <w:tcW w:w="0" w:type="auto"/>
          </w:tcPr>
          <w:p w14:paraId="6A0CDC8F"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A763956"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w:t>
            </w:r>
            <w:r w:rsidRPr="00BE00C7">
              <w:rPr>
                <w:rFonts w:cs="Arial"/>
                <w:lang w:eastAsia="en-NZ"/>
              </w:rPr>
              <w:t>services and support to people in a way that is inclusive and respects their identity and their experiences.</w:t>
            </w:r>
          </w:p>
          <w:p w14:paraId="7482547B" w14:textId="77777777" w:rsidR="00772C9A" w:rsidRPr="00BE00C7" w:rsidRDefault="00772C9A" w:rsidP="00BE00C7">
            <w:pPr>
              <w:pStyle w:val="OutcomeDescription"/>
              <w:spacing w:before="120" w:after="120"/>
              <w:rPr>
                <w:rFonts w:cs="Arial"/>
                <w:lang w:eastAsia="en-NZ"/>
              </w:rPr>
            </w:pPr>
          </w:p>
        </w:tc>
        <w:tc>
          <w:tcPr>
            <w:tcW w:w="0" w:type="auto"/>
          </w:tcPr>
          <w:p w14:paraId="46EFF462"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7E7F3D9F"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Resident file reviews and interviews with staff, residents and family/whānau confirmed that Elms Court on Middlepark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w:t>
            </w:r>
            <w:r w:rsidRPr="00BE00C7">
              <w:rPr>
                <w:rFonts w:cs="Arial"/>
                <w:lang w:eastAsia="en-NZ"/>
              </w:rPr>
              <w:t>to promote independence. Residents affirmed that their personal priorities are supported, which was observed during the audit and reflected in individualised care plans.</w:t>
            </w:r>
          </w:p>
          <w:p w14:paraId="726BFDC9" w14:textId="77777777" w:rsidR="00772C9A" w:rsidRPr="00BE00C7" w:rsidRDefault="00772C9A"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w:t>
            </w:r>
          </w:p>
          <w:p w14:paraId="33F40021"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w:t>
            </w:r>
            <w:r w:rsidRPr="00BE00C7">
              <w:rPr>
                <w:rFonts w:cs="Arial"/>
                <w:lang w:eastAsia="en-NZ"/>
              </w:rPr>
              <w:lastRenderedPageBreak/>
              <w:t>activities of their choice, including supporting them with te ao Māori. A sexuality and intimacy policy is in place with training part of the education schedule. Staff were observed to use person-centred and respectful language with residents. Spiritual needs are identified, church services are held, and spiritual support is available. The RNs and care partners interviewed explained how the service meets the residents cultural and spiritual needs.</w:t>
            </w:r>
          </w:p>
          <w:p w14:paraId="32B5D26C" w14:textId="77777777" w:rsidR="00772C9A" w:rsidRPr="00BE00C7" w:rsidRDefault="00772C9A"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04564A50" w14:textId="77777777" w:rsidR="00772C9A" w:rsidRPr="00BE00C7" w:rsidRDefault="00772C9A" w:rsidP="00BE00C7">
            <w:pPr>
              <w:pStyle w:val="OutcomeDescription"/>
              <w:spacing w:before="120" w:after="120"/>
              <w:rPr>
                <w:rFonts w:cs="Arial"/>
                <w:lang w:eastAsia="en-NZ"/>
              </w:rPr>
            </w:pPr>
          </w:p>
        </w:tc>
      </w:tr>
      <w:tr w:rsidR="000B5D54" w14:paraId="1117C945" w14:textId="77777777">
        <w:tc>
          <w:tcPr>
            <w:tcW w:w="0" w:type="auto"/>
          </w:tcPr>
          <w:p w14:paraId="6CEF6895"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78C0B40"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98581D" w14:textId="77777777" w:rsidR="00772C9A" w:rsidRPr="00BE00C7" w:rsidRDefault="00772C9A" w:rsidP="00BE00C7">
            <w:pPr>
              <w:pStyle w:val="OutcomeDescription"/>
              <w:spacing w:before="120" w:after="120"/>
              <w:rPr>
                <w:rFonts w:cs="Arial"/>
                <w:lang w:eastAsia="en-NZ"/>
              </w:rPr>
            </w:pPr>
          </w:p>
        </w:tc>
        <w:tc>
          <w:tcPr>
            <w:tcW w:w="0" w:type="auto"/>
          </w:tcPr>
          <w:p w14:paraId="79791D69"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366A2CEC" w14:textId="77777777" w:rsidR="00772C9A" w:rsidRPr="00BE00C7" w:rsidRDefault="00772C9A"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224A233E" w14:textId="77777777" w:rsidR="00772C9A" w:rsidRPr="00BE00C7" w:rsidRDefault="00772C9A" w:rsidP="00BE00C7">
            <w:pPr>
              <w:pStyle w:val="OutcomeDescription"/>
              <w:spacing w:before="120" w:after="120"/>
              <w:rPr>
                <w:rFonts w:cs="Arial"/>
                <w:lang w:eastAsia="en-NZ"/>
              </w:rPr>
            </w:pPr>
            <w:r w:rsidRPr="00BE00C7">
              <w:rPr>
                <w:rFonts w:cs="Arial"/>
                <w:lang w:eastAsia="en-NZ"/>
              </w:rPr>
              <w:t>Staff sign a code of conduct upon commencing employment.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Residents maintain a comfort account to avoid handling cash.</w:t>
            </w:r>
          </w:p>
          <w:p w14:paraId="1136BC45" w14:textId="77777777" w:rsidR="00772C9A" w:rsidRPr="00BE00C7" w:rsidRDefault="00772C9A"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positive, inclusive, and safe working environment. They</w:t>
            </w:r>
            <w:r w:rsidRPr="00BE00C7">
              <w:rPr>
                <w:rFonts w:cs="Arial"/>
                <w:lang w:eastAsia="en-NZ"/>
              </w:rPr>
              <w:t xml:space="preserve"> are encouraged to address issues of racism and acknowledge their own biases, ensuring a supportive and equitable workplace. Staff interviewed expressed confidence in raising concerns about institutional and systemic racism, knowing that such concerns would </w:t>
            </w:r>
            <w:r w:rsidRPr="00BE00C7">
              <w:rPr>
                <w:rFonts w:cs="Arial"/>
                <w:lang w:eastAsia="en-NZ"/>
              </w:rPr>
              <w:lastRenderedPageBreak/>
              <w:t>be addressed. A strengths-based and holistic model of care is implemented ensuring wellbeing outcomes for Māori is achieved when in care.</w:t>
            </w:r>
          </w:p>
          <w:p w14:paraId="7BE16620" w14:textId="77777777" w:rsidR="00772C9A" w:rsidRPr="00BE00C7" w:rsidRDefault="00772C9A" w:rsidP="00BE00C7">
            <w:pPr>
              <w:pStyle w:val="OutcomeDescription"/>
              <w:spacing w:before="120" w:after="120"/>
              <w:rPr>
                <w:rFonts w:cs="Arial"/>
                <w:lang w:eastAsia="en-NZ"/>
              </w:rPr>
            </w:pPr>
          </w:p>
        </w:tc>
      </w:tr>
      <w:tr w:rsidR="000B5D54" w14:paraId="1AB3E8EE" w14:textId="77777777">
        <w:tc>
          <w:tcPr>
            <w:tcW w:w="0" w:type="auto"/>
          </w:tcPr>
          <w:p w14:paraId="5891286B"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3C86E3B"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B39B3B6" w14:textId="77777777" w:rsidR="00772C9A" w:rsidRPr="00BE00C7" w:rsidRDefault="00772C9A" w:rsidP="00BE00C7">
            <w:pPr>
              <w:pStyle w:val="OutcomeDescription"/>
              <w:spacing w:before="120" w:after="120"/>
              <w:rPr>
                <w:rFonts w:cs="Arial"/>
                <w:lang w:eastAsia="en-NZ"/>
              </w:rPr>
            </w:pPr>
          </w:p>
        </w:tc>
        <w:tc>
          <w:tcPr>
            <w:tcW w:w="0" w:type="auto"/>
          </w:tcPr>
          <w:p w14:paraId="7FB024A1"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237A3AB0" w14:textId="77777777" w:rsidR="00772C9A" w:rsidRPr="00BE00C7" w:rsidRDefault="00772C9A"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family/whānau on admission. Non-subsidised residents` family/whānau are advised in writing of their eligibility and the process to become a subsidised resident should they wish to do so. The family/whānau are informed prior to entry of the scope of services and any items that are not covered by the agreement.</w:t>
            </w:r>
          </w:p>
          <w:p w14:paraId="232A31B4" w14:textId="77777777" w:rsidR="00772C9A" w:rsidRPr="00BE00C7" w:rsidRDefault="00772C9A"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w:t>
            </w:r>
          </w:p>
          <w:p w14:paraId="24C18FF9"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Review of fifteen adverse event forms confirmed that family/whānau were notified of any events or incidents. The contact details for family/whānau and the Enduring Power of Attorney (EPOA) were kept current, with a secondary contact noted when the EPOA was unavailable. A general practitioner (GP) interview confirmed timely communication and appropriate follow ups. </w:t>
            </w:r>
          </w:p>
          <w:p w14:paraId="30BD052C"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A review of quarterly residents' meeting minutes confirmed that residents can raise issues with staff and management. These concerns are followed up, and any issues are addressed promptly. Information is provided to residents and family/ whānau on admission. </w:t>
            </w:r>
          </w:p>
          <w:p w14:paraId="5E7C27EC"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clinical manager described an implemented process around providing residents and family/whānau with time for discussion around care, time to consider decisions, and opportunity for further discussion, if required. The delivery of care includes a multidisciplinary team and family/whānau are communicated to with regard to services involved.</w:t>
            </w:r>
          </w:p>
          <w:p w14:paraId="5C1478C0"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Elms Court on Middlepark has access to interpreter services and cultural advisors/advocates when required. At the time of the audit all residents could speak and understand English.</w:t>
            </w:r>
          </w:p>
          <w:p w14:paraId="18694CCC" w14:textId="77777777" w:rsidR="00772C9A" w:rsidRPr="00BE00C7" w:rsidRDefault="00772C9A" w:rsidP="00BE00C7">
            <w:pPr>
              <w:pStyle w:val="OutcomeDescription"/>
              <w:spacing w:before="120" w:after="120"/>
              <w:rPr>
                <w:rFonts w:cs="Arial"/>
                <w:lang w:eastAsia="en-NZ"/>
              </w:rPr>
            </w:pPr>
          </w:p>
        </w:tc>
      </w:tr>
      <w:tr w:rsidR="000B5D54" w14:paraId="5626B561" w14:textId="77777777">
        <w:tc>
          <w:tcPr>
            <w:tcW w:w="0" w:type="auto"/>
          </w:tcPr>
          <w:p w14:paraId="02FBBC7F"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E7AF2F0"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1DC68768" w14:textId="77777777" w:rsidR="00772C9A" w:rsidRPr="00BE00C7" w:rsidRDefault="00772C9A" w:rsidP="00BE00C7">
            <w:pPr>
              <w:pStyle w:val="OutcomeDescription"/>
              <w:spacing w:before="120" w:after="120"/>
              <w:rPr>
                <w:rFonts w:cs="Arial"/>
                <w:lang w:eastAsia="en-NZ"/>
              </w:rPr>
            </w:pPr>
          </w:p>
        </w:tc>
        <w:tc>
          <w:tcPr>
            <w:tcW w:w="0" w:type="auto"/>
          </w:tcPr>
          <w:p w14:paraId="64455D52"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541A0A00"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Eight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w:t>
            </w:r>
            <w:r w:rsidRPr="00BE00C7">
              <w:rPr>
                <w:rFonts w:cs="Arial"/>
                <w:lang w:eastAsia="en-NZ"/>
              </w:rPr>
              <w:t xml:space="preserve">cines, and other clinical consents. Discussions with all staff interviewed confirmed that they are familiar with the requirements to obtain informed consent for entering rooms and personal care. </w:t>
            </w:r>
          </w:p>
          <w:p w14:paraId="05FE7B78" w14:textId="77777777" w:rsidR="00772C9A" w:rsidRPr="00BE00C7" w:rsidRDefault="00772C9A"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0ED3596D" w14:textId="77777777" w:rsidR="00772C9A" w:rsidRPr="00BE00C7" w:rsidRDefault="00772C9A" w:rsidP="00BE00C7">
            <w:pPr>
              <w:pStyle w:val="OutcomeDescription"/>
              <w:spacing w:before="120" w:after="120"/>
              <w:rPr>
                <w:rFonts w:cs="Arial"/>
                <w:lang w:eastAsia="en-NZ"/>
              </w:rPr>
            </w:pPr>
            <w:r w:rsidRPr="00BE00C7">
              <w:rPr>
                <w:rFonts w:cs="Arial"/>
                <w:lang w:eastAsia="en-NZ"/>
              </w:rPr>
              <w:t>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w:t>
            </w:r>
            <w:r w:rsidRPr="00BE00C7">
              <w:rPr>
                <w:rFonts w:cs="Arial"/>
                <w:lang w:eastAsia="en-NZ"/>
              </w:rPr>
              <w:t xml:space="preserve">ly/whānau. Discussions with the care partners and registered nurse confirmed that staff understand the importance of obtaining informed consent for providing personal care and accessing residents’ rooms. </w:t>
            </w:r>
            <w:r w:rsidRPr="00BE00C7">
              <w:rPr>
                <w:rFonts w:cs="Arial"/>
                <w:lang w:eastAsia="en-NZ"/>
              </w:rPr>
              <w:lastRenderedPageBreak/>
              <w:t xml:space="preserve">Training has been provided to staff around the Code, including informed consent. </w:t>
            </w:r>
          </w:p>
          <w:p w14:paraId="5D1A723A" w14:textId="77777777" w:rsidR="00772C9A" w:rsidRPr="00BE00C7" w:rsidRDefault="00772C9A"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nurses and clinical manager have a good understanding of the organisational processes to ensure Māori residents involve the family/whānau for collective decision making. Support services for Māori are available.</w:t>
            </w:r>
          </w:p>
          <w:p w14:paraId="5A9D0DC9" w14:textId="77777777" w:rsidR="00772C9A" w:rsidRPr="00BE00C7" w:rsidRDefault="00772C9A" w:rsidP="00BE00C7">
            <w:pPr>
              <w:pStyle w:val="OutcomeDescription"/>
              <w:spacing w:before="120" w:after="120"/>
              <w:rPr>
                <w:rFonts w:cs="Arial"/>
                <w:lang w:eastAsia="en-NZ"/>
              </w:rPr>
            </w:pPr>
          </w:p>
        </w:tc>
      </w:tr>
      <w:tr w:rsidR="000B5D54" w14:paraId="46CDCA0F" w14:textId="77777777">
        <w:tc>
          <w:tcPr>
            <w:tcW w:w="0" w:type="auto"/>
          </w:tcPr>
          <w:p w14:paraId="26093084"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9970F78"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3394E6D" w14:textId="77777777" w:rsidR="00772C9A" w:rsidRPr="00BE00C7" w:rsidRDefault="00772C9A" w:rsidP="00BE00C7">
            <w:pPr>
              <w:pStyle w:val="OutcomeDescription"/>
              <w:spacing w:before="120" w:after="120"/>
              <w:rPr>
                <w:rFonts w:cs="Arial"/>
                <w:lang w:eastAsia="en-NZ"/>
              </w:rPr>
            </w:pPr>
          </w:p>
        </w:tc>
        <w:tc>
          <w:tcPr>
            <w:tcW w:w="0" w:type="auto"/>
          </w:tcPr>
          <w:p w14:paraId="088291A7"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141A7648"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manager and clinical manager interviewed stated they have a good understanding of including residents and family/whānau in decision making and maintains a complaints file containing all appropriate documentation. </w:t>
            </w:r>
          </w:p>
          <w:p w14:paraId="56386DFD"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has been one complaint since the last audit. There is a process in place to manage complaints in accordance with the guidelines set by the Health and Disability Commissioner (HDC), which the manager could describe and as reviewed in complaints documentation. The complaint was resolved to the satisfaction of the complainant and closed off. </w:t>
            </w:r>
          </w:p>
          <w:p w14:paraId="4DE067D7"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complaints process links to the advocacy service. There were no complaints from external agencies since the previous audit. </w:t>
            </w:r>
          </w:p>
          <w:p w14:paraId="34FC7048"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536C5771"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complaints process is equitable for Māori. The clinical manager and manager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7E63695B" w14:textId="77777777" w:rsidR="00772C9A" w:rsidRPr="00BE00C7" w:rsidRDefault="00772C9A" w:rsidP="00BE00C7">
            <w:pPr>
              <w:pStyle w:val="OutcomeDescription"/>
              <w:spacing w:before="120" w:after="120"/>
              <w:rPr>
                <w:rFonts w:cs="Arial"/>
                <w:lang w:eastAsia="en-NZ"/>
              </w:rPr>
            </w:pPr>
          </w:p>
        </w:tc>
      </w:tr>
      <w:tr w:rsidR="000B5D54" w14:paraId="07459A90" w14:textId="77777777">
        <w:tc>
          <w:tcPr>
            <w:tcW w:w="0" w:type="auto"/>
          </w:tcPr>
          <w:p w14:paraId="5FCD80FB"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2.1: Governance</w:t>
            </w:r>
          </w:p>
          <w:p w14:paraId="69DA0DB9"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4D6BAA" w14:textId="77777777" w:rsidR="00772C9A" w:rsidRPr="00BE00C7" w:rsidRDefault="00772C9A" w:rsidP="00BE00C7">
            <w:pPr>
              <w:pStyle w:val="OutcomeDescription"/>
              <w:spacing w:before="120" w:after="120"/>
              <w:rPr>
                <w:rFonts w:cs="Arial"/>
                <w:lang w:eastAsia="en-NZ"/>
              </w:rPr>
            </w:pPr>
          </w:p>
        </w:tc>
        <w:tc>
          <w:tcPr>
            <w:tcW w:w="0" w:type="auto"/>
          </w:tcPr>
          <w:p w14:paraId="4E284375"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79B0AC27"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Elms Court on Middlepark is certified to provide rest </w:t>
            </w:r>
            <w:r w:rsidRPr="00BE00C7">
              <w:rPr>
                <w:rFonts w:cs="Arial"/>
                <w:lang w:eastAsia="en-NZ"/>
              </w:rPr>
              <w:t>home and hospital level of care for up to 55 residents. Elms Court on Middlepark has 55 dual-purpose rooms, of which 34 are single rooms and 21 are care suites. The care suites comprise of six one-bedroom apartments and 15 studio rooms. All rooms were single occupancy.</w:t>
            </w:r>
          </w:p>
          <w:p w14:paraId="09C94D68" w14:textId="77777777" w:rsidR="00772C9A" w:rsidRPr="00BE00C7" w:rsidRDefault="00772C9A" w:rsidP="00BE00C7">
            <w:pPr>
              <w:pStyle w:val="OutcomeDescription"/>
              <w:spacing w:before="120" w:after="120"/>
              <w:rPr>
                <w:rFonts w:cs="Arial"/>
                <w:lang w:eastAsia="en-NZ"/>
              </w:rPr>
            </w:pPr>
            <w:r w:rsidRPr="00BE00C7">
              <w:rPr>
                <w:rFonts w:cs="Arial"/>
                <w:lang w:eastAsia="en-NZ"/>
              </w:rPr>
              <w:t>On the days of audit, there were 53 residents in the facility, with 27 residents at rest home level of care (including one resident on respite care, one resident on a younger person with a disability [YPD] contract and one resident on a long term support- chronic health care [LTS-CHC] contract) and 26 residents at hospital level care (including one resident on a YPD contract and two residents on an end of life [EOL] support contract. All other residents were funded through the age-related residential care (</w:t>
            </w:r>
            <w:r w:rsidRPr="00BE00C7">
              <w:rPr>
                <w:rFonts w:cs="Arial"/>
                <w:lang w:eastAsia="en-NZ"/>
              </w:rPr>
              <w:t>ARRC) contract.</w:t>
            </w:r>
          </w:p>
          <w:p w14:paraId="0AAB3E5D"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Elms Court on Middlepark has a 2024-2025 business plan that includes a mission, philosophy, and objectives of the service. The business plan are regularly reviewed against set goals as part of the quality improvement meeting. </w:t>
            </w:r>
          </w:p>
          <w:p w14:paraId="6684365F" w14:textId="77777777" w:rsidR="00772C9A" w:rsidRPr="00BE00C7" w:rsidRDefault="00772C9A" w:rsidP="00BE00C7">
            <w:pPr>
              <w:pStyle w:val="OutcomeDescription"/>
              <w:spacing w:before="120" w:after="120"/>
              <w:rPr>
                <w:rFonts w:cs="Arial"/>
                <w:lang w:eastAsia="en-NZ"/>
              </w:rPr>
            </w:pPr>
            <w:r w:rsidRPr="00BE00C7">
              <w:rPr>
                <w:rFonts w:cs="Arial"/>
                <w:lang w:eastAsia="en-NZ"/>
              </w:rPr>
              <w:t>Elms Court on Middlepark is one of four aged care facilities owned by the general manager (interviewed) and a second (silent) partner. The general manager has owned and operated aged care facilities for more than 12 years. The general manager is supported by a manager at Elms Court on Middlepark who is responsible for the day to day operations of the facility. The manager has a bachelor’s degree in health science, worked previously as the assistant manager at another sister facility for 18 months and has be</w:t>
            </w:r>
            <w:r w:rsidRPr="00BE00C7">
              <w:rPr>
                <w:rFonts w:cs="Arial"/>
                <w:lang w:eastAsia="en-NZ"/>
              </w:rPr>
              <w:t xml:space="preserve">en in the role since May 2024. The manager is supported by an experienced clinical manager who is a registered nurse and been the role since January 2025. The clinical manager has experience as a clinical nurse specialist at Health NZ and worked as an assistant manager at another sister facility. </w:t>
            </w:r>
          </w:p>
          <w:p w14:paraId="7926CA60"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general manager, manager and clinical manager are knowledgeable around contractual and legislative requirements and completed cultural training. The clinical manager reports to the manager. There are regular meetings with the manager related to day-to-day operational activities and reporting on the quality and risk </w:t>
            </w:r>
            <w:r w:rsidRPr="00BE00C7">
              <w:rPr>
                <w:rFonts w:cs="Arial"/>
                <w:lang w:eastAsia="en-NZ"/>
              </w:rPr>
              <w:lastRenderedPageBreak/>
              <w:t xml:space="preserve">management programme, including meetings; training; health and safety; infection prevention and control; staffing; internal audits; complaints (if any); cultural safety; and survey results. Auditors observed the manager actively interacting with residents and family/whānau, demonstrating their thorough understanding of the daily operations of the service. The general manager attends the quality improvement meetings. The quality improvement meetings are held bimonthly and are attended by the GM,CM, clinical </w:t>
            </w:r>
            <w:r w:rsidRPr="00BE00C7">
              <w:rPr>
                <w:rFonts w:cs="Arial"/>
                <w:lang w:eastAsia="en-NZ"/>
              </w:rPr>
              <w:t>director, registered nurses and representatives from care partners.</w:t>
            </w:r>
          </w:p>
          <w:p w14:paraId="602ECC58" w14:textId="77777777" w:rsidR="00772C9A" w:rsidRPr="00BE00C7" w:rsidRDefault="00772C9A" w:rsidP="00BE00C7">
            <w:pPr>
              <w:pStyle w:val="OutcomeDescription"/>
              <w:spacing w:before="120" w:after="120"/>
              <w:rPr>
                <w:rFonts w:cs="Arial"/>
                <w:lang w:eastAsia="en-NZ"/>
              </w:rPr>
            </w:pPr>
            <w:r w:rsidRPr="00BE00C7">
              <w:rPr>
                <w:rFonts w:cs="Arial"/>
                <w:lang w:eastAsia="en-NZ"/>
              </w:rPr>
              <w:t>The general manager and management team at Elms Court on Middlepark have an understanding in Te Tiriti o Waitangi and health equity and supports meaningful inclusion of Māori and ensures the organisation's values and goals reflect the needs of Māori. The management team and the general manager have completed training in relation to the application of Te Tiriti and the provision of equitable services. Interviews with the general manager and manager confirmed the management team analyse internal processes, bu</w:t>
            </w:r>
            <w:r w:rsidRPr="00BE00C7">
              <w:rPr>
                <w:rFonts w:cs="Arial"/>
                <w:lang w:eastAsia="en-NZ"/>
              </w:rPr>
              <w:t>siness planning and service development to improve outcomes and achieve equity for Māori; and to identify and address barriers to provide equitable service delivery. Māori consultation ensures policies and procedure represents Te Tiriti partnership.</w:t>
            </w:r>
          </w:p>
          <w:p w14:paraId="7E623564" w14:textId="77777777" w:rsidR="00772C9A" w:rsidRPr="00BE00C7" w:rsidRDefault="00772C9A" w:rsidP="00BE00C7">
            <w:pPr>
              <w:pStyle w:val="OutcomeDescription"/>
              <w:spacing w:before="120" w:after="120"/>
              <w:rPr>
                <w:rFonts w:cs="Arial"/>
                <w:lang w:eastAsia="en-NZ"/>
              </w:rPr>
            </w:pPr>
            <w:r w:rsidRPr="00BE00C7">
              <w:rPr>
                <w:rFonts w:cs="Arial"/>
                <w:lang w:eastAsia="en-NZ"/>
              </w:rPr>
              <w:t>Māori advice can be sought when required through an aged care industry consultant and their own cultural advisor based at Lincoln University. Residents are encouraged to participate in the planning and evaluation of the service through general feedback, annual surveys and quarterly resident meetings.</w:t>
            </w:r>
          </w:p>
          <w:p w14:paraId="18A72CF9" w14:textId="77777777" w:rsidR="00772C9A" w:rsidRPr="00BE00C7" w:rsidRDefault="00772C9A" w:rsidP="00BE00C7">
            <w:pPr>
              <w:pStyle w:val="OutcomeDescription"/>
              <w:spacing w:before="120" w:after="120"/>
              <w:rPr>
                <w:rFonts w:cs="Arial"/>
                <w:lang w:eastAsia="en-NZ"/>
              </w:rPr>
            </w:pPr>
            <w:r w:rsidRPr="00BE00C7">
              <w:rPr>
                <w:rFonts w:cs="Arial"/>
                <w:lang w:eastAsia="en-NZ"/>
              </w:rPr>
              <w:t>The general manager and manager undertakes professional development activities related to managing an aged care facility. The clinical manager is responsible for clinical governance and has maintained at least eight hours annually of professional development activities related to managing an aged care facility, through attending regular aged residential care forums and online training. At the time of the audit, clinical governance is managed and overseen by the clinical manager. The clinical manager also me</w:t>
            </w:r>
            <w:r w:rsidRPr="00BE00C7">
              <w:rPr>
                <w:rFonts w:cs="Arial"/>
                <w:lang w:eastAsia="en-NZ"/>
              </w:rPr>
              <w:t xml:space="preserve">ets regularly with another clinical manager from a sister facility (also acts as clinical director for the four facilities) for peer support </w:t>
            </w:r>
            <w:r w:rsidRPr="00BE00C7">
              <w:rPr>
                <w:rFonts w:cs="Arial"/>
                <w:lang w:eastAsia="en-NZ"/>
              </w:rPr>
              <w:lastRenderedPageBreak/>
              <w:t>and discussions related to the clinical oversight at Elms Court on Middlepark.</w:t>
            </w:r>
          </w:p>
          <w:p w14:paraId="607518CF" w14:textId="77777777" w:rsidR="00772C9A" w:rsidRPr="00BE00C7" w:rsidRDefault="00772C9A" w:rsidP="00BE00C7">
            <w:pPr>
              <w:pStyle w:val="OutcomeDescription"/>
              <w:spacing w:before="120" w:after="120"/>
              <w:rPr>
                <w:rFonts w:cs="Arial"/>
                <w:lang w:eastAsia="en-NZ"/>
              </w:rPr>
            </w:pPr>
          </w:p>
        </w:tc>
      </w:tr>
      <w:tr w:rsidR="000B5D54" w14:paraId="798E322B" w14:textId="77777777">
        <w:tc>
          <w:tcPr>
            <w:tcW w:w="0" w:type="auto"/>
          </w:tcPr>
          <w:p w14:paraId="1447463B"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D5DF697"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C9B853" w14:textId="77777777" w:rsidR="00772C9A" w:rsidRPr="00BE00C7" w:rsidRDefault="00772C9A" w:rsidP="00BE00C7">
            <w:pPr>
              <w:pStyle w:val="OutcomeDescription"/>
              <w:spacing w:before="120" w:after="120"/>
              <w:rPr>
                <w:rFonts w:cs="Arial"/>
                <w:lang w:eastAsia="en-NZ"/>
              </w:rPr>
            </w:pPr>
          </w:p>
        </w:tc>
        <w:tc>
          <w:tcPr>
            <w:tcW w:w="0" w:type="auto"/>
          </w:tcPr>
          <w:p w14:paraId="1DB12E35"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314669DE" w14:textId="77777777" w:rsidR="00772C9A" w:rsidRPr="00BE00C7" w:rsidRDefault="00772C9A" w:rsidP="00BE00C7">
            <w:pPr>
              <w:pStyle w:val="OutcomeDescription"/>
              <w:spacing w:before="120" w:after="120"/>
              <w:rPr>
                <w:rFonts w:cs="Arial"/>
                <w:lang w:eastAsia="en-NZ"/>
              </w:rPr>
            </w:pPr>
            <w:r w:rsidRPr="00BE00C7">
              <w:rPr>
                <w:rFonts w:cs="Arial"/>
                <w:lang w:eastAsia="en-NZ"/>
              </w:rPr>
              <w:t>Elms Court on Middlepark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w:t>
            </w:r>
            <w:r w:rsidRPr="00BE00C7">
              <w:rPr>
                <w:rFonts w:cs="Arial"/>
                <w:lang w:eastAsia="en-NZ"/>
              </w:rPr>
              <w:t>tractual requirements. Resolved issues are signed off and discussed at staff meetings. Quality data on infections, restraint use (or lack of it), incidents, and wounds is collected, analysed, and reviewed at quality improvement, clinical and staff meetings.</w:t>
            </w:r>
          </w:p>
          <w:p w14:paraId="75582F7B" w14:textId="77777777" w:rsidR="00772C9A" w:rsidRPr="00BE00C7" w:rsidRDefault="00772C9A" w:rsidP="00BE00C7">
            <w:pPr>
              <w:pStyle w:val="OutcomeDescription"/>
              <w:spacing w:before="120" w:after="120"/>
              <w:rPr>
                <w:rFonts w:cs="Arial"/>
                <w:lang w:eastAsia="en-NZ"/>
              </w:rPr>
            </w:pPr>
            <w:r w:rsidRPr="00BE00C7">
              <w:rPr>
                <w:rFonts w:cs="Arial"/>
                <w:lang w:eastAsia="en-NZ"/>
              </w:rPr>
              <w:t>Data are compared to previous months and plans are developed to respond to any areas of concern. Progress with the quality programme/goals has been monitored and reviewed through the clinical meetings.</w:t>
            </w:r>
          </w:p>
          <w:p w14:paraId="5322669C"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Resident and </w:t>
            </w:r>
            <w:r w:rsidRPr="00BE00C7">
              <w:rPr>
                <w:rFonts w:cs="Arial"/>
                <w:lang w:eastAsia="en-NZ"/>
              </w:rPr>
              <w:t>family/whānau satisfaction surveys are conducted annually, with the February 2025 results indicating high levels of satisfaction with the service. 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 f</w:t>
            </w:r>
            <w:r w:rsidRPr="00BE00C7">
              <w:rPr>
                <w:rFonts w:cs="Arial"/>
                <w:lang w:eastAsia="en-NZ"/>
              </w:rPr>
              <w:t>or critical analysis of organisational practices to improve health equity.</w:t>
            </w:r>
          </w:p>
          <w:p w14:paraId="69C76249"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21126EC7"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Each incident/accident is documented in the resident management system. Fifteen adverse event forms reviewed indicated the forms are completed in full and signed off by a registered nurse or clinical manager. Incident and accident data is collated monthly and reported in the monthly meetings and at handover. Each event involving a resident reflected a clinical assessment and a timely follow-up by a registered nurse. Opportunities to minimise future risks are identified by the clinical nurse manager and regi</w:t>
            </w:r>
            <w:r w:rsidRPr="00BE00C7">
              <w:rPr>
                <w:rFonts w:cs="Arial"/>
                <w:lang w:eastAsia="en-NZ"/>
              </w:rPr>
              <w:t xml:space="preserve">stered nurses. </w:t>
            </w:r>
          </w:p>
          <w:p w14:paraId="5B307D1E" w14:textId="77777777" w:rsidR="00772C9A" w:rsidRPr="00BE00C7" w:rsidRDefault="00772C9A" w:rsidP="00BE00C7">
            <w:pPr>
              <w:pStyle w:val="OutcomeDescription"/>
              <w:spacing w:before="120" w:after="120"/>
              <w:rPr>
                <w:rFonts w:cs="Arial"/>
                <w:lang w:eastAsia="en-NZ"/>
              </w:rPr>
            </w:pPr>
            <w:r w:rsidRPr="00BE00C7">
              <w:rPr>
                <w:rFonts w:cs="Arial"/>
                <w:lang w:eastAsia="en-NZ"/>
              </w:rPr>
              <w:t>Health and safety meetings occur quarterly as part of the quality improvement meetings as well as reported and discussed as part of the staff meetings. There are health and safety representatives that monitor hazards and risks. Hazards are documented and addressed. Staff received education related to hazard management and health and safety at orientation and annually. The hazard and risk register was reviewed in 2024. An annual health and safety review of the health and safety programme was completed in Feb</w:t>
            </w:r>
            <w:r w:rsidRPr="00BE00C7">
              <w:rPr>
                <w:rFonts w:cs="Arial"/>
                <w:lang w:eastAsia="en-NZ"/>
              </w:rPr>
              <w:t>ruary 2025. The quarterly quality improvement meetings minutes evidence leadership commitment to health and safety and staff wellbeing.</w:t>
            </w:r>
          </w:p>
          <w:p w14:paraId="6E3CC3E8" w14:textId="77777777" w:rsidR="00772C9A" w:rsidRPr="00BE00C7" w:rsidRDefault="00772C9A" w:rsidP="00BE00C7">
            <w:pPr>
              <w:pStyle w:val="OutcomeDescription"/>
              <w:spacing w:before="120" w:after="120"/>
              <w:rPr>
                <w:rFonts w:cs="Arial"/>
                <w:lang w:eastAsia="en-NZ"/>
              </w:rPr>
            </w:pPr>
            <w:r w:rsidRPr="00BE00C7">
              <w:rPr>
                <w:rFonts w:cs="Arial"/>
                <w:lang w:eastAsia="en-NZ"/>
              </w:rPr>
              <w:t>Discussions with the clinical manager and manager evidenced their awareness of the requirement to notify relevant authorities in relation to essential notifications. There were no events that required a section 31 notification to HealthCERT. There was one covid-19 outbreak reported in July 2024. These were appropriately notified, managed, and staff were debriefed after the event to discuss lessons learned. The change in clinical manager was appropriately notified to HealthCERT.</w:t>
            </w:r>
          </w:p>
          <w:p w14:paraId="2C349D95" w14:textId="77777777" w:rsidR="00772C9A" w:rsidRPr="00BE00C7" w:rsidRDefault="00772C9A" w:rsidP="00BE00C7">
            <w:pPr>
              <w:pStyle w:val="OutcomeDescription"/>
              <w:spacing w:before="120" w:after="120"/>
              <w:rPr>
                <w:rFonts w:cs="Arial"/>
                <w:lang w:eastAsia="en-NZ"/>
              </w:rPr>
            </w:pPr>
          </w:p>
        </w:tc>
      </w:tr>
      <w:tr w:rsidR="000B5D54" w14:paraId="41639D81" w14:textId="77777777">
        <w:tc>
          <w:tcPr>
            <w:tcW w:w="0" w:type="auto"/>
          </w:tcPr>
          <w:p w14:paraId="5F27A20A"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8054BE"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6C3FC135" w14:textId="77777777" w:rsidR="00772C9A" w:rsidRPr="00BE00C7" w:rsidRDefault="00772C9A" w:rsidP="00BE00C7">
            <w:pPr>
              <w:pStyle w:val="OutcomeDescription"/>
              <w:spacing w:before="120" w:after="120"/>
              <w:rPr>
                <w:rFonts w:cs="Arial"/>
                <w:lang w:eastAsia="en-NZ"/>
              </w:rPr>
            </w:pPr>
          </w:p>
        </w:tc>
        <w:tc>
          <w:tcPr>
            <w:tcW w:w="0" w:type="auto"/>
          </w:tcPr>
          <w:p w14:paraId="64E3F355"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FADF12"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Staff interviewed reported adequate staffing and support from the clinical manager and registered nurses. Residents and family/whānau interviewed, and resident meeting minutes did not raise staffing issues and confirmed that </w:t>
            </w:r>
            <w:r w:rsidRPr="00BE00C7">
              <w:rPr>
                <w:rFonts w:cs="Arial"/>
                <w:lang w:eastAsia="en-NZ"/>
              </w:rPr>
              <w:lastRenderedPageBreak/>
              <w:t xml:space="preserve">staff are attentive to resident’s needs. There is at least one registered nurse on 24/7. </w:t>
            </w:r>
          </w:p>
          <w:p w14:paraId="0E4C6B31"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clinical and non- clinical rosters reviewed evidence staff are replaced in the event of any absences. Staff reported absences are covered by a casual pool and part time employees. Nursing agency staff have not been used. A sufficient number of care partners are allocated according to the layout and design of the facility to ensure residents needs are met.</w:t>
            </w:r>
          </w:p>
          <w:p w14:paraId="24B8EC60"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clinical manager provides an on-call service, with support from the contracted general practitioner. The manager is available for non-clinical issues after hours. A selection of care partners are medication competent and assist with certain delegated tasks to support registered nurses in their clinical decision making.</w:t>
            </w:r>
          </w:p>
          <w:p w14:paraId="6550F3D7" w14:textId="77777777" w:rsidR="00772C9A" w:rsidRPr="00BE00C7" w:rsidRDefault="00772C9A" w:rsidP="00BE00C7">
            <w:pPr>
              <w:pStyle w:val="OutcomeDescription"/>
              <w:spacing w:before="120" w:after="120"/>
              <w:rPr>
                <w:rFonts w:cs="Arial"/>
                <w:lang w:eastAsia="en-NZ"/>
              </w:rPr>
            </w:pPr>
            <w:r w:rsidRPr="00BE00C7">
              <w:rPr>
                <w:rFonts w:cs="Arial"/>
                <w:lang w:eastAsia="en-NZ"/>
              </w:rPr>
              <w:t>The service supports and encourages care partners to obtain a New Zealand Qualification Authority (NZQA) qualification, with 50% of care partners having achieved level 4. Both activities coordinators are enrolled in the diversional therapy course.</w:t>
            </w:r>
          </w:p>
          <w:p w14:paraId="6DA77E8E"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Staff reported they are provided with training on an online platform, formal face to face and impromptu toolbox training. All staff are required to complete competency assessments as part of their orientation and include hand hygiene, correct use of personal protective equipment (PPE) and manual handling and transf</w:t>
            </w:r>
            <w:r w:rsidRPr="00BE00C7">
              <w:rPr>
                <w:rFonts w:cs="Arial"/>
                <w:lang w:eastAsia="en-NZ"/>
              </w:rPr>
              <w:t xml:space="preserve">er. Staff who administer medication complete annual medicine competency and a record of completion is maintained. </w:t>
            </w:r>
          </w:p>
          <w:p w14:paraId="4DAF0CAA"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online modules and resources. </w:t>
            </w:r>
          </w:p>
          <w:p w14:paraId="4F85B1FE"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are eight RNs employed, four of the RNs are trained and competent in completing interRAI assessments. Registered nurses complete syringe driver training and palliative care training. Staff </w:t>
            </w:r>
            <w:r w:rsidRPr="00BE00C7">
              <w:rPr>
                <w:rFonts w:cs="Arial"/>
                <w:lang w:eastAsia="en-NZ"/>
              </w:rPr>
              <w:lastRenderedPageBreak/>
              <w:t xml:space="preserve">reported a positive work environment, and an employee assistance programme is available to them, when required. </w:t>
            </w:r>
          </w:p>
          <w:p w14:paraId="570A4E1D" w14:textId="77777777" w:rsidR="00772C9A" w:rsidRPr="00BE00C7" w:rsidRDefault="00772C9A" w:rsidP="00BE00C7">
            <w:pPr>
              <w:pStyle w:val="OutcomeDescription"/>
              <w:spacing w:before="120" w:after="120"/>
              <w:rPr>
                <w:rFonts w:cs="Arial"/>
                <w:lang w:eastAsia="en-NZ"/>
              </w:rPr>
            </w:pPr>
          </w:p>
        </w:tc>
      </w:tr>
      <w:tr w:rsidR="000B5D54" w14:paraId="707965F1" w14:textId="77777777">
        <w:tc>
          <w:tcPr>
            <w:tcW w:w="0" w:type="auto"/>
          </w:tcPr>
          <w:p w14:paraId="259E3814"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DA256B"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68DA3EA7" w14:textId="77777777" w:rsidR="00772C9A" w:rsidRPr="00BE00C7" w:rsidRDefault="00772C9A" w:rsidP="00BE00C7">
            <w:pPr>
              <w:pStyle w:val="OutcomeDescription"/>
              <w:spacing w:before="120" w:after="120"/>
              <w:rPr>
                <w:rFonts w:cs="Arial"/>
                <w:lang w:eastAsia="en-NZ"/>
              </w:rPr>
            </w:pPr>
          </w:p>
        </w:tc>
        <w:tc>
          <w:tcPr>
            <w:tcW w:w="0" w:type="auto"/>
          </w:tcPr>
          <w:p w14:paraId="17A28322"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508D697F"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Eight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w:t>
            </w:r>
            <w:r w:rsidRPr="00BE00C7">
              <w:rPr>
                <w:rFonts w:cs="Arial"/>
                <w:lang w:eastAsia="en-NZ"/>
              </w:rPr>
              <w:t xml:space="preserve">tabilities. </w:t>
            </w:r>
          </w:p>
          <w:p w14:paraId="5C15052D"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Elms Court on Middlepark demonstrated that the orientation programme supports RNs, care partners, cleaning, and laundry staff to provide a culturally safe environment to Māori. Staff performance appraisals are scheduled and completed as they become due as sighted in four staff files, </w:t>
            </w:r>
            <w:r w:rsidRPr="00BE00C7">
              <w:rPr>
                <w:rFonts w:cs="Arial"/>
                <w:lang w:eastAsia="en-NZ"/>
              </w:rPr>
              <w:t xml:space="preserve">the other two staff were employed less than a year. </w:t>
            </w:r>
          </w:p>
          <w:p w14:paraId="2D747999"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w:t>
            </w:r>
          </w:p>
          <w:p w14:paraId="6869ABC9" w14:textId="77777777" w:rsidR="00772C9A" w:rsidRPr="00BE00C7" w:rsidRDefault="00772C9A" w:rsidP="00BE00C7">
            <w:pPr>
              <w:pStyle w:val="OutcomeDescription"/>
              <w:spacing w:before="120" w:after="120"/>
              <w:rPr>
                <w:rFonts w:cs="Arial"/>
                <w:lang w:eastAsia="en-NZ"/>
              </w:rPr>
            </w:pPr>
            <w:r w:rsidRPr="00BE00C7">
              <w:rPr>
                <w:rFonts w:cs="Arial"/>
                <w:lang w:eastAsia="en-NZ"/>
              </w:rPr>
              <w:t>The results of annual staff satisfaction survey and staff interviews indicate that staff feel supported in their roles. Communication and teamwork were rated positively, and staff feel comfortable discussing any issues with the clinical manager, registered nurse, or manager. The manager reported that debrief and discussion occur following any incidents.</w:t>
            </w:r>
          </w:p>
          <w:p w14:paraId="38F0299E" w14:textId="77777777" w:rsidR="00772C9A" w:rsidRPr="00BE00C7" w:rsidRDefault="00772C9A" w:rsidP="00BE00C7">
            <w:pPr>
              <w:pStyle w:val="OutcomeDescription"/>
              <w:spacing w:before="120" w:after="120"/>
              <w:rPr>
                <w:rFonts w:cs="Arial"/>
                <w:lang w:eastAsia="en-NZ"/>
              </w:rPr>
            </w:pPr>
          </w:p>
        </w:tc>
      </w:tr>
      <w:tr w:rsidR="000B5D54" w14:paraId="68206886" w14:textId="77777777">
        <w:tc>
          <w:tcPr>
            <w:tcW w:w="0" w:type="auto"/>
          </w:tcPr>
          <w:p w14:paraId="7C48BCB1" w14:textId="77777777" w:rsidR="00772C9A" w:rsidRPr="00BE00C7" w:rsidRDefault="00772C9A" w:rsidP="00BE00C7">
            <w:pPr>
              <w:pStyle w:val="OutcomeDescription"/>
              <w:spacing w:before="120" w:after="120"/>
              <w:rPr>
                <w:rFonts w:cs="Arial"/>
                <w:lang w:eastAsia="en-NZ"/>
              </w:rPr>
            </w:pPr>
            <w:r w:rsidRPr="00BE00C7">
              <w:rPr>
                <w:rFonts w:cs="Arial"/>
                <w:lang w:eastAsia="en-NZ"/>
              </w:rPr>
              <w:t>Subsection 2.5: Information</w:t>
            </w:r>
          </w:p>
          <w:p w14:paraId="0D7BD31B"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25E6F93" w14:textId="77777777" w:rsidR="00772C9A" w:rsidRPr="00BE00C7" w:rsidRDefault="00772C9A" w:rsidP="00BE00C7">
            <w:pPr>
              <w:pStyle w:val="OutcomeDescription"/>
              <w:spacing w:before="120" w:after="120"/>
              <w:rPr>
                <w:rFonts w:cs="Arial"/>
                <w:lang w:eastAsia="en-NZ"/>
              </w:rPr>
            </w:pPr>
          </w:p>
        </w:tc>
        <w:tc>
          <w:tcPr>
            <w:tcW w:w="0" w:type="auto"/>
          </w:tcPr>
          <w:p w14:paraId="5BEB4027"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090BA1"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w:t>
            </w:r>
          </w:p>
          <w:p w14:paraId="55101C2B"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The resident files are appropriate to the service type and demonstrated service integration. Records are uniquely identifiable, legible, and timely. Signatures that are documented include the name and designation of the service provider. Residents and staff archived files are securely stored in a locked room and easily retrievable when required.</w:t>
            </w:r>
          </w:p>
          <w:p w14:paraId="6615810D" w14:textId="77777777" w:rsidR="00772C9A" w:rsidRPr="00BE00C7" w:rsidRDefault="00772C9A"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manager is the privacy officer and oversee all requests related to health information. The service is not responsible for National Health Index registration.</w:t>
            </w:r>
          </w:p>
          <w:p w14:paraId="6204AAFC" w14:textId="77777777" w:rsidR="00772C9A" w:rsidRPr="00BE00C7" w:rsidRDefault="00772C9A" w:rsidP="00BE00C7">
            <w:pPr>
              <w:pStyle w:val="OutcomeDescription"/>
              <w:spacing w:before="120" w:after="120"/>
              <w:rPr>
                <w:rFonts w:cs="Arial"/>
                <w:lang w:eastAsia="en-NZ"/>
              </w:rPr>
            </w:pPr>
          </w:p>
        </w:tc>
      </w:tr>
      <w:tr w:rsidR="000B5D54" w14:paraId="0DE371AF" w14:textId="77777777">
        <w:tc>
          <w:tcPr>
            <w:tcW w:w="0" w:type="auto"/>
          </w:tcPr>
          <w:p w14:paraId="3E56DADC"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516FF44"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w:t>
            </w:r>
            <w:r w:rsidRPr="00BE00C7">
              <w:rPr>
                <w:rFonts w:cs="Arial"/>
                <w:lang w:eastAsia="en-NZ"/>
              </w:rPr>
              <w:t xml:space="preserve"> are unable to meet these needs, adequate information about the reasons for this decision is documented and communicated to the person and whānau.</w:t>
            </w:r>
          </w:p>
          <w:p w14:paraId="7E4BA945" w14:textId="77777777" w:rsidR="00772C9A" w:rsidRPr="00BE00C7" w:rsidRDefault="00772C9A" w:rsidP="00BE00C7">
            <w:pPr>
              <w:pStyle w:val="OutcomeDescription"/>
              <w:spacing w:before="120" w:after="120"/>
              <w:rPr>
                <w:rFonts w:cs="Arial"/>
                <w:lang w:eastAsia="en-NZ"/>
              </w:rPr>
            </w:pPr>
          </w:p>
        </w:tc>
        <w:tc>
          <w:tcPr>
            <w:tcW w:w="0" w:type="auto"/>
          </w:tcPr>
          <w:p w14:paraId="37A9A68A"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0266DA52"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Prospective residents are assessed by the needs assessment service coordination team as requiring rest home or hospital level care. Prior to entry, prospective residents and their family/whānau are invited to visit the facility and meet with staff. An information pack is available for them to take away and information is available on the internet. </w:t>
            </w:r>
          </w:p>
          <w:p w14:paraId="3ED23BA1" w14:textId="77777777" w:rsidR="00772C9A" w:rsidRPr="00BE00C7" w:rsidRDefault="00772C9A" w:rsidP="00BE00C7">
            <w:pPr>
              <w:pStyle w:val="OutcomeDescription"/>
              <w:spacing w:before="120" w:after="120"/>
              <w:rPr>
                <w:rFonts w:cs="Arial"/>
                <w:lang w:eastAsia="en-NZ"/>
              </w:rPr>
            </w:pPr>
            <w:r w:rsidRPr="00BE00C7">
              <w:rPr>
                <w:rFonts w:cs="Arial"/>
                <w:lang w:eastAsia="en-NZ"/>
              </w:rPr>
              <w:t>The admission, discharge and transfer policy specifies the entry criteria, and the processes and documentation required on admission. The policy specifies the admission process must comply with legislation, particularly maintaining a person’s right to be kept informed and to respect their dignity, beliefs, and values.</w:t>
            </w:r>
          </w:p>
          <w:p w14:paraId="2246600A"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If a prospective resident does not meet the entry criteria, they and their family/whānau are informed and referred back to needs assessment and coordination. Staff collect data on admissions and declined entries and this data includes ethnicity. Information, including the Code, is displayed in the entranceway in English and te reo Māori. The service has established links with local Māori to support Māori residents and their whānau. </w:t>
            </w:r>
          </w:p>
          <w:p w14:paraId="00DF343B" w14:textId="77777777" w:rsidR="00772C9A" w:rsidRPr="00BE00C7" w:rsidRDefault="00772C9A" w:rsidP="00BE00C7">
            <w:pPr>
              <w:pStyle w:val="OutcomeDescription"/>
              <w:spacing w:before="120" w:after="120"/>
              <w:rPr>
                <w:rFonts w:cs="Arial"/>
                <w:lang w:eastAsia="en-NZ"/>
              </w:rPr>
            </w:pPr>
          </w:p>
        </w:tc>
      </w:tr>
      <w:tr w:rsidR="000B5D54" w14:paraId="2A15B80B" w14:textId="77777777">
        <w:tc>
          <w:tcPr>
            <w:tcW w:w="0" w:type="auto"/>
          </w:tcPr>
          <w:p w14:paraId="698D0D88"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34D0045"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1041C4" w14:textId="77777777" w:rsidR="00772C9A" w:rsidRPr="00BE00C7" w:rsidRDefault="00772C9A" w:rsidP="00BE00C7">
            <w:pPr>
              <w:pStyle w:val="OutcomeDescription"/>
              <w:spacing w:before="120" w:after="120"/>
              <w:rPr>
                <w:rFonts w:cs="Arial"/>
                <w:lang w:eastAsia="en-NZ"/>
              </w:rPr>
            </w:pPr>
          </w:p>
        </w:tc>
        <w:tc>
          <w:tcPr>
            <w:tcW w:w="0" w:type="auto"/>
          </w:tcPr>
          <w:p w14:paraId="36B7C8DB"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43A14C6E" w14:textId="77777777" w:rsidR="00772C9A" w:rsidRPr="00BE00C7" w:rsidRDefault="00772C9A" w:rsidP="00BE00C7">
            <w:pPr>
              <w:pStyle w:val="OutcomeDescription"/>
              <w:spacing w:before="120" w:after="120"/>
              <w:rPr>
                <w:rFonts w:cs="Arial"/>
                <w:lang w:eastAsia="en-NZ"/>
              </w:rPr>
            </w:pPr>
            <w:r w:rsidRPr="00BE00C7">
              <w:rPr>
                <w:rFonts w:cs="Arial"/>
                <w:lang w:eastAsia="en-NZ"/>
              </w:rPr>
              <w:t>Eight resident files were reviewed, including three rest home (including one resident on a YPD contract, one resident on a LTS-CHC contract and one resident on respite care) and five hospital residents (including one resident on an end of life care contract). All files included an initial assessment which is completed on the day of admission by the registered nurse. The initial assessment includes the use of validated assessment tools. From the initial assessments, an initial care plan is developed that out</w:t>
            </w:r>
            <w:r w:rsidRPr="00BE00C7">
              <w:rPr>
                <w:rFonts w:cs="Arial"/>
                <w:lang w:eastAsia="en-NZ"/>
              </w:rPr>
              <w:t>lines the resident’s needs and supports required. Family/whānau interviewed confirmed they were involved in the initial assessment and care planning process. The registered nurse completes interRAI assessments for all residents including the residents on the YPD and LTS-CHC contracts; however, not for residents on end of life care. The clinical manager confirmed that Te Ara Whakapiri is used for last days of life.</w:t>
            </w:r>
          </w:p>
          <w:p w14:paraId="1DFDEDC2" w14:textId="77777777" w:rsidR="00772C9A" w:rsidRPr="00BE00C7" w:rsidRDefault="00772C9A" w:rsidP="00BE00C7">
            <w:pPr>
              <w:pStyle w:val="OutcomeDescription"/>
              <w:spacing w:before="120" w:after="120"/>
              <w:rPr>
                <w:rFonts w:cs="Arial"/>
                <w:lang w:eastAsia="en-NZ"/>
              </w:rPr>
            </w:pPr>
            <w:r w:rsidRPr="00BE00C7">
              <w:rPr>
                <w:rFonts w:cs="Arial"/>
                <w:lang w:eastAsia="en-NZ"/>
              </w:rPr>
              <w:t>Within three weeks of admission, a detailed long-term care plan is developed which covers all medical, social, cultural, and spiritual needs and preferences and care for individual medical conditions. Long-term care plans are reviewed at six-monthly intervals following the interRAI reassessment by the registered nurse. Family/whānau and residents interviewed confirmed they are involved in care plan reviews. The registered nurse consults care partners and the activities coordinator when reviewing care plans.</w:t>
            </w:r>
            <w:r w:rsidRPr="00BE00C7">
              <w:rPr>
                <w:rFonts w:cs="Arial"/>
                <w:lang w:eastAsia="en-NZ"/>
              </w:rPr>
              <w:t xml:space="preserve"> Where new needs are identified or the condition of a resident changes, the care plan is updated to reflect current needs and goals. Short-term care plans are used to address short-term needs such as wounds or infections.</w:t>
            </w:r>
          </w:p>
          <w:p w14:paraId="3196DE21"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Between shifts there was handover and any concerns are communicated. Progress notes are documented by staff every shift. </w:t>
            </w:r>
          </w:p>
          <w:p w14:paraId="03D469BD" w14:textId="77777777" w:rsidR="00772C9A" w:rsidRPr="00BE00C7" w:rsidRDefault="00772C9A" w:rsidP="00BE00C7">
            <w:pPr>
              <w:pStyle w:val="OutcomeDescription"/>
              <w:spacing w:before="120" w:after="120"/>
              <w:rPr>
                <w:rFonts w:cs="Arial"/>
                <w:lang w:eastAsia="en-NZ"/>
              </w:rPr>
            </w:pPr>
            <w:r w:rsidRPr="00BE00C7">
              <w:rPr>
                <w:rFonts w:cs="Arial"/>
                <w:lang w:eastAsia="en-NZ"/>
              </w:rPr>
              <w:t>Medical care is provided by the resident’s general practitioner who does an initial assessment within five working days. Reviews occur at least three-monthly or sooner if needed. The general practitioner practice and the after-hours service provide out of hours medical support. The general practitioner visits the facility once a week to undertake three-monthly medical and medication reviews and to see those who needed to be assessed sooner than three months. If the general practitioner is away on leave or r</w:t>
            </w:r>
            <w:r w:rsidRPr="00BE00C7">
              <w:rPr>
                <w:rFonts w:cs="Arial"/>
                <w:lang w:eastAsia="en-NZ"/>
              </w:rPr>
              <w:t xml:space="preserve">equires cover then the nurse practitioner will provide the service. If there were any changes </w:t>
            </w:r>
            <w:r w:rsidRPr="00BE00C7">
              <w:rPr>
                <w:rFonts w:cs="Arial"/>
                <w:lang w:eastAsia="en-NZ"/>
              </w:rPr>
              <w:lastRenderedPageBreak/>
              <w:t>to medications, the general practitioner stated they would talk to the family/whānau. They were also involved in advanced care planning discussions with family/whānau and residents. The general practitioner confirmed staff communicate with them in a timely manner if the condition of a resident changes. All resident’s files reviewed evidenced six weekly podiatrist visits. A physiotherapist visits for two hours a wee</w:t>
            </w:r>
            <w:r w:rsidRPr="00BE00C7">
              <w:rPr>
                <w:rFonts w:cs="Arial"/>
                <w:lang w:eastAsia="en-NZ"/>
              </w:rPr>
              <w:t xml:space="preserve">k to assess residents post falls and assess mobility and transfer needs. A physio assistant is in place for two hours a day across five days a week. </w:t>
            </w:r>
          </w:p>
          <w:p w14:paraId="06E931A9"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activities coordinator completes an assessment of hobbies, interests and life experiences and uses this information to develop a care plan for group and individual activities. All files reviewed included information about the residents’ life experiences and significant events. This information is obtained from the resident and their family/whānau. </w:t>
            </w:r>
          </w:p>
          <w:p w14:paraId="3B22C423"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Monitoring charts sighted in resident’s files include monthly vital signs, weights, and blood sugars, as per care plans when indicated. At the time of the audit, there were twenty-five wounds this included one pressure injury and a number of surgical wounds as well as skin tears and minor lacerations were being treated. Wound care assessments and plans were in place, with wound evaluations being done at each dressing change. The registered nurse confirmed when needed they could refer more complex wounds to </w:t>
            </w:r>
            <w:r w:rsidRPr="00BE00C7">
              <w:rPr>
                <w:rFonts w:cs="Arial"/>
                <w:lang w:eastAsia="en-NZ"/>
              </w:rPr>
              <w:t xml:space="preserve">the nurse specialist. </w:t>
            </w:r>
          </w:p>
          <w:p w14:paraId="3FCB3ED8" w14:textId="77777777" w:rsidR="00772C9A" w:rsidRPr="00BE00C7" w:rsidRDefault="00772C9A" w:rsidP="00BE00C7">
            <w:pPr>
              <w:pStyle w:val="OutcomeDescription"/>
              <w:spacing w:before="120" w:after="120"/>
              <w:rPr>
                <w:rFonts w:cs="Arial"/>
                <w:lang w:eastAsia="en-NZ"/>
              </w:rPr>
            </w:pPr>
            <w:r w:rsidRPr="00BE00C7">
              <w:rPr>
                <w:rFonts w:cs="Arial"/>
                <w:lang w:eastAsia="en-NZ"/>
              </w:rPr>
              <w:t>The Māori health and cultural safety policy requires staff to follow tikanga best practice and to consult Māori and their whānau during all stages of service delivery. It specified services are to be free of discrimination and there are to be no barriers for Māori receiving services. The registered nurse interviewed described removing barriers so all residents have access to information and services required, to promote independence and working alongside residents and family/whānau when developing care plan</w:t>
            </w:r>
            <w:r w:rsidRPr="00BE00C7">
              <w:rPr>
                <w:rFonts w:cs="Arial"/>
                <w:lang w:eastAsia="en-NZ"/>
              </w:rPr>
              <w:t xml:space="preserve">s, so residents can develop their own pae ora outcomes. </w:t>
            </w:r>
          </w:p>
          <w:p w14:paraId="15BA6086" w14:textId="77777777" w:rsidR="00772C9A" w:rsidRPr="00BE00C7" w:rsidRDefault="00772C9A" w:rsidP="00772C9A">
            <w:pPr>
              <w:pStyle w:val="OutcomeDescription"/>
              <w:spacing w:before="120" w:after="120"/>
              <w:rPr>
                <w:rFonts w:cs="Arial"/>
                <w:lang w:eastAsia="en-NZ"/>
              </w:rPr>
            </w:pPr>
          </w:p>
        </w:tc>
      </w:tr>
      <w:tr w:rsidR="000B5D54" w14:paraId="1468F08C" w14:textId="77777777">
        <w:tc>
          <w:tcPr>
            <w:tcW w:w="0" w:type="auto"/>
          </w:tcPr>
          <w:p w14:paraId="1E423CCA"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E22CD19"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232F5E" w14:textId="77777777" w:rsidR="00772C9A" w:rsidRPr="00BE00C7" w:rsidRDefault="00772C9A" w:rsidP="00BE00C7">
            <w:pPr>
              <w:pStyle w:val="OutcomeDescription"/>
              <w:spacing w:before="120" w:after="120"/>
              <w:rPr>
                <w:rFonts w:cs="Arial"/>
                <w:lang w:eastAsia="en-NZ"/>
              </w:rPr>
            </w:pPr>
          </w:p>
        </w:tc>
        <w:tc>
          <w:tcPr>
            <w:tcW w:w="0" w:type="auto"/>
          </w:tcPr>
          <w:p w14:paraId="08DD0996"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22C56A34"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are two activities coordinators that provide activities over six days. There are two days of the week where the activities coordinators work together. Both activities coordinators have enrolled in diversional therapy training. Individual activities care plans are completed, in consultation with residents and their family/whānau. The activities coordinators plans group and individual activities in consultation with residents and their family/whānau and records residents’ participation in activities. </w:t>
            </w:r>
          </w:p>
          <w:p w14:paraId="0A8814E6" w14:textId="77777777" w:rsidR="00772C9A" w:rsidRPr="00BE00C7" w:rsidRDefault="00772C9A" w:rsidP="00BE00C7">
            <w:pPr>
              <w:pStyle w:val="OutcomeDescription"/>
              <w:spacing w:before="120" w:after="120"/>
              <w:rPr>
                <w:rFonts w:cs="Arial"/>
                <w:lang w:eastAsia="en-NZ"/>
              </w:rPr>
            </w:pPr>
            <w:r w:rsidRPr="00BE00C7">
              <w:rPr>
                <w:rFonts w:cs="Arial"/>
                <w:lang w:eastAsia="en-NZ"/>
              </w:rPr>
              <w:t>Monthly activity schedules were sighted and showed a range of activities are available to enhance physical strength and balance, cognitive and sensory stimulation, social engagement, and enjoyment of life. Activities include celebrating events and cultural theme days. A van is used to transport residents on van outings. For residents who choose not to participate in group activities, individual activities such as card games, puzzles and reminiscing are provided. Te ao Māori is facilitated by supporting comm</w:t>
            </w:r>
            <w:r w:rsidRPr="00BE00C7">
              <w:rPr>
                <w:rFonts w:cs="Arial"/>
                <w:lang w:eastAsia="en-NZ"/>
              </w:rPr>
              <w:t>unity initiatives that meet the health needs and aspirations of Māori and whānau.</w:t>
            </w:r>
          </w:p>
          <w:p w14:paraId="21968463" w14:textId="77777777" w:rsidR="00772C9A" w:rsidRPr="00BE00C7" w:rsidRDefault="00772C9A" w:rsidP="00BE00C7">
            <w:pPr>
              <w:pStyle w:val="OutcomeDescription"/>
              <w:spacing w:before="120" w:after="120"/>
              <w:rPr>
                <w:rFonts w:cs="Arial"/>
                <w:lang w:eastAsia="en-NZ"/>
              </w:rPr>
            </w:pPr>
            <w:r w:rsidRPr="00BE00C7">
              <w:rPr>
                <w:rFonts w:cs="Arial"/>
                <w:lang w:eastAsia="en-NZ"/>
              </w:rPr>
              <w:t>During the audit, residents were seen to be enjoying combined activities. Te reo Māori is incorporated into activities. On Sundays, care partners provide activities and can access the activities resources and have movies available to play.</w:t>
            </w:r>
          </w:p>
          <w:p w14:paraId="266192B9" w14:textId="77777777" w:rsidR="00772C9A" w:rsidRPr="00BE00C7" w:rsidRDefault="00772C9A" w:rsidP="00BE00C7">
            <w:pPr>
              <w:pStyle w:val="OutcomeDescription"/>
              <w:spacing w:before="120" w:after="120"/>
              <w:rPr>
                <w:rFonts w:cs="Arial"/>
                <w:lang w:eastAsia="en-NZ"/>
              </w:rPr>
            </w:pPr>
            <w:r w:rsidRPr="00BE00C7">
              <w:rPr>
                <w:rFonts w:cs="Arial"/>
                <w:lang w:eastAsia="en-NZ"/>
              </w:rPr>
              <w:t>Residents confirmed they are consulted about their interests and aspirations and can choose if they wish to participate.</w:t>
            </w:r>
          </w:p>
          <w:p w14:paraId="084684FF" w14:textId="77777777" w:rsidR="00772C9A" w:rsidRPr="00BE00C7" w:rsidRDefault="00772C9A" w:rsidP="00BE00C7">
            <w:pPr>
              <w:pStyle w:val="OutcomeDescription"/>
              <w:spacing w:before="120" w:after="120"/>
              <w:rPr>
                <w:rFonts w:cs="Arial"/>
                <w:lang w:eastAsia="en-NZ"/>
              </w:rPr>
            </w:pPr>
          </w:p>
        </w:tc>
      </w:tr>
      <w:tr w:rsidR="000B5D54" w14:paraId="6850E8AA" w14:textId="77777777">
        <w:tc>
          <w:tcPr>
            <w:tcW w:w="0" w:type="auto"/>
          </w:tcPr>
          <w:p w14:paraId="18E0F065" w14:textId="77777777" w:rsidR="00772C9A" w:rsidRPr="00BE00C7" w:rsidRDefault="00772C9A" w:rsidP="00BE00C7">
            <w:pPr>
              <w:pStyle w:val="OutcomeDescription"/>
              <w:spacing w:before="120" w:after="120"/>
              <w:rPr>
                <w:rFonts w:cs="Arial"/>
                <w:lang w:eastAsia="en-NZ"/>
              </w:rPr>
            </w:pPr>
            <w:r w:rsidRPr="00BE00C7">
              <w:rPr>
                <w:rFonts w:cs="Arial"/>
                <w:lang w:eastAsia="en-NZ"/>
              </w:rPr>
              <w:t>Subsection 3.4: My medication</w:t>
            </w:r>
          </w:p>
          <w:p w14:paraId="08731BC0"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2FC4C0C" w14:textId="77777777" w:rsidR="00772C9A" w:rsidRPr="00BE00C7" w:rsidRDefault="00772C9A" w:rsidP="00BE00C7">
            <w:pPr>
              <w:pStyle w:val="OutcomeDescription"/>
              <w:spacing w:before="120" w:after="120"/>
              <w:rPr>
                <w:rFonts w:cs="Arial"/>
                <w:lang w:eastAsia="en-NZ"/>
              </w:rPr>
            </w:pPr>
          </w:p>
        </w:tc>
        <w:tc>
          <w:tcPr>
            <w:tcW w:w="0" w:type="auto"/>
          </w:tcPr>
          <w:p w14:paraId="63FE4425"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892CD7" w14:textId="77777777" w:rsidR="00772C9A" w:rsidRPr="00BE00C7" w:rsidRDefault="00772C9A" w:rsidP="00BE00C7">
            <w:pPr>
              <w:pStyle w:val="OutcomeDescription"/>
              <w:spacing w:before="120" w:after="120"/>
              <w:rPr>
                <w:rFonts w:cs="Arial"/>
                <w:lang w:eastAsia="en-NZ"/>
              </w:rPr>
            </w:pPr>
            <w:r w:rsidRPr="00BE00C7">
              <w:rPr>
                <w:rFonts w:cs="Arial"/>
                <w:lang w:eastAsia="en-NZ"/>
              </w:rPr>
              <w:t>The medication management policy and protocol is in accordance with current legislation and guidelines. An electronic system is in use for documenting photographic identity, prescriptions, administration, and allergies/adverse effects. Staff are required to complete an annual competency assessment by the registered nurse. Completed and current competencies were sighted in staff files.</w:t>
            </w:r>
          </w:p>
          <w:p w14:paraId="2589EF13"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An agreement with a local pharmacy for supply of medicines was sighted. When medicines arrive at the facility, they are checked </w:t>
            </w:r>
            <w:r w:rsidRPr="00BE00C7">
              <w:rPr>
                <w:rFonts w:cs="Arial"/>
                <w:lang w:eastAsia="en-NZ"/>
              </w:rPr>
              <w:lastRenderedPageBreak/>
              <w:t>against the medication chart. Medications are individually packed in a robotic system. Staff could describe their responsibilities for receiving medications from the pharmacy including checking against prescriptions. The effectiveness of pro re nata (PRN) medications was consistently documented in the electronic medication management system and progress notes. The general practitioner prescribes all medications, including over-the-counter supplements. When there are medication changes, the family/whānau and</w:t>
            </w:r>
            <w:r w:rsidRPr="00BE00C7">
              <w:rPr>
                <w:rFonts w:cs="Arial"/>
                <w:lang w:eastAsia="en-NZ"/>
              </w:rPr>
              <w:t xml:space="preserve"> residents are kept informed of the reasons and potential side effects.</w:t>
            </w:r>
          </w:p>
          <w:p w14:paraId="37A583DE"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Medication rounds were observed, staff were seen to be following the policy and administering medications safely. Staff were observed to explain to residents what medication they were being administered. Medicines are stored in a locked trolley, which is kept in a locked cupboard. There is a dedicated medication refrigerator, and the temperature is recorded daily and seen to be within an acceptable range. Expired and no-longer used medications are returned to the pharmacy for disposal. </w:t>
            </w:r>
          </w:p>
          <w:p w14:paraId="63C0BEED"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policy covers safe self-administration of medication. At the time of the audit, there were three residents self-administering their medications; all assessments for this had been completed and residents had a secure place to keep medications. There are no standing orders.</w:t>
            </w:r>
          </w:p>
          <w:p w14:paraId="74697DC9"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registered nurse works in partnership with residents and the general practitioner to ensure residents have access to their regular medications and over-the-counter supplements. Residents interviewed confirmed they are involved in review of their medications. At the time of the audit there were no residents who identified as Māori; however, the registered nurse could describe providing support and advice to all residents regarding their medications and side effects. </w:t>
            </w:r>
          </w:p>
          <w:p w14:paraId="0E0B733F" w14:textId="77777777" w:rsidR="00772C9A" w:rsidRPr="00BE00C7" w:rsidRDefault="00772C9A" w:rsidP="00BE00C7">
            <w:pPr>
              <w:pStyle w:val="OutcomeDescription"/>
              <w:spacing w:before="120" w:after="120"/>
              <w:rPr>
                <w:rFonts w:cs="Arial"/>
                <w:lang w:eastAsia="en-NZ"/>
              </w:rPr>
            </w:pPr>
          </w:p>
        </w:tc>
      </w:tr>
      <w:tr w:rsidR="000B5D54" w14:paraId="28B2AF47" w14:textId="77777777">
        <w:tc>
          <w:tcPr>
            <w:tcW w:w="0" w:type="auto"/>
          </w:tcPr>
          <w:p w14:paraId="02FAA51E"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49D1DD4"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A8E351E" w14:textId="77777777" w:rsidR="00772C9A" w:rsidRPr="00BE00C7" w:rsidRDefault="00772C9A" w:rsidP="00BE00C7">
            <w:pPr>
              <w:pStyle w:val="OutcomeDescription"/>
              <w:spacing w:before="120" w:after="120"/>
              <w:rPr>
                <w:rFonts w:cs="Arial"/>
                <w:lang w:eastAsia="en-NZ"/>
              </w:rPr>
            </w:pPr>
          </w:p>
        </w:tc>
        <w:tc>
          <w:tcPr>
            <w:tcW w:w="0" w:type="auto"/>
          </w:tcPr>
          <w:p w14:paraId="3C98AE58"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6535EB"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All meals and baking are done on site by a cook and kitchen hands. Kitchen staff have been orientated to the service and role and have </w:t>
            </w:r>
            <w:r w:rsidRPr="00BE00C7">
              <w:rPr>
                <w:rFonts w:cs="Arial"/>
                <w:lang w:eastAsia="en-NZ"/>
              </w:rPr>
              <w:lastRenderedPageBreak/>
              <w:t xml:space="preserve">completed food safety training. Kitchen staff were seen to be wearing appropriate personal protective clothing. </w:t>
            </w:r>
          </w:p>
          <w:p w14:paraId="6DD24AF1"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Meals are served directly from the kitchen to the dining room. For those residents wish to enjoy their meals in their rooms, food is plated and covered in the kitchen and transported in a hotbox. </w:t>
            </w:r>
          </w:p>
          <w:p w14:paraId="3791DFD6" w14:textId="77777777" w:rsidR="00772C9A" w:rsidRPr="00BE00C7" w:rsidRDefault="00772C9A" w:rsidP="00BE00C7">
            <w:pPr>
              <w:pStyle w:val="OutcomeDescription"/>
              <w:spacing w:before="120" w:after="120"/>
              <w:rPr>
                <w:rFonts w:cs="Arial"/>
                <w:lang w:eastAsia="en-NZ"/>
              </w:rPr>
            </w:pPr>
            <w:r w:rsidRPr="00BE00C7">
              <w:rPr>
                <w:rFonts w:cs="Arial"/>
                <w:lang w:eastAsia="en-NZ"/>
              </w:rPr>
              <w:t>Residents are asked on admission about their food preferences, intolerances and cultural needs and this information is communicated to the cook. The menu is seasonal and there is a four-week cycle for each season. The menu was reviewed by external dietitian in December 2024. Residents interviewed confirmed they enjoy the meals. Residents and family/whānau are asked to give feedback on the meals as part of an annual survey. The survey evidenced high levels of satisfaction related to the food service. The coo</w:t>
            </w:r>
            <w:r w:rsidRPr="00BE00C7">
              <w:rPr>
                <w:rFonts w:cs="Arial"/>
                <w:lang w:eastAsia="en-NZ"/>
              </w:rPr>
              <w:t>k (interviewed) confirmed they attend residents’ meetings to address any concerns raised related to food and food choices. The cook confirm cultural choices are available if requested.</w:t>
            </w:r>
          </w:p>
          <w:p w14:paraId="7244D7F3" w14:textId="77777777" w:rsidR="00772C9A" w:rsidRPr="00BE00C7" w:rsidRDefault="00772C9A" w:rsidP="00BE00C7">
            <w:pPr>
              <w:pStyle w:val="OutcomeDescription"/>
              <w:spacing w:before="120" w:after="120"/>
              <w:rPr>
                <w:rFonts w:cs="Arial"/>
                <w:lang w:eastAsia="en-NZ"/>
              </w:rPr>
            </w:pPr>
            <w:r w:rsidRPr="00BE00C7">
              <w:rPr>
                <w:rFonts w:cs="Arial"/>
                <w:lang w:eastAsia="en-NZ"/>
              </w:rPr>
              <w:t>The food control plan expires on 18 February 2026. The kitchen was observed to be clean and well organised. Dry stored pantry and refrigerator items are labelled with the dates they are opened. Refrigerator and freezer temperatures are monitored daily and maintained at an acceptable temperature. Specialised utensils are available when required. Residents were observed to be supported by care partners during mealtimes to maintain their dignity and independence. The lunch meal was observed and the dining expe</w:t>
            </w:r>
            <w:r w:rsidRPr="00BE00C7">
              <w:rPr>
                <w:rFonts w:cs="Arial"/>
                <w:lang w:eastAsia="en-NZ"/>
              </w:rPr>
              <w:t>rience seems pleasurable.</w:t>
            </w:r>
          </w:p>
          <w:p w14:paraId="561D82DB" w14:textId="77777777" w:rsidR="00772C9A" w:rsidRPr="00BE00C7" w:rsidRDefault="00772C9A" w:rsidP="00BE00C7">
            <w:pPr>
              <w:pStyle w:val="OutcomeDescription"/>
              <w:spacing w:before="120" w:after="120"/>
              <w:rPr>
                <w:rFonts w:cs="Arial"/>
                <w:lang w:eastAsia="en-NZ"/>
              </w:rPr>
            </w:pPr>
            <w:r w:rsidRPr="00BE00C7">
              <w:rPr>
                <w:rFonts w:cs="Arial"/>
                <w:lang w:eastAsia="en-NZ"/>
              </w:rPr>
              <w:t>Residents are weighed monthly and if there is loss in weight, consultation occurs with the general practitioner and clinical manager who refers residents to a dietitian. Food supplements are provided where prescribed. Staff demonstrated their knowledge of tikanga in relation to food management.</w:t>
            </w:r>
          </w:p>
          <w:p w14:paraId="4531F5E2" w14:textId="77777777" w:rsidR="00772C9A" w:rsidRPr="00BE00C7" w:rsidRDefault="00772C9A" w:rsidP="00BE00C7">
            <w:pPr>
              <w:pStyle w:val="OutcomeDescription"/>
              <w:spacing w:before="120" w:after="120"/>
              <w:rPr>
                <w:rFonts w:cs="Arial"/>
                <w:lang w:eastAsia="en-NZ"/>
              </w:rPr>
            </w:pPr>
          </w:p>
        </w:tc>
      </w:tr>
      <w:tr w:rsidR="000B5D54" w14:paraId="0675A026" w14:textId="77777777">
        <w:tc>
          <w:tcPr>
            <w:tcW w:w="0" w:type="auto"/>
          </w:tcPr>
          <w:p w14:paraId="69FAF7E7"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C055333"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55B626" w14:textId="77777777" w:rsidR="00772C9A" w:rsidRPr="00BE00C7" w:rsidRDefault="00772C9A" w:rsidP="00BE00C7">
            <w:pPr>
              <w:pStyle w:val="OutcomeDescription"/>
              <w:spacing w:before="120" w:after="120"/>
              <w:rPr>
                <w:rFonts w:cs="Arial"/>
                <w:lang w:eastAsia="en-NZ"/>
              </w:rPr>
            </w:pPr>
          </w:p>
        </w:tc>
        <w:tc>
          <w:tcPr>
            <w:tcW w:w="0" w:type="auto"/>
          </w:tcPr>
          <w:p w14:paraId="1A39BBDB"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E87130"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admission, discharge and transfer policy specify the process and required documentation for transfer and discharge. Interview with the registered nurse confirmed transfer and discharge is a </w:t>
            </w:r>
            <w:r w:rsidRPr="00BE00C7">
              <w:rPr>
                <w:rFonts w:cs="Arial"/>
                <w:lang w:eastAsia="en-NZ"/>
              </w:rPr>
              <w:lastRenderedPageBreak/>
              <w:t>planned process that includes discussion with the resident and their family/whānau. If residents are transferring to a higher level of care, the needs assessment service coordination team completes a re-assessment and family/whānau are informed of their options for entering another aged care facility.</w:t>
            </w:r>
          </w:p>
          <w:p w14:paraId="774B13DA" w14:textId="77777777" w:rsidR="00772C9A" w:rsidRPr="00BE00C7" w:rsidRDefault="00772C9A" w:rsidP="00BE00C7">
            <w:pPr>
              <w:pStyle w:val="OutcomeDescription"/>
              <w:spacing w:before="120" w:after="120"/>
              <w:rPr>
                <w:rFonts w:cs="Arial"/>
                <w:lang w:eastAsia="en-NZ"/>
              </w:rPr>
            </w:pPr>
            <w:r w:rsidRPr="00BE00C7">
              <w:rPr>
                <w:rFonts w:cs="Arial"/>
                <w:lang w:eastAsia="en-NZ"/>
              </w:rPr>
              <w:t>Prior to transfer or discharge, the interRAI assessment is updated and handover occurs between the registered nurse and other facility. Medication charts, interRAI documents, enduring power of attorney documents, and resuscitation status are sent with the resident and family/whānau. Where residents wish to be or need to be seen by another health and disability service, including Kaupapa Māori agencies, a referral is made. Staff keep a list of contact details of other health and disability services in the ar</w:t>
            </w:r>
            <w:r w:rsidRPr="00BE00C7">
              <w:rPr>
                <w:rFonts w:cs="Arial"/>
                <w:lang w:eastAsia="en-NZ"/>
              </w:rPr>
              <w:t xml:space="preserve">ea. At the time of the audit, the service had no residents who identified as Māori. </w:t>
            </w:r>
          </w:p>
          <w:p w14:paraId="16459519" w14:textId="77777777" w:rsidR="00772C9A" w:rsidRPr="00BE00C7" w:rsidRDefault="00772C9A" w:rsidP="00BE00C7">
            <w:pPr>
              <w:pStyle w:val="OutcomeDescription"/>
              <w:spacing w:before="120" w:after="120"/>
              <w:rPr>
                <w:rFonts w:cs="Arial"/>
                <w:lang w:eastAsia="en-NZ"/>
              </w:rPr>
            </w:pPr>
          </w:p>
        </w:tc>
      </w:tr>
      <w:tr w:rsidR="000B5D54" w14:paraId="0102ABFE" w14:textId="77777777">
        <w:tc>
          <w:tcPr>
            <w:tcW w:w="0" w:type="auto"/>
          </w:tcPr>
          <w:p w14:paraId="698D90E4"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4.1: The facility</w:t>
            </w:r>
          </w:p>
          <w:p w14:paraId="76FC78C8"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EB27775" w14:textId="77777777" w:rsidR="00772C9A" w:rsidRPr="00BE00C7" w:rsidRDefault="00772C9A" w:rsidP="00BE00C7">
            <w:pPr>
              <w:pStyle w:val="OutcomeDescription"/>
              <w:spacing w:before="120" w:after="120"/>
              <w:rPr>
                <w:rFonts w:cs="Arial"/>
                <w:lang w:eastAsia="en-NZ"/>
              </w:rPr>
            </w:pPr>
          </w:p>
        </w:tc>
        <w:tc>
          <w:tcPr>
            <w:tcW w:w="0" w:type="auto"/>
          </w:tcPr>
          <w:p w14:paraId="2F9DA570"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4DE07CAC"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building warrant of fitness is </w:t>
            </w:r>
            <w:r w:rsidRPr="00BE00C7">
              <w:rPr>
                <w:rFonts w:cs="Arial"/>
                <w:lang w:eastAsia="en-NZ"/>
              </w:rPr>
              <w:t>current to 1 June 2025. There is a maintenance schedule in place for regular maintenance of the building, grounds, and equipment. If equipment needs repair or a hazard is identified, this is entered into a maintenance book and remedied as soon as possible. Electrical equipment is tested and tagged annually and as necessary by the maintenance person. Medical equipment was last tested and tagged in September 2024. Hot water temperatures are monitored and within the acceptable ranges.</w:t>
            </w:r>
          </w:p>
          <w:p w14:paraId="381BBB29"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are adequate storage areas for the hoist, wheelchairs, products, and other equipment. The staff interviewed stated that they have all the equipment referred to in care plans to provide care. The service continues to refurbish care rooms as they become vacant.</w:t>
            </w:r>
          </w:p>
          <w:p w14:paraId="1AE7E438"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facility has one large centrally located dining and lounge area and an additional smaller lounge in the dual-purpose area and a lounge in the care suite area. There is a large activities room located in the care suite area. The dining room is adjacent to the kitchen and caters for all residents. Seating in the lounge area is placed appropriately to allow for groups and individuals to relax or </w:t>
            </w:r>
            <w:r w:rsidRPr="00BE00C7">
              <w:rPr>
                <w:rFonts w:cs="Arial"/>
                <w:lang w:eastAsia="en-NZ"/>
              </w:rPr>
              <w:lastRenderedPageBreak/>
              <w:t xml:space="preserve">take part in activities. The area is spacious and light and has access to two internal courtyards with outdoor furniture, raised gardens, seating, and shaded areas. There were other small seating areas around the facility for residents to enjoy. The flower gardens and grounds around the facility are well maintained. All indoor and outdoor communal areas are easily accessible to residents (including walkers and wheelchairs). </w:t>
            </w:r>
          </w:p>
          <w:p w14:paraId="4D2B0765"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corridors and bedrooms are carpeted. Vinyl surfaces are in all bathrooms/toilets and the kitchen. There are handrails in all corridors which promotes safe mobility. Residents were observed moving freely around the areas with mobility aids where required. The care suites include a kitchenette and have ceiling hoists available. All resident rooms in the care suite are single use and include full ensuites with toilets and shower. All rooms in the dual-purpose wing have either an individual or shared ensuit</w:t>
            </w:r>
            <w:r w:rsidRPr="00BE00C7">
              <w:rPr>
                <w:rFonts w:cs="Arial"/>
                <w:lang w:eastAsia="en-NZ"/>
              </w:rPr>
              <w:t>e. Residents and their families/whānau are encouraged to personalise their bedrooms as sighted. Residents interviewed, confirmed their bedrooms are personalised according to their individual preferences.</w:t>
            </w:r>
          </w:p>
          <w:p w14:paraId="06C7795F"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All showers/toilets have appropriate flooring, handrails and provide for privacy. </w:t>
            </w:r>
          </w:p>
          <w:p w14:paraId="2D87F686" w14:textId="77777777" w:rsidR="00772C9A" w:rsidRPr="00BE00C7" w:rsidRDefault="00772C9A" w:rsidP="00BE00C7">
            <w:pPr>
              <w:pStyle w:val="OutcomeDescription"/>
              <w:spacing w:before="120" w:after="120"/>
              <w:rPr>
                <w:rFonts w:cs="Arial"/>
                <w:lang w:eastAsia="en-NZ"/>
              </w:rPr>
            </w:pPr>
            <w:r w:rsidRPr="00BE00C7">
              <w:rPr>
                <w:rFonts w:cs="Arial"/>
                <w:lang w:eastAsia="en-NZ"/>
              </w:rPr>
              <w:t>All bedrooms and communal areas have ample natural light and ventilation. There are heat pumps in the 21 care suite rooms which can be controlled/monitored by residents and staff. The dual-purpose rooms have either underfloor, ceiling or wall heaters. The hallways and communal area have either underfloor heating and/or heat pumps. Bedrooms are spacious enough for residents to move freely and have their own chairs and personal belongings. All bedrooms have an external window, and the facility is warm and dry</w:t>
            </w:r>
            <w:r w:rsidRPr="00BE00C7">
              <w:rPr>
                <w:rFonts w:cs="Arial"/>
                <w:lang w:eastAsia="en-NZ"/>
              </w:rPr>
              <w:t>.</w:t>
            </w:r>
          </w:p>
          <w:p w14:paraId="54093152" w14:textId="77777777" w:rsidR="00772C9A" w:rsidRPr="00BE00C7" w:rsidRDefault="00772C9A" w:rsidP="00BE00C7">
            <w:pPr>
              <w:pStyle w:val="OutcomeDescription"/>
              <w:spacing w:before="120" w:after="120"/>
              <w:rPr>
                <w:rFonts w:cs="Arial"/>
                <w:lang w:eastAsia="en-NZ"/>
              </w:rPr>
            </w:pPr>
            <w:r w:rsidRPr="00BE00C7">
              <w:rPr>
                <w:rFonts w:cs="Arial"/>
                <w:lang w:eastAsia="en-NZ"/>
              </w:rPr>
              <w:t>The service has no plans to expand or alter the building. The manager interviewed were aware of their obligations to consider how designs and the environment reflects the aspirations and identity of Māori.</w:t>
            </w:r>
          </w:p>
          <w:p w14:paraId="7FB5EAEE" w14:textId="77777777" w:rsidR="00772C9A" w:rsidRPr="00BE00C7" w:rsidRDefault="00772C9A" w:rsidP="00BE00C7">
            <w:pPr>
              <w:pStyle w:val="OutcomeDescription"/>
              <w:spacing w:before="120" w:after="120"/>
              <w:rPr>
                <w:rFonts w:cs="Arial"/>
                <w:lang w:eastAsia="en-NZ"/>
              </w:rPr>
            </w:pPr>
          </w:p>
        </w:tc>
      </w:tr>
      <w:tr w:rsidR="000B5D54" w14:paraId="0C51532D" w14:textId="77777777">
        <w:tc>
          <w:tcPr>
            <w:tcW w:w="0" w:type="auto"/>
          </w:tcPr>
          <w:p w14:paraId="5E8CE8BE"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EC9A713"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91B7856" w14:textId="77777777" w:rsidR="00772C9A" w:rsidRPr="00BE00C7" w:rsidRDefault="00772C9A" w:rsidP="00BE00C7">
            <w:pPr>
              <w:pStyle w:val="OutcomeDescription"/>
              <w:spacing w:before="120" w:after="120"/>
              <w:rPr>
                <w:rFonts w:cs="Arial"/>
                <w:lang w:eastAsia="en-NZ"/>
              </w:rPr>
            </w:pPr>
          </w:p>
        </w:tc>
        <w:tc>
          <w:tcPr>
            <w:tcW w:w="0" w:type="auto"/>
          </w:tcPr>
          <w:p w14:paraId="2DE485C9"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32ED4451" w14:textId="77777777" w:rsidR="00772C9A" w:rsidRPr="00BE00C7" w:rsidRDefault="00772C9A" w:rsidP="00BE00C7">
            <w:pPr>
              <w:pStyle w:val="OutcomeDescription"/>
              <w:spacing w:before="120" w:after="120"/>
              <w:rPr>
                <w:rFonts w:cs="Arial"/>
                <w:lang w:eastAsia="en-NZ"/>
              </w:rPr>
            </w:pPr>
            <w:r w:rsidRPr="00BE00C7">
              <w:rPr>
                <w:rFonts w:cs="Arial"/>
                <w:lang w:eastAsia="en-NZ"/>
              </w:rPr>
              <w:t>The fire evacuation plan is posted on the wall near the entrance, this was approved on 13 February 1997. Records show fire drills are held six-monthly, and staff are trained in emergency procedures. Fire extinguishers were sighted in the hallways and in the kitchen; there is also a fire blanket. Evacuation procedures were explained to the auditors before the opening meeting.</w:t>
            </w:r>
          </w:p>
          <w:p w14:paraId="5362982A"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is a current first aider on each shift. Call bells are located in each bedroom. Residents confirmed call bells are answered promptly. </w:t>
            </w:r>
          </w:p>
          <w:p w14:paraId="08745AB4" w14:textId="77777777" w:rsidR="00772C9A" w:rsidRPr="00BE00C7" w:rsidRDefault="00772C9A" w:rsidP="00BE00C7">
            <w:pPr>
              <w:pStyle w:val="OutcomeDescription"/>
              <w:spacing w:before="120" w:after="120"/>
              <w:rPr>
                <w:rFonts w:cs="Arial"/>
                <w:lang w:eastAsia="en-NZ"/>
              </w:rPr>
            </w:pPr>
            <w:r w:rsidRPr="00BE00C7">
              <w:rPr>
                <w:rFonts w:cs="Arial"/>
                <w:lang w:eastAsia="en-NZ"/>
              </w:rPr>
              <w:t>The van used to transport residents has a current warrant of fitness and registration. There is a first aid kit inside the van which is checked monthly and restocked as required.</w:t>
            </w:r>
          </w:p>
          <w:p w14:paraId="72C85DE4" w14:textId="77777777" w:rsidR="00772C9A" w:rsidRPr="00BE00C7" w:rsidRDefault="00772C9A" w:rsidP="00BE00C7">
            <w:pPr>
              <w:pStyle w:val="OutcomeDescription"/>
              <w:spacing w:before="120" w:after="120"/>
              <w:rPr>
                <w:rFonts w:cs="Arial"/>
                <w:lang w:eastAsia="en-NZ"/>
              </w:rPr>
            </w:pPr>
            <w:r w:rsidRPr="00BE00C7">
              <w:rPr>
                <w:rFonts w:cs="Arial"/>
                <w:lang w:eastAsia="en-NZ"/>
              </w:rPr>
              <w:t>In the event of power outage, there is a battery that can last for approximately two hours. A generator has been recently installed and two portable battery packs are available for use. There are 11 x 500 litre water tanks on site. There is an adequate supply of non-perishable food stored, along with extra blankets and dressing supplies. A civil defence store cupboard is maintained and checked monthly.</w:t>
            </w:r>
          </w:p>
          <w:p w14:paraId="0BC6DE01" w14:textId="77777777" w:rsidR="00772C9A" w:rsidRPr="00BE00C7" w:rsidRDefault="00772C9A" w:rsidP="00BE00C7">
            <w:pPr>
              <w:pStyle w:val="OutcomeDescription"/>
              <w:spacing w:before="120" w:after="120"/>
              <w:rPr>
                <w:rFonts w:cs="Arial"/>
                <w:lang w:eastAsia="en-NZ"/>
              </w:rPr>
            </w:pPr>
            <w:r w:rsidRPr="00BE00C7">
              <w:rPr>
                <w:rFonts w:cs="Arial"/>
                <w:lang w:eastAsia="en-NZ"/>
              </w:rPr>
              <w:t>Staff complete a checklist each evening to ensure the building is secure. The facility is locked at night and if there is a breach of security, staff phone the police. There is lighting in the carpark. There is a sign in process for visitors and contractors.</w:t>
            </w:r>
          </w:p>
          <w:p w14:paraId="673F8EAC" w14:textId="77777777" w:rsidR="00772C9A" w:rsidRPr="00BE00C7" w:rsidRDefault="00772C9A" w:rsidP="00BE00C7">
            <w:pPr>
              <w:pStyle w:val="OutcomeDescription"/>
              <w:spacing w:before="120" w:after="120"/>
              <w:rPr>
                <w:rFonts w:cs="Arial"/>
                <w:lang w:eastAsia="en-NZ"/>
              </w:rPr>
            </w:pPr>
          </w:p>
        </w:tc>
      </w:tr>
      <w:tr w:rsidR="000B5D54" w14:paraId="2ECCE925" w14:textId="77777777">
        <w:tc>
          <w:tcPr>
            <w:tcW w:w="0" w:type="auto"/>
          </w:tcPr>
          <w:p w14:paraId="26F08E09" w14:textId="77777777" w:rsidR="00772C9A" w:rsidRPr="00BE00C7" w:rsidRDefault="00772C9A" w:rsidP="00BE00C7">
            <w:pPr>
              <w:pStyle w:val="OutcomeDescription"/>
              <w:spacing w:before="120" w:after="120"/>
              <w:rPr>
                <w:rFonts w:cs="Arial"/>
                <w:lang w:eastAsia="en-NZ"/>
              </w:rPr>
            </w:pPr>
            <w:r w:rsidRPr="00BE00C7">
              <w:rPr>
                <w:rFonts w:cs="Arial"/>
                <w:lang w:eastAsia="en-NZ"/>
              </w:rPr>
              <w:t>Subsection 5.1: Governance</w:t>
            </w:r>
          </w:p>
          <w:p w14:paraId="7585BAF2"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661C14A" w14:textId="77777777" w:rsidR="00772C9A" w:rsidRPr="00BE00C7" w:rsidRDefault="00772C9A" w:rsidP="00BE00C7">
            <w:pPr>
              <w:pStyle w:val="OutcomeDescription"/>
              <w:spacing w:before="120" w:after="120"/>
              <w:rPr>
                <w:rFonts w:cs="Arial"/>
                <w:lang w:eastAsia="en-NZ"/>
              </w:rPr>
            </w:pPr>
          </w:p>
        </w:tc>
        <w:tc>
          <w:tcPr>
            <w:tcW w:w="0" w:type="auto"/>
          </w:tcPr>
          <w:p w14:paraId="0F40F29A"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A7B2B2"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directors and is linked to the quality improvement system. </w:t>
            </w:r>
          </w:p>
          <w:p w14:paraId="417F2BB5"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All infection control data is available to all through a dashboard system. The GM receives information via the quality improvement meeting they attend. This was confirmed in an interview with the general manager and clinical director. Infection rates are presented </w:t>
            </w:r>
            <w:r w:rsidRPr="00BE00C7">
              <w:rPr>
                <w:rFonts w:cs="Arial"/>
                <w:lang w:eastAsia="en-NZ"/>
              </w:rPr>
              <w:lastRenderedPageBreak/>
              <w:t xml:space="preserve">and discussed at various meetings. Documented evidence showed infections were reviewed with GPs. </w:t>
            </w:r>
          </w:p>
          <w:p w14:paraId="46BC9ED0"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4D256628" w14:textId="77777777" w:rsidR="00772C9A" w:rsidRPr="00BE00C7" w:rsidRDefault="00772C9A" w:rsidP="00BE00C7">
            <w:pPr>
              <w:pStyle w:val="OutcomeDescription"/>
              <w:spacing w:before="120" w:after="120"/>
              <w:rPr>
                <w:rFonts w:cs="Arial"/>
                <w:lang w:eastAsia="en-NZ"/>
              </w:rPr>
            </w:pPr>
          </w:p>
        </w:tc>
      </w:tr>
      <w:tr w:rsidR="000B5D54" w14:paraId="15908DAC" w14:textId="77777777">
        <w:tc>
          <w:tcPr>
            <w:tcW w:w="0" w:type="auto"/>
          </w:tcPr>
          <w:p w14:paraId="0618F767"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6D7DE6C"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w:t>
            </w:r>
            <w:r w:rsidRPr="00BE00C7">
              <w:rPr>
                <w:rFonts w:cs="Arial"/>
                <w:lang w:eastAsia="en-NZ"/>
              </w:rPr>
              <w:t>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27C8AF6" w14:textId="77777777" w:rsidR="00772C9A" w:rsidRPr="00BE00C7" w:rsidRDefault="00772C9A" w:rsidP="00BE00C7">
            <w:pPr>
              <w:pStyle w:val="OutcomeDescription"/>
              <w:spacing w:before="120" w:after="120"/>
              <w:rPr>
                <w:rFonts w:cs="Arial"/>
                <w:lang w:eastAsia="en-NZ"/>
              </w:rPr>
            </w:pPr>
          </w:p>
        </w:tc>
        <w:tc>
          <w:tcPr>
            <w:tcW w:w="0" w:type="auto"/>
          </w:tcPr>
          <w:p w14:paraId="1EEBBBE9"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5494AA7E" w14:textId="77777777" w:rsidR="00772C9A" w:rsidRPr="00BE00C7" w:rsidRDefault="00772C9A"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clinical manager is the infection prevention and control coordinator and oversees the infection control and prevention programme and work closely with clinical director. There are clearly documented roles and responsibilities related to the infection control coordinator role.</w:t>
            </w:r>
          </w:p>
          <w:p w14:paraId="665D7D3C" w14:textId="77777777" w:rsidR="00772C9A" w:rsidRPr="00BE00C7" w:rsidRDefault="00772C9A"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2B9A625B" w14:textId="77777777" w:rsidR="00772C9A" w:rsidRPr="00BE00C7" w:rsidRDefault="00772C9A"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rest home level care residents who independently undertake community visits and are informed about respiratory illnesses.</w:t>
            </w:r>
          </w:p>
          <w:p w14:paraId="5CBC04B0"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using equipment which is used in line with manufacturers’ guidelines, and which was audited to ensure its safe working state and regular decontamination. </w:t>
            </w:r>
          </w:p>
          <w:p w14:paraId="340CC6A7"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The pandemic plan includes the management of unwell residents, management of staff and visitors, food and laundry services. There is a framework for communicating significant events to the owners and through the quality improvement meetings. An outbreak response is documented, and the pandemic plan has been regularly tested. There were sufficient resources and personal protective equipment (PPE) available at the facility, and staff have been trained accordingly.</w:t>
            </w:r>
          </w:p>
          <w:p w14:paraId="692DD207" w14:textId="77777777" w:rsidR="00772C9A" w:rsidRPr="00BE00C7" w:rsidRDefault="00772C9A"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1DDF3CD3"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manager understands the process of involvement should there be plans for development and ongoing refurbishments of the building. The  infection prevention and control coordinator procure all equipment and consumables. </w:t>
            </w:r>
          </w:p>
          <w:p w14:paraId="182D1BCF" w14:textId="77777777" w:rsidR="00772C9A" w:rsidRPr="00BE00C7" w:rsidRDefault="00772C9A" w:rsidP="00BE00C7">
            <w:pPr>
              <w:pStyle w:val="OutcomeDescription"/>
              <w:spacing w:before="120" w:after="120"/>
              <w:rPr>
                <w:rFonts w:cs="Arial"/>
                <w:lang w:eastAsia="en-NZ"/>
              </w:rPr>
            </w:pPr>
          </w:p>
        </w:tc>
      </w:tr>
      <w:tr w:rsidR="000B5D54" w14:paraId="39157B30" w14:textId="77777777">
        <w:tc>
          <w:tcPr>
            <w:tcW w:w="0" w:type="auto"/>
          </w:tcPr>
          <w:p w14:paraId="6597BF2C"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programme and </w:t>
            </w:r>
            <w:r w:rsidRPr="00BE00C7">
              <w:rPr>
                <w:rFonts w:cs="Arial"/>
                <w:lang w:eastAsia="en-NZ"/>
              </w:rPr>
              <w:t>implementation</w:t>
            </w:r>
          </w:p>
          <w:p w14:paraId="098DE3F6"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36F1A34" w14:textId="77777777" w:rsidR="00772C9A" w:rsidRPr="00BE00C7" w:rsidRDefault="00772C9A" w:rsidP="00BE00C7">
            <w:pPr>
              <w:pStyle w:val="OutcomeDescription"/>
              <w:spacing w:before="120" w:after="120"/>
              <w:rPr>
                <w:rFonts w:cs="Arial"/>
                <w:lang w:eastAsia="en-NZ"/>
              </w:rPr>
            </w:pPr>
          </w:p>
        </w:tc>
        <w:tc>
          <w:tcPr>
            <w:tcW w:w="0" w:type="auto"/>
          </w:tcPr>
          <w:p w14:paraId="784CFB74"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3C5784AE" w14:textId="77777777" w:rsidR="00772C9A" w:rsidRPr="00BE00C7" w:rsidRDefault="00772C9A"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clinical manager and the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There are two residents for whom the general practitioner has</w:t>
            </w:r>
            <w:r w:rsidRPr="00BE00C7">
              <w:rPr>
                <w:rFonts w:cs="Arial"/>
                <w:lang w:eastAsia="en-NZ"/>
              </w:rPr>
              <w:t xml:space="preserve"> prescribed prophylactic antibiotics. The general practitioner deems this as appropriate.</w:t>
            </w:r>
          </w:p>
          <w:p w14:paraId="0489E4A7" w14:textId="77777777" w:rsidR="00772C9A" w:rsidRPr="00BE00C7" w:rsidRDefault="00772C9A" w:rsidP="00BE00C7">
            <w:pPr>
              <w:pStyle w:val="OutcomeDescription"/>
              <w:spacing w:before="120" w:after="120"/>
              <w:rPr>
                <w:rFonts w:cs="Arial"/>
                <w:lang w:eastAsia="en-NZ"/>
              </w:rPr>
            </w:pPr>
          </w:p>
        </w:tc>
      </w:tr>
      <w:tr w:rsidR="000B5D54" w14:paraId="47FA02DA" w14:textId="77777777">
        <w:tc>
          <w:tcPr>
            <w:tcW w:w="0" w:type="auto"/>
          </w:tcPr>
          <w:p w14:paraId="0823B3D6" w14:textId="77777777" w:rsidR="00772C9A" w:rsidRPr="00BE00C7" w:rsidRDefault="00772C9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CB6D296"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B9A705" w14:textId="77777777" w:rsidR="00772C9A" w:rsidRPr="00BE00C7" w:rsidRDefault="00772C9A" w:rsidP="00BE00C7">
            <w:pPr>
              <w:pStyle w:val="OutcomeDescription"/>
              <w:spacing w:before="120" w:after="120"/>
              <w:rPr>
                <w:rFonts w:cs="Arial"/>
                <w:lang w:eastAsia="en-NZ"/>
              </w:rPr>
            </w:pPr>
          </w:p>
        </w:tc>
        <w:tc>
          <w:tcPr>
            <w:tcW w:w="0" w:type="auto"/>
          </w:tcPr>
          <w:p w14:paraId="2949658D"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C99A13"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based on signs, symptoms, and definition of infection. Infections are entered into an infection register and surveillance of all infections </w:t>
            </w:r>
            <w:r w:rsidRPr="00BE00C7">
              <w:rPr>
                <w:rFonts w:cs="Arial"/>
                <w:lang w:eastAsia="en-NZ"/>
              </w:rPr>
              <w:lastRenderedPageBreak/>
              <w:t>(including organisms) is collated onto a monthly infection summary. This data includes ethnicity, and is monitored and analysed for trends, monthly and annually. Infection control surveillance is discussed at the quality and staff meetings.</w:t>
            </w:r>
          </w:p>
          <w:p w14:paraId="7428D285" w14:textId="77777777" w:rsidR="00772C9A" w:rsidRPr="00BE00C7" w:rsidRDefault="00772C9A" w:rsidP="00BE00C7">
            <w:pPr>
              <w:pStyle w:val="OutcomeDescription"/>
              <w:spacing w:before="120" w:after="120"/>
              <w:rPr>
                <w:rFonts w:cs="Arial"/>
                <w:lang w:eastAsia="en-NZ"/>
              </w:rPr>
            </w:pPr>
            <w:r w:rsidRPr="00BE00C7">
              <w:rPr>
                <w:rFonts w:cs="Arial"/>
                <w:lang w:eastAsia="en-NZ"/>
              </w:rPr>
              <w:t>The registered nurse oversees the infection surveillance programme. 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5D212FD3" w14:textId="77777777" w:rsidR="00772C9A" w:rsidRPr="00BE00C7" w:rsidRDefault="00772C9A" w:rsidP="00BE00C7">
            <w:pPr>
              <w:pStyle w:val="OutcomeDescription"/>
              <w:spacing w:before="120" w:after="120"/>
              <w:rPr>
                <w:rFonts w:cs="Arial"/>
                <w:lang w:eastAsia="en-NZ"/>
              </w:rPr>
            </w:pPr>
            <w:r w:rsidRPr="00BE00C7">
              <w:rPr>
                <w:rFonts w:cs="Arial"/>
                <w:lang w:eastAsia="en-NZ"/>
              </w:rPr>
              <w:t>There have been one Covid-19 outbreak in 2024. Elms Court on Middlepark staff adhered to its outbreak management plan and notified appropriately. Clear communication pathways, including daily outbreak meetings and updates to residents, family/whānau and staff, were implemented. There was sufficient PPE stored, and training sessions were conducted following the outbreak.</w:t>
            </w:r>
          </w:p>
          <w:p w14:paraId="5D34A710" w14:textId="77777777" w:rsidR="00772C9A" w:rsidRPr="00BE00C7" w:rsidRDefault="00772C9A" w:rsidP="00BE00C7">
            <w:pPr>
              <w:pStyle w:val="OutcomeDescription"/>
              <w:spacing w:before="120" w:after="120"/>
              <w:rPr>
                <w:rFonts w:cs="Arial"/>
                <w:lang w:eastAsia="en-NZ"/>
              </w:rPr>
            </w:pPr>
          </w:p>
        </w:tc>
      </w:tr>
      <w:tr w:rsidR="000B5D54" w14:paraId="36390DC7" w14:textId="77777777">
        <w:tc>
          <w:tcPr>
            <w:tcW w:w="0" w:type="auto"/>
          </w:tcPr>
          <w:p w14:paraId="5D4C5091"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5.5: Environment</w:t>
            </w:r>
          </w:p>
          <w:p w14:paraId="53BBAFAE"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24F7A5B" w14:textId="77777777" w:rsidR="00772C9A" w:rsidRPr="00BE00C7" w:rsidRDefault="00772C9A" w:rsidP="00BE00C7">
            <w:pPr>
              <w:pStyle w:val="OutcomeDescription"/>
              <w:spacing w:before="120" w:after="120"/>
              <w:rPr>
                <w:rFonts w:cs="Arial"/>
                <w:lang w:eastAsia="en-NZ"/>
              </w:rPr>
            </w:pPr>
          </w:p>
        </w:tc>
        <w:tc>
          <w:tcPr>
            <w:tcW w:w="0" w:type="auto"/>
          </w:tcPr>
          <w:p w14:paraId="1E15CE3A"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45954064"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w:t>
            </w:r>
            <w:r w:rsidRPr="00BE00C7">
              <w:rPr>
                <w:rFonts w:cs="Arial"/>
                <w:lang w:eastAsia="en-NZ"/>
              </w:rPr>
              <w:t>effectiveness via the internal audit system and ongoing observations by the management. Staff involved in laundry and cleaning services have completed relevant training. Chemicals were stored securely, and closed chemical dispensing system is used. Material safety and data sheets are available.</w:t>
            </w:r>
          </w:p>
          <w:p w14:paraId="09D41473"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Personals and kitchen items are laundered on site and bed linen and towels off site through a commercial company. Linen cupboards had sufficient good quality linen and towels. The laundry has a dirty to clean flow with plenty of space for folding of linen. There is sluicing facility with appropriate PPE available. There are separate hand washing facilities. </w:t>
            </w:r>
          </w:p>
          <w:p w14:paraId="28212445"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There are dedicated laundry staff who manage all personal and facility laundry services. Care partners working on afternoon shifts stated that they received training on operating the washing </w:t>
            </w:r>
            <w:r w:rsidRPr="00BE00C7">
              <w:rPr>
                <w:rFonts w:cs="Arial"/>
                <w:lang w:eastAsia="en-NZ"/>
              </w:rPr>
              <w:lastRenderedPageBreak/>
              <w:t>machines as they are responsible for the laundry process of kitchen linen and slings. Staff were aware of prevention of cross contamination and use of PPE. Both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 provide support to maintain a safe environme</w:t>
            </w:r>
            <w:r w:rsidRPr="00BE00C7">
              <w:rPr>
                <w:rFonts w:cs="Arial"/>
                <w:lang w:eastAsia="en-NZ"/>
              </w:rPr>
              <w:t>nt during construction, renovation and maintenance activities.</w:t>
            </w:r>
          </w:p>
          <w:p w14:paraId="1A793027" w14:textId="77777777" w:rsidR="00772C9A" w:rsidRPr="00BE00C7" w:rsidRDefault="00772C9A" w:rsidP="00BE00C7">
            <w:pPr>
              <w:pStyle w:val="OutcomeDescription"/>
              <w:spacing w:before="120" w:after="120"/>
              <w:rPr>
                <w:rFonts w:cs="Arial"/>
                <w:lang w:eastAsia="en-NZ"/>
              </w:rPr>
            </w:pPr>
          </w:p>
        </w:tc>
      </w:tr>
      <w:tr w:rsidR="000B5D54" w14:paraId="1B627A45" w14:textId="77777777">
        <w:tc>
          <w:tcPr>
            <w:tcW w:w="0" w:type="auto"/>
          </w:tcPr>
          <w:p w14:paraId="45D25B51" w14:textId="77777777" w:rsidR="00772C9A" w:rsidRPr="00BE00C7" w:rsidRDefault="00772C9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2060BF7" w14:textId="77777777" w:rsidR="00772C9A" w:rsidRPr="00BE00C7" w:rsidRDefault="00772C9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05DEE5" w14:textId="77777777" w:rsidR="00772C9A" w:rsidRPr="00BE00C7" w:rsidRDefault="00772C9A" w:rsidP="00BE00C7">
            <w:pPr>
              <w:pStyle w:val="OutcomeDescription"/>
              <w:spacing w:before="120" w:after="120"/>
              <w:rPr>
                <w:rFonts w:cs="Arial"/>
                <w:lang w:eastAsia="en-NZ"/>
              </w:rPr>
            </w:pPr>
          </w:p>
        </w:tc>
        <w:tc>
          <w:tcPr>
            <w:tcW w:w="0" w:type="auto"/>
          </w:tcPr>
          <w:p w14:paraId="5544BAB3" w14:textId="77777777" w:rsidR="00772C9A" w:rsidRPr="00BE00C7" w:rsidRDefault="00772C9A" w:rsidP="00BE00C7">
            <w:pPr>
              <w:pStyle w:val="OutcomeDescription"/>
              <w:spacing w:before="120" w:after="120"/>
              <w:rPr>
                <w:rFonts w:cs="Arial"/>
                <w:lang w:eastAsia="en-NZ"/>
              </w:rPr>
            </w:pPr>
            <w:r w:rsidRPr="00BE00C7">
              <w:rPr>
                <w:rFonts w:cs="Arial"/>
                <w:lang w:eastAsia="en-NZ"/>
              </w:rPr>
              <w:t>FA</w:t>
            </w:r>
          </w:p>
        </w:tc>
        <w:tc>
          <w:tcPr>
            <w:tcW w:w="0" w:type="auto"/>
          </w:tcPr>
          <w:p w14:paraId="48BB581E" w14:textId="77777777" w:rsidR="00772C9A" w:rsidRPr="00BE00C7" w:rsidRDefault="00772C9A" w:rsidP="00BE00C7">
            <w:pPr>
              <w:pStyle w:val="OutcomeDescription"/>
              <w:spacing w:before="120" w:after="120"/>
              <w:rPr>
                <w:rFonts w:cs="Arial"/>
                <w:lang w:eastAsia="en-NZ"/>
              </w:rPr>
            </w:pPr>
            <w:r w:rsidRPr="00BE00C7">
              <w:rPr>
                <w:rFonts w:cs="Arial"/>
                <w:lang w:eastAsia="en-NZ"/>
              </w:rPr>
              <w:t xml:space="preserve">The clinical manager and manager has an ongoing commitment to remain restraint free. The restraint minimisation and safe practice policy is in accordance with this standard and specifies the general manager`s committed to a restraint-free environment. At the time of the audit, no restraints were in place. </w:t>
            </w:r>
          </w:p>
          <w:p w14:paraId="563050BD" w14:textId="77777777" w:rsidR="00772C9A" w:rsidRPr="00BE00C7" w:rsidRDefault="00772C9A" w:rsidP="00BE00C7">
            <w:pPr>
              <w:pStyle w:val="OutcomeDescription"/>
              <w:spacing w:before="120" w:after="120"/>
              <w:rPr>
                <w:rFonts w:cs="Arial"/>
                <w:lang w:eastAsia="en-NZ"/>
              </w:rPr>
            </w:pPr>
            <w:r w:rsidRPr="00BE00C7">
              <w:rPr>
                <w:rFonts w:cs="Arial"/>
                <w:lang w:eastAsia="en-NZ"/>
              </w:rPr>
              <w:t>The clinical manager is the restraint coordinator has documented roles and responsibilities that relates to the role. The restraint coordinator ensures the care plans explore all alternatives, including strategies to avoid the use of restraint. This includes identifying cultural needs and beliefs, falls prevention strategies and strategies for managing challenging behaviour. Staff meetings are held three-monthly, and any use of restraint would be discussed there. Staff have ongoing training relating to main</w:t>
            </w:r>
            <w:r w:rsidRPr="00BE00C7">
              <w:rPr>
                <w:rFonts w:cs="Arial"/>
                <w:lang w:eastAsia="en-NZ"/>
              </w:rPr>
              <w:t>taining a restraint-free environment and safe practice and current annual competencies were sighted.</w:t>
            </w:r>
          </w:p>
          <w:p w14:paraId="16963456" w14:textId="77777777" w:rsidR="00772C9A" w:rsidRPr="00BE00C7" w:rsidRDefault="00772C9A" w:rsidP="00BE00C7">
            <w:pPr>
              <w:pStyle w:val="OutcomeDescription"/>
              <w:spacing w:before="120" w:after="120"/>
              <w:rPr>
                <w:rFonts w:cs="Arial"/>
                <w:lang w:eastAsia="en-NZ"/>
              </w:rPr>
            </w:pPr>
          </w:p>
        </w:tc>
      </w:tr>
    </w:tbl>
    <w:p w14:paraId="2BF9774B" w14:textId="77777777" w:rsidR="00772C9A" w:rsidRPr="00BE00C7" w:rsidRDefault="00772C9A" w:rsidP="00BE00C7">
      <w:pPr>
        <w:pStyle w:val="OutcomeDescription"/>
        <w:spacing w:before="120" w:after="120"/>
        <w:rPr>
          <w:rFonts w:cs="Arial"/>
          <w:lang w:eastAsia="en-NZ"/>
        </w:rPr>
      </w:pPr>
      <w:bookmarkStart w:id="56" w:name="AuditSummaryAttainment"/>
      <w:bookmarkEnd w:id="56"/>
    </w:p>
    <w:p w14:paraId="1C624400" w14:textId="77777777" w:rsidR="00772C9A" w:rsidRDefault="00772C9A">
      <w:pPr>
        <w:pStyle w:val="Heading1"/>
        <w:rPr>
          <w:rFonts w:cs="Arial"/>
        </w:rPr>
      </w:pPr>
      <w:r>
        <w:rPr>
          <w:rFonts w:cs="Arial"/>
        </w:rPr>
        <w:lastRenderedPageBreak/>
        <w:t>Specific results for criterion where corrective actions are required</w:t>
      </w:r>
    </w:p>
    <w:p w14:paraId="00D77FFB" w14:textId="77777777" w:rsidR="00772C9A" w:rsidRDefault="00772C9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contains the criterion where </w:t>
      </w:r>
      <w:r>
        <w:rPr>
          <w:rFonts w:cs="Arial"/>
          <w:sz w:val="24"/>
          <w:lang w:eastAsia="en-NZ"/>
        </w:rPr>
        <w:t>corrective actions have been recorded.</w:t>
      </w:r>
    </w:p>
    <w:p w14:paraId="66557AB3" w14:textId="77777777" w:rsidR="00772C9A" w:rsidRDefault="00772C9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78511FE8" w14:textId="77777777" w:rsidR="00772C9A" w:rsidRDefault="00772C9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5D54" w14:paraId="103CC52D" w14:textId="77777777">
        <w:tc>
          <w:tcPr>
            <w:tcW w:w="0" w:type="auto"/>
          </w:tcPr>
          <w:p w14:paraId="5B420EC0" w14:textId="77777777" w:rsidR="00772C9A" w:rsidRPr="00BE00C7" w:rsidRDefault="00772C9A" w:rsidP="00BE00C7">
            <w:pPr>
              <w:pStyle w:val="OutcomeDescription"/>
              <w:spacing w:before="120" w:after="120"/>
              <w:rPr>
                <w:rFonts w:cs="Arial"/>
                <w:lang w:eastAsia="en-NZ"/>
              </w:rPr>
            </w:pPr>
            <w:r w:rsidRPr="00BE00C7">
              <w:rPr>
                <w:rFonts w:cs="Arial"/>
                <w:lang w:eastAsia="en-NZ"/>
              </w:rPr>
              <w:t>No data to display</w:t>
            </w:r>
          </w:p>
        </w:tc>
      </w:tr>
    </w:tbl>
    <w:p w14:paraId="066518A2" w14:textId="77777777" w:rsidR="00772C9A" w:rsidRPr="00BE00C7" w:rsidRDefault="00772C9A" w:rsidP="00BE00C7">
      <w:pPr>
        <w:pStyle w:val="OutcomeDescription"/>
        <w:spacing w:before="120" w:after="120"/>
        <w:rPr>
          <w:rFonts w:cs="Arial"/>
          <w:lang w:eastAsia="en-NZ"/>
        </w:rPr>
      </w:pPr>
      <w:bookmarkStart w:id="57" w:name="AuditSummaryCAMCriterion"/>
      <w:bookmarkEnd w:id="57"/>
    </w:p>
    <w:p w14:paraId="6F6EA4B0" w14:textId="77777777" w:rsidR="00772C9A" w:rsidRDefault="00772C9A">
      <w:pPr>
        <w:pStyle w:val="Heading1"/>
        <w:rPr>
          <w:rFonts w:cs="Arial"/>
        </w:rPr>
      </w:pPr>
      <w:r>
        <w:rPr>
          <w:rFonts w:cs="Arial"/>
        </w:rPr>
        <w:lastRenderedPageBreak/>
        <w:t>Specific results for criterion where a continuous improvement has been recorded</w:t>
      </w:r>
    </w:p>
    <w:p w14:paraId="02B0E9BB" w14:textId="77777777" w:rsidR="00772C9A" w:rsidRDefault="00772C9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034CBA" w14:textId="77777777" w:rsidR="00772C9A" w:rsidRDefault="00772C9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A35258" w14:textId="77777777" w:rsidR="00772C9A" w:rsidRDefault="00772C9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5D54" w14:paraId="65A3A418" w14:textId="77777777">
        <w:tc>
          <w:tcPr>
            <w:tcW w:w="0" w:type="auto"/>
          </w:tcPr>
          <w:p w14:paraId="419AAB1F" w14:textId="77777777" w:rsidR="00772C9A" w:rsidRPr="00BE00C7" w:rsidRDefault="00772C9A" w:rsidP="00BE00C7">
            <w:pPr>
              <w:pStyle w:val="OutcomeDescription"/>
              <w:spacing w:before="120" w:after="120"/>
              <w:rPr>
                <w:rFonts w:cs="Arial"/>
                <w:lang w:eastAsia="en-NZ"/>
              </w:rPr>
            </w:pPr>
            <w:r w:rsidRPr="00BE00C7">
              <w:rPr>
                <w:rFonts w:cs="Arial"/>
                <w:lang w:eastAsia="en-NZ"/>
              </w:rPr>
              <w:t>No data to display</w:t>
            </w:r>
          </w:p>
        </w:tc>
      </w:tr>
    </w:tbl>
    <w:p w14:paraId="51DB12C5" w14:textId="77777777" w:rsidR="00772C9A" w:rsidRPr="00BE00C7" w:rsidRDefault="00772C9A" w:rsidP="00BE00C7">
      <w:pPr>
        <w:pStyle w:val="OutcomeDescription"/>
        <w:spacing w:before="120" w:after="120"/>
        <w:rPr>
          <w:rFonts w:cs="Arial"/>
          <w:lang w:eastAsia="en-NZ"/>
        </w:rPr>
      </w:pPr>
      <w:bookmarkStart w:id="58" w:name="AuditSummaryCAMImprovment"/>
      <w:bookmarkEnd w:id="58"/>
    </w:p>
    <w:p w14:paraId="5C6BF88A" w14:textId="77777777" w:rsidR="00772C9A" w:rsidRDefault="00772C9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3563" w14:textId="77777777" w:rsidR="00772C9A" w:rsidRDefault="00772C9A">
      <w:r>
        <w:separator/>
      </w:r>
    </w:p>
  </w:endnote>
  <w:endnote w:type="continuationSeparator" w:id="0">
    <w:p w14:paraId="522FDD67" w14:textId="77777777" w:rsidR="00772C9A" w:rsidRDefault="0077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64AB" w14:textId="77777777" w:rsidR="00772C9A" w:rsidRDefault="00772C9A">
    <w:pPr>
      <w:pStyle w:val="Footer"/>
    </w:pPr>
  </w:p>
  <w:p w14:paraId="1661F1A1" w14:textId="77777777" w:rsidR="00772C9A" w:rsidRDefault="00772C9A"/>
  <w:p w14:paraId="467F6A8E" w14:textId="77777777" w:rsidR="00772C9A" w:rsidRDefault="00772C9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FBD1" w14:textId="77777777" w:rsidR="00772C9A" w:rsidRPr="000B00BC" w:rsidRDefault="00772C9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Elms Court on Middlepark Limited - Elms </w:t>
    </w:r>
    <w:r>
      <w:rPr>
        <w:rFonts w:cs="Arial"/>
        <w:sz w:val="16"/>
        <w:szCs w:val="20"/>
      </w:rPr>
      <w:t>Court on Middlepark</w:t>
    </w:r>
    <w:bookmarkEnd w:id="59"/>
    <w:r>
      <w:rPr>
        <w:rFonts w:cs="Arial"/>
        <w:sz w:val="16"/>
        <w:szCs w:val="20"/>
      </w:rPr>
      <w:tab/>
      <w:t xml:space="preserve">Date of Audit: </w:t>
    </w:r>
    <w:bookmarkStart w:id="60" w:name="AuditStartDate1"/>
    <w:r>
      <w:rPr>
        <w:rFonts w:cs="Arial"/>
        <w:sz w:val="16"/>
        <w:szCs w:val="20"/>
      </w:rPr>
      <w:t>11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0283260" w14:textId="77777777" w:rsidR="00772C9A" w:rsidRDefault="00772C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DC71" w14:textId="77777777" w:rsidR="00772C9A" w:rsidRDefault="0077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B255" w14:textId="77777777" w:rsidR="00772C9A" w:rsidRDefault="00772C9A">
      <w:r>
        <w:separator/>
      </w:r>
    </w:p>
  </w:footnote>
  <w:footnote w:type="continuationSeparator" w:id="0">
    <w:p w14:paraId="4D915397" w14:textId="77777777" w:rsidR="00772C9A" w:rsidRDefault="0077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647D" w14:textId="77777777" w:rsidR="00772C9A" w:rsidRDefault="00772C9A">
    <w:pPr>
      <w:pStyle w:val="Header"/>
    </w:pPr>
  </w:p>
  <w:p w14:paraId="0FB7F9BD" w14:textId="77777777" w:rsidR="00772C9A" w:rsidRDefault="00772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F011" w14:textId="77777777" w:rsidR="00772C9A" w:rsidRDefault="00772C9A">
    <w:pPr>
      <w:pStyle w:val="Header"/>
    </w:pPr>
  </w:p>
  <w:p w14:paraId="6853B675" w14:textId="77777777" w:rsidR="00772C9A" w:rsidRDefault="00772C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91B2" w14:textId="77777777" w:rsidR="00772C9A" w:rsidRDefault="00772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FD6C1BE">
      <w:start w:val="1"/>
      <w:numFmt w:val="decimal"/>
      <w:lvlText w:val="%1."/>
      <w:lvlJc w:val="left"/>
      <w:pPr>
        <w:ind w:left="360" w:hanging="360"/>
      </w:pPr>
    </w:lvl>
    <w:lvl w:ilvl="1" w:tplc="422ABCB4" w:tentative="1">
      <w:start w:val="1"/>
      <w:numFmt w:val="lowerLetter"/>
      <w:lvlText w:val="%2."/>
      <w:lvlJc w:val="left"/>
      <w:pPr>
        <w:ind w:left="1080" w:hanging="360"/>
      </w:pPr>
    </w:lvl>
    <w:lvl w:ilvl="2" w:tplc="BB22A396" w:tentative="1">
      <w:start w:val="1"/>
      <w:numFmt w:val="lowerRoman"/>
      <w:lvlText w:val="%3."/>
      <w:lvlJc w:val="right"/>
      <w:pPr>
        <w:ind w:left="1800" w:hanging="180"/>
      </w:pPr>
    </w:lvl>
    <w:lvl w:ilvl="3" w:tplc="2960969E" w:tentative="1">
      <w:start w:val="1"/>
      <w:numFmt w:val="decimal"/>
      <w:lvlText w:val="%4."/>
      <w:lvlJc w:val="left"/>
      <w:pPr>
        <w:ind w:left="2520" w:hanging="360"/>
      </w:pPr>
    </w:lvl>
    <w:lvl w:ilvl="4" w:tplc="CF0A4770" w:tentative="1">
      <w:start w:val="1"/>
      <w:numFmt w:val="lowerLetter"/>
      <w:lvlText w:val="%5."/>
      <w:lvlJc w:val="left"/>
      <w:pPr>
        <w:ind w:left="3240" w:hanging="360"/>
      </w:pPr>
    </w:lvl>
    <w:lvl w:ilvl="5" w:tplc="E0F6CFA0" w:tentative="1">
      <w:start w:val="1"/>
      <w:numFmt w:val="lowerRoman"/>
      <w:lvlText w:val="%6."/>
      <w:lvlJc w:val="right"/>
      <w:pPr>
        <w:ind w:left="3960" w:hanging="180"/>
      </w:pPr>
    </w:lvl>
    <w:lvl w:ilvl="6" w:tplc="AEFC9E56" w:tentative="1">
      <w:start w:val="1"/>
      <w:numFmt w:val="decimal"/>
      <w:lvlText w:val="%7."/>
      <w:lvlJc w:val="left"/>
      <w:pPr>
        <w:ind w:left="4680" w:hanging="360"/>
      </w:pPr>
    </w:lvl>
    <w:lvl w:ilvl="7" w:tplc="B0ECBB22" w:tentative="1">
      <w:start w:val="1"/>
      <w:numFmt w:val="lowerLetter"/>
      <w:lvlText w:val="%8."/>
      <w:lvlJc w:val="left"/>
      <w:pPr>
        <w:ind w:left="5400" w:hanging="360"/>
      </w:pPr>
    </w:lvl>
    <w:lvl w:ilvl="8" w:tplc="ACE2FA8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D2A16DC">
      <w:start w:val="1"/>
      <w:numFmt w:val="bullet"/>
      <w:lvlText w:val=""/>
      <w:lvlJc w:val="left"/>
      <w:pPr>
        <w:ind w:left="720" w:hanging="360"/>
      </w:pPr>
      <w:rPr>
        <w:rFonts w:ascii="Symbol" w:hAnsi="Symbol" w:hint="default"/>
      </w:rPr>
    </w:lvl>
    <w:lvl w:ilvl="1" w:tplc="73E471B2" w:tentative="1">
      <w:start w:val="1"/>
      <w:numFmt w:val="bullet"/>
      <w:lvlText w:val="o"/>
      <w:lvlJc w:val="left"/>
      <w:pPr>
        <w:ind w:left="1440" w:hanging="360"/>
      </w:pPr>
      <w:rPr>
        <w:rFonts w:ascii="Courier New" w:hAnsi="Courier New" w:cs="Courier New" w:hint="default"/>
      </w:rPr>
    </w:lvl>
    <w:lvl w:ilvl="2" w:tplc="349EFE70" w:tentative="1">
      <w:start w:val="1"/>
      <w:numFmt w:val="bullet"/>
      <w:lvlText w:val=""/>
      <w:lvlJc w:val="left"/>
      <w:pPr>
        <w:ind w:left="2160" w:hanging="360"/>
      </w:pPr>
      <w:rPr>
        <w:rFonts w:ascii="Wingdings" w:hAnsi="Wingdings" w:hint="default"/>
      </w:rPr>
    </w:lvl>
    <w:lvl w:ilvl="3" w:tplc="A8EABB60" w:tentative="1">
      <w:start w:val="1"/>
      <w:numFmt w:val="bullet"/>
      <w:lvlText w:val=""/>
      <w:lvlJc w:val="left"/>
      <w:pPr>
        <w:ind w:left="2880" w:hanging="360"/>
      </w:pPr>
      <w:rPr>
        <w:rFonts w:ascii="Symbol" w:hAnsi="Symbol" w:hint="default"/>
      </w:rPr>
    </w:lvl>
    <w:lvl w:ilvl="4" w:tplc="0A1C4AE4" w:tentative="1">
      <w:start w:val="1"/>
      <w:numFmt w:val="bullet"/>
      <w:lvlText w:val="o"/>
      <w:lvlJc w:val="left"/>
      <w:pPr>
        <w:ind w:left="3600" w:hanging="360"/>
      </w:pPr>
      <w:rPr>
        <w:rFonts w:ascii="Courier New" w:hAnsi="Courier New" w:cs="Courier New" w:hint="default"/>
      </w:rPr>
    </w:lvl>
    <w:lvl w:ilvl="5" w:tplc="86749D6E" w:tentative="1">
      <w:start w:val="1"/>
      <w:numFmt w:val="bullet"/>
      <w:lvlText w:val=""/>
      <w:lvlJc w:val="left"/>
      <w:pPr>
        <w:ind w:left="4320" w:hanging="360"/>
      </w:pPr>
      <w:rPr>
        <w:rFonts w:ascii="Wingdings" w:hAnsi="Wingdings" w:hint="default"/>
      </w:rPr>
    </w:lvl>
    <w:lvl w:ilvl="6" w:tplc="1AE07AAA" w:tentative="1">
      <w:start w:val="1"/>
      <w:numFmt w:val="bullet"/>
      <w:lvlText w:val=""/>
      <w:lvlJc w:val="left"/>
      <w:pPr>
        <w:ind w:left="5040" w:hanging="360"/>
      </w:pPr>
      <w:rPr>
        <w:rFonts w:ascii="Symbol" w:hAnsi="Symbol" w:hint="default"/>
      </w:rPr>
    </w:lvl>
    <w:lvl w:ilvl="7" w:tplc="34DC5F8E" w:tentative="1">
      <w:start w:val="1"/>
      <w:numFmt w:val="bullet"/>
      <w:lvlText w:val="o"/>
      <w:lvlJc w:val="left"/>
      <w:pPr>
        <w:ind w:left="5760" w:hanging="360"/>
      </w:pPr>
      <w:rPr>
        <w:rFonts w:ascii="Courier New" w:hAnsi="Courier New" w:cs="Courier New" w:hint="default"/>
      </w:rPr>
    </w:lvl>
    <w:lvl w:ilvl="8" w:tplc="22EC3F8C" w:tentative="1">
      <w:start w:val="1"/>
      <w:numFmt w:val="bullet"/>
      <w:lvlText w:val=""/>
      <w:lvlJc w:val="left"/>
      <w:pPr>
        <w:ind w:left="6480" w:hanging="360"/>
      </w:pPr>
      <w:rPr>
        <w:rFonts w:ascii="Wingdings" w:hAnsi="Wingdings" w:hint="default"/>
      </w:rPr>
    </w:lvl>
  </w:abstractNum>
  <w:num w:numId="1" w16cid:durableId="1310476167">
    <w:abstractNumId w:val="1"/>
  </w:num>
  <w:num w:numId="2" w16cid:durableId="84058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54"/>
    <w:rsid w:val="000B5D54"/>
    <w:rsid w:val="00350C1D"/>
    <w:rsid w:val="00772C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CADA"/>
  <w15:docId w15:val="{3EBFAC62-1B25-491D-86E3-67D81585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11893</Words>
  <Characters>67792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2025-05-06T02:39:00Z</dcterms:created>
  <dcterms:modified xsi:type="dcterms:W3CDTF">2025-05-06T02:42:00Z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