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6512" w14:textId="77777777" w:rsidR="00000000" w:rsidRDefault="00000000">
      <w:pPr>
        <w:pStyle w:val="Heading1"/>
        <w:rPr>
          <w:rFonts w:cs="Arial"/>
        </w:rPr>
      </w:pPr>
      <w:bookmarkStart w:id="0" w:name="PRMS_RIName"/>
      <w:r>
        <w:rPr>
          <w:rFonts w:cs="Arial"/>
        </w:rPr>
        <w:t>Terrace View Lifecare Limited - Terrace View Retirement Village</w:t>
      </w:r>
      <w:bookmarkEnd w:id="0"/>
    </w:p>
    <w:p w14:paraId="19E24818" w14:textId="77777777" w:rsidR="00000000" w:rsidRDefault="00000000">
      <w:pPr>
        <w:pStyle w:val="Heading2"/>
        <w:spacing w:after="0"/>
        <w:rPr>
          <w:rFonts w:cs="Arial"/>
        </w:rPr>
      </w:pPr>
      <w:r>
        <w:rPr>
          <w:rFonts w:cs="Arial"/>
        </w:rPr>
        <w:t>Introduction</w:t>
      </w:r>
    </w:p>
    <w:p w14:paraId="18F4916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97B8165"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220037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132BFB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2F2434C" w14:textId="77777777" w:rsidR="00000000" w:rsidRDefault="00000000">
      <w:pPr>
        <w:spacing w:before="240" w:after="240"/>
        <w:rPr>
          <w:rFonts w:cs="Arial"/>
          <w:lang w:eastAsia="en-NZ"/>
        </w:rPr>
      </w:pPr>
      <w:r>
        <w:rPr>
          <w:rFonts w:cs="Arial"/>
          <w:lang w:eastAsia="en-NZ"/>
        </w:rPr>
        <w:t>The specifics of this audit included:</w:t>
      </w:r>
    </w:p>
    <w:p w14:paraId="630C96D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503CD4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Terrace View Lifecare Limited</w:t>
      </w:r>
      <w:bookmarkEnd w:id="4"/>
    </w:p>
    <w:p w14:paraId="2DE83EA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Terrace View Retirement Village</w:t>
      </w:r>
      <w:bookmarkEnd w:id="5"/>
    </w:p>
    <w:p w14:paraId="41B9006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151914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March 2025</w:t>
      </w:r>
      <w:bookmarkEnd w:id="7"/>
      <w:r w:rsidRPr="009418D4">
        <w:rPr>
          <w:rFonts w:cs="Arial"/>
        </w:rPr>
        <w:tab/>
        <w:t xml:space="preserve">End date: </w:t>
      </w:r>
      <w:bookmarkStart w:id="8" w:name="AuditEndDate"/>
      <w:r>
        <w:rPr>
          <w:rFonts w:cs="Arial"/>
        </w:rPr>
        <w:t>13 March 2025</w:t>
      </w:r>
      <w:bookmarkEnd w:id="8"/>
    </w:p>
    <w:p w14:paraId="613E9E5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A4E4CB2" w14:textId="77777777" w:rsidR="00E93E1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68E12C9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1798F14" w14:textId="77777777" w:rsidR="00000000" w:rsidRDefault="00000000">
      <w:pPr>
        <w:pStyle w:val="Heading1"/>
        <w:rPr>
          <w:rFonts w:cs="Arial"/>
        </w:rPr>
      </w:pPr>
      <w:r>
        <w:rPr>
          <w:rFonts w:cs="Arial"/>
        </w:rPr>
        <w:lastRenderedPageBreak/>
        <w:t>Executive summary of the audit</w:t>
      </w:r>
    </w:p>
    <w:p w14:paraId="4F72B866" w14:textId="77777777" w:rsidR="00000000" w:rsidRDefault="00000000">
      <w:pPr>
        <w:pStyle w:val="Heading2"/>
        <w:rPr>
          <w:rFonts w:cs="Arial"/>
        </w:rPr>
      </w:pPr>
      <w:r>
        <w:rPr>
          <w:rFonts w:cs="Arial"/>
        </w:rPr>
        <w:t>Introduction</w:t>
      </w:r>
    </w:p>
    <w:p w14:paraId="7F18FB7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C74F3D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DBAEAF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6D44B8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961B54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47388B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F50588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861058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D1E587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93E17" w14:paraId="1F67A74B" w14:textId="77777777">
        <w:trPr>
          <w:cantSplit/>
          <w:tblHeader/>
        </w:trPr>
        <w:tc>
          <w:tcPr>
            <w:tcW w:w="1260" w:type="dxa"/>
            <w:tcBorders>
              <w:bottom w:val="single" w:sz="4" w:space="0" w:color="000000"/>
            </w:tcBorders>
            <w:vAlign w:val="center"/>
          </w:tcPr>
          <w:p w14:paraId="4033FB0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532583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76F2EEB" w14:textId="77777777" w:rsidR="00000000" w:rsidRDefault="00000000">
            <w:pPr>
              <w:spacing w:before="60" w:after="60"/>
              <w:rPr>
                <w:rFonts w:eastAsia="Calibri"/>
                <w:b/>
                <w:szCs w:val="24"/>
              </w:rPr>
            </w:pPr>
            <w:r>
              <w:rPr>
                <w:rFonts w:eastAsia="Calibri"/>
                <w:b/>
                <w:szCs w:val="24"/>
              </w:rPr>
              <w:t>Definition</w:t>
            </w:r>
          </w:p>
        </w:tc>
      </w:tr>
      <w:tr w:rsidR="00E93E17" w14:paraId="0F4E4898" w14:textId="77777777">
        <w:trPr>
          <w:cantSplit/>
          <w:trHeight w:val="964"/>
        </w:trPr>
        <w:tc>
          <w:tcPr>
            <w:tcW w:w="1260" w:type="dxa"/>
            <w:tcBorders>
              <w:bottom w:val="single" w:sz="4" w:space="0" w:color="000000"/>
            </w:tcBorders>
            <w:shd w:val="clear" w:color="0066FF" w:fill="0000FF"/>
            <w:vAlign w:val="center"/>
          </w:tcPr>
          <w:p w14:paraId="6689AB6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A809ED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35AD94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93E17" w14:paraId="7F943782" w14:textId="77777777">
        <w:trPr>
          <w:cantSplit/>
          <w:trHeight w:val="964"/>
        </w:trPr>
        <w:tc>
          <w:tcPr>
            <w:tcW w:w="1260" w:type="dxa"/>
            <w:shd w:val="clear" w:color="33CC33" w:fill="00FF00"/>
            <w:vAlign w:val="center"/>
          </w:tcPr>
          <w:p w14:paraId="4943B3DA" w14:textId="77777777" w:rsidR="00000000" w:rsidRDefault="00000000">
            <w:pPr>
              <w:spacing w:before="60" w:after="60"/>
              <w:rPr>
                <w:rFonts w:eastAsia="Calibri"/>
                <w:szCs w:val="24"/>
              </w:rPr>
            </w:pPr>
          </w:p>
        </w:tc>
        <w:tc>
          <w:tcPr>
            <w:tcW w:w="7095" w:type="dxa"/>
            <w:shd w:val="clear" w:color="auto" w:fill="auto"/>
            <w:vAlign w:val="center"/>
          </w:tcPr>
          <w:p w14:paraId="45579AB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CD76D9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93E17" w14:paraId="3BBA0345" w14:textId="77777777">
        <w:trPr>
          <w:cantSplit/>
          <w:trHeight w:val="964"/>
        </w:trPr>
        <w:tc>
          <w:tcPr>
            <w:tcW w:w="1260" w:type="dxa"/>
            <w:tcBorders>
              <w:bottom w:val="single" w:sz="4" w:space="0" w:color="000000"/>
            </w:tcBorders>
            <w:shd w:val="clear" w:color="auto" w:fill="FFFF00"/>
            <w:vAlign w:val="center"/>
          </w:tcPr>
          <w:p w14:paraId="74226784" w14:textId="77777777" w:rsidR="00000000" w:rsidRDefault="00000000">
            <w:pPr>
              <w:spacing w:before="60" w:after="60"/>
              <w:rPr>
                <w:rFonts w:eastAsia="Calibri"/>
                <w:szCs w:val="24"/>
              </w:rPr>
            </w:pPr>
          </w:p>
        </w:tc>
        <w:tc>
          <w:tcPr>
            <w:tcW w:w="7095" w:type="dxa"/>
            <w:shd w:val="clear" w:color="auto" w:fill="auto"/>
            <w:vAlign w:val="center"/>
          </w:tcPr>
          <w:p w14:paraId="66EA255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FA86F1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93E17" w14:paraId="4786ADA3" w14:textId="77777777">
        <w:trPr>
          <w:cantSplit/>
          <w:trHeight w:val="964"/>
        </w:trPr>
        <w:tc>
          <w:tcPr>
            <w:tcW w:w="1260" w:type="dxa"/>
            <w:tcBorders>
              <w:bottom w:val="single" w:sz="4" w:space="0" w:color="000000"/>
            </w:tcBorders>
            <w:shd w:val="clear" w:color="auto" w:fill="FFC800"/>
            <w:vAlign w:val="center"/>
          </w:tcPr>
          <w:p w14:paraId="6A1C3FF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8CEAEA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C0F71A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93E17" w14:paraId="4FF51196" w14:textId="77777777">
        <w:trPr>
          <w:cantSplit/>
          <w:trHeight w:val="964"/>
        </w:trPr>
        <w:tc>
          <w:tcPr>
            <w:tcW w:w="1260" w:type="dxa"/>
            <w:shd w:val="clear" w:color="auto" w:fill="FF0000"/>
            <w:vAlign w:val="center"/>
          </w:tcPr>
          <w:p w14:paraId="14C02DFE" w14:textId="77777777" w:rsidR="00000000" w:rsidRDefault="00000000">
            <w:pPr>
              <w:spacing w:before="60" w:after="60"/>
              <w:rPr>
                <w:rFonts w:eastAsia="Calibri"/>
                <w:szCs w:val="24"/>
              </w:rPr>
            </w:pPr>
          </w:p>
        </w:tc>
        <w:tc>
          <w:tcPr>
            <w:tcW w:w="7095" w:type="dxa"/>
            <w:shd w:val="clear" w:color="auto" w:fill="auto"/>
            <w:vAlign w:val="center"/>
          </w:tcPr>
          <w:p w14:paraId="2BB132B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7F2FD8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7B096C4" w14:textId="77777777" w:rsidR="00000000" w:rsidRDefault="00000000">
      <w:pPr>
        <w:pStyle w:val="Heading2"/>
        <w:spacing w:after="0"/>
        <w:rPr>
          <w:rFonts w:cs="Arial"/>
        </w:rPr>
      </w:pPr>
      <w:r>
        <w:rPr>
          <w:rFonts w:cs="Arial"/>
        </w:rPr>
        <w:t>General overview of the audit</w:t>
      </w:r>
    </w:p>
    <w:p w14:paraId="1C948691" w14:textId="77777777" w:rsidR="00000000" w:rsidRDefault="00000000">
      <w:pPr>
        <w:spacing w:before="240" w:line="276" w:lineRule="auto"/>
        <w:rPr>
          <w:rFonts w:eastAsia="Calibri"/>
        </w:rPr>
      </w:pPr>
      <w:bookmarkStart w:id="13" w:name="GeneralOverview"/>
      <w:r w:rsidRPr="00A4268A">
        <w:rPr>
          <w:rFonts w:eastAsia="Calibri"/>
        </w:rPr>
        <w:t xml:space="preserve">Terrace View Retirement Village (Terrace View) provides rest home and hospital level care for up to 64 residents. The service is operated by Terrace View Lifecare Limited and managed by the facility manager, who has been in the role since 1 May 2023. This person, previously employed as the maintenance manager for 10 years, is supported by the clinical nurse manager (CNM), who had been in the role for two weeks at the time of audit. The CNM is supported by an experienced registered nurse in the role of unit coordinator. There have been no changes to the facility or services provided since the last audit. </w:t>
      </w:r>
    </w:p>
    <w:p w14:paraId="08FB2658" w14:textId="77777777" w:rsidR="00E93E17" w:rsidRPr="00A4268A" w:rsidRDefault="00000000">
      <w:pPr>
        <w:spacing w:before="240" w:line="276" w:lineRule="auto"/>
        <w:rPr>
          <w:rFonts w:eastAsia="Calibri"/>
        </w:rPr>
      </w:pPr>
      <w:r w:rsidRPr="00A4268A">
        <w:rPr>
          <w:rFonts w:eastAsia="Calibri"/>
        </w:rPr>
        <w:t>This surveillance audit process included review of policies and procedures, review of residents’ and staff files, observations and interviews with residents, whānau, managers, staff, contracted allied health providers and a general practitioner.</w:t>
      </w:r>
    </w:p>
    <w:p w14:paraId="25FAC441" w14:textId="77777777" w:rsidR="00E93E17" w:rsidRPr="00A4268A" w:rsidRDefault="00000000">
      <w:pPr>
        <w:spacing w:before="240" w:line="276" w:lineRule="auto"/>
        <w:rPr>
          <w:rFonts w:eastAsia="Calibri"/>
        </w:rPr>
      </w:pPr>
      <w:r w:rsidRPr="00A4268A">
        <w:rPr>
          <w:rFonts w:eastAsia="Calibri"/>
        </w:rPr>
        <w:t xml:space="preserve">Strengths of the service include the well-kept facility and landscaped grounds and the satisfaction of residents with the care provided. Two corrective actions required from the previous audit, related to the timeliness of care planning and infection surveillance, have not been fully addressed and further improvement is required. As a result of this audit, areas requiring improvement were identified relating to clinical governance, quality and risk systems, education and training, assessment and care planning, medication management and infection prevention.  </w:t>
      </w:r>
    </w:p>
    <w:bookmarkEnd w:id="13"/>
    <w:p w14:paraId="2047B3A1" w14:textId="77777777" w:rsidR="00E93E17" w:rsidRPr="00A4268A" w:rsidRDefault="00E93E17">
      <w:pPr>
        <w:spacing w:before="240" w:line="276" w:lineRule="auto"/>
        <w:rPr>
          <w:rFonts w:eastAsia="Calibri"/>
        </w:rPr>
      </w:pPr>
    </w:p>
    <w:p w14:paraId="79C2DBEF"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E17" w14:paraId="6AEDC5A8" w14:textId="77777777" w:rsidTr="00A4268A">
        <w:trPr>
          <w:cantSplit/>
        </w:trPr>
        <w:tc>
          <w:tcPr>
            <w:tcW w:w="10206" w:type="dxa"/>
            <w:vAlign w:val="center"/>
          </w:tcPr>
          <w:p w14:paraId="437C65B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657347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A846CE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553CD0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EC4B3BE" w14:textId="77777777" w:rsidR="00000000" w:rsidRDefault="00000000">
      <w:pPr>
        <w:spacing w:before="240" w:line="276" w:lineRule="auto"/>
        <w:rPr>
          <w:rFonts w:eastAsia="Calibri"/>
        </w:rPr>
      </w:pPr>
      <w:bookmarkStart w:id="16" w:name="ConsumerRights"/>
      <w:r w:rsidRPr="00A4268A">
        <w:rPr>
          <w:rFonts w:eastAsia="Calibri"/>
        </w:rPr>
        <w:t xml:space="preserve">Terrace View works collaboratively to support and encourage a Māori world view of health in service delivery. There are systems and processes in place to support any Māori who enter the service to ensure Māori are provided with equitable and effective services based on Te Tiriti o Waitangi and the principles of mana motuhake. </w:t>
      </w:r>
    </w:p>
    <w:p w14:paraId="1B3067A7" w14:textId="77777777" w:rsidR="00E93E17"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2B052D2A" w14:textId="77777777" w:rsidR="00E93E17"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and finances of residents were respected. </w:t>
      </w:r>
    </w:p>
    <w:p w14:paraId="00A26048" w14:textId="77777777" w:rsidR="00E93E17"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70544A39" w14:textId="77777777" w:rsidR="00E93E17"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6CB06305" w14:textId="77777777" w:rsidR="00E93E17" w:rsidRPr="00A4268A" w:rsidRDefault="00E93E17">
      <w:pPr>
        <w:spacing w:before="240" w:line="276" w:lineRule="auto"/>
        <w:rPr>
          <w:rFonts w:eastAsia="Calibri"/>
        </w:rPr>
      </w:pPr>
    </w:p>
    <w:p w14:paraId="45D39500"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E17" w14:paraId="6DFE1B75" w14:textId="77777777" w:rsidTr="00A4268A">
        <w:trPr>
          <w:cantSplit/>
        </w:trPr>
        <w:tc>
          <w:tcPr>
            <w:tcW w:w="10206" w:type="dxa"/>
            <w:vAlign w:val="center"/>
          </w:tcPr>
          <w:p w14:paraId="6108074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C0C065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45AE488"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4870407A"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15667498" w14:textId="77777777" w:rsidR="00E93E17"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693B0C1" w14:textId="77777777" w:rsidR="00E93E17" w:rsidRPr="00A4268A" w:rsidRDefault="00000000">
      <w:pPr>
        <w:spacing w:before="240" w:line="276" w:lineRule="auto"/>
        <w:rPr>
          <w:rFonts w:eastAsia="Calibri"/>
        </w:rPr>
      </w:pPr>
      <w:r w:rsidRPr="00A4268A">
        <w:rPr>
          <w:rFonts w:eastAsia="Calibri"/>
        </w:rPr>
        <w:t>Clinical governance policies are in place to meet the needs of the service.</w:t>
      </w:r>
    </w:p>
    <w:p w14:paraId="3AF0A52B" w14:textId="77777777" w:rsidR="00E93E17"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Actual and potential risks are identified and mitigated. </w:t>
      </w:r>
    </w:p>
    <w:p w14:paraId="3CFD4048" w14:textId="77777777" w:rsidR="00E93E17"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5A97E5F1" w14:textId="77777777" w:rsidR="00E93E17"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105D3BF3" w14:textId="77777777" w:rsidR="00E93E17"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63D1943E" w14:textId="77777777" w:rsidR="00E93E17" w:rsidRPr="00A4268A" w:rsidRDefault="00E93E17">
      <w:pPr>
        <w:spacing w:before="240" w:line="276" w:lineRule="auto"/>
        <w:rPr>
          <w:rFonts w:eastAsia="Calibri"/>
        </w:rPr>
      </w:pPr>
    </w:p>
    <w:p w14:paraId="7A310CD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E17" w14:paraId="0C1F8C38" w14:textId="77777777" w:rsidTr="00A4268A">
        <w:trPr>
          <w:cantSplit/>
        </w:trPr>
        <w:tc>
          <w:tcPr>
            <w:tcW w:w="10206" w:type="dxa"/>
            <w:vAlign w:val="center"/>
          </w:tcPr>
          <w:p w14:paraId="46C6EA7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81E17B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580E00A"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152F6B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based on comprehensive risk-based assessments and accommodated any new problems that arose. Files reviewed demonstrated that care met the needs of residents and whānau and was evaluated on a regular and timely basis. </w:t>
      </w:r>
    </w:p>
    <w:p w14:paraId="56D0ABEB" w14:textId="77777777" w:rsidR="00E93E17" w:rsidRPr="00A4268A" w:rsidRDefault="00000000" w:rsidP="00621629">
      <w:pPr>
        <w:spacing w:before="240" w:line="276" w:lineRule="auto"/>
        <w:rPr>
          <w:rFonts w:eastAsia="Calibri"/>
        </w:rPr>
      </w:pPr>
      <w:r w:rsidRPr="00A4268A">
        <w:rPr>
          <w:rFonts w:eastAsia="Calibri"/>
        </w:rPr>
        <w:t xml:space="preserve">Medicines are administered by staff who are competent to do so. </w:t>
      </w:r>
    </w:p>
    <w:p w14:paraId="1E60287F" w14:textId="77777777" w:rsidR="00E93E17"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69FE469B" w14:textId="77777777" w:rsidR="00E93E17"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AE7AA88" w14:textId="77777777" w:rsidR="00E93E17" w:rsidRPr="00A4268A" w:rsidRDefault="00E93E17" w:rsidP="00621629">
      <w:pPr>
        <w:spacing w:before="240" w:line="276" w:lineRule="auto"/>
        <w:rPr>
          <w:rFonts w:eastAsia="Calibri"/>
        </w:rPr>
      </w:pPr>
    </w:p>
    <w:p w14:paraId="048617C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E17" w14:paraId="146638E9" w14:textId="77777777" w:rsidTr="00A4268A">
        <w:trPr>
          <w:cantSplit/>
        </w:trPr>
        <w:tc>
          <w:tcPr>
            <w:tcW w:w="10206" w:type="dxa"/>
            <w:vAlign w:val="center"/>
          </w:tcPr>
          <w:p w14:paraId="274ABDC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95F53A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9184D9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0A1F0F4"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plant and equipment meet the needs of residents and are culturally inclusive. A current Building Warrant of Fitness and planned maintenance programme ensure safety. Electrical equipment is tested as required.</w:t>
      </w:r>
    </w:p>
    <w:bookmarkEnd w:id="25"/>
    <w:p w14:paraId="4FA57DDB" w14:textId="77777777" w:rsidR="00E93E17" w:rsidRPr="00A4268A" w:rsidRDefault="00E93E17">
      <w:pPr>
        <w:spacing w:before="240" w:line="276" w:lineRule="auto"/>
        <w:rPr>
          <w:rFonts w:eastAsia="Calibri"/>
        </w:rPr>
      </w:pPr>
    </w:p>
    <w:p w14:paraId="1ADA23C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E17" w14:paraId="692076B0" w14:textId="77777777" w:rsidTr="00A4268A">
        <w:trPr>
          <w:cantSplit/>
        </w:trPr>
        <w:tc>
          <w:tcPr>
            <w:tcW w:w="10206" w:type="dxa"/>
            <w:vAlign w:val="center"/>
          </w:tcPr>
          <w:p w14:paraId="3D9AA43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709AAA8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88D8B28"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1D763334"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and is linked with the quality improvement programme. </w:t>
      </w:r>
    </w:p>
    <w:p w14:paraId="5A970FA1" w14:textId="77777777" w:rsidR="00E93E17"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703F871A" w14:textId="77777777" w:rsidR="00E93E17"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502ED4B3" w14:textId="77777777" w:rsidR="00E93E17" w:rsidRPr="00A4268A" w:rsidRDefault="00E93E17">
      <w:pPr>
        <w:spacing w:before="240" w:line="276" w:lineRule="auto"/>
        <w:rPr>
          <w:rFonts w:eastAsia="Calibri"/>
        </w:rPr>
      </w:pPr>
    </w:p>
    <w:p w14:paraId="2FA2B25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E17" w14:paraId="58A0D952" w14:textId="77777777" w:rsidTr="00A4268A">
        <w:trPr>
          <w:cantSplit/>
        </w:trPr>
        <w:tc>
          <w:tcPr>
            <w:tcW w:w="10206" w:type="dxa"/>
            <w:vAlign w:val="center"/>
          </w:tcPr>
          <w:p w14:paraId="0FA183B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24796F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F7863F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DBDF4A9"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service is a restraint-free environment. This is supported by the governing body and policies and procedures. There were no residents using restraint at the time of the audit. Staff have been trained in providing the least restrictive practice, de-escalation techniques, alternative interventions, and demonstrated effective practice.</w:t>
      </w:r>
    </w:p>
    <w:bookmarkEnd w:id="31"/>
    <w:p w14:paraId="6B5FB103" w14:textId="77777777" w:rsidR="00E93E17" w:rsidRPr="00A4268A" w:rsidRDefault="00E93E17">
      <w:pPr>
        <w:spacing w:before="240" w:line="276" w:lineRule="auto"/>
        <w:rPr>
          <w:rFonts w:eastAsia="Calibri"/>
        </w:rPr>
      </w:pPr>
    </w:p>
    <w:p w14:paraId="5116B414" w14:textId="77777777" w:rsidR="00000000" w:rsidRDefault="00000000" w:rsidP="000E6E02">
      <w:pPr>
        <w:pStyle w:val="Heading2"/>
        <w:spacing w:before="0"/>
        <w:rPr>
          <w:rFonts w:cs="Arial"/>
        </w:rPr>
      </w:pPr>
      <w:r>
        <w:rPr>
          <w:rFonts w:cs="Arial"/>
        </w:rPr>
        <w:t>Summary of attainment</w:t>
      </w:r>
    </w:p>
    <w:p w14:paraId="6F0743F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93E17" w14:paraId="79780D09" w14:textId="77777777">
        <w:tc>
          <w:tcPr>
            <w:tcW w:w="1384" w:type="dxa"/>
            <w:vAlign w:val="center"/>
          </w:tcPr>
          <w:p w14:paraId="04C87A9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A13842B" w14:textId="77777777" w:rsidR="00000000" w:rsidRDefault="00000000">
            <w:pPr>
              <w:keepNext/>
              <w:spacing w:before="60" w:after="60"/>
              <w:jc w:val="center"/>
              <w:rPr>
                <w:rFonts w:cs="Arial"/>
                <w:b/>
                <w:sz w:val="20"/>
                <w:szCs w:val="20"/>
              </w:rPr>
            </w:pPr>
            <w:r>
              <w:rPr>
                <w:rFonts w:cs="Arial"/>
                <w:b/>
                <w:sz w:val="20"/>
                <w:szCs w:val="20"/>
              </w:rPr>
              <w:t>Continuous Improvement</w:t>
            </w:r>
          </w:p>
          <w:p w14:paraId="79C2178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60D4879" w14:textId="77777777" w:rsidR="00000000" w:rsidRDefault="00000000">
            <w:pPr>
              <w:keepNext/>
              <w:spacing w:before="60" w:after="60"/>
              <w:jc w:val="center"/>
              <w:rPr>
                <w:rFonts w:cs="Arial"/>
                <w:b/>
                <w:sz w:val="20"/>
                <w:szCs w:val="20"/>
              </w:rPr>
            </w:pPr>
            <w:r>
              <w:rPr>
                <w:rFonts w:cs="Arial"/>
                <w:b/>
                <w:sz w:val="20"/>
                <w:szCs w:val="20"/>
              </w:rPr>
              <w:t>Fully Attained</w:t>
            </w:r>
          </w:p>
          <w:p w14:paraId="66A206D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0EE8CB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A989A4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B62606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818BFA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87E70D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5BCDBC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9472C3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A772CA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8F95FE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1E21623" w14:textId="77777777" w:rsidR="00000000" w:rsidRDefault="00000000">
            <w:pPr>
              <w:keepNext/>
              <w:spacing w:before="60" w:after="60"/>
              <w:jc w:val="center"/>
              <w:rPr>
                <w:rFonts w:cs="Arial"/>
                <w:b/>
                <w:sz w:val="20"/>
                <w:szCs w:val="20"/>
              </w:rPr>
            </w:pPr>
            <w:r>
              <w:rPr>
                <w:rFonts w:cs="Arial"/>
                <w:b/>
                <w:sz w:val="20"/>
                <w:szCs w:val="20"/>
              </w:rPr>
              <w:t>(PA Critical)</w:t>
            </w:r>
          </w:p>
        </w:tc>
      </w:tr>
      <w:tr w:rsidR="00E93E17" w14:paraId="3B0E2E65" w14:textId="77777777">
        <w:tc>
          <w:tcPr>
            <w:tcW w:w="1384" w:type="dxa"/>
            <w:vAlign w:val="center"/>
          </w:tcPr>
          <w:p w14:paraId="0D9907B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2C8905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355B27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11</w:t>
            </w:r>
            <w:bookmarkEnd w:id="33"/>
          </w:p>
        </w:tc>
        <w:tc>
          <w:tcPr>
            <w:tcW w:w="1843" w:type="dxa"/>
            <w:vAlign w:val="center"/>
          </w:tcPr>
          <w:p w14:paraId="29AD6CA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2E3D8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6</w:t>
            </w:r>
            <w:bookmarkEnd w:id="35"/>
          </w:p>
        </w:tc>
        <w:tc>
          <w:tcPr>
            <w:tcW w:w="1843" w:type="dxa"/>
            <w:vAlign w:val="center"/>
          </w:tcPr>
          <w:p w14:paraId="71FC1FD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05F52C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3F8638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93E17" w14:paraId="2A56E51F" w14:textId="77777777">
        <w:tc>
          <w:tcPr>
            <w:tcW w:w="1384" w:type="dxa"/>
            <w:vAlign w:val="center"/>
          </w:tcPr>
          <w:p w14:paraId="2A16AD1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2FA068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CD8EFA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39</w:t>
            </w:r>
            <w:bookmarkEnd w:id="40"/>
          </w:p>
        </w:tc>
        <w:tc>
          <w:tcPr>
            <w:tcW w:w="1843" w:type="dxa"/>
            <w:vAlign w:val="center"/>
          </w:tcPr>
          <w:p w14:paraId="796E197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FD35DC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9</w:t>
            </w:r>
            <w:bookmarkEnd w:id="42"/>
          </w:p>
        </w:tc>
        <w:tc>
          <w:tcPr>
            <w:tcW w:w="1843" w:type="dxa"/>
            <w:vAlign w:val="center"/>
          </w:tcPr>
          <w:p w14:paraId="3AC208E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40DBEBF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FF94EF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2A0A11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93E17" w14:paraId="337BB1C9" w14:textId="77777777">
        <w:tc>
          <w:tcPr>
            <w:tcW w:w="1384" w:type="dxa"/>
            <w:vAlign w:val="center"/>
          </w:tcPr>
          <w:p w14:paraId="4751C0F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665492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6B4538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EF64821" w14:textId="77777777" w:rsidR="00000000" w:rsidRDefault="00000000">
            <w:pPr>
              <w:keepNext/>
              <w:spacing w:before="60" w:after="60"/>
              <w:jc w:val="center"/>
              <w:rPr>
                <w:rFonts w:cs="Arial"/>
                <w:b/>
                <w:sz w:val="20"/>
                <w:szCs w:val="20"/>
              </w:rPr>
            </w:pPr>
            <w:r>
              <w:rPr>
                <w:rFonts w:cs="Arial"/>
                <w:b/>
                <w:sz w:val="20"/>
                <w:szCs w:val="20"/>
              </w:rPr>
              <w:t>Unattained Low Risk</w:t>
            </w:r>
          </w:p>
          <w:p w14:paraId="6939CFC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9E53BE4" w14:textId="77777777" w:rsidR="00000000" w:rsidRDefault="00000000">
            <w:pPr>
              <w:keepNext/>
              <w:spacing w:before="60" w:after="60"/>
              <w:jc w:val="center"/>
              <w:rPr>
                <w:rFonts w:cs="Arial"/>
                <w:b/>
                <w:sz w:val="20"/>
                <w:szCs w:val="20"/>
              </w:rPr>
            </w:pPr>
            <w:r>
              <w:rPr>
                <w:rFonts w:cs="Arial"/>
                <w:b/>
                <w:sz w:val="20"/>
                <w:szCs w:val="20"/>
              </w:rPr>
              <w:t>Unattained Moderate Risk</w:t>
            </w:r>
          </w:p>
          <w:p w14:paraId="1A378CE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025ED35" w14:textId="77777777" w:rsidR="00000000" w:rsidRDefault="00000000">
            <w:pPr>
              <w:keepNext/>
              <w:spacing w:before="60" w:after="60"/>
              <w:jc w:val="center"/>
              <w:rPr>
                <w:rFonts w:cs="Arial"/>
                <w:b/>
                <w:sz w:val="20"/>
                <w:szCs w:val="20"/>
              </w:rPr>
            </w:pPr>
            <w:r>
              <w:rPr>
                <w:rFonts w:cs="Arial"/>
                <w:b/>
                <w:sz w:val="20"/>
                <w:szCs w:val="20"/>
              </w:rPr>
              <w:t>Unattained High Risk</w:t>
            </w:r>
          </w:p>
          <w:p w14:paraId="2A0A024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D06AA45" w14:textId="77777777" w:rsidR="00000000" w:rsidRDefault="00000000">
            <w:pPr>
              <w:keepNext/>
              <w:spacing w:before="60" w:after="60"/>
              <w:jc w:val="center"/>
              <w:rPr>
                <w:rFonts w:cs="Arial"/>
                <w:b/>
                <w:sz w:val="20"/>
                <w:szCs w:val="20"/>
              </w:rPr>
            </w:pPr>
            <w:r>
              <w:rPr>
                <w:rFonts w:cs="Arial"/>
                <w:b/>
                <w:sz w:val="20"/>
                <w:szCs w:val="20"/>
              </w:rPr>
              <w:t>Unattained Critical Risk</w:t>
            </w:r>
          </w:p>
          <w:p w14:paraId="63BF0DA7" w14:textId="77777777" w:rsidR="00000000" w:rsidRDefault="00000000">
            <w:pPr>
              <w:keepNext/>
              <w:spacing w:before="60" w:after="60"/>
              <w:jc w:val="center"/>
              <w:rPr>
                <w:rFonts w:cs="Arial"/>
                <w:b/>
                <w:sz w:val="20"/>
                <w:szCs w:val="20"/>
              </w:rPr>
            </w:pPr>
            <w:r>
              <w:rPr>
                <w:rFonts w:cs="Arial"/>
                <w:b/>
                <w:sz w:val="20"/>
                <w:szCs w:val="20"/>
              </w:rPr>
              <w:t>(UA Critical)</w:t>
            </w:r>
          </w:p>
        </w:tc>
      </w:tr>
      <w:tr w:rsidR="00E93E17" w14:paraId="4A49BE28" w14:textId="77777777">
        <w:tc>
          <w:tcPr>
            <w:tcW w:w="1384" w:type="dxa"/>
            <w:vAlign w:val="center"/>
          </w:tcPr>
          <w:p w14:paraId="2B60380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551128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2404CD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7D0836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54D380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E6BD7F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93E17" w14:paraId="521CBD7A" w14:textId="77777777">
        <w:tc>
          <w:tcPr>
            <w:tcW w:w="1384" w:type="dxa"/>
            <w:vAlign w:val="center"/>
          </w:tcPr>
          <w:p w14:paraId="0A10D5A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2E2432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384D2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3F473E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4107C7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78345E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39DCB0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781F5D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FC0814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72C9AF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371"/>
        <w:gridCol w:w="6848"/>
      </w:tblGrid>
      <w:tr w:rsidR="00E93E17" w14:paraId="453A8ED0" w14:textId="77777777">
        <w:tc>
          <w:tcPr>
            <w:tcW w:w="0" w:type="auto"/>
          </w:tcPr>
          <w:p w14:paraId="0542FB7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5B4A03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738ED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93E17" w14:paraId="3643DD13" w14:textId="77777777">
        <w:tc>
          <w:tcPr>
            <w:tcW w:w="0" w:type="auto"/>
          </w:tcPr>
          <w:p w14:paraId="7285A5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C371E1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98B1A9F" w14:textId="77777777" w:rsidR="00000000" w:rsidRPr="00BE00C7" w:rsidRDefault="00000000" w:rsidP="00BE00C7">
            <w:pPr>
              <w:pStyle w:val="OutcomeDescription"/>
              <w:spacing w:before="120" w:after="120"/>
              <w:rPr>
                <w:rFonts w:cs="Arial"/>
                <w:lang w:eastAsia="en-NZ"/>
              </w:rPr>
            </w:pPr>
          </w:p>
        </w:tc>
        <w:tc>
          <w:tcPr>
            <w:tcW w:w="0" w:type="auto"/>
          </w:tcPr>
          <w:p w14:paraId="288928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E9F8F8" w14:textId="77777777" w:rsidR="00000000" w:rsidRPr="00BE00C7" w:rsidRDefault="00000000" w:rsidP="00BE00C7">
            <w:pPr>
              <w:pStyle w:val="OutcomeDescription"/>
              <w:spacing w:before="120" w:after="120"/>
              <w:rPr>
                <w:rFonts w:cs="Arial"/>
                <w:lang w:eastAsia="en-NZ"/>
              </w:rPr>
            </w:pPr>
            <w:r w:rsidRPr="00BE00C7">
              <w:rPr>
                <w:rFonts w:cs="Arial"/>
                <w:lang w:eastAsia="en-NZ"/>
              </w:rPr>
              <w:t>Terrace View has developed policies, procedures and processes to embed and enact Te Tiriti o Waitangi in all aspects of its work. Mana motuhake is respected. Partnerships have been established with cultural advisors from the local marae to support service integration, planning, equity approaches, and support for Māori. There were no residents and no staff at the time of audit who identified as Māori.</w:t>
            </w:r>
          </w:p>
          <w:p w14:paraId="1B011B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(FM) reported, and staff confirmed, they have attended cultural safety training. Staff reported they have attended Treaty of Waitangi training. Training records were not available on the day of the audit and the provider was unable to evidence the required training had been completed (refer 2.3.4).</w:t>
            </w:r>
          </w:p>
          <w:p w14:paraId="148B1225" w14:textId="77777777" w:rsidR="00000000" w:rsidRPr="00BE00C7" w:rsidRDefault="00000000" w:rsidP="00BE00C7">
            <w:pPr>
              <w:pStyle w:val="OutcomeDescription"/>
              <w:spacing w:before="120" w:after="120"/>
              <w:rPr>
                <w:rFonts w:cs="Arial"/>
                <w:lang w:eastAsia="en-NZ"/>
              </w:rPr>
            </w:pPr>
          </w:p>
        </w:tc>
      </w:tr>
      <w:tr w:rsidR="00E93E17" w14:paraId="0CD950AA" w14:textId="77777777">
        <w:tc>
          <w:tcPr>
            <w:tcW w:w="0" w:type="auto"/>
          </w:tcPr>
          <w:p w14:paraId="6484EE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AB510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w:t>
            </w:r>
            <w:r w:rsidRPr="00BE00C7">
              <w:rPr>
                <w:rFonts w:cs="Arial"/>
                <w:lang w:eastAsia="en-NZ"/>
              </w:rPr>
              <w:lastRenderedPageBreak/>
              <w:t>health and disability services underpinned by Pacific worldviews and developed in collaboration with Pacific peoples for improved health outcomes.</w:t>
            </w:r>
          </w:p>
          <w:p w14:paraId="6F5906BB" w14:textId="77777777" w:rsidR="00000000" w:rsidRPr="00BE00C7" w:rsidRDefault="00000000" w:rsidP="00BE00C7">
            <w:pPr>
              <w:pStyle w:val="OutcomeDescription"/>
              <w:spacing w:before="120" w:after="120"/>
              <w:rPr>
                <w:rFonts w:cs="Arial"/>
                <w:lang w:eastAsia="en-NZ"/>
              </w:rPr>
            </w:pPr>
          </w:p>
        </w:tc>
        <w:tc>
          <w:tcPr>
            <w:tcW w:w="0" w:type="auto"/>
          </w:tcPr>
          <w:p w14:paraId="456431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D7D8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Terrace View works to ensure Pacific peoples’ worldviews, cultural and spiritual beliefs are embraced. Staff reported at interview that they are guided to deliver safe cultural and spiritual cares to all residents through their knowledge and in the care plan. For example, food preferences, care planning and attending church services. </w:t>
            </w:r>
          </w:p>
          <w:p w14:paraId="069580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two residents and no staff who identified as Pacific people on </w:t>
            </w:r>
            <w:r w:rsidRPr="00BE00C7">
              <w:rPr>
                <w:rFonts w:cs="Arial"/>
                <w:lang w:eastAsia="en-NZ"/>
              </w:rPr>
              <w:lastRenderedPageBreak/>
              <w:t>the day of the audit.</w:t>
            </w:r>
          </w:p>
          <w:p w14:paraId="3078E2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culturally safe care policy and procedure has been developed with input from cultural advisers that documents care requirements for Pacific peoples to ensure culturally appropriate services. </w:t>
            </w:r>
          </w:p>
          <w:p w14:paraId="2882DF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Terrace View has links with the Pacific community.  </w:t>
            </w:r>
          </w:p>
          <w:p w14:paraId="3FD1D34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they have attended cultural training. Training records were not available on the day of the audit and the provider was unable to evidence the required training had been completed (refer 2.3.4).</w:t>
            </w:r>
          </w:p>
          <w:p w14:paraId="6FA44ADF" w14:textId="77777777" w:rsidR="00000000" w:rsidRPr="00BE00C7" w:rsidRDefault="00000000" w:rsidP="00BE00C7">
            <w:pPr>
              <w:pStyle w:val="OutcomeDescription"/>
              <w:spacing w:before="120" w:after="120"/>
              <w:rPr>
                <w:rFonts w:cs="Arial"/>
                <w:lang w:eastAsia="en-NZ"/>
              </w:rPr>
            </w:pPr>
          </w:p>
        </w:tc>
      </w:tr>
      <w:tr w:rsidR="00E93E17" w14:paraId="08BAB3A4" w14:textId="77777777">
        <w:tc>
          <w:tcPr>
            <w:tcW w:w="0" w:type="auto"/>
          </w:tcPr>
          <w:p w14:paraId="07F842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A26AE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91088E5" w14:textId="77777777" w:rsidR="00000000" w:rsidRPr="00BE00C7" w:rsidRDefault="00000000" w:rsidP="00BE00C7">
            <w:pPr>
              <w:pStyle w:val="OutcomeDescription"/>
              <w:spacing w:before="120" w:after="120"/>
              <w:rPr>
                <w:rFonts w:cs="Arial"/>
                <w:lang w:eastAsia="en-NZ"/>
              </w:rPr>
            </w:pPr>
          </w:p>
        </w:tc>
        <w:tc>
          <w:tcPr>
            <w:tcW w:w="0" w:type="auto"/>
          </w:tcPr>
          <w:p w14:paraId="2A607C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9FB1F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537C0CA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58FD4E89" w14:textId="77777777" w:rsidR="00000000" w:rsidRPr="00BE00C7" w:rsidRDefault="00000000" w:rsidP="00BE00C7">
            <w:pPr>
              <w:pStyle w:val="OutcomeDescription"/>
              <w:spacing w:before="120" w:after="120"/>
              <w:rPr>
                <w:rFonts w:cs="Arial"/>
                <w:lang w:eastAsia="en-NZ"/>
              </w:rPr>
            </w:pPr>
          </w:p>
        </w:tc>
      </w:tr>
      <w:tr w:rsidR="00E93E17" w14:paraId="36842699" w14:textId="77777777">
        <w:tc>
          <w:tcPr>
            <w:tcW w:w="0" w:type="auto"/>
          </w:tcPr>
          <w:p w14:paraId="7D8A54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ECCF6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80C16E6" w14:textId="77777777" w:rsidR="00000000" w:rsidRPr="00BE00C7" w:rsidRDefault="00000000" w:rsidP="00BE00C7">
            <w:pPr>
              <w:pStyle w:val="OutcomeDescription"/>
              <w:spacing w:before="120" w:after="120"/>
              <w:rPr>
                <w:rFonts w:cs="Arial"/>
                <w:lang w:eastAsia="en-NZ"/>
              </w:rPr>
            </w:pPr>
          </w:p>
        </w:tc>
        <w:tc>
          <w:tcPr>
            <w:tcW w:w="0" w:type="auto"/>
          </w:tcPr>
          <w:p w14:paraId="62D762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EAA6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abuse and neglect, supported by policies and staff education. There were no examples identified during the audit through staff, resident or whānau interviews, or in documentation reviewed. </w:t>
            </w:r>
          </w:p>
          <w:p w14:paraId="73FDEE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reported that their property and finances were respected. </w:t>
            </w:r>
          </w:p>
          <w:p w14:paraId="6FAB94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 code of conduct and professional boundaries are maintained.</w:t>
            </w:r>
          </w:p>
          <w:p w14:paraId="24644A53" w14:textId="77777777" w:rsidR="00000000" w:rsidRPr="00BE00C7" w:rsidRDefault="00000000" w:rsidP="00BE00C7">
            <w:pPr>
              <w:pStyle w:val="OutcomeDescription"/>
              <w:spacing w:before="120" w:after="120"/>
              <w:rPr>
                <w:rFonts w:cs="Arial"/>
                <w:lang w:eastAsia="en-NZ"/>
              </w:rPr>
            </w:pPr>
          </w:p>
        </w:tc>
      </w:tr>
      <w:tr w:rsidR="00E93E17" w14:paraId="6F78FD97" w14:textId="77777777">
        <w:tc>
          <w:tcPr>
            <w:tcW w:w="0" w:type="auto"/>
          </w:tcPr>
          <w:p w14:paraId="06C98A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CC9D5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w:t>
            </w:r>
            <w:r w:rsidRPr="00BE00C7">
              <w:rPr>
                <w:rFonts w:cs="Arial"/>
                <w:lang w:eastAsia="en-NZ"/>
              </w:rPr>
              <w:lastRenderedPageBreak/>
              <w:t>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603F8F6" w14:textId="77777777" w:rsidR="00000000" w:rsidRPr="00BE00C7" w:rsidRDefault="00000000" w:rsidP="00BE00C7">
            <w:pPr>
              <w:pStyle w:val="OutcomeDescription"/>
              <w:spacing w:before="120" w:after="120"/>
              <w:rPr>
                <w:rFonts w:cs="Arial"/>
                <w:lang w:eastAsia="en-NZ"/>
              </w:rPr>
            </w:pPr>
          </w:p>
        </w:tc>
        <w:tc>
          <w:tcPr>
            <w:tcW w:w="0" w:type="auto"/>
          </w:tcPr>
          <w:p w14:paraId="4172D8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E865E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in line with the Code. Those interviewed — and, where appropriate, their whānau — felt empowered to actively participate in decision-making.</w:t>
            </w:r>
          </w:p>
          <w:p w14:paraId="0799A8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Nursing and care staff interviewed understood the principles and practice of informed consent, supported by policies in accordance with the Code.  Documented consent was sighted in all files reviewed.</w:t>
            </w:r>
          </w:p>
          <w:p w14:paraId="2CF288DB" w14:textId="77777777" w:rsidR="00000000" w:rsidRPr="00BE00C7" w:rsidRDefault="00000000" w:rsidP="00BE00C7">
            <w:pPr>
              <w:pStyle w:val="OutcomeDescription"/>
              <w:spacing w:before="120" w:after="120"/>
              <w:rPr>
                <w:rFonts w:cs="Arial"/>
                <w:lang w:eastAsia="en-NZ"/>
              </w:rPr>
            </w:pPr>
          </w:p>
        </w:tc>
      </w:tr>
      <w:tr w:rsidR="00E93E17" w14:paraId="3C20703E" w14:textId="77777777">
        <w:tc>
          <w:tcPr>
            <w:tcW w:w="0" w:type="auto"/>
          </w:tcPr>
          <w:p w14:paraId="0FA587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C46B7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0080176" w14:textId="77777777" w:rsidR="00000000" w:rsidRPr="00BE00C7" w:rsidRDefault="00000000" w:rsidP="00BE00C7">
            <w:pPr>
              <w:pStyle w:val="OutcomeDescription"/>
              <w:spacing w:before="120" w:after="120"/>
              <w:rPr>
                <w:rFonts w:cs="Arial"/>
                <w:lang w:eastAsia="en-NZ"/>
              </w:rPr>
            </w:pPr>
          </w:p>
        </w:tc>
        <w:tc>
          <w:tcPr>
            <w:tcW w:w="0" w:type="auto"/>
          </w:tcPr>
          <w:p w14:paraId="6E2CC8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1414DD"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whānau understood their right to make a complaint and knew how to do so. Complaint forms and a box are at reception. The Code is available in te reo Māori and English.</w:t>
            </w:r>
          </w:p>
          <w:p w14:paraId="687137A0"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the complaints register showed actions taken, through to an agreed resolution, are documented and completed within the timeframes.  Documentation sighted showed that complainants had been informed of findings following investigation. Evidence was sighted of a quality improvement following a complaint.</w:t>
            </w:r>
          </w:p>
          <w:p w14:paraId="5A6FF1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137F9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(FM) is responsible for complaints management and follow-up. </w:t>
            </w:r>
          </w:p>
          <w:p w14:paraId="1FD99C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documentation evidenced that a translator/advocate who identified as Māori would be available to support people if needed.</w:t>
            </w:r>
          </w:p>
          <w:p w14:paraId="7A44CAAE" w14:textId="77777777" w:rsidR="00000000" w:rsidRPr="00BE00C7" w:rsidRDefault="00000000" w:rsidP="00BE00C7">
            <w:pPr>
              <w:pStyle w:val="OutcomeDescription"/>
              <w:spacing w:before="120" w:after="120"/>
              <w:rPr>
                <w:rFonts w:cs="Arial"/>
                <w:lang w:eastAsia="en-NZ"/>
              </w:rPr>
            </w:pPr>
          </w:p>
        </w:tc>
      </w:tr>
      <w:tr w:rsidR="00E93E17" w14:paraId="4C78B87B" w14:textId="77777777">
        <w:tc>
          <w:tcPr>
            <w:tcW w:w="0" w:type="auto"/>
          </w:tcPr>
          <w:p w14:paraId="437EDE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52134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5E38C77" w14:textId="77777777" w:rsidR="00000000" w:rsidRPr="00BE00C7" w:rsidRDefault="00000000" w:rsidP="00BE00C7">
            <w:pPr>
              <w:pStyle w:val="OutcomeDescription"/>
              <w:spacing w:before="120" w:after="120"/>
              <w:rPr>
                <w:rFonts w:cs="Arial"/>
                <w:lang w:eastAsia="en-NZ"/>
              </w:rPr>
            </w:pPr>
          </w:p>
        </w:tc>
        <w:tc>
          <w:tcPr>
            <w:tcW w:w="0" w:type="auto"/>
          </w:tcPr>
          <w:p w14:paraId="559064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F6306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and management team assume accountability for delivering a high-quality service through supporting meaningful representation of Māori and tāngata whaikaha and honouring Te Tiriti o Waitangi through advice from an external Māori advisor.</w:t>
            </w:r>
          </w:p>
          <w:p w14:paraId="34F1C4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confirmed knowledge of the sector, regulatory and reporting </w:t>
            </w:r>
            <w:r w:rsidRPr="00BE00C7">
              <w:rPr>
                <w:rFonts w:cs="Arial"/>
                <w:lang w:eastAsia="en-NZ"/>
              </w:rPr>
              <w:lastRenderedPageBreak/>
              <w:t>requirements, and maintains currency within the field through legal advice, sector communication, training, Health New Zealand – Te Whatu Ora Waitaha Canterbury (Te Whatu Ora Waitaha Canterbury), and colleagues.</w:t>
            </w:r>
          </w:p>
          <w:p w14:paraId="3A11B9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2024-2026 business plan includes the strengths, weaknesses, opportunities and threat analysis, goals, mission statement, and future objectives. It was reviewed during March 2025.</w:t>
            </w:r>
          </w:p>
          <w:p w14:paraId="55164D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brings their own skills, expertise and knowledge to the role and has completed Te Tiriti o Waitangi training. Evidence was sighted. Support is provided by the clinical nurse manager (CNM), and the RN unit co-ordinator (RNUC), and the director. When the FM is absent, the CNM carries out all the required duties under delegated authority with support from the director, RNUC and the nursing team. The director has completed Te Tiriti o Waitangi training.</w:t>
            </w:r>
          </w:p>
          <w:p w14:paraId="539E8B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demonstrated leadership and commitment to quality and risk management through, for example, the business plan, risk register, improving services, reporting, policy and processes, and through feedback mechanisms, and purchasing equipment.</w:t>
            </w:r>
          </w:p>
          <w:p w14:paraId="044C6D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is focused on improving outcomes and achieving equity for Māori and people with disabilities.  This is occurring through oversight of care planning and reviews, whānau meetings, feedback, and communication with the resident and their whānau, and health care assistants’ knowledge of the resident and their likes and dislikes, including cultural and spiritual needs. Routines are flexible and can be adjusted to meet the residents’ needs.</w:t>
            </w:r>
          </w:p>
          <w:p w14:paraId="02FE3D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reported that staff identify and work to address barriers to equitable service delivery through cultural needs assessments, training, communicating with the resident, and advice from external cultural advisors.</w:t>
            </w:r>
          </w:p>
          <w:p w14:paraId="6E926F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policy is appropriate to the size and complexity of the organisation and includes CNM and RN responsibilities to guide a holistic approach to safe clinical care. The monthly meeting schedule includes RN meetings. There was no evidence that a clinical governance structure was in place. A corrective action has been raised.</w:t>
            </w:r>
          </w:p>
          <w:p w14:paraId="02CB2E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Terrace View provides care for up to 64 residents at rest home or hospital level of care in a 31-bed facility, and 33 adjoining care suites/apartments </w:t>
            </w:r>
            <w:r w:rsidRPr="00BE00C7">
              <w:rPr>
                <w:rFonts w:cs="Arial"/>
                <w:lang w:eastAsia="en-NZ"/>
              </w:rPr>
              <w:lastRenderedPageBreak/>
              <w:t xml:space="preserve">that are under Occupational Rights Agreements. </w:t>
            </w:r>
          </w:p>
          <w:p w14:paraId="47B869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Waitaha Canterbury for age-related residential care at rest home and hospital level including respite care, palliative care, and care for those with long-term chronic health conditions. The service has a contract with Disability Support Services, Ministry of Social Development to support younger people with a physical disability (YPD). Terrace View also provides support to non-assessed private residents.</w:t>
            </w:r>
          </w:p>
          <w:p w14:paraId="08A570C8"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50 residents were receiving care: ten at hospital level, including one YPD resident and one receiving palliative care, and 24 residents at rest home level of care including two respite residents. In addition, there were 16 private non-assessed residents receiving packages of care.</w:t>
            </w:r>
          </w:p>
          <w:p w14:paraId="4DE45AB5" w14:textId="77777777" w:rsidR="00000000" w:rsidRPr="00BE00C7" w:rsidRDefault="00000000" w:rsidP="00BE00C7">
            <w:pPr>
              <w:pStyle w:val="OutcomeDescription"/>
              <w:spacing w:before="120" w:after="120"/>
              <w:rPr>
                <w:rFonts w:cs="Arial"/>
                <w:lang w:eastAsia="en-NZ"/>
              </w:rPr>
            </w:pPr>
          </w:p>
        </w:tc>
      </w:tr>
      <w:tr w:rsidR="00E93E17" w14:paraId="11D12FD7" w14:textId="77777777">
        <w:tc>
          <w:tcPr>
            <w:tcW w:w="0" w:type="auto"/>
          </w:tcPr>
          <w:p w14:paraId="4E4A21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CF9A4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0253871" w14:textId="77777777" w:rsidR="00000000" w:rsidRPr="00BE00C7" w:rsidRDefault="00000000" w:rsidP="00BE00C7">
            <w:pPr>
              <w:pStyle w:val="OutcomeDescription"/>
              <w:spacing w:before="120" w:after="120"/>
              <w:rPr>
                <w:rFonts w:cs="Arial"/>
                <w:lang w:eastAsia="en-NZ"/>
              </w:rPr>
            </w:pPr>
          </w:p>
        </w:tc>
        <w:tc>
          <w:tcPr>
            <w:tcW w:w="0" w:type="auto"/>
          </w:tcPr>
          <w:p w14:paraId="0EF3414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51B64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monitoring of outcomes, policies and procedures, and clinical incidents including infections and falls. </w:t>
            </w:r>
          </w:p>
          <w:p w14:paraId="26F064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director are in contact at least twice per week, if not in person at least once a week, then by phone. The director aims to visit the facility fortnightly in person. The FM reported the face-to-face meetings would be monthly at a minimum if the director is unable to travel to the facility. This provides the opportunity for reporting, relaying any issues and progress. Evidence was sighted of a confirmed meeting to occur the week after the audit. </w:t>
            </w:r>
          </w:p>
          <w:p w14:paraId="6F5257A5" w14:textId="77777777" w:rsidR="00000000" w:rsidRPr="00BE00C7" w:rsidRDefault="00000000" w:rsidP="00BE00C7">
            <w:pPr>
              <w:pStyle w:val="OutcomeDescription"/>
              <w:spacing w:before="120" w:after="120"/>
              <w:rPr>
                <w:rFonts w:cs="Arial"/>
                <w:lang w:eastAsia="en-NZ"/>
              </w:rPr>
            </w:pPr>
            <w:r w:rsidRPr="00BE00C7">
              <w:rPr>
                <w:rFonts w:cs="Arial"/>
                <w:lang w:eastAsia="en-NZ"/>
              </w:rPr>
              <w:t>A selection of minutes following the monthly general meetings with all staff, and monthly management/quality assurance meetings, evidenced comprehensive reporting. These meetings have not been held consistently since the last audit. A corrective action has been raised.</w:t>
            </w:r>
          </w:p>
          <w:p w14:paraId="44F954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HCAs contribute to quality improvement through staff attendance at education/training, meetings and surveys and reporting issues of concern.  Resident meeting minutes reviewed included compliments to the staff, and input into activities.  The last resident survey was completed in July 2024, with residents satisfied with the service </w:t>
            </w:r>
            <w:r w:rsidRPr="00BE00C7">
              <w:rPr>
                <w:rFonts w:cs="Arial"/>
                <w:lang w:eastAsia="en-NZ"/>
              </w:rPr>
              <w:lastRenderedPageBreak/>
              <w:t xml:space="preserve">delivered. </w:t>
            </w:r>
          </w:p>
          <w:p w14:paraId="2C21BFBE"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improvement initiatives include adding solar panels, a robotic lawn mower, adding sensor lighting in the residents’ bathrooms, and regular meetings with the cook, residents and diversional therapist (DT) to discuss aspects of the meals.</w:t>
            </w:r>
          </w:p>
          <w:p w14:paraId="25C5A11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provided by an external consultant reviewed covered all necessary aspects of the service and were current.</w:t>
            </w:r>
          </w:p>
          <w:p w14:paraId="29C274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2025 internal audit schedule was sighted. Completed audits sighted included medication management, chemicals safety, cleaning and laundry, environment and equipment. Relevant corrective actions are developed and implemented to address any shortfalls. </w:t>
            </w:r>
          </w:p>
          <w:p w14:paraId="2406EC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identified quality outcomes. Apart from the evaluation of the resident survey, there was no other evidence that progress towards meeting the quality outcomes was evaluated. A corrective action has been raised.   </w:t>
            </w:r>
          </w:p>
          <w:p w14:paraId="38B2A8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risk register, including mitigation strategies, was sighted. The FM confirmed that the register was current.</w:t>
            </w:r>
          </w:p>
          <w:p w14:paraId="3900A9E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A sample of incident forms reviewed showed these were fully completed, incidents were investigated, action plans developed, and actions followed up in a timely manner.  Evidence was sighted that resident-related incidents were being disclosed with the designated next of kin. The National Adverse Events Policy is followed, with corrective actions supporting systems learnings.</w:t>
            </w:r>
          </w:p>
          <w:p w14:paraId="698339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understood and has complied with essential notification reporting requirements.  The change of clinical nurse manager notification was made on 13 March 2025 and was sighted. Evidence was sighted of the response from HealthCERT. The FM reported that there have been no police investigations, coroner’s inquests, or issues-based audits since the previous audit.</w:t>
            </w:r>
          </w:p>
          <w:p w14:paraId="6A42700A" w14:textId="77777777" w:rsidR="00000000" w:rsidRPr="00BE00C7" w:rsidRDefault="00000000" w:rsidP="00BE00C7">
            <w:pPr>
              <w:pStyle w:val="OutcomeDescription"/>
              <w:spacing w:before="120" w:after="120"/>
              <w:rPr>
                <w:rFonts w:cs="Arial"/>
                <w:lang w:eastAsia="en-NZ"/>
              </w:rPr>
            </w:pPr>
          </w:p>
        </w:tc>
      </w:tr>
      <w:tr w:rsidR="00E93E17" w14:paraId="30844550" w14:textId="77777777">
        <w:tc>
          <w:tcPr>
            <w:tcW w:w="0" w:type="auto"/>
          </w:tcPr>
          <w:p w14:paraId="2124F6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20E19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2045AC8" w14:textId="77777777" w:rsidR="00000000" w:rsidRPr="00BE00C7" w:rsidRDefault="00000000" w:rsidP="00BE00C7">
            <w:pPr>
              <w:pStyle w:val="OutcomeDescription"/>
              <w:spacing w:before="120" w:after="120"/>
              <w:rPr>
                <w:rFonts w:cs="Arial"/>
                <w:lang w:eastAsia="en-NZ"/>
              </w:rPr>
            </w:pPr>
          </w:p>
        </w:tc>
        <w:tc>
          <w:tcPr>
            <w:tcW w:w="0" w:type="auto"/>
          </w:tcPr>
          <w:p w14:paraId="4C1B76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49A66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Those providing care reported there were </w:t>
            </w:r>
            <w:r w:rsidRPr="00BE00C7">
              <w:rPr>
                <w:rFonts w:cs="Arial"/>
                <w:lang w:eastAsia="en-NZ"/>
              </w:rPr>
              <w:lastRenderedPageBreak/>
              <w:t>adequate staff to complete the work allocated to them. Residents interviewed supported this.  At least one staff member on duty has a current first aid certificate and there is 24/7 RN coverage in the hospital. There are staff who have worked in this care home for between two weeks and 11 years.</w:t>
            </w:r>
          </w:p>
          <w:p w14:paraId="424C94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CNM reported that, if a RN is called to the retirement village in an emergency, there is always another RN in the hospital. If there is only one RN on shift, then an HCA attends to the call.  An after-hours on-call system is in place, with the RNs providing clinical cover and the FM providing support for all other areas 24/7.</w:t>
            </w:r>
          </w:p>
          <w:p w14:paraId="0EDC23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described the recruitment process, which includes referee checks, police vetting, and validation of qualifications and annual practicing certificates (APCs) where required.  </w:t>
            </w:r>
          </w:p>
          <w:p w14:paraId="2E5C6A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competency policy guides the service to ensure competencies are assessed and support equitable service delivery. Staff reported completing competency training, for example, medication, hand hygiene; however, the competency training records were not located on the day of the audit. Records of current first aid certificates were sighted, as were two syringe driver certificates and one of a RN interRAI certificate (refer 2.3.4).</w:t>
            </w:r>
          </w:p>
          <w:p w14:paraId="2A5BC0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The CNM reported that staff hold Levels 2, 3 and 4 New Zealand Qualification Authority (NZQA) education qualifications. </w:t>
            </w:r>
          </w:p>
          <w:p w14:paraId="1CE80B9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undertaking training, including in competencies in cultural safety, Pacific, disability, te reo Māori, Te Titiri o Waitangi, the Code, abuse and neglect, IP&amp;C, de-escalation and safe practice, fire training fire evacuations, first aid, medication, wounds, care plans, incident reporting, hand hygiene, and pressure cares.   Documentation in a sample of staff files evidenced training in continence, restraint, dementia, wounds, hand hygiene, chemicals, interRAI, syringe driver, and first aid. A corrective action has been raised.</w:t>
            </w:r>
          </w:p>
          <w:p w14:paraId="0D123F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RNUC reported that five of the seven registered nurses are interRAI trained.</w:t>
            </w:r>
          </w:p>
          <w:p w14:paraId="10127E4F" w14:textId="77777777" w:rsidR="00000000" w:rsidRPr="00BE00C7" w:rsidRDefault="00000000" w:rsidP="00BE00C7">
            <w:pPr>
              <w:pStyle w:val="OutcomeDescription"/>
              <w:spacing w:before="120" w:after="120"/>
              <w:rPr>
                <w:rFonts w:cs="Arial"/>
                <w:lang w:eastAsia="en-NZ"/>
              </w:rPr>
            </w:pPr>
          </w:p>
        </w:tc>
      </w:tr>
      <w:tr w:rsidR="00E93E17" w14:paraId="7D720036" w14:textId="77777777">
        <w:tc>
          <w:tcPr>
            <w:tcW w:w="0" w:type="auto"/>
          </w:tcPr>
          <w:p w14:paraId="5D63D2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999BF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A438713" w14:textId="77777777" w:rsidR="00000000" w:rsidRPr="00BE00C7" w:rsidRDefault="00000000" w:rsidP="00BE00C7">
            <w:pPr>
              <w:pStyle w:val="OutcomeDescription"/>
              <w:spacing w:before="120" w:after="120"/>
              <w:rPr>
                <w:rFonts w:cs="Arial"/>
                <w:lang w:eastAsia="en-NZ"/>
              </w:rPr>
            </w:pPr>
          </w:p>
        </w:tc>
        <w:tc>
          <w:tcPr>
            <w:tcW w:w="0" w:type="auto"/>
          </w:tcPr>
          <w:p w14:paraId="0BA1E1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6555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w:t>
            </w:r>
          </w:p>
          <w:p w14:paraId="368955FC" w14:textId="77777777" w:rsidR="00000000" w:rsidRPr="00BE00C7" w:rsidRDefault="00000000" w:rsidP="00BE00C7">
            <w:pPr>
              <w:pStyle w:val="OutcomeDescription"/>
              <w:spacing w:before="120" w:after="120"/>
              <w:rPr>
                <w:rFonts w:cs="Arial"/>
                <w:lang w:eastAsia="en-NZ"/>
              </w:rPr>
            </w:pPr>
            <w:r w:rsidRPr="00BE00C7">
              <w:rPr>
                <w:rFonts w:cs="Arial"/>
                <w:lang w:eastAsia="en-NZ"/>
              </w:rPr>
              <w:t>Current annual practising certificates were sighted for the seven registered nurses, three pharmacists, a dietitian, and 10 general practitioners. The diversional therapist’s certificate of qualification was sighted.</w:t>
            </w:r>
          </w:p>
          <w:p w14:paraId="4DB486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staff orientation that includes all necessary components relevant to the role. Staff reported that the orientation process prepared them well for their role.  New staff described their orientation, including that they worked across shifts for up to one week and signed off a checklist as tasks were completed.  Documentation evidenced the orientation for the sample required.</w:t>
            </w:r>
          </w:p>
          <w:p w14:paraId="2186A07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that performance is reviewed and discussed during and after orientation, and annually thereafter. Staff have either completed the review or are booked. Completed reviews were sighted.</w:t>
            </w:r>
          </w:p>
          <w:p w14:paraId="44C61074" w14:textId="77777777" w:rsidR="00000000" w:rsidRPr="00BE00C7" w:rsidRDefault="00000000" w:rsidP="00BE00C7">
            <w:pPr>
              <w:pStyle w:val="OutcomeDescription"/>
              <w:spacing w:before="120" w:after="120"/>
              <w:rPr>
                <w:rFonts w:cs="Arial"/>
                <w:lang w:eastAsia="en-NZ"/>
              </w:rPr>
            </w:pPr>
          </w:p>
        </w:tc>
      </w:tr>
      <w:tr w:rsidR="00E93E17" w14:paraId="3DEC3EED" w14:textId="77777777">
        <w:tc>
          <w:tcPr>
            <w:tcW w:w="0" w:type="auto"/>
          </w:tcPr>
          <w:p w14:paraId="197F22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3D4E53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0DA3F8B" w14:textId="77777777" w:rsidR="00000000" w:rsidRPr="00BE00C7" w:rsidRDefault="00000000" w:rsidP="00BE00C7">
            <w:pPr>
              <w:pStyle w:val="OutcomeDescription"/>
              <w:spacing w:before="120" w:after="120"/>
              <w:rPr>
                <w:rFonts w:cs="Arial"/>
                <w:lang w:eastAsia="en-NZ"/>
              </w:rPr>
            </w:pPr>
          </w:p>
        </w:tc>
        <w:tc>
          <w:tcPr>
            <w:tcW w:w="0" w:type="auto"/>
          </w:tcPr>
          <w:p w14:paraId="4FC4689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CECA8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their whānau to support wellbeing. Five residents’ files were reviewed: three residents receiving rest home care and two receiving hospital level care including a resident receiving services under the persons with a physical disability (YPD) contract. The files reviewed verified that a care plan is developed by a registered nurse following assessment, including consideration of the person’s lived experience, and which considers wider service integration, where required. Early warning signs and risks, with a focus on prevention or escalation for appropriate interventions, were recorded.  </w:t>
            </w:r>
          </w:p>
          <w:p w14:paraId="5E002E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initial assessment, medical or nurse practitioner assessment, initial care plan, long-term care plan and review timeframes meet contractual and policy requirements. The sample of files reviewed was extended to review the timing of the interRAI assessment and care planning for six recent admissions; this confirmed that not all interRAI assessments had been completed within the contractually required timeframes and the corrective action raised at the last audit remains open; refer criterion 3.2.1. </w:t>
            </w:r>
          </w:p>
          <w:p w14:paraId="47FEA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cultural and spiritual needs are assessed by the diversional therapist and physical needs are assessed by registered nurses. Both are </w:t>
            </w:r>
            <w:r w:rsidRPr="00BE00C7">
              <w:rPr>
                <w:rFonts w:cs="Arial"/>
                <w:lang w:eastAsia="en-NZ"/>
              </w:rPr>
              <w:lastRenderedPageBreak/>
              <w:t xml:space="preserve">documented in the care plan. However, in care plans reviewed, cultural needs, values and beliefs were not always identified and documented, and the personal goals and aspirations of residents were not clear; refer criterion 3.2.3.    </w:t>
            </w:r>
          </w:p>
          <w:p w14:paraId="0E5430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Short-term care plans were developed, if necessary, and examples were sighted for infections and wound care. These are reviewed weekly or earlier if clinically indicated. </w:t>
            </w:r>
          </w:p>
          <w:p w14:paraId="4ED36B8A" w14:textId="77777777" w:rsidR="00000000" w:rsidRPr="00BE00C7" w:rsidRDefault="00000000" w:rsidP="00BE00C7">
            <w:pPr>
              <w:pStyle w:val="OutcomeDescription"/>
              <w:spacing w:before="120" w:after="120"/>
              <w:rPr>
                <w:rFonts w:cs="Arial"/>
                <w:lang w:eastAsia="en-NZ"/>
              </w:rPr>
            </w:pPr>
            <w:r w:rsidRPr="00BE00C7">
              <w:rPr>
                <w:rFonts w:cs="Arial"/>
                <w:lang w:eastAsia="en-NZ"/>
              </w:rPr>
              <w:t>General or nurse practitioner review occurs at a minimum of three-monthly, with resident and whānau input, when possible. Six-monthly interRAI assessments were verified to have been completed as required and care plan review had occurred. Where progress was different to that expected, changes were made to the care plan in collaboration with the resident and whānau. Residents and whānau confirmed active involvement in the process.</w:t>
            </w:r>
          </w:p>
          <w:p w14:paraId="1FD17D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was interviewed who stated the care was of a high standard and they had no concerns. A contracted physiotherapist interviewed confirmed their instructions were followed and resident and whānau interviews confirmed high satisfaction with care, including satisfaction with communication from staff. </w:t>
            </w:r>
          </w:p>
          <w:p w14:paraId="31AFBCD7" w14:textId="77777777" w:rsidR="00000000" w:rsidRPr="00BE00C7" w:rsidRDefault="00000000" w:rsidP="00400610">
            <w:pPr>
              <w:pStyle w:val="OutcomeDescription"/>
              <w:spacing w:before="120" w:after="120"/>
              <w:rPr>
                <w:rFonts w:cs="Arial"/>
                <w:lang w:eastAsia="en-NZ"/>
              </w:rPr>
            </w:pPr>
          </w:p>
        </w:tc>
      </w:tr>
      <w:tr w:rsidR="00E93E17" w14:paraId="64A05DE7" w14:textId="77777777">
        <w:tc>
          <w:tcPr>
            <w:tcW w:w="0" w:type="auto"/>
          </w:tcPr>
          <w:p w14:paraId="2B36D4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174BB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63C6D62" w14:textId="77777777" w:rsidR="00000000" w:rsidRPr="00BE00C7" w:rsidRDefault="00000000" w:rsidP="00BE00C7">
            <w:pPr>
              <w:pStyle w:val="OutcomeDescription"/>
              <w:spacing w:before="120" w:after="120"/>
              <w:rPr>
                <w:rFonts w:cs="Arial"/>
                <w:lang w:eastAsia="en-NZ"/>
              </w:rPr>
            </w:pPr>
          </w:p>
        </w:tc>
        <w:tc>
          <w:tcPr>
            <w:tcW w:w="0" w:type="auto"/>
          </w:tcPr>
          <w:p w14:paraId="773D14A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D4E32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 safe system for medicine management using an electronic system was observed on the day of audit, including the recording of allergies and sensitivities.  Staff who administer medicines were observed to be competent. However, documented medication competencies were not sighted; refer criterion 2.3.4. Registered nurses complete a syringe driver competency to support palliative residents; these were sighted, and current, for three nurses.</w:t>
            </w:r>
          </w:p>
          <w:p w14:paraId="3BF4E8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supplied to the facility from a contracted pharmacy. Medicines are stored safely, including those requiring refrigeration, and all medicines were stored within the recommended temperature range. However, not all medicines were within current use-by dates and not all </w:t>
            </w:r>
            <w:r w:rsidRPr="00BE00C7">
              <w:rPr>
                <w:rFonts w:cs="Arial"/>
                <w:lang w:eastAsia="en-NZ"/>
              </w:rPr>
              <w:lastRenderedPageBreak/>
              <w:t>medication was correctly labelled (refer 3.4.1).</w:t>
            </w:r>
          </w:p>
          <w:p w14:paraId="3D964A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Controlled drugs are held securely and entered into a controlled drug register. Review of the register confirmed documentation met regulations and the required stock checks occur. </w:t>
            </w:r>
          </w:p>
          <w:p w14:paraId="49ADCBB5" w14:textId="77777777" w:rsidR="00000000" w:rsidRPr="00BE00C7" w:rsidRDefault="00000000" w:rsidP="00BE00C7">
            <w:pPr>
              <w:pStyle w:val="OutcomeDescription"/>
              <w:spacing w:before="120" w:after="120"/>
              <w:rPr>
                <w:rFonts w:cs="Arial"/>
                <w:lang w:eastAsia="en-NZ"/>
              </w:rPr>
            </w:pPr>
            <w:r w:rsidRPr="00BE00C7">
              <w:rPr>
                <w:rFonts w:cs="Arial"/>
                <w:lang w:eastAsia="en-NZ"/>
              </w:rPr>
              <w:t>Adverse events are documented in the resident’s file and an incident report completed. File review showed medication errors were investigated and managed appropriately, including notification to the general practitioner and whānau.</w:t>
            </w:r>
          </w:p>
          <w:p w14:paraId="2B6CC7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required three-monthly general or nurse practitioner review was consistently recorded on the medicine chart.  Standing orders are not used.</w:t>
            </w:r>
          </w:p>
          <w:p w14:paraId="072017CE"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inhalers is facilitated and managed safely. This was confirmed by interview and review of documentation.</w:t>
            </w:r>
          </w:p>
          <w:p w14:paraId="753DF301" w14:textId="77777777" w:rsidR="00000000" w:rsidRPr="00BE00C7" w:rsidRDefault="00000000" w:rsidP="00BE00C7">
            <w:pPr>
              <w:pStyle w:val="OutcomeDescription"/>
              <w:spacing w:before="120" w:after="120"/>
              <w:rPr>
                <w:rFonts w:cs="Arial"/>
                <w:lang w:eastAsia="en-NZ"/>
              </w:rPr>
            </w:pPr>
          </w:p>
        </w:tc>
      </w:tr>
      <w:tr w:rsidR="00E93E17" w14:paraId="49A88F37" w14:textId="77777777">
        <w:tc>
          <w:tcPr>
            <w:tcW w:w="0" w:type="auto"/>
          </w:tcPr>
          <w:p w14:paraId="773F60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566ED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8AB00FC" w14:textId="77777777" w:rsidR="00000000" w:rsidRPr="00BE00C7" w:rsidRDefault="00000000" w:rsidP="00BE00C7">
            <w:pPr>
              <w:pStyle w:val="OutcomeDescription"/>
              <w:spacing w:before="120" w:after="120"/>
              <w:rPr>
                <w:rFonts w:cs="Arial"/>
                <w:lang w:eastAsia="en-NZ"/>
              </w:rPr>
            </w:pPr>
          </w:p>
        </w:tc>
        <w:tc>
          <w:tcPr>
            <w:tcW w:w="0" w:type="auto"/>
          </w:tcPr>
          <w:p w14:paraId="0351A5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37C3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provided by a contracted service. All food is prepared onsite. The menu has been developed in line with recognised nutritional guidelines for people using the services, taking into consideration the food preferences, dietary needs, intolerances, allergies, and cultural preferences of the residents. </w:t>
            </w:r>
          </w:p>
          <w:p w14:paraId="6C4CD158"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from resident and whānau interviews. Concerns raised through the resident meetings were being addressed.</w:t>
            </w:r>
          </w:p>
          <w:p w14:paraId="5A0802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w:t>
            </w:r>
          </w:p>
          <w:p w14:paraId="0054A0C6" w14:textId="77777777" w:rsidR="00000000" w:rsidRPr="00BE00C7" w:rsidRDefault="00000000" w:rsidP="00BE00C7">
            <w:pPr>
              <w:pStyle w:val="OutcomeDescription"/>
              <w:spacing w:before="120" w:after="120"/>
              <w:rPr>
                <w:rFonts w:cs="Arial"/>
                <w:lang w:eastAsia="en-NZ"/>
              </w:rPr>
            </w:pPr>
          </w:p>
        </w:tc>
      </w:tr>
      <w:tr w:rsidR="00E93E17" w14:paraId="6AB16DBF" w14:textId="77777777">
        <w:tc>
          <w:tcPr>
            <w:tcW w:w="0" w:type="auto"/>
          </w:tcPr>
          <w:p w14:paraId="628B0F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BD1B2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w:t>
            </w:r>
            <w:r w:rsidRPr="00BE00C7">
              <w:rPr>
                <w:rFonts w:cs="Arial"/>
                <w:lang w:eastAsia="en-NZ"/>
              </w:rPr>
              <w:lastRenderedPageBreak/>
              <w:t>services. We work alongside each person and whānau to provide and coordinate a supported transition of care or support.</w:t>
            </w:r>
          </w:p>
          <w:p w14:paraId="06C6FA97" w14:textId="77777777" w:rsidR="00000000" w:rsidRPr="00BE00C7" w:rsidRDefault="00000000" w:rsidP="00BE00C7">
            <w:pPr>
              <w:pStyle w:val="OutcomeDescription"/>
              <w:spacing w:before="120" w:after="120"/>
              <w:rPr>
                <w:rFonts w:cs="Arial"/>
                <w:lang w:eastAsia="en-NZ"/>
              </w:rPr>
            </w:pPr>
          </w:p>
        </w:tc>
        <w:tc>
          <w:tcPr>
            <w:tcW w:w="0" w:type="auto"/>
          </w:tcPr>
          <w:p w14:paraId="1A8818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1F9479"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This was verified in the review of a recent transfer. Files evidenced whānau being kept well informed during the transfer of their relative.</w:t>
            </w:r>
          </w:p>
          <w:p w14:paraId="408FE0D7" w14:textId="77777777" w:rsidR="00000000" w:rsidRPr="00BE00C7" w:rsidRDefault="00000000" w:rsidP="00BE00C7">
            <w:pPr>
              <w:pStyle w:val="OutcomeDescription"/>
              <w:spacing w:before="120" w:after="120"/>
              <w:rPr>
                <w:rFonts w:cs="Arial"/>
                <w:lang w:eastAsia="en-NZ"/>
              </w:rPr>
            </w:pPr>
          </w:p>
        </w:tc>
      </w:tr>
      <w:tr w:rsidR="00E93E17" w14:paraId="08F3B96F" w14:textId="77777777">
        <w:tc>
          <w:tcPr>
            <w:tcW w:w="0" w:type="auto"/>
          </w:tcPr>
          <w:p w14:paraId="33CC29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A6D84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66DF9FA" w14:textId="77777777" w:rsidR="00000000" w:rsidRPr="00BE00C7" w:rsidRDefault="00000000" w:rsidP="00BE00C7">
            <w:pPr>
              <w:pStyle w:val="OutcomeDescription"/>
              <w:spacing w:before="120" w:after="120"/>
              <w:rPr>
                <w:rFonts w:cs="Arial"/>
                <w:lang w:eastAsia="en-NZ"/>
              </w:rPr>
            </w:pPr>
          </w:p>
        </w:tc>
        <w:tc>
          <w:tcPr>
            <w:tcW w:w="0" w:type="auto"/>
          </w:tcPr>
          <w:p w14:paraId="141B96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6D87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expires on 12 February 2026.   Equipment tagging and testing was current, as confirmed in records, interviews with the FM, and observation. Current calibrations of biomedical records were sighted.  The maintenance schedule was sighted. Residents and staff confirmed they know the processes they should follow if any repairs or maintenance are required. </w:t>
            </w:r>
          </w:p>
          <w:p w14:paraId="61EBC03A" w14:textId="77777777" w:rsidR="00000000" w:rsidRPr="00BE00C7" w:rsidRDefault="00000000" w:rsidP="00BE00C7">
            <w:pPr>
              <w:pStyle w:val="OutcomeDescription"/>
              <w:spacing w:before="120" w:after="120"/>
              <w:rPr>
                <w:rFonts w:cs="Arial"/>
                <w:lang w:eastAsia="en-NZ"/>
              </w:rPr>
            </w:pPr>
            <w:r w:rsidRPr="00BE00C7">
              <w:rPr>
                <w:rFonts w:cs="Arial"/>
                <w:lang w:eastAsia="en-NZ"/>
              </w:rPr>
              <w:t>Spaces were culturally inclusive and suited the needs of the resident groups. Evidence was sighted of personal cultural and spiritual items.</w:t>
            </w:r>
          </w:p>
          <w:p w14:paraId="2C3A609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were happy with the environment, including heating and ventilation, natural light, privacy, and maintenance.</w:t>
            </w:r>
          </w:p>
          <w:p w14:paraId="56976467" w14:textId="77777777" w:rsidR="00000000" w:rsidRPr="00BE00C7" w:rsidRDefault="00000000" w:rsidP="00BE00C7">
            <w:pPr>
              <w:pStyle w:val="OutcomeDescription"/>
              <w:spacing w:before="120" w:after="120"/>
              <w:rPr>
                <w:rFonts w:cs="Arial"/>
                <w:lang w:eastAsia="en-NZ"/>
              </w:rPr>
            </w:pPr>
          </w:p>
        </w:tc>
      </w:tr>
      <w:tr w:rsidR="00E93E17" w14:paraId="429BA0A8" w14:textId="77777777">
        <w:tc>
          <w:tcPr>
            <w:tcW w:w="0" w:type="auto"/>
          </w:tcPr>
          <w:p w14:paraId="091D8E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DDE46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346AA21" w14:textId="77777777" w:rsidR="00000000" w:rsidRPr="00BE00C7" w:rsidRDefault="00000000" w:rsidP="00BE00C7">
            <w:pPr>
              <w:pStyle w:val="OutcomeDescription"/>
              <w:spacing w:before="120" w:after="120"/>
              <w:rPr>
                <w:rFonts w:cs="Arial"/>
                <w:lang w:eastAsia="en-NZ"/>
              </w:rPr>
            </w:pPr>
          </w:p>
        </w:tc>
        <w:tc>
          <w:tcPr>
            <w:tcW w:w="0" w:type="auto"/>
          </w:tcPr>
          <w:p w14:paraId="28F9925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96F47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who is a registered nurse, is responsible for overseeing and implementing the IP programme. The programme has been developed by those with IP expertise and is linked to the quality improvement programme. However, evidence was not available to confirm the programme had been approved by the governance body or reviewed in the last 18 months; refer criterion 5.2.2. This was confirmed by the IPCC and review of the programme documentation. </w:t>
            </w:r>
          </w:p>
          <w:p w14:paraId="0D273DC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and described education occurring as part of orientation and ongoing education. They were observed to follow infection prevention processes correctly. However, it was not possible to confirm all staff had completed the required education; refer criterion 2.3.4.</w:t>
            </w:r>
          </w:p>
          <w:p w14:paraId="35796CE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are educated about infection prevention in a manner that meets their needs.</w:t>
            </w:r>
          </w:p>
          <w:p w14:paraId="0E53DEEB" w14:textId="77777777" w:rsidR="00000000" w:rsidRPr="00BE00C7" w:rsidRDefault="00000000" w:rsidP="00BE00C7">
            <w:pPr>
              <w:pStyle w:val="OutcomeDescription"/>
              <w:spacing w:before="120" w:after="120"/>
              <w:rPr>
                <w:rFonts w:cs="Arial"/>
                <w:lang w:eastAsia="en-NZ"/>
              </w:rPr>
            </w:pPr>
          </w:p>
        </w:tc>
      </w:tr>
      <w:tr w:rsidR="00E93E17" w14:paraId="4C25D7C7" w14:textId="77777777">
        <w:tc>
          <w:tcPr>
            <w:tcW w:w="0" w:type="auto"/>
          </w:tcPr>
          <w:p w14:paraId="676F2B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5.4: Surveillance of health care-associated infection </w:t>
            </w:r>
            <w:r w:rsidRPr="00BE00C7">
              <w:rPr>
                <w:rFonts w:cs="Arial"/>
                <w:lang w:eastAsia="en-NZ"/>
              </w:rPr>
              <w:lastRenderedPageBreak/>
              <w:t>(HAI)</w:t>
            </w:r>
          </w:p>
          <w:p w14:paraId="2ED9C3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321B29F" w14:textId="77777777" w:rsidR="00000000" w:rsidRPr="00BE00C7" w:rsidRDefault="00000000" w:rsidP="00BE00C7">
            <w:pPr>
              <w:pStyle w:val="OutcomeDescription"/>
              <w:spacing w:before="120" w:after="120"/>
              <w:rPr>
                <w:rFonts w:cs="Arial"/>
                <w:lang w:eastAsia="en-NZ"/>
              </w:rPr>
            </w:pPr>
          </w:p>
        </w:tc>
        <w:tc>
          <w:tcPr>
            <w:tcW w:w="0" w:type="auto"/>
          </w:tcPr>
          <w:p w14:paraId="6ECE61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E878F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w:t>
            </w:r>
            <w:r w:rsidRPr="00BE00C7">
              <w:rPr>
                <w:rFonts w:cs="Arial"/>
                <w:lang w:eastAsia="en-NZ"/>
              </w:rPr>
              <w:lastRenderedPageBreak/>
              <w:t>that recommended for the type of services offered, and is in line with risks and priorities defined in the infection control programme. Standardised definitions are used and policy described how to include ethnicity data. However, this has not yet occurred, and the corrective action raised at the last audit remains open; refer criterion 5.4.3.</w:t>
            </w:r>
          </w:p>
          <w:p w14:paraId="31919DD8"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is collated and analysed to identify any trends, possible causative factors, and required actions. The IPCC described sharing results of surveillance with staff at staff meetings when they occur; refer criterion 2.2.2.</w:t>
            </w:r>
          </w:p>
          <w:p w14:paraId="3A6140B6" w14:textId="77777777" w:rsidR="00000000" w:rsidRPr="00BE00C7" w:rsidRDefault="00000000" w:rsidP="00BE00C7">
            <w:pPr>
              <w:pStyle w:val="OutcomeDescription"/>
              <w:spacing w:before="120" w:after="120"/>
              <w:rPr>
                <w:rFonts w:cs="Arial"/>
                <w:lang w:eastAsia="en-NZ"/>
              </w:rPr>
            </w:pPr>
            <w:r w:rsidRPr="00BE00C7">
              <w:rPr>
                <w:rFonts w:cs="Arial"/>
                <w:lang w:eastAsia="en-NZ"/>
              </w:rPr>
              <w:t>No evidence was available to show that results of surveillance and recommendations to improve performance, where necessary, have been identified and reported to the governing body. Refer criterion 5.4.4.</w:t>
            </w:r>
          </w:p>
          <w:p w14:paraId="3FFC4668" w14:textId="77777777" w:rsidR="00000000" w:rsidRPr="00BE00C7" w:rsidRDefault="00000000" w:rsidP="00BE00C7">
            <w:pPr>
              <w:pStyle w:val="OutcomeDescription"/>
              <w:spacing w:before="120" w:after="120"/>
              <w:rPr>
                <w:rFonts w:cs="Arial"/>
                <w:lang w:eastAsia="en-NZ"/>
              </w:rPr>
            </w:pPr>
          </w:p>
        </w:tc>
      </w:tr>
      <w:tr w:rsidR="00E93E17" w14:paraId="0FA0CBB6" w14:textId="77777777">
        <w:tc>
          <w:tcPr>
            <w:tcW w:w="0" w:type="auto"/>
          </w:tcPr>
          <w:p w14:paraId="62D3B8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F5AAE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4DB57E5" w14:textId="77777777" w:rsidR="00000000" w:rsidRPr="00BE00C7" w:rsidRDefault="00000000" w:rsidP="00BE00C7">
            <w:pPr>
              <w:pStyle w:val="OutcomeDescription"/>
              <w:spacing w:before="120" w:after="120"/>
              <w:rPr>
                <w:rFonts w:cs="Arial"/>
                <w:lang w:eastAsia="en-NZ"/>
              </w:rPr>
            </w:pPr>
          </w:p>
        </w:tc>
        <w:tc>
          <w:tcPr>
            <w:tcW w:w="0" w:type="auto"/>
          </w:tcPr>
          <w:p w14:paraId="6DC797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1A423F"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and management group demonstrated commitment to this through the policy and the business plan and this was confirmed by staff.  At the time of audit, no residents were using a restraint. The CNM reported that a restraint would be used as a last resort when all alternatives have been explored.</w:t>
            </w:r>
          </w:p>
          <w:p w14:paraId="136C24A9" w14:textId="77777777" w:rsidR="00000000" w:rsidRPr="00BE00C7" w:rsidRDefault="00000000" w:rsidP="00BE00C7">
            <w:pPr>
              <w:pStyle w:val="OutcomeDescription"/>
              <w:spacing w:before="120" w:after="120"/>
              <w:rPr>
                <w:rFonts w:cs="Arial"/>
                <w:lang w:eastAsia="en-NZ"/>
              </w:rPr>
            </w:pPr>
            <w:r w:rsidRPr="00BE00C7">
              <w:rPr>
                <w:rFonts w:cs="Arial"/>
                <w:lang w:eastAsia="en-NZ"/>
              </w:rPr>
              <w:t>Orientation and planned ongoing education included restraint and management of challenging behaviours. Staff confirmed they have received training. Training records were not available on the day of the audit and the provider was unable to evidence the required training had been completed (refer 2.3.4).</w:t>
            </w:r>
          </w:p>
          <w:p w14:paraId="36C71C98" w14:textId="77777777" w:rsidR="00000000" w:rsidRPr="00BE00C7" w:rsidRDefault="00000000" w:rsidP="00BE00C7">
            <w:pPr>
              <w:pStyle w:val="OutcomeDescription"/>
              <w:spacing w:before="120" w:after="120"/>
              <w:rPr>
                <w:rFonts w:cs="Arial"/>
                <w:lang w:eastAsia="en-NZ"/>
              </w:rPr>
            </w:pPr>
          </w:p>
        </w:tc>
      </w:tr>
    </w:tbl>
    <w:p w14:paraId="26B3CC7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AB72E9E" w14:textId="77777777" w:rsidR="00000000" w:rsidRDefault="00000000">
      <w:pPr>
        <w:pStyle w:val="Heading1"/>
        <w:rPr>
          <w:rFonts w:cs="Arial"/>
        </w:rPr>
      </w:pPr>
      <w:r>
        <w:rPr>
          <w:rFonts w:cs="Arial"/>
        </w:rPr>
        <w:lastRenderedPageBreak/>
        <w:t>Specific results for criterion where corrective actions are required</w:t>
      </w:r>
    </w:p>
    <w:p w14:paraId="4084513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F2D9C4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3D21B9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1303"/>
        <w:gridCol w:w="3641"/>
        <w:gridCol w:w="2998"/>
        <w:gridCol w:w="3118"/>
      </w:tblGrid>
      <w:tr w:rsidR="00E93E17" w14:paraId="2AF96BCF" w14:textId="77777777">
        <w:tc>
          <w:tcPr>
            <w:tcW w:w="0" w:type="auto"/>
          </w:tcPr>
          <w:p w14:paraId="2E78BBE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8CE780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DF3A7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5D3FC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08860E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93E17" w14:paraId="6C8C46F5" w14:textId="77777777">
        <w:tc>
          <w:tcPr>
            <w:tcW w:w="0" w:type="auto"/>
          </w:tcPr>
          <w:p w14:paraId="3DA9B66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2.1.11</w:t>
            </w:r>
          </w:p>
          <w:p w14:paraId="32C724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shall be a clinical governance structure in place that is appropriate to the size and complexity of the service provision.</w:t>
            </w:r>
          </w:p>
        </w:tc>
        <w:tc>
          <w:tcPr>
            <w:tcW w:w="0" w:type="auto"/>
          </w:tcPr>
          <w:p w14:paraId="1CCFF3E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0CBCD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policy is appropriate to the size and complexity of the organisation and includes CNM and RN responsibilities to guide a holistic approach to safe clinical care. The monthly meeting schedule includes RN meetings.  The CNM has been in the role for two weeks. The previous CNM resigned three months prior. The RNUC undertook the CNM role during the three months. The FM was unable to locate any clinical governance/RN meetings minutes since the last audit. There was no evidence that a clinical governance structure was in place.</w:t>
            </w:r>
          </w:p>
          <w:p w14:paraId="5588AB39" w14:textId="77777777" w:rsidR="00000000" w:rsidRPr="00BE00C7" w:rsidRDefault="00000000" w:rsidP="00BE00C7">
            <w:pPr>
              <w:pStyle w:val="OutcomeDescription"/>
              <w:spacing w:before="120" w:after="120"/>
              <w:rPr>
                <w:rFonts w:cs="Arial"/>
                <w:lang w:eastAsia="en-NZ"/>
              </w:rPr>
            </w:pPr>
          </w:p>
        </w:tc>
        <w:tc>
          <w:tcPr>
            <w:tcW w:w="0" w:type="auto"/>
          </w:tcPr>
          <w:p w14:paraId="771D93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was unable to evidence there was a clinical governance structure in place.</w:t>
            </w:r>
          </w:p>
          <w:p w14:paraId="44BF0757" w14:textId="77777777" w:rsidR="00000000" w:rsidRPr="00BE00C7" w:rsidRDefault="00000000" w:rsidP="00BE00C7">
            <w:pPr>
              <w:pStyle w:val="OutcomeDescription"/>
              <w:spacing w:before="120" w:after="120"/>
              <w:rPr>
                <w:rFonts w:cs="Arial"/>
                <w:lang w:eastAsia="en-NZ"/>
              </w:rPr>
            </w:pPr>
          </w:p>
        </w:tc>
        <w:tc>
          <w:tcPr>
            <w:tcW w:w="0" w:type="auto"/>
          </w:tcPr>
          <w:p w14:paraId="6F895DF5" w14:textId="77777777" w:rsidR="00000000" w:rsidRPr="00BE00C7" w:rsidRDefault="00000000" w:rsidP="00BE00C7">
            <w:pPr>
              <w:pStyle w:val="OutcomeDescription"/>
              <w:spacing w:before="120" w:after="120"/>
              <w:rPr>
                <w:rFonts w:cs="Arial"/>
                <w:lang w:eastAsia="en-NZ"/>
              </w:rPr>
            </w:pPr>
            <w:r w:rsidRPr="00BE00C7">
              <w:rPr>
                <w:rFonts w:cs="Arial"/>
                <w:lang w:eastAsia="en-NZ"/>
              </w:rPr>
              <w:t>Reinstate the clinical governance structure and ensure the RN meetings are held as required.</w:t>
            </w:r>
          </w:p>
          <w:p w14:paraId="03E6798B" w14:textId="77777777" w:rsidR="00000000" w:rsidRPr="00BE00C7" w:rsidRDefault="00000000" w:rsidP="00BE00C7">
            <w:pPr>
              <w:pStyle w:val="OutcomeDescription"/>
              <w:spacing w:before="120" w:after="120"/>
              <w:rPr>
                <w:rFonts w:cs="Arial"/>
                <w:lang w:eastAsia="en-NZ"/>
              </w:rPr>
            </w:pPr>
          </w:p>
          <w:p w14:paraId="3BD16E9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93E17" w14:paraId="7C00D8F5" w14:textId="77777777">
        <w:tc>
          <w:tcPr>
            <w:tcW w:w="0" w:type="auto"/>
          </w:tcPr>
          <w:p w14:paraId="5C8B165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5EE60D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Service providers shall develop and implement a quality management framework using a risk-based approach to improve service delivery and care.</w:t>
            </w:r>
          </w:p>
        </w:tc>
        <w:tc>
          <w:tcPr>
            <w:tcW w:w="0" w:type="auto"/>
          </w:tcPr>
          <w:p w14:paraId="3AA4DE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1E5BF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meeting schedule identified </w:t>
            </w:r>
            <w:r w:rsidRPr="00BE00C7">
              <w:rPr>
                <w:rFonts w:cs="Arial"/>
                <w:lang w:eastAsia="en-NZ"/>
              </w:rPr>
              <w:lastRenderedPageBreak/>
              <w:t xml:space="preserve">that monthly meetings include general staff and HCA, management and quality assurance meetings would occur. Meeting minutes evidenced that the information discussed at the general staff and HCA meeting was comprehensive. It included areas for reporting adverse events, medication errors, infection prevention and control (IP&amp;C) wounds, complaints and compliments, training, equipment, staffing, restraint, and audits. Since January 2024, five meetings had been held, the last being on 26 September 2024. </w:t>
            </w:r>
          </w:p>
          <w:p w14:paraId="45EBBF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 minutes evidenced that the information discussed at the management and quality assurance meetings included occupancy, adverse events, IP&amp;C, wounds, staffing, food, training, quality improvements, equipment and general business. Since February 2024, six meetings had been held. </w:t>
            </w:r>
          </w:p>
          <w:p w14:paraId="000F6A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evidence that the scheduled monthly general staff and HCA meetings and the management and quality assurance meetings have been held consistently since the last audit. There was no evidence of collation of data or of data analysis, or that progress is evaluated against outcomes. A corrective action has been raised.</w:t>
            </w:r>
          </w:p>
          <w:p w14:paraId="6A875EBE" w14:textId="77777777" w:rsidR="00000000" w:rsidRPr="00BE00C7" w:rsidRDefault="00000000" w:rsidP="00BE00C7">
            <w:pPr>
              <w:pStyle w:val="OutcomeDescription"/>
              <w:spacing w:before="120" w:after="120"/>
              <w:rPr>
                <w:rFonts w:cs="Arial"/>
                <w:lang w:eastAsia="en-NZ"/>
              </w:rPr>
            </w:pPr>
          </w:p>
        </w:tc>
        <w:tc>
          <w:tcPr>
            <w:tcW w:w="0" w:type="auto"/>
          </w:tcPr>
          <w:p w14:paraId="664A97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was no evidence that the </w:t>
            </w:r>
            <w:r w:rsidRPr="00BE00C7">
              <w:rPr>
                <w:rFonts w:cs="Arial"/>
                <w:lang w:eastAsia="en-NZ"/>
              </w:rPr>
              <w:lastRenderedPageBreak/>
              <w:t>scheduled quality and risk meetings have been held monthly since the last audit. There was no evidence of collation or analysis of data or that progress is evaluated against outcomes.</w:t>
            </w:r>
          </w:p>
          <w:p w14:paraId="5694E158" w14:textId="77777777" w:rsidR="00000000" w:rsidRPr="00BE00C7" w:rsidRDefault="00000000" w:rsidP="00BE00C7">
            <w:pPr>
              <w:pStyle w:val="OutcomeDescription"/>
              <w:spacing w:before="120" w:after="120"/>
              <w:rPr>
                <w:rFonts w:cs="Arial"/>
                <w:lang w:eastAsia="en-NZ"/>
              </w:rPr>
            </w:pPr>
          </w:p>
        </w:tc>
        <w:tc>
          <w:tcPr>
            <w:tcW w:w="0" w:type="auto"/>
          </w:tcPr>
          <w:p w14:paraId="2895DF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monthly meetings are </w:t>
            </w:r>
            <w:r w:rsidRPr="00BE00C7">
              <w:rPr>
                <w:rFonts w:cs="Arial"/>
                <w:lang w:eastAsia="en-NZ"/>
              </w:rPr>
              <w:lastRenderedPageBreak/>
              <w:t>reinstated and occur as scheduled. Data is collated and analysed, and progress is evaluated against outcomes.</w:t>
            </w:r>
          </w:p>
          <w:p w14:paraId="18B319F0" w14:textId="77777777" w:rsidR="00000000" w:rsidRPr="00BE00C7" w:rsidRDefault="00000000" w:rsidP="00BE00C7">
            <w:pPr>
              <w:pStyle w:val="OutcomeDescription"/>
              <w:spacing w:before="120" w:after="120"/>
              <w:rPr>
                <w:rFonts w:cs="Arial"/>
                <w:lang w:eastAsia="en-NZ"/>
              </w:rPr>
            </w:pPr>
          </w:p>
          <w:p w14:paraId="29F6CC1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93E17" w14:paraId="7BD802F5" w14:textId="77777777">
        <w:tc>
          <w:tcPr>
            <w:tcW w:w="0" w:type="auto"/>
          </w:tcPr>
          <w:p w14:paraId="479035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2.2.3</w:t>
            </w:r>
          </w:p>
          <w:p w14:paraId="0255CBA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3072B59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BAE09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review of the quality framework provided evidence that quality outcomes had been identified for the facility to work on.  Apart from the evaluation of the resident survey, there was no other evidence that progress towards the quality outcomes was evaluated.</w:t>
            </w:r>
          </w:p>
          <w:p w14:paraId="1EB8E0B2" w14:textId="77777777" w:rsidR="00000000" w:rsidRPr="00BE00C7" w:rsidRDefault="00000000" w:rsidP="00BE00C7">
            <w:pPr>
              <w:pStyle w:val="OutcomeDescription"/>
              <w:spacing w:before="120" w:after="120"/>
              <w:rPr>
                <w:rFonts w:cs="Arial"/>
                <w:lang w:eastAsia="en-NZ"/>
              </w:rPr>
            </w:pPr>
          </w:p>
        </w:tc>
        <w:tc>
          <w:tcPr>
            <w:tcW w:w="0" w:type="auto"/>
          </w:tcPr>
          <w:p w14:paraId="3590CD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not consistently evaluating progress towards meeting the quality outcomes as required by the standard.</w:t>
            </w:r>
          </w:p>
          <w:p w14:paraId="0F1F001F" w14:textId="77777777" w:rsidR="00000000" w:rsidRPr="00BE00C7" w:rsidRDefault="00000000" w:rsidP="00BE00C7">
            <w:pPr>
              <w:pStyle w:val="OutcomeDescription"/>
              <w:spacing w:before="120" w:after="120"/>
              <w:rPr>
                <w:rFonts w:cs="Arial"/>
                <w:lang w:eastAsia="en-NZ"/>
              </w:rPr>
            </w:pPr>
          </w:p>
        </w:tc>
        <w:tc>
          <w:tcPr>
            <w:tcW w:w="0" w:type="auto"/>
          </w:tcPr>
          <w:p w14:paraId="3354600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progress towards meeting the quality outcomes is evaluated as required by the standard.</w:t>
            </w:r>
          </w:p>
          <w:p w14:paraId="46F3EFCA" w14:textId="77777777" w:rsidR="00000000" w:rsidRPr="00BE00C7" w:rsidRDefault="00000000" w:rsidP="00BE00C7">
            <w:pPr>
              <w:pStyle w:val="OutcomeDescription"/>
              <w:spacing w:before="120" w:after="120"/>
              <w:rPr>
                <w:rFonts w:cs="Arial"/>
                <w:lang w:eastAsia="en-NZ"/>
              </w:rPr>
            </w:pPr>
          </w:p>
          <w:p w14:paraId="1742E1A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93E17" w14:paraId="68C3B4B8" w14:textId="77777777">
        <w:tc>
          <w:tcPr>
            <w:tcW w:w="0" w:type="auto"/>
          </w:tcPr>
          <w:p w14:paraId="28F666C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0FD241E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103711B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BAE4D7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undertaking training, including competencies related to cultural safety, Pacific peoples, disability, te reo Māori, Te Tiriti o Waitangi, the Code, abuse and neglect, IPC, de-escalation techniques and safe practice, fire training including fire evacuations, first aid, medication management, wounds, care plans, incident reporting, hand hygiene, and pressure cares.   Documentation in a sample of staff files evidenced training in continence, restraint, dementia, wounds, hand hygiene, chemicals, interRAI, syringe driver, and first aid. The FM and RNUC reported that, due to a change of CNM and being unfamiliar with the recording system, the provider was unable to provide training records, including competency records, on the day of the audit.</w:t>
            </w:r>
          </w:p>
          <w:p w14:paraId="58DE1DAD" w14:textId="77777777" w:rsidR="00000000" w:rsidRPr="00BE00C7" w:rsidRDefault="00000000" w:rsidP="00BE00C7">
            <w:pPr>
              <w:pStyle w:val="OutcomeDescription"/>
              <w:spacing w:before="120" w:after="120"/>
              <w:rPr>
                <w:rFonts w:cs="Arial"/>
                <w:lang w:eastAsia="en-NZ"/>
              </w:rPr>
            </w:pPr>
          </w:p>
        </w:tc>
        <w:tc>
          <w:tcPr>
            <w:tcW w:w="0" w:type="auto"/>
          </w:tcPr>
          <w:p w14:paraId="5C255B13"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including competency records, were not available on the day of the audit and the provider was unable to evidence the required training had been completed.</w:t>
            </w:r>
          </w:p>
          <w:p w14:paraId="2023D0F4" w14:textId="77777777" w:rsidR="00000000" w:rsidRPr="00BE00C7" w:rsidRDefault="00000000" w:rsidP="00BE00C7">
            <w:pPr>
              <w:pStyle w:val="OutcomeDescription"/>
              <w:spacing w:before="120" w:after="120"/>
              <w:rPr>
                <w:rFonts w:cs="Arial"/>
                <w:lang w:eastAsia="en-NZ"/>
              </w:rPr>
            </w:pPr>
          </w:p>
        </w:tc>
        <w:tc>
          <w:tcPr>
            <w:tcW w:w="0" w:type="auto"/>
          </w:tcPr>
          <w:p w14:paraId="1913ED7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training records, including competency records, are located, and that they continue to record completed training as required.</w:t>
            </w:r>
          </w:p>
          <w:p w14:paraId="2C88E8DC" w14:textId="77777777" w:rsidR="00000000" w:rsidRPr="00BE00C7" w:rsidRDefault="00000000" w:rsidP="00BE00C7">
            <w:pPr>
              <w:pStyle w:val="OutcomeDescription"/>
              <w:spacing w:before="120" w:after="120"/>
              <w:rPr>
                <w:rFonts w:cs="Arial"/>
                <w:lang w:eastAsia="en-NZ"/>
              </w:rPr>
            </w:pPr>
          </w:p>
          <w:p w14:paraId="1B5A0D7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93E17" w14:paraId="623031FF" w14:textId="77777777">
        <w:tc>
          <w:tcPr>
            <w:tcW w:w="0" w:type="auto"/>
          </w:tcPr>
          <w:p w14:paraId="36F8E7E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05E5B3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engage with people receiving </w:t>
            </w:r>
            <w:r w:rsidRPr="00BE00C7">
              <w:rPr>
                <w:rFonts w:cs="Arial"/>
                <w:lang w:eastAsia="en-NZ"/>
              </w:rPr>
              <w:lastRenderedPageBreak/>
              <w:t>services to assess and develop their individual care or support plan in a timely manner. Whānau shall be involved when the person receiving services requests this.</w:t>
            </w:r>
          </w:p>
        </w:tc>
        <w:tc>
          <w:tcPr>
            <w:tcW w:w="0" w:type="auto"/>
          </w:tcPr>
          <w:p w14:paraId="5816D3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EB825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assessments, including the interRAI assessment and care planning. Progress has been made to address </w:t>
            </w:r>
            <w:r w:rsidRPr="00BE00C7">
              <w:rPr>
                <w:rFonts w:cs="Arial"/>
                <w:lang w:eastAsia="en-NZ"/>
              </w:rPr>
              <w:lastRenderedPageBreak/>
              <w:t>the shortfalls identified at the last audit. Initial care plans were seen to be completed on admission, medical assessment had occurred, and a long-term care plan developed. However, in four out of six admissions since October 2024, the interRAI assessment was not completed within the contractually required timeframe, and as a result, the long-term care plan was not based on the interRAI assessment as required. Due to the progress made and the continued commitment to improve, this finding is rated low risk.</w:t>
            </w:r>
          </w:p>
          <w:p w14:paraId="7991E2F4" w14:textId="77777777" w:rsidR="00000000" w:rsidRPr="00BE00C7" w:rsidRDefault="00000000" w:rsidP="00BE00C7">
            <w:pPr>
              <w:pStyle w:val="OutcomeDescription"/>
              <w:spacing w:before="120" w:after="120"/>
              <w:rPr>
                <w:rFonts w:cs="Arial"/>
                <w:lang w:eastAsia="en-NZ"/>
              </w:rPr>
            </w:pPr>
          </w:p>
        </w:tc>
        <w:tc>
          <w:tcPr>
            <w:tcW w:w="0" w:type="auto"/>
          </w:tcPr>
          <w:p w14:paraId="6CBCB0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Four out of six interRAI assessments for recent admissions were not completed within the contractually required </w:t>
            </w:r>
            <w:r w:rsidRPr="00BE00C7">
              <w:rPr>
                <w:rFonts w:cs="Arial"/>
                <w:lang w:eastAsia="en-NZ"/>
              </w:rPr>
              <w:lastRenderedPageBreak/>
              <w:t>timeframe following admission.</w:t>
            </w:r>
          </w:p>
          <w:p w14:paraId="1DBC292A" w14:textId="77777777" w:rsidR="00000000" w:rsidRPr="00BE00C7" w:rsidRDefault="00000000" w:rsidP="00BE00C7">
            <w:pPr>
              <w:pStyle w:val="OutcomeDescription"/>
              <w:spacing w:before="120" w:after="120"/>
              <w:rPr>
                <w:rFonts w:cs="Arial"/>
                <w:lang w:eastAsia="en-NZ"/>
              </w:rPr>
            </w:pPr>
          </w:p>
        </w:tc>
        <w:tc>
          <w:tcPr>
            <w:tcW w:w="0" w:type="auto"/>
          </w:tcPr>
          <w:p w14:paraId="5683FC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all residents have an interRAI assessment completed withing 21 days of admission as </w:t>
            </w:r>
            <w:r w:rsidRPr="00BE00C7">
              <w:rPr>
                <w:rFonts w:cs="Arial"/>
                <w:lang w:eastAsia="en-NZ"/>
              </w:rPr>
              <w:lastRenderedPageBreak/>
              <w:t>contractually required.</w:t>
            </w:r>
          </w:p>
          <w:p w14:paraId="208489C7" w14:textId="77777777" w:rsidR="00000000" w:rsidRPr="00BE00C7" w:rsidRDefault="00000000" w:rsidP="00BE00C7">
            <w:pPr>
              <w:pStyle w:val="OutcomeDescription"/>
              <w:spacing w:before="120" w:after="120"/>
              <w:rPr>
                <w:rFonts w:cs="Arial"/>
                <w:lang w:eastAsia="en-NZ"/>
              </w:rPr>
            </w:pPr>
          </w:p>
          <w:p w14:paraId="17A64EF8"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93E17" w14:paraId="78CB82C1" w14:textId="77777777">
        <w:tc>
          <w:tcPr>
            <w:tcW w:w="0" w:type="auto"/>
          </w:tcPr>
          <w:p w14:paraId="6DFADC6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4BE724CD"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includes </w:t>
            </w:r>
            <w:r w:rsidRPr="00BE00C7">
              <w:rPr>
                <w:rFonts w:cs="Arial"/>
                <w:lang w:eastAsia="en-NZ"/>
              </w:rPr>
              <w:lastRenderedPageBreak/>
              <w:t>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D7BB931" w14:textId="77777777" w:rsidR="00000000" w:rsidRPr="00BE00C7" w:rsidRDefault="00000000" w:rsidP="00BE00C7">
            <w:pPr>
              <w:pStyle w:val="OutcomeDescription"/>
              <w:spacing w:before="120" w:after="120"/>
              <w:rPr>
                <w:rFonts w:cs="Arial"/>
                <w:lang w:eastAsia="en-NZ"/>
              </w:rPr>
            </w:pPr>
          </w:p>
        </w:tc>
        <w:tc>
          <w:tcPr>
            <w:tcW w:w="0" w:type="auto"/>
          </w:tcPr>
          <w:p w14:paraId="0E7C7C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8B36E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Assessments of physical needs are carried out by registered nurses on admission, while the diversional therapist (DT) is responsible for assessing cultural and spiritual needs. Assessment is occurring. However, the cultural needs, values and beliefs were not always identified and the goals and aspirations related to cultural and spiritual needs were not documented. Supports to achieve residents’ goals related to cultural and spiritual needs were not identified. Physical needs were well documented; however, goals in the care plan were generic in nature and the residents’ individual personal strengths, goals and aspirations were not documented. This was verified in five of five files reviewed. The clinical nurse manager and unit coordinator discussed a quality improvement initiative that is planned to personalise </w:t>
            </w:r>
            <w:r w:rsidRPr="00BE00C7">
              <w:rPr>
                <w:rFonts w:cs="Arial"/>
                <w:lang w:eastAsia="en-NZ"/>
              </w:rPr>
              <w:lastRenderedPageBreak/>
              <w:t>care planning; however, this has not yet begun.</w:t>
            </w:r>
          </w:p>
          <w:p w14:paraId="769AAE00" w14:textId="77777777" w:rsidR="00000000" w:rsidRPr="00BE00C7" w:rsidRDefault="00000000" w:rsidP="00BE00C7">
            <w:pPr>
              <w:pStyle w:val="OutcomeDescription"/>
              <w:spacing w:before="120" w:after="120"/>
              <w:rPr>
                <w:rFonts w:cs="Arial"/>
                <w:lang w:eastAsia="en-NZ"/>
              </w:rPr>
            </w:pPr>
          </w:p>
        </w:tc>
        <w:tc>
          <w:tcPr>
            <w:tcW w:w="0" w:type="auto"/>
          </w:tcPr>
          <w:p w14:paraId="27121A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individual and personal strengths, goals and aspirations related to cultural and spiritual needs were not documented in care plans reviewed.</w:t>
            </w:r>
          </w:p>
          <w:p w14:paraId="7C9A29F8" w14:textId="77777777" w:rsidR="00000000" w:rsidRPr="00BE00C7" w:rsidRDefault="00000000" w:rsidP="00BE00C7">
            <w:pPr>
              <w:pStyle w:val="OutcomeDescription"/>
              <w:spacing w:before="120" w:after="120"/>
              <w:rPr>
                <w:rFonts w:cs="Arial"/>
                <w:lang w:eastAsia="en-NZ"/>
              </w:rPr>
            </w:pPr>
          </w:p>
        </w:tc>
        <w:tc>
          <w:tcPr>
            <w:tcW w:w="0" w:type="auto"/>
          </w:tcPr>
          <w:p w14:paraId="4148FB9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personal strengths, goals and aspirations related to cultural and spiritual needs of residents are documented and supports to achieve these personal goals are identified.</w:t>
            </w:r>
          </w:p>
          <w:p w14:paraId="27E8AA4C" w14:textId="77777777" w:rsidR="00000000" w:rsidRPr="00BE00C7" w:rsidRDefault="00000000" w:rsidP="00BE00C7">
            <w:pPr>
              <w:pStyle w:val="OutcomeDescription"/>
              <w:spacing w:before="120" w:after="120"/>
              <w:rPr>
                <w:rFonts w:cs="Arial"/>
                <w:lang w:eastAsia="en-NZ"/>
              </w:rPr>
            </w:pPr>
          </w:p>
          <w:p w14:paraId="23D9E24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93E17" w14:paraId="39F8BE8C" w14:textId="77777777">
        <w:tc>
          <w:tcPr>
            <w:tcW w:w="0" w:type="auto"/>
          </w:tcPr>
          <w:p w14:paraId="32641DB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45D431F8"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788DDE0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58C3B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system for medicine management using an electronic system was observed on the day of audit. Medications are supplied to the facility from a contracted pharmacy and resupply can be ordered via the electronic system. Medicines are stored safely and there are processes in place for the safe disposal of medications no longer required. However, not all aspects of medication storage and management met the required standards. Not all medication was appropriately labelled, and expired medication and medication for a discharged resident had not been returned to the pharmacy. Individually </w:t>
            </w:r>
            <w:r w:rsidRPr="00BE00C7">
              <w:rPr>
                <w:rFonts w:cs="Arial"/>
                <w:lang w:eastAsia="en-NZ"/>
              </w:rPr>
              <w:lastRenderedPageBreak/>
              <w:t>dispensed medication was being used as communal ward stock.</w:t>
            </w:r>
          </w:p>
          <w:p w14:paraId="1FE16E78" w14:textId="77777777" w:rsidR="00000000" w:rsidRPr="00BE00C7" w:rsidRDefault="00000000" w:rsidP="00BE00C7">
            <w:pPr>
              <w:pStyle w:val="OutcomeDescription"/>
              <w:spacing w:before="120" w:after="120"/>
              <w:rPr>
                <w:rFonts w:cs="Arial"/>
                <w:lang w:eastAsia="en-NZ"/>
              </w:rPr>
            </w:pPr>
          </w:p>
        </w:tc>
        <w:tc>
          <w:tcPr>
            <w:tcW w:w="0" w:type="auto"/>
          </w:tcPr>
          <w:p w14:paraId="2657BB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aspects of the medication management system met the required standard. These included:</w:t>
            </w:r>
          </w:p>
          <w:p w14:paraId="0EC88E28"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Expired medications had not been returned to the pharmacy.</w:t>
            </w:r>
          </w:p>
          <w:p w14:paraId="3F025CFD"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Medications were without a pharmacy label to identify the resident’s name, prescription details and administration instructions.     </w:t>
            </w:r>
          </w:p>
          <w:p w14:paraId="58B62230"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Medications where the pharmacy label was worn and illegible, and as a result the </w:t>
            </w:r>
            <w:r w:rsidRPr="00BE00C7">
              <w:rPr>
                <w:rFonts w:cs="Arial"/>
                <w:lang w:eastAsia="en-NZ"/>
              </w:rPr>
              <w:lastRenderedPageBreak/>
              <w:t>prescriber’s name and administration instructions were not identifiable.</w:t>
            </w:r>
          </w:p>
          <w:p w14:paraId="5E4A61D4"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Eye drops and eye ointments had not been discarded after the required time frame from opening.</w:t>
            </w:r>
          </w:p>
          <w:p w14:paraId="6697EC69"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Not all eye drops were labelled with a date of opening.</w:t>
            </w:r>
          </w:p>
          <w:p w14:paraId="6D5575A6"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Medication for a discharged resident remained in the medication trolley and had not been returned to the pharmacy. </w:t>
            </w:r>
          </w:p>
          <w:p w14:paraId="028F44AA"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Individually dispensed medications were being used as ward stock and administered to multiple residents.</w:t>
            </w:r>
          </w:p>
          <w:p w14:paraId="4D49DBD7" w14:textId="77777777" w:rsidR="00000000" w:rsidRPr="00BE00C7" w:rsidRDefault="00000000" w:rsidP="00BE00C7">
            <w:pPr>
              <w:pStyle w:val="OutcomeDescription"/>
              <w:spacing w:before="120" w:after="120"/>
              <w:rPr>
                <w:rFonts w:cs="Arial"/>
                <w:lang w:eastAsia="en-NZ"/>
              </w:rPr>
            </w:pPr>
          </w:p>
        </w:tc>
        <w:tc>
          <w:tcPr>
            <w:tcW w:w="0" w:type="auto"/>
          </w:tcPr>
          <w:p w14:paraId="258395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that all aspects of the medication management system meet the required standard, including the labelling of medications, the return of expired medication to the pharmacy, and that individually dispensed medication is not used as communal ward stock.</w:t>
            </w:r>
          </w:p>
          <w:p w14:paraId="4415FFDC" w14:textId="77777777" w:rsidR="00000000" w:rsidRPr="00BE00C7" w:rsidRDefault="00000000" w:rsidP="00BE00C7">
            <w:pPr>
              <w:pStyle w:val="OutcomeDescription"/>
              <w:spacing w:before="120" w:after="120"/>
              <w:rPr>
                <w:rFonts w:cs="Arial"/>
                <w:lang w:eastAsia="en-NZ"/>
              </w:rPr>
            </w:pPr>
          </w:p>
          <w:p w14:paraId="1B056B79"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E93E17" w14:paraId="21D5815F" w14:textId="77777777">
        <w:tc>
          <w:tcPr>
            <w:tcW w:w="0" w:type="auto"/>
          </w:tcPr>
          <w:p w14:paraId="16B2E68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6843024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6DBAC524" w14:textId="77777777" w:rsidR="00000000" w:rsidRPr="00BE00C7" w:rsidRDefault="00000000" w:rsidP="00BE00C7">
            <w:pPr>
              <w:pStyle w:val="OutcomeDescription"/>
              <w:spacing w:before="120" w:after="120"/>
              <w:rPr>
                <w:rFonts w:cs="Arial"/>
                <w:lang w:eastAsia="en-NZ"/>
              </w:rPr>
            </w:pPr>
          </w:p>
        </w:tc>
        <w:tc>
          <w:tcPr>
            <w:tcW w:w="0" w:type="auto"/>
          </w:tcPr>
          <w:p w14:paraId="3129D92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D7BCC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infection prevention programme in place that is linked to the quality improvement programme. However, evidence was not available to confirm the programme had been approved by governance and the programme had not been reviewed or reported on in the last 18 months.</w:t>
            </w:r>
          </w:p>
          <w:p w14:paraId="0158EBAF" w14:textId="77777777" w:rsidR="00000000" w:rsidRPr="00BE00C7" w:rsidRDefault="00000000" w:rsidP="00BE00C7">
            <w:pPr>
              <w:pStyle w:val="OutcomeDescription"/>
              <w:spacing w:before="120" w:after="120"/>
              <w:rPr>
                <w:rFonts w:cs="Arial"/>
                <w:lang w:eastAsia="en-NZ"/>
              </w:rPr>
            </w:pPr>
          </w:p>
        </w:tc>
        <w:tc>
          <w:tcPr>
            <w:tcW w:w="0" w:type="auto"/>
          </w:tcPr>
          <w:p w14:paraId="4B563F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programme had not been approved by governance and had not been reviewed and reported on annually.</w:t>
            </w:r>
          </w:p>
          <w:p w14:paraId="46DEB559" w14:textId="77777777" w:rsidR="00000000" w:rsidRPr="00BE00C7" w:rsidRDefault="00000000" w:rsidP="00BE00C7">
            <w:pPr>
              <w:pStyle w:val="OutcomeDescription"/>
              <w:spacing w:before="120" w:after="120"/>
              <w:rPr>
                <w:rFonts w:cs="Arial"/>
                <w:lang w:eastAsia="en-NZ"/>
              </w:rPr>
            </w:pPr>
          </w:p>
        </w:tc>
        <w:tc>
          <w:tcPr>
            <w:tcW w:w="0" w:type="auto"/>
          </w:tcPr>
          <w:p w14:paraId="68DFE54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infection prevention programme is approved by governance and is reviewed and reported on annually.</w:t>
            </w:r>
          </w:p>
          <w:p w14:paraId="706AEB37" w14:textId="77777777" w:rsidR="00000000" w:rsidRPr="00BE00C7" w:rsidRDefault="00000000" w:rsidP="00BE00C7">
            <w:pPr>
              <w:pStyle w:val="OutcomeDescription"/>
              <w:spacing w:before="120" w:after="120"/>
              <w:rPr>
                <w:rFonts w:cs="Arial"/>
                <w:lang w:eastAsia="en-NZ"/>
              </w:rPr>
            </w:pPr>
          </w:p>
          <w:p w14:paraId="50CE9FC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93E17" w14:paraId="687AB5D5" w14:textId="77777777">
        <w:tc>
          <w:tcPr>
            <w:tcW w:w="0" w:type="auto"/>
          </w:tcPr>
          <w:p w14:paraId="16D0E3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5.4.3</w:t>
            </w:r>
          </w:p>
          <w:p w14:paraId="66BBD065"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4E369D6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040D1FB"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describes the surveillance methods and tools, including standardised definitions and how to include ethnicity data. Monthly collation of data had occurred, and the number of infections had been graphed. However, ethnicity data had not been included.</w:t>
            </w:r>
          </w:p>
          <w:p w14:paraId="71C45D0D" w14:textId="77777777" w:rsidR="00000000" w:rsidRPr="00BE00C7" w:rsidRDefault="00000000" w:rsidP="00BE00C7">
            <w:pPr>
              <w:pStyle w:val="OutcomeDescription"/>
              <w:spacing w:before="120" w:after="120"/>
              <w:rPr>
                <w:rFonts w:cs="Arial"/>
                <w:lang w:eastAsia="en-NZ"/>
              </w:rPr>
            </w:pPr>
          </w:p>
        </w:tc>
        <w:tc>
          <w:tcPr>
            <w:tcW w:w="0" w:type="auto"/>
          </w:tcPr>
          <w:p w14:paraId="1532B7E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data did not include ethnicity data.</w:t>
            </w:r>
          </w:p>
          <w:p w14:paraId="55C50BD4" w14:textId="77777777" w:rsidR="00000000" w:rsidRPr="00BE00C7" w:rsidRDefault="00000000" w:rsidP="00BE00C7">
            <w:pPr>
              <w:pStyle w:val="OutcomeDescription"/>
              <w:spacing w:before="120" w:after="120"/>
              <w:rPr>
                <w:rFonts w:cs="Arial"/>
                <w:lang w:eastAsia="en-NZ"/>
              </w:rPr>
            </w:pPr>
          </w:p>
        </w:tc>
        <w:tc>
          <w:tcPr>
            <w:tcW w:w="0" w:type="auto"/>
          </w:tcPr>
          <w:p w14:paraId="03639CB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ethnicity data is included in infection surveillance, as required by the standard and as described in policy.</w:t>
            </w:r>
          </w:p>
          <w:p w14:paraId="1F808E2C" w14:textId="77777777" w:rsidR="00000000" w:rsidRPr="00BE00C7" w:rsidRDefault="00000000" w:rsidP="00BE00C7">
            <w:pPr>
              <w:pStyle w:val="OutcomeDescription"/>
              <w:spacing w:before="120" w:after="120"/>
              <w:rPr>
                <w:rFonts w:cs="Arial"/>
                <w:lang w:eastAsia="en-NZ"/>
              </w:rPr>
            </w:pPr>
          </w:p>
          <w:p w14:paraId="21DAF87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93E17" w14:paraId="31023FFB" w14:textId="77777777">
        <w:tc>
          <w:tcPr>
            <w:tcW w:w="0" w:type="auto"/>
          </w:tcPr>
          <w:p w14:paraId="469EACF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505E0127"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415F205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9679385"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are reported to staff at staff meetings when these occur. However, there was no evidence that surveillance data had been reported to governance and no evidence that recommendations to improve performance had been identified and reported to governance.</w:t>
            </w:r>
          </w:p>
          <w:p w14:paraId="15935C31" w14:textId="77777777" w:rsidR="00000000" w:rsidRPr="00BE00C7" w:rsidRDefault="00000000" w:rsidP="00BE00C7">
            <w:pPr>
              <w:pStyle w:val="OutcomeDescription"/>
              <w:spacing w:before="120" w:after="120"/>
              <w:rPr>
                <w:rFonts w:cs="Arial"/>
                <w:lang w:eastAsia="en-NZ"/>
              </w:rPr>
            </w:pPr>
          </w:p>
        </w:tc>
        <w:tc>
          <w:tcPr>
            <w:tcW w:w="0" w:type="auto"/>
          </w:tcPr>
          <w:p w14:paraId="5144757A"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data had not been reported to governance and recommendations to improve performance had not been identified where necessary and reported to governance.</w:t>
            </w:r>
          </w:p>
          <w:p w14:paraId="4A5BB391" w14:textId="77777777" w:rsidR="00000000" w:rsidRPr="00BE00C7" w:rsidRDefault="00000000" w:rsidP="00BE00C7">
            <w:pPr>
              <w:pStyle w:val="OutcomeDescription"/>
              <w:spacing w:before="120" w:after="120"/>
              <w:rPr>
                <w:rFonts w:cs="Arial"/>
                <w:lang w:eastAsia="en-NZ"/>
              </w:rPr>
            </w:pPr>
          </w:p>
        </w:tc>
        <w:tc>
          <w:tcPr>
            <w:tcW w:w="0" w:type="auto"/>
          </w:tcPr>
          <w:p w14:paraId="3B04B13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results of infection surveillance and recommendations to improve performance are identified where necessary and reported to governance.</w:t>
            </w:r>
          </w:p>
          <w:p w14:paraId="3E10831F" w14:textId="77777777" w:rsidR="00000000" w:rsidRPr="00BE00C7" w:rsidRDefault="00000000" w:rsidP="00BE00C7">
            <w:pPr>
              <w:pStyle w:val="OutcomeDescription"/>
              <w:spacing w:before="120" w:after="120"/>
              <w:rPr>
                <w:rFonts w:cs="Arial"/>
                <w:lang w:eastAsia="en-NZ"/>
              </w:rPr>
            </w:pPr>
          </w:p>
          <w:p w14:paraId="1A830FCF"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3E5D5A7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E64A914" w14:textId="77777777" w:rsidR="00000000" w:rsidRDefault="00000000">
      <w:pPr>
        <w:pStyle w:val="Heading1"/>
        <w:rPr>
          <w:rFonts w:cs="Arial"/>
        </w:rPr>
      </w:pPr>
      <w:r>
        <w:rPr>
          <w:rFonts w:cs="Arial"/>
        </w:rPr>
        <w:lastRenderedPageBreak/>
        <w:t>Specific results for criterion where a continuous improvement has been recorded</w:t>
      </w:r>
    </w:p>
    <w:p w14:paraId="16B724E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B108EF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54843D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93E17" w14:paraId="0BB033C3" w14:textId="77777777">
        <w:tc>
          <w:tcPr>
            <w:tcW w:w="0" w:type="auto"/>
          </w:tcPr>
          <w:p w14:paraId="105E460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1BE777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2F8D4F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A4831" w14:textId="77777777" w:rsidR="00DC1767" w:rsidRDefault="00DC1767">
      <w:r>
        <w:separator/>
      </w:r>
    </w:p>
  </w:endnote>
  <w:endnote w:type="continuationSeparator" w:id="0">
    <w:p w14:paraId="403920D9" w14:textId="77777777" w:rsidR="00DC1767" w:rsidRDefault="00DC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DE7" w14:textId="77777777" w:rsidR="00000000" w:rsidRDefault="00000000">
    <w:pPr>
      <w:pStyle w:val="Footer"/>
    </w:pPr>
  </w:p>
  <w:p w14:paraId="459C298F" w14:textId="77777777" w:rsidR="00000000" w:rsidRDefault="00000000"/>
  <w:p w14:paraId="12F3295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D28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Terrace View Lifecare Limited - Terrace View Retirement Village</w:t>
    </w:r>
    <w:bookmarkEnd w:id="59"/>
    <w:r>
      <w:rPr>
        <w:rFonts w:cs="Arial"/>
        <w:sz w:val="16"/>
        <w:szCs w:val="20"/>
      </w:rPr>
      <w:tab/>
      <w:t xml:space="preserve">Date of Audit: </w:t>
    </w:r>
    <w:bookmarkStart w:id="60" w:name="AuditStartDate1"/>
    <w:r>
      <w:rPr>
        <w:rFonts w:cs="Arial"/>
        <w:sz w:val="16"/>
        <w:szCs w:val="20"/>
      </w:rPr>
      <w:t>13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AB2823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876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9B7F" w14:textId="77777777" w:rsidR="00DC1767" w:rsidRDefault="00DC1767">
      <w:r>
        <w:separator/>
      </w:r>
    </w:p>
  </w:footnote>
  <w:footnote w:type="continuationSeparator" w:id="0">
    <w:p w14:paraId="518FAD51" w14:textId="77777777" w:rsidR="00DC1767" w:rsidRDefault="00DC1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19F3" w14:textId="77777777" w:rsidR="00000000" w:rsidRDefault="00000000">
    <w:pPr>
      <w:pStyle w:val="Header"/>
    </w:pPr>
  </w:p>
  <w:p w14:paraId="13167EA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6A7" w14:textId="77777777" w:rsidR="00000000" w:rsidRDefault="00000000">
    <w:pPr>
      <w:pStyle w:val="Header"/>
    </w:pPr>
  </w:p>
  <w:p w14:paraId="7B4F5EC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BE6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EC44E82">
      <w:start w:val="1"/>
      <w:numFmt w:val="decimal"/>
      <w:lvlText w:val="%1."/>
      <w:lvlJc w:val="left"/>
      <w:pPr>
        <w:ind w:left="360" w:hanging="360"/>
      </w:pPr>
    </w:lvl>
    <w:lvl w:ilvl="1" w:tplc="42C62F6C" w:tentative="1">
      <w:start w:val="1"/>
      <w:numFmt w:val="lowerLetter"/>
      <w:lvlText w:val="%2."/>
      <w:lvlJc w:val="left"/>
      <w:pPr>
        <w:ind w:left="1080" w:hanging="360"/>
      </w:pPr>
    </w:lvl>
    <w:lvl w:ilvl="2" w:tplc="B2E805E8" w:tentative="1">
      <w:start w:val="1"/>
      <w:numFmt w:val="lowerRoman"/>
      <w:lvlText w:val="%3."/>
      <w:lvlJc w:val="right"/>
      <w:pPr>
        <w:ind w:left="1800" w:hanging="180"/>
      </w:pPr>
    </w:lvl>
    <w:lvl w:ilvl="3" w:tplc="F2484194" w:tentative="1">
      <w:start w:val="1"/>
      <w:numFmt w:val="decimal"/>
      <w:lvlText w:val="%4."/>
      <w:lvlJc w:val="left"/>
      <w:pPr>
        <w:ind w:left="2520" w:hanging="360"/>
      </w:pPr>
    </w:lvl>
    <w:lvl w:ilvl="4" w:tplc="2A824520" w:tentative="1">
      <w:start w:val="1"/>
      <w:numFmt w:val="lowerLetter"/>
      <w:lvlText w:val="%5."/>
      <w:lvlJc w:val="left"/>
      <w:pPr>
        <w:ind w:left="3240" w:hanging="360"/>
      </w:pPr>
    </w:lvl>
    <w:lvl w:ilvl="5" w:tplc="7024953E" w:tentative="1">
      <w:start w:val="1"/>
      <w:numFmt w:val="lowerRoman"/>
      <w:lvlText w:val="%6."/>
      <w:lvlJc w:val="right"/>
      <w:pPr>
        <w:ind w:left="3960" w:hanging="180"/>
      </w:pPr>
    </w:lvl>
    <w:lvl w:ilvl="6" w:tplc="EC16CE18" w:tentative="1">
      <w:start w:val="1"/>
      <w:numFmt w:val="decimal"/>
      <w:lvlText w:val="%7."/>
      <w:lvlJc w:val="left"/>
      <w:pPr>
        <w:ind w:left="4680" w:hanging="360"/>
      </w:pPr>
    </w:lvl>
    <w:lvl w:ilvl="7" w:tplc="11264EE4" w:tentative="1">
      <w:start w:val="1"/>
      <w:numFmt w:val="lowerLetter"/>
      <w:lvlText w:val="%8."/>
      <w:lvlJc w:val="left"/>
      <w:pPr>
        <w:ind w:left="5400" w:hanging="360"/>
      </w:pPr>
    </w:lvl>
    <w:lvl w:ilvl="8" w:tplc="E95ADF4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B941784">
      <w:start w:val="1"/>
      <w:numFmt w:val="bullet"/>
      <w:lvlText w:val=""/>
      <w:lvlJc w:val="left"/>
      <w:pPr>
        <w:ind w:left="720" w:hanging="360"/>
      </w:pPr>
      <w:rPr>
        <w:rFonts w:ascii="Symbol" w:hAnsi="Symbol" w:hint="default"/>
      </w:rPr>
    </w:lvl>
    <w:lvl w:ilvl="1" w:tplc="A9ACD89C" w:tentative="1">
      <w:start w:val="1"/>
      <w:numFmt w:val="bullet"/>
      <w:lvlText w:val="o"/>
      <w:lvlJc w:val="left"/>
      <w:pPr>
        <w:ind w:left="1440" w:hanging="360"/>
      </w:pPr>
      <w:rPr>
        <w:rFonts w:ascii="Courier New" w:hAnsi="Courier New" w:cs="Courier New" w:hint="default"/>
      </w:rPr>
    </w:lvl>
    <w:lvl w:ilvl="2" w:tplc="96248E7A" w:tentative="1">
      <w:start w:val="1"/>
      <w:numFmt w:val="bullet"/>
      <w:lvlText w:val=""/>
      <w:lvlJc w:val="left"/>
      <w:pPr>
        <w:ind w:left="2160" w:hanging="360"/>
      </w:pPr>
      <w:rPr>
        <w:rFonts w:ascii="Wingdings" w:hAnsi="Wingdings" w:hint="default"/>
      </w:rPr>
    </w:lvl>
    <w:lvl w:ilvl="3" w:tplc="502C383A" w:tentative="1">
      <w:start w:val="1"/>
      <w:numFmt w:val="bullet"/>
      <w:lvlText w:val=""/>
      <w:lvlJc w:val="left"/>
      <w:pPr>
        <w:ind w:left="2880" w:hanging="360"/>
      </w:pPr>
      <w:rPr>
        <w:rFonts w:ascii="Symbol" w:hAnsi="Symbol" w:hint="default"/>
      </w:rPr>
    </w:lvl>
    <w:lvl w:ilvl="4" w:tplc="7C60145E" w:tentative="1">
      <w:start w:val="1"/>
      <w:numFmt w:val="bullet"/>
      <w:lvlText w:val="o"/>
      <w:lvlJc w:val="left"/>
      <w:pPr>
        <w:ind w:left="3600" w:hanging="360"/>
      </w:pPr>
      <w:rPr>
        <w:rFonts w:ascii="Courier New" w:hAnsi="Courier New" w:cs="Courier New" w:hint="default"/>
      </w:rPr>
    </w:lvl>
    <w:lvl w:ilvl="5" w:tplc="DFA0868A" w:tentative="1">
      <w:start w:val="1"/>
      <w:numFmt w:val="bullet"/>
      <w:lvlText w:val=""/>
      <w:lvlJc w:val="left"/>
      <w:pPr>
        <w:ind w:left="4320" w:hanging="360"/>
      </w:pPr>
      <w:rPr>
        <w:rFonts w:ascii="Wingdings" w:hAnsi="Wingdings" w:hint="default"/>
      </w:rPr>
    </w:lvl>
    <w:lvl w:ilvl="6" w:tplc="CBDC6424" w:tentative="1">
      <w:start w:val="1"/>
      <w:numFmt w:val="bullet"/>
      <w:lvlText w:val=""/>
      <w:lvlJc w:val="left"/>
      <w:pPr>
        <w:ind w:left="5040" w:hanging="360"/>
      </w:pPr>
      <w:rPr>
        <w:rFonts w:ascii="Symbol" w:hAnsi="Symbol" w:hint="default"/>
      </w:rPr>
    </w:lvl>
    <w:lvl w:ilvl="7" w:tplc="28162D28" w:tentative="1">
      <w:start w:val="1"/>
      <w:numFmt w:val="bullet"/>
      <w:lvlText w:val="o"/>
      <w:lvlJc w:val="left"/>
      <w:pPr>
        <w:ind w:left="5760" w:hanging="360"/>
      </w:pPr>
      <w:rPr>
        <w:rFonts w:ascii="Courier New" w:hAnsi="Courier New" w:cs="Courier New" w:hint="default"/>
      </w:rPr>
    </w:lvl>
    <w:lvl w:ilvl="8" w:tplc="E7B48950" w:tentative="1">
      <w:start w:val="1"/>
      <w:numFmt w:val="bullet"/>
      <w:lvlText w:val=""/>
      <w:lvlJc w:val="left"/>
      <w:pPr>
        <w:ind w:left="6480" w:hanging="360"/>
      </w:pPr>
      <w:rPr>
        <w:rFonts w:ascii="Wingdings" w:hAnsi="Wingdings" w:hint="default"/>
      </w:rPr>
    </w:lvl>
  </w:abstractNum>
  <w:num w:numId="1" w16cid:durableId="580986802">
    <w:abstractNumId w:val="1"/>
  </w:num>
  <w:num w:numId="2" w16cid:durableId="111012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17"/>
    <w:rsid w:val="00400610"/>
    <w:rsid w:val="00DC1767"/>
    <w:rsid w:val="00E93E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4E1C"/>
  <w15:docId w15:val="{807D8D6C-F1DB-49CC-9525-03E7217E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8628</Words>
  <Characters>49181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2025-05-01T03:33:00Z</dcterms:created>
  <dcterms:modified xsi:type="dcterms:W3CDTF">2025-05-01T03:33:00Z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