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CEB1" w14:textId="77777777" w:rsidR="007328BA" w:rsidRDefault="007328BA">
      <w:pPr>
        <w:pStyle w:val="Heading1"/>
        <w:rPr>
          <w:rFonts w:cs="Arial"/>
        </w:rPr>
      </w:pPr>
      <w:bookmarkStart w:id="0" w:name="PRMS_RIName"/>
      <w:r>
        <w:rPr>
          <w:rFonts w:cs="Arial"/>
        </w:rPr>
        <w:t>Presbyterian Support Central - Cashmere Heights</w:t>
      </w:r>
      <w:bookmarkEnd w:id="0"/>
    </w:p>
    <w:p w14:paraId="24515F34" w14:textId="77777777" w:rsidR="007328BA" w:rsidRDefault="007328BA">
      <w:pPr>
        <w:pStyle w:val="Heading2"/>
        <w:spacing w:after="0"/>
        <w:rPr>
          <w:rFonts w:cs="Arial"/>
        </w:rPr>
      </w:pPr>
      <w:r>
        <w:rPr>
          <w:rFonts w:cs="Arial"/>
        </w:rPr>
        <w:t>Introduction</w:t>
      </w:r>
    </w:p>
    <w:p w14:paraId="60BE0DF4" w14:textId="77777777" w:rsidR="007328BA" w:rsidRDefault="007328B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62A2F17" w14:textId="77777777" w:rsidR="007328BA" w:rsidRDefault="007328B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B5D834F" w14:textId="77777777" w:rsidR="007328BA" w:rsidRDefault="007328B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835493" w14:textId="77777777" w:rsidR="007328BA" w:rsidRDefault="007328B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250744E" w14:textId="77777777" w:rsidR="007328BA" w:rsidRDefault="007328BA">
      <w:pPr>
        <w:spacing w:before="240" w:after="240"/>
        <w:rPr>
          <w:rFonts w:cs="Arial"/>
          <w:lang w:eastAsia="en-NZ"/>
        </w:rPr>
      </w:pPr>
      <w:r>
        <w:rPr>
          <w:rFonts w:cs="Arial"/>
          <w:lang w:eastAsia="en-NZ"/>
        </w:rPr>
        <w:t>The specifics of this audit included:</w:t>
      </w:r>
    </w:p>
    <w:p w14:paraId="338A9334" w14:textId="77777777" w:rsidR="007328BA" w:rsidRPr="009D18F5" w:rsidRDefault="007328BA" w:rsidP="009D18F5">
      <w:pPr>
        <w:pBdr>
          <w:top w:val="single" w:sz="4" w:space="1" w:color="auto"/>
          <w:left w:val="single" w:sz="4" w:space="4" w:color="auto"/>
          <w:bottom w:val="single" w:sz="4" w:space="1" w:color="auto"/>
          <w:right w:val="single" w:sz="4" w:space="4" w:color="auto"/>
        </w:pBdr>
        <w:rPr>
          <w:rFonts w:cs="Arial"/>
        </w:rPr>
      </w:pPr>
    </w:p>
    <w:p w14:paraId="663DF493" w14:textId="77777777" w:rsidR="007328BA" w:rsidRPr="009418D4" w:rsidRDefault="007328B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71DC9E90" w14:textId="77777777" w:rsidR="007328BA" w:rsidRPr="009418D4" w:rsidRDefault="00732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Cashmere Heights</w:t>
      </w:r>
      <w:bookmarkEnd w:id="5"/>
    </w:p>
    <w:p w14:paraId="37BC017C" w14:textId="77777777" w:rsidR="007328BA" w:rsidRPr="009418D4" w:rsidRDefault="00732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291BF99" w14:textId="77777777" w:rsidR="007328BA" w:rsidRPr="009418D4" w:rsidRDefault="007328B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March 2025</w:t>
      </w:r>
      <w:bookmarkEnd w:id="7"/>
      <w:r w:rsidRPr="009418D4">
        <w:rPr>
          <w:rFonts w:cs="Arial"/>
        </w:rPr>
        <w:tab/>
        <w:t xml:space="preserve">End date: </w:t>
      </w:r>
      <w:bookmarkStart w:id="8" w:name="AuditEndDate"/>
      <w:r>
        <w:rPr>
          <w:rFonts w:cs="Arial"/>
        </w:rPr>
        <w:t>5 March 2025</w:t>
      </w:r>
      <w:bookmarkEnd w:id="8"/>
    </w:p>
    <w:p w14:paraId="6C702A58" w14:textId="77777777" w:rsidR="007328BA" w:rsidRPr="009418D4" w:rsidRDefault="007328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Seven rooms were temporary decommissioned as residents’ rooms and </w:t>
      </w:r>
      <w:r w:rsidRPr="009418D4">
        <w:rPr>
          <w:rFonts w:cs="Arial"/>
        </w:rPr>
        <w:t>closed off with permanent affixed keypad locks. The rooms available for occupancy decreased from 33 to 26. The rooms will need prior inspection from the funder to be used again due to the nature of the affixed locks.</w:t>
      </w:r>
    </w:p>
    <w:bookmarkEnd w:id="9"/>
    <w:p w14:paraId="2615630A" w14:textId="77777777" w:rsidR="0044134D" w:rsidRPr="009418D4" w:rsidRDefault="007328B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1D852DDB" w14:textId="77777777" w:rsidR="007328BA" w:rsidRDefault="007328BA" w:rsidP="009D18F5">
      <w:pPr>
        <w:pBdr>
          <w:top w:val="single" w:sz="4" w:space="1" w:color="auto"/>
          <w:left w:val="single" w:sz="4" w:space="4" w:color="auto"/>
          <w:bottom w:val="single" w:sz="4" w:space="1" w:color="auto"/>
          <w:right w:val="single" w:sz="4" w:space="4" w:color="auto"/>
        </w:pBdr>
        <w:rPr>
          <w:rFonts w:cs="Arial"/>
          <w:lang w:eastAsia="en-NZ"/>
        </w:rPr>
      </w:pPr>
    </w:p>
    <w:p w14:paraId="193CFF61" w14:textId="77777777" w:rsidR="007328BA" w:rsidRDefault="007328BA">
      <w:pPr>
        <w:pStyle w:val="Heading1"/>
        <w:rPr>
          <w:rFonts w:cs="Arial"/>
        </w:rPr>
      </w:pPr>
      <w:r>
        <w:rPr>
          <w:rFonts w:cs="Arial"/>
        </w:rPr>
        <w:lastRenderedPageBreak/>
        <w:t>Executive summary of the audit</w:t>
      </w:r>
    </w:p>
    <w:p w14:paraId="541DF764" w14:textId="77777777" w:rsidR="007328BA" w:rsidRDefault="007328BA">
      <w:pPr>
        <w:pStyle w:val="Heading2"/>
        <w:rPr>
          <w:rFonts w:cs="Arial"/>
        </w:rPr>
      </w:pPr>
      <w:r>
        <w:rPr>
          <w:rFonts w:cs="Arial"/>
        </w:rPr>
        <w:t>Introduction</w:t>
      </w:r>
    </w:p>
    <w:p w14:paraId="1CA8984A" w14:textId="77777777" w:rsidR="007328BA" w:rsidRDefault="007328B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E70403" w14:textId="77777777" w:rsidR="007328BA" w:rsidRDefault="007328B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91923F" w14:textId="77777777" w:rsidR="007328BA" w:rsidRDefault="007328B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AA46CB3" w14:textId="77777777" w:rsidR="007328BA" w:rsidRDefault="007328B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0EB0BDC" w14:textId="77777777" w:rsidR="007328BA" w:rsidRDefault="007328B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432C214" w14:textId="77777777" w:rsidR="007328BA" w:rsidRDefault="007328B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A4C33DC" w14:textId="77777777" w:rsidR="007328BA" w:rsidRDefault="007328B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6E5A68" w14:textId="77777777" w:rsidR="007328BA" w:rsidRDefault="007328B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C8F3FAA" w14:textId="77777777" w:rsidR="007328BA" w:rsidRDefault="007328B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4134D" w14:paraId="134D7F5E" w14:textId="77777777">
        <w:trPr>
          <w:cantSplit/>
          <w:tblHeader/>
        </w:trPr>
        <w:tc>
          <w:tcPr>
            <w:tcW w:w="1260" w:type="dxa"/>
            <w:tcBorders>
              <w:bottom w:val="single" w:sz="4" w:space="0" w:color="000000"/>
            </w:tcBorders>
            <w:vAlign w:val="center"/>
          </w:tcPr>
          <w:p w14:paraId="4E8A4E93" w14:textId="77777777" w:rsidR="007328BA" w:rsidRDefault="007328B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F533F2" w14:textId="77777777" w:rsidR="007328BA" w:rsidRDefault="007328B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BD69CE3" w14:textId="77777777" w:rsidR="007328BA" w:rsidRDefault="007328BA">
            <w:pPr>
              <w:spacing w:before="60" w:after="60"/>
              <w:rPr>
                <w:rFonts w:eastAsia="Calibri"/>
                <w:b/>
                <w:szCs w:val="24"/>
              </w:rPr>
            </w:pPr>
            <w:r>
              <w:rPr>
                <w:rFonts w:eastAsia="Calibri"/>
                <w:b/>
                <w:szCs w:val="24"/>
              </w:rPr>
              <w:t>Definition</w:t>
            </w:r>
          </w:p>
        </w:tc>
      </w:tr>
      <w:tr w:rsidR="0044134D" w14:paraId="0E4CC682" w14:textId="77777777">
        <w:trPr>
          <w:cantSplit/>
          <w:trHeight w:val="964"/>
        </w:trPr>
        <w:tc>
          <w:tcPr>
            <w:tcW w:w="1260" w:type="dxa"/>
            <w:tcBorders>
              <w:bottom w:val="single" w:sz="4" w:space="0" w:color="000000"/>
            </w:tcBorders>
            <w:shd w:val="clear" w:color="0066FF" w:fill="0000FF"/>
            <w:vAlign w:val="center"/>
          </w:tcPr>
          <w:p w14:paraId="1F1BF6E4" w14:textId="77777777" w:rsidR="007328BA" w:rsidRDefault="007328BA">
            <w:pPr>
              <w:spacing w:before="60" w:after="60"/>
              <w:rPr>
                <w:rFonts w:eastAsia="Calibri"/>
                <w:szCs w:val="24"/>
              </w:rPr>
            </w:pPr>
          </w:p>
        </w:tc>
        <w:tc>
          <w:tcPr>
            <w:tcW w:w="7095" w:type="dxa"/>
            <w:tcBorders>
              <w:bottom w:val="single" w:sz="4" w:space="0" w:color="000000"/>
            </w:tcBorders>
            <w:shd w:val="clear" w:color="auto" w:fill="auto"/>
            <w:vAlign w:val="center"/>
          </w:tcPr>
          <w:p w14:paraId="0EDB5615" w14:textId="77777777" w:rsidR="007328BA" w:rsidRDefault="007328BA">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F822186" w14:textId="77777777" w:rsidR="007328BA" w:rsidRDefault="007328B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4134D" w14:paraId="20A38100" w14:textId="77777777">
        <w:trPr>
          <w:cantSplit/>
          <w:trHeight w:val="964"/>
        </w:trPr>
        <w:tc>
          <w:tcPr>
            <w:tcW w:w="1260" w:type="dxa"/>
            <w:shd w:val="clear" w:color="33CC33" w:fill="00FF00"/>
            <w:vAlign w:val="center"/>
          </w:tcPr>
          <w:p w14:paraId="32681EE0" w14:textId="77777777" w:rsidR="007328BA" w:rsidRDefault="007328BA">
            <w:pPr>
              <w:spacing w:before="60" w:after="60"/>
              <w:rPr>
                <w:rFonts w:eastAsia="Calibri"/>
                <w:szCs w:val="24"/>
              </w:rPr>
            </w:pPr>
          </w:p>
        </w:tc>
        <w:tc>
          <w:tcPr>
            <w:tcW w:w="7095" w:type="dxa"/>
            <w:shd w:val="clear" w:color="auto" w:fill="auto"/>
            <w:vAlign w:val="center"/>
          </w:tcPr>
          <w:p w14:paraId="5F75534F" w14:textId="77777777" w:rsidR="007328BA" w:rsidRDefault="007328B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309F908" w14:textId="77777777" w:rsidR="007328BA" w:rsidRDefault="007328BA">
            <w:pPr>
              <w:spacing w:before="60" w:after="60"/>
              <w:ind w:left="50"/>
              <w:rPr>
                <w:rFonts w:eastAsia="Calibri"/>
                <w:szCs w:val="24"/>
              </w:rPr>
            </w:pPr>
            <w:r w:rsidRPr="00FB778F">
              <w:rPr>
                <w:rFonts w:eastAsia="Calibri"/>
                <w:szCs w:val="24"/>
              </w:rPr>
              <w:t>Subsections applicable to this service fully attained</w:t>
            </w:r>
          </w:p>
        </w:tc>
      </w:tr>
      <w:tr w:rsidR="0044134D" w14:paraId="4C1CAAF1" w14:textId="77777777">
        <w:trPr>
          <w:cantSplit/>
          <w:trHeight w:val="964"/>
        </w:trPr>
        <w:tc>
          <w:tcPr>
            <w:tcW w:w="1260" w:type="dxa"/>
            <w:tcBorders>
              <w:bottom w:val="single" w:sz="4" w:space="0" w:color="000000"/>
            </w:tcBorders>
            <w:shd w:val="clear" w:color="auto" w:fill="FFFF00"/>
            <w:vAlign w:val="center"/>
          </w:tcPr>
          <w:p w14:paraId="3B988F5A" w14:textId="77777777" w:rsidR="007328BA" w:rsidRDefault="007328BA">
            <w:pPr>
              <w:spacing w:before="60" w:after="60"/>
              <w:rPr>
                <w:rFonts w:eastAsia="Calibri"/>
                <w:szCs w:val="24"/>
              </w:rPr>
            </w:pPr>
          </w:p>
        </w:tc>
        <w:tc>
          <w:tcPr>
            <w:tcW w:w="7095" w:type="dxa"/>
            <w:shd w:val="clear" w:color="auto" w:fill="auto"/>
            <w:vAlign w:val="center"/>
          </w:tcPr>
          <w:p w14:paraId="66C04BEE" w14:textId="77777777" w:rsidR="007328BA" w:rsidRDefault="007328BA">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A2DDA4D" w14:textId="77777777" w:rsidR="007328BA" w:rsidRDefault="007328BA">
            <w:pPr>
              <w:spacing w:before="60" w:after="60"/>
              <w:ind w:left="50"/>
              <w:rPr>
                <w:rFonts w:eastAsia="Calibri"/>
                <w:szCs w:val="24"/>
              </w:rPr>
            </w:pPr>
            <w:r w:rsidRPr="00FB778F">
              <w:rPr>
                <w:rFonts w:eastAsia="Calibri"/>
                <w:szCs w:val="24"/>
              </w:rPr>
              <w:t>Some subsections applicable to this service partially attained and of low risk</w:t>
            </w:r>
          </w:p>
        </w:tc>
      </w:tr>
      <w:tr w:rsidR="0044134D" w14:paraId="366AF2C5" w14:textId="77777777">
        <w:trPr>
          <w:cantSplit/>
          <w:trHeight w:val="964"/>
        </w:trPr>
        <w:tc>
          <w:tcPr>
            <w:tcW w:w="1260" w:type="dxa"/>
            <w:tcBorders>
              <w:bottom w:val="single" w:sz="4" w:space="0" w:color="000000"/>
            </w:tcBorders>
            <w:shd w:val="clear" w:color="auto" w:fill="FFC800"/>
            <w:vAlign w:val="center"/>
          </w:tcPr>
          <w:p w14:paraId="02D6B9D8" w14:textId="77777777" w:rsidR="007328BA" w:rsidRDefault="007328BA">
            <w:pPr>
              <w:spacing w:before="60" w:after="60"/>
              <w:rPr>
                <w:rFonts w:eastAsia="Calibri"/>
                <w:szCs w:val="24"/>
              </w:rPr>
            </w:pPr>
          </w:p>
        </w:tc>
        <w:tc>
          <w:tcPr>
            <w:tcW w:w="7095" w:type="dxa"/>
            <w:tcBorders>
              <w:bottom w:val="single" w:sz="4" w:space="0" w:color="000000"/>
            </w:tcBorders>
            <w:shd w:val="clear" w:color="auto" w:fill="auto"/>
            <w:vAlign w:val="center"/>
          </w:tcPr>
          <w:p w14:paraId="02A4423A" w14:textId="77777777" w:rsidR="007328BA" w:rsidRDefault="007328B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28D6BBC" w14:textId="77777777" w:rsidR="007328BA" w:rsidRDefault="007328B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4134D" w14:paraId="5E478635" w14:textId="77777777">
        <w:trPr>
          <w:cantSplit/>
          <w:trHeight w:val="964"/>
        </w:trPr>
        <w:tc>
          <w:tcPr>
            <w:tcW w:w="1260" w:type="dxa"/>
            <w:shd w:val="clear" w:color="auto" w:fill="FF0000"/>
            <w:vAlign w:val="center"/>
          </w:tcPr>
          <w:p w14:paraId="3FF03BEB" w14:textId="77777777" w:rsidR="007328BA" w:rsidRDefault="007328BA">
            <w:pPr>
              <w:spacing w:before="60" w:after="60"/>
              <w:rPr>
                <w:rFonts w:eastAsia="Calibri"/>
                <w:szCs w:val="24"/>
              </w:rPr>
            </w:pPr>
          </w:p>
        </w:tc>
        <w:tc>
          <w:tcPr>
            <w:tcW w:w="7095" w:type="dxa"/>
            <w:shd w:val="clear" w:color="auto" w:fill="auto"/>
            <w:vAlign w:val="center"/>
          </w:tcPr>
          <w:p w14:paraId="7E3783BA" w14:textId="77777777" w:rsidR="007328BA" w:rsidRDefault="007328B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2C58336" w14:textId="77777777" w:rsidR="007328BA" w:rsidRDefault="007328B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8F4860D" w14:textId="77777777" w:rsidR="007328BA" w:rsidRDefault="007328BA">
      <w:pPr>
        <w:pStyle w:val="Heading2"/>
        <w:spacing w:after="0"/>
        <w:rPr>
          <w:rFonts w:cs="Arial"/>
        </w:rPr>
      </w:pPr>
      <w:r>
        <w:rPr>
          <w:rFonts w:cs="Arial"/>
        </w:rPr>
        <w:t>General overview of the audit</w:t>
      </w:r>
    </w:p>
    <w:p w14:paraId="57C7A904" w14:textId="77777777" w:rsidR="007328BA" w:rsidRDefault="007328BA">
      <w:pPr>
        <w:spacing w:before="240" w:line="276" w:lineRule="auto"/>
        <w:rPr>
          <w:rFonts w:eastAsia="Calibri"/>
        </w:rPr>
      </w:pPr>
      <w:bookmarkStart w:id="13" w:name="GeneralOverview"/>
      <w:r w:rsidRPr="00A4268A">
        <w:rPr>
          <w:rFonts w:eastAsia="Calibri"/>
        </w:rPr>
        <w:t xml:space="preserve">PSC Enliven Cashmere Heights is part of Presbyterian Support Central – Enliven and is located in Wellington. Presbyterian Support Central (PSC) oversees fourteen aged care facilities across the lower North Island. The facility opened as a dementia unit in May 2024 to provide care for up to 33 residents. There were 24 residents at the time of the audit. </w:t>
      </w:r>
    </w:p>
    <w:p w14:paraId="21ABE7E1" w14:textId="77777777" w:rsidR="0044134D" w:rsidRPr="00A4268A" w:rsidRDefault="007328BA">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family/whānau, management, staff, and an Enliven general practitioner.</w:t>
      </w:r>
    </w:p>
    <w:p w14:paraId="5AEB6C04" w14:textId="77777777" w:rsidR="0044134D" w:rsidRPr="00A4268A" w:rsidRDefault="007328BA">
      <w:pPr>
        <w:spacing w:before="240" w:line="276" w:lineRule="auto"/>
        <w:rPr>
          <w:rFonts w:eastAsia="Calibri"/>
        </w:rPr>
      </w:pPr>
      <w:r w:rsidRPr="00A4268A">
        <w:rPr>
          <w:rFonts w:eastAsia="Calibri"/>
        </w:rPr>
        <w:t>There have been no changes in management since the facility reopened. The facility manager and clinical nurse manager of the sister facility Cashmere Home oversees the dementia unit. They are supported by a PSC clinical director. There is a documented quality and risk management programme with quality that links to the PSC Enliven strategic plan and Cashmere Home and Cashmere Heights business plan.</w:t>
      </w:r>
    </w:p>
    <w:p w14:paraId="149BC805" w14:textId="77777777" w:rsidR="0044134D" w:rsidRPr="00A4268A" w:rsidRDefault="007328BA">
      <w:pPr>
        <w:spacing w:before="240" w:line="276" w:lineRule="auto"/>
        <w:rPr>
          <w:rFonts w:eastAsia="Calibri"/>
        </w:rPr>
      </w:pPr>
      <w:r w:rsidRPr="00A4268A">
        <w:rPr>
          <w:rFonts w:eastAsia="Calibri"/>
        </w:rPr>
        <w:t>This audit identified improvements required in relation to the implementation of the quality system, timeframes related to interRAI assessments, maintenance of the building and plant and physical environment.</w:t>
      </w:r>
    </w:p>
    <w:bookmarkEnd w:id="13"/>
    <w:p w14:paraId="3755373E" w14:textId="77777777" w:rsidR="0044134D" w:rsidRPr="00A4268A" w:rsidRDefault="0044134D">
      <w:pPr>
        <w:spacing w:before="240" w:line="276" w:lineRule="auto"/>
        <w:rPr>
          <w:rFonts w:eastAsia="Calibri"/>
        </w:rPr>
      </w:pPr>
    </w:p>
    <w:p w14:paraId="5B350DAE" w14:textId="77777777" w:rsidR="007328BA" w:rsidRDefault="007328B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00829C30" w14:textId="77777777" w:rsidTr="00A4268A">
        <w:trPr>
          <w:cantSplit/>
        </w:trPr>
        <w:tc>
          <w:tcPr>
            <w:tcW w:w="10206" w:type="dxa"/>
            <w:vAlign w:val="center"/>
          </w:tcPr>
          <w:p w14:paraId="1D5AA2FB" w14:textId="77777777" w:rsidR="007328BA" w:rsidRPr="00FB778F" w:rsidRDefault="007328B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2B37B3" w14:textId="77777777" w:rsidR="007328BA" w:rsidRPr="00621629" w:rsidRDefault="007328B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049090" w14:textId="77777777" w:rsidR="007328BA" w:rsidRPr="00621629" w:rsidRDefault="007328B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2AC98B" w14:textId="77777777" w:rsidR="007328BA" w:rsidRPr="00621629" w:rsidRDefault="007328BA" w:rsidP="008F3634">
            <w:pPr>
              <w:spacing w:before="60" w:after="60" w:line="276" w:lineRule="auto"/>
              <w:rPr>
                <w:rFonts w:eastAsia="Calibri"/>
              </w:rPr>
            </w:pPr>
            <w:bookmarkStart w:id="15" w:name="IndicatorDescription1_1"/>
            <w:bookmarkEnd w:id="15"/>
            <w:r>
              <w:t>Subsections applicable to this service fully attained.</w:t>
            </w:r>
          </w:p>
        </w:tc>
      </w:tr>
    </w:tbl>
    <w:p w14:paraId="2DAE83E1" w14:textId="77777777" w:rsidR="007328BA" w:rsidRDefault="007328BA">
      <w:pPr>
        <w:spacing w:before="240" w:line="276" w:lineRule="auto"/>
        <w:rPr>
          <w:rFonts w:eastAsia="Calibri"/>
        </w:rPr>
      </w:pPr>
      <w:bookmarkStart w:id="16" w:name="ConsumerRights"/>
      <w:r w:rsidRPr="00A4268A">
        <w:rPr>
          <w:rFonts w:eastAsia="Calibri"/>
        </w:rPr>
        <w:t xml:space="preserve">Residents and family/whānau are informed of </w:t>
      </w:r>
      <w:r w:rsidRPr="00A4268A">
        <w:rPr>
          <w:rFonts w:eastAsia="Calibri"/>
        </w:rPr>
        <w:t>their rights according to the Code of Health and Disability Services Consumers’ Rights (the Code) and these are upheld.</w:t>
      </w:r>
    </w:p>
    <w:p w14:paraId="1B060930" w14:textId="77777777" w:rsidR="0044134D" w:rsidRPr="00A4268A" w:rsidRDefault="007328BA">
      <w:pPr>
        <w:spacing w:before="240" w:line="276" w:lineRule="auto"/>
        <w:rPr>
          <w:rFonts w:eastAsia="Calibri"/>
        </w:rPr>
      </w:pPr>
      <w:r w:rsidRPr="00A4268A">
        <w:rPr>
          <w:rFonts w:eastAsia="Calibri"/>
        </w:rPr>
        <w:t xml:space="preserve">Cashmere Heights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and resolved in collaboration with family/whānau. </w:t>
      </w:r>
    </w:p>
    <w:p w14:paraId="519B2920" w14:textId="77777777" w:rsidR="0044134D" w:rsidRPr="00A4268A" w:rsidRDefault="007328BA">
      <w:pPr>
        <w:spacing w:before="240" w:line="276" w:lineRule="auto"/>
        <w:rPr>
          <w:rFonts w:eastAsia="Calibri"/>
        </w:rPr>
      </w:pPr>
      <w:r w:rsidRPr="00A4268A">
        <w:rPr>
          <w:rFonts w:eastAsia="Calibri"/>
        </w:rPr>
        <w:t xml:space="preserve">Enduring power of attorneys assist residents to make informed choices. </w:t>
      </w:r>
    </w:p>
    <w:bookmarkEnd w:id="16"/>
    <w:p w14:paraId="4885990A" w14:textId="77777777" w:rsidR="0044134D" w:rsidRPr="00A4268A" w:rsidRDefault="0044134D">
      <w:pPr>
        <w:spacing w:before="240" w:line="276" w:lineRule="auto"/>
        <w:rPr>
          <w:rFonts w:eastAsia="Calibri"/>
        </w:rPr>
      </w:pPr>
    </w:p>
    <w:p w14:paraId="484CDFB6" w14:textId="77777777" w:rsidR="007328BA" w:rsidRDefault="007328B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64EFF2CA" w14:textId="77777777" w:rsidTr="00A4268A">
        <w:trPr>
          <w:cantSplit/>
        </w:trPr>
        <w:tc>
          <w:tcPr>
            <w:tcW w:w="10206" w:type="dxa"/>
            <w:vAlign w:val="center"/>
          </w:tcPr>
          <w:p w14:paraId="482F231B" w14:textId="77777777" w:rsidR="007328BA" w:rsidRPr="00621629" w:rsidRDefault="007328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362A26B" w14:textId="77777777" w:rsidR="007328BA" w:rsidRPr="00621629" w:rsidRDefault="007328B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FDB406" w14:textId="77777777" w:rsidR="007328BA" w:rsidRPr="00621629" w:rsidRDefault="007328BA"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4421A74" w14:textId="77777777" w:rsidR="007328BA" w:rsidRDefault="007328BA">
      <w:pPr>
        <w:spacing w:before="240" w:line="276" w:lineRule="auto"/>
        <w:rPr>
          <w:rFonts w:eastAsia="Calibri"/>
        </w:rPr>
      </w:pPr>
      <w:bookmarkStart w:id="19" w:name="OrganisationalManagement"/>
      <w:r w:rsidRPr="00A4268A">
        <w:rPr>
          <w:rFonts w:eastAsia="Calibri"/>
        </w:rPr>
        <w:t xml:space="preserve">There is a documented business plan, mission, philosophy, and objectives. There is a documented quality and risk management systems, with internal audits and meetings occurring. Human resources policies cover recruitment, selection, orientation, and staff training and development. A thorough induction programme provides new staff with essential information for safe work practices. </w:t>
      </w:r>
      <w:r w:rsidRPr="00A4268A">
        <w:rPr>
          <w:rFonts w:eastAsia="Calibri"/>
        </w:rPr>
        <w:lastRenderedPageBreak/>
        <w:t xml:space="preserve">An in-service education/training programme addresses relevant aspects of care and support, and external training is supported. The staffing policy meets contractual requirements and ensures appropriate skill mixes. Family/whānau reported that staffing levels are adequate to meet residents' needs. The service ensures the secure, accessible, and confidential collection, storage, and use of residents' personal and health information. </w:t>
      </w:r>
    </w:p>
    <w:bookmarkEnd w:id="19"/>
    <w:p w14:paraId="56FDC3A2" w14:textId="77777777" w:rsidR="0044134D" w:rsidRPr="00A4268A" w:rsidRDefault="0044134D">
      <w:pPr>
        <w:spacing w:before="240" w:line="276" w:lineRule="auto"/>
        <w:rPr>
          <w:rFonts w:eastAsia="Calibri"/>
        </w:rPr>
      </w:pPr>
    </w:p>
    <w:p w14:paraId="6047027B" w14:textId="77777777" w:rsidR="007328BA" w:rsidRDefault="007328B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6905E256" w14:textId="77777777" w:rsidTr="00A4268A">
        <w:trPr>
          <w:cantSplit/>
        </w:trPr>
        <w:tc>
          <w:tcPr>
            <w:tcW w:w="10206" w:type="dxa"/>
            <w:vAlign w:val="center"/>
          </w:tcPr>
          <w:p w14:paraId="1F37005A" w14:textId="77777777" w:rsidR="007328BA" w:rsidRPr="00621629" w:rsidRDefault="007328B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C15441B" w14:textId="77777777" w:rsidR="007328BA" w:rsidRPr="00621629" w:rsidRDefault="007328B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E27741" w14:textId="77777777" w:rsidR="007328BA" w:rsidRPr="00621629" w:rsidRDefault="007328BA"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1C8E279" w14:textId="77777777" w:rsidR="007328BA" w:rsidRPr="005E14A4" w:rsidRDefault="007328BA"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The registered nurses assess, plan and review residents' needs, outcomes, and goals with the resident and/or family/whānau input. There is evidence of family/whānau participation in care and treatment provided. Care plans demonstrate service integration. Resident records included medical notes by the contracted general practitioner and other visiting allied health professionals.</w:t>
      </w:r>
    </w:p>
    <w:p w14:paraId="32A4FEA5" w14:textId="77777777" w:rsidR="0044134D" w:rsidRPr="00A4268A" w:rsidRDefault="007328BA"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general practitioner at least three-monthly. </w:t>
      </w:r>
    </w:p>
    <w:p w14:paraId="7EC9CCBD" w14:textId="77777777" w:rsidR="0044134D" w:rsidRPr="00A4268A" w:rsidRDefault="007328BA" w:rsidP="00621629">
      <w:pPr>
        <w:spacing w:before="240" w:line="276" w:lineRule="auto"/>
        <w:rPr>
          <w:rFonts w:eastAsia="Calibri"/>
        </w:rPr>
      </w:pPr>
      <w:r w:rsidRPr="00A4268A">
        <w:rPr>
          <w:rFonts w:eastAsia="Calibri"/>
        </w:rPr>
        <w:t>An activities programme is implemented that meets the needs of the residents. The programme includes community visitors and outings, entertainment and activities that meet the individual recreational, physical, and cognitive abilities and preferences for the consumer group. There are activities for residents who want to be connected with te ao Māori, and staff members work in ways that ensure the connection is authentically maintained.</w:t>
      </w:r>
    </w:p>
    <w:p w14:paraId="1EC075D5" w14:textId="77777777" w:rsidR="0044134D" w:rsidRPr="00A4268A" w:rsidRDefault="007328BA" w:rsidP="00621629">
      <w:pPr>
        <w:spacing w:before="240" w:line="276" w:lineRule="auto"/>
        <w:rPr>
          <w:rFonts w:eastAsia="Calibri"/>
        </w:rPr>
      </w:pPr>
      <w:r w:rsidRPr="00A4268A">
        <w:rPr>
          <w:rFonts w:eastAsia="Calibri"/>
        </w:rPr>
        <w:lastRenderedPageBreak/>
        <w:t xml:space="preserve">Residents' food preferences and dietary requirements are identified at admission and all meals are cooked on site. The service has a current food control </w:t>
      </w:r>
      <w:r w:rsidRPr="00A4268A">
        <w:rPr>
          <w:rFonts w:eastAsia="Calibri"/>
        </w:rPr>
        <w:t>plan, and the menu has regular dietitian input and oversight. The menu provides for cultural and religious preferences, and food services are in line with tapu and noa.</w:t>
      </w:r>
    </w:p>
    <w:p w14:paraId="587539EE" w14:textId="77777777" w:rsidR="0044134D" w:rsidRPr="00A4268A" w:rsidRDefault="007328BA" w:rsidP="00621629">
      <w:pPr>
        <w:spacing w:before="240" w:line="276" w:lineRule="auto"/>
        <w:rPr>
          <w:rFonts w:eastAsia="Calibri"/>
        </w:rPr>
      </w:pPr>
      <w:r w:rsidRPr="00A4268A">
        <w:rPr>
          <w:rFonts w:eastAsia="Calibri"/>
        </w:rPr>
        <w:t>Planned discharges or transfers were coordinated in collaboration with the resident and family/whānau to ensure continuity of care.</w:t>
      </w:r>
    </w:p>
    <w:bookmarkEnd w:id="22"/>
    <w:p w14:paraId="243C393A" w14:textId="77777777" w:rsidR="0044134D" w:rsidRPr="00A4268A" w:rsidRDefault="0044134D" w:rsidP="00621629">
      <w:pPr>
        <w:spacing w:before="240" w:line="276" w:lineRule="auto"/>
        <w:rPr>
          <w:rFonts w:eastAsia="Calibri"/>
        </w:rPr>
      </w:pPr>
    </w:p>
    <w:p w14:paraId="356C30C6" w14:textId="77777777" w:rsidR="007328BA" w:rsidRDefault="007328B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5A214A88" w14:textId="77777777" w:rsidTr="00A4268A">
        <w:trPr>
          <w:cantSplit/>
        </w:trPr>
        <w:tc>
          <w:tcPr>
            <w:tcW w:w="10206" w:type="dxa"/>
            <w:vAlign w:val="center"/>
          </w:tcPr>
          <w:p w14:paraId="1297F971" w14:textId="77777777" w:rsidR="007328BA" w:rsidRPr="00621629" w:rsidRDefault="007328B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B4931E6" w14:textId="77777777" w:rsidR="007328BA" w:rsidRPr="00621629" w:rsidRDefault="007328B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0C3A30" w14:textId="77777777" w:rsidR="007328BA" w:rsidRPr="00621629" w:rsidRDefault="007328BA"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A35306D" w14:textId="77777777" w:rsidR="007328BA" w:rsidRDefault="007328BA">
      <w:pPr>
        <w:spacing w:before="240" w:line="276" w:lineRule="auto"/>
        <w:rPr>
          <w:rFonts w:eastAsia="Calibri"/>
        </w:rPr>
      </w:pPr>
      <w:bookmarkStart w:id="25" w:name="SafeAndAppropriateEnvironment"/>
      <w:r w:rsidRPr="00A4268A">
        <w:rPr>
          <w:rFonts w:eastAsia="Calibri"/>
        </w:rPr>
        <w:t>A maintenance person is employed full time. Hot water temperatures are checked regularly. There is a call bell system that is appropriate for the residents to use.</w:t>
      </w:r>
    </w:p>
    <w:p w14:paraId="758FAA73" w14:textId="77777777" w:rsidR="0044134D" w:rsidRPr="00A4268A" w:rsidRDefault="007328BA">
      <w:pPr>
        <w:spacing w:before="240" w:line="276" w:lineRule="auto"/>
        <w:rPr>
          <w:rFonts w:eastAsia="Calibri"/>
        </w:rPr>
      </w:pPr>
      <w:r w:rsidRPr="00A4268A">
        <w:rPr>
          <w:rFonts w:eastAsia="Calibri"/>
        </w:rPr>
        <w:t xml:space="preserve">The dementia unit and outdoors is secure. Residents can freely mobilise within the communal areas with safe access to the outdoors, seating, and shade. </w:t>
      </w:r>
    </w:p>
    <w:p w14:paraId="238AEA5A" w14:textId="77777777" w:rsidR="0044134D" w:rsidRPr="00A4268A" w:rsidRDefault="007328BA">
      <w:pPr>
        <w:spacing w:before="240" w:line="276" w:lineRule="auto"/>
        <w:rPr>
          <w:rFonts w:eastAsia="Calibri"/>
        </w:rPr>
      </w:pPr>
      <w:r w:rsidRPr="00A4268A">
        <w:rPr>
          <w:rFonts w:eastAsia="Calibri"/>
        </w:rPr>
        <w:t>All bedrooms are single occupancy. There are rooms with ensuites and there are additional shared bathrooms and toilet facilities. Rooms are personalised with ample light and adequate heating.</w:t>
      </w:r>
    </w:p>
    <w:p w14:paraId="234D39D1" w14:textId="77777777" w:rsidR="0044134D" w:rsidRPr="00A4268A" w:rsidRDefault="007328BA">
      <w:pPr>
        <w:spacing w:before="240" w:line="276" w:lineRule="auto"/>
        <w:rPr>
          <w:rFonts w:eastAsia="Calibri"/>
        </w:rPr>
      </w:pPr>
      <w:r w:rsidRPr="00A4268A">
        <w:rPr>
          <w:rFonts w:eastAsia="Calibri"/>
        </w:rPr>
        <w:t>Documented systems are in place for essential, civil defence, emergency, and security services. Staff have planned and implemented strategies for emergency management including Covid-19. There is always a staff member on duty with a current first aid certificate.</w:t>
      </w:r>
    </w:p>
    <w:p w14:paraId="64AFC677" w14:textId="77777777" w:rsidR="0044134D" w:rsidRPr="00A4268A" w:rsidRDefault="007328BA">
      <w:pPr>
        <w:spacing w:before="240" w:line="276" w:lineRule="auto"/>
        <w:rPr>
          <w:rFonts w:eastAsia="Calibri"/>
        </w:rPr>
      </w:pPr>
      <w:r w:rsidRPr="00A4268A">
        <w:rPr>
          <w:rFonts w:eastAsia="Calibri"/>
        </w:rPr>
        <w:t>Appropriate security measures are in place to safeguard staff and residents.</w:t>
      </w:r>
    </w:p>
    <w:bookmarkEnd w:id="25"/>
    <w:p w14:paraId="465D9E45" w14:textId="77777777" w:rsidR="0044134D" w:rsidRPr="00A4268A" w:rsidRDefault="0044134D">
      <w:pPr>
        <w:spacing w:before="240" w:line="276" w:lineRule="auto"/>
        <w:rPr>
          <w:rFonts w:eastAsia="Calibri"/>
        </w:rPr>
      </w:pPr>
    </w:p>
    <w:p w14:paraId="108D8B25" w14:textId="77777777" w:rsidR="007328BA" w:rsidRDefault="007328B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1BFFC52D" w14:textId="77777777" w:rsidTr="00A4268A">
        <w:trPr>
          <w:cantSplit/>
        </w:trPr>
        <w:tc>
          <w:tcPr>
            <w:tcW w:w="10206" w:type="dxa"/>
            <w:vAlign w:val="center"/>
          </w:tcPr>
          <w:p w14:paraId="211FC842" w14:textId="77777777" w:rsidR="007328BA" w:rsidRPr="00621629" w:rsidRDefault="007328B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B526032" w14:textId="77777777" w:rsidR="007328BA" w:rsidRPr="00621629" w:rsidRDefault="007328B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413E4D" w14:textId="77777777" w:rsidR="007328BA" w:rsidRPr="00621629" w:rsidRDefault="007328BA" w:rsidP="00621629">
            <w:pPr>
              <w:spacing w:before="60" w:after="60" w:line="276" w:lineRule="auto"/>
              <w:rPr>
                <w:rFonts w:eastAsia="Calibri"/>
              </w:rPr>
            </w:pPr>
            <w:bookmarkStart w:id="27" w:name="IndicatorDescription2"/>
            <w:bookmarkEnd w:id="27"/>
            <w:r>
              <w:t>Subsections applicable to this service fully attained.</w:t>
            </w:r>
          </w:p>
        </w:tc>
      </w:tr>
    </w:tbl>
    <w:p w14:paraId="3E3C017A" w14:textId="77777777" w:rsidR="007328BA" w:rsidRDefault="007328BA">
      <w:pPr>
        <w:spacing w:before="240" w:line="276" w:lineRule="auto"/>
        <w:rPr>
          <w:rFonts w:eastAsia="Calibri"/>
        </w:rPr>
      </w:pPr>
      <w:bookmarkStart w:id="28" w:name="RestraintMinimisationAndSafePractice"/>
      <w:r w:rsidRPr="00A4268A">
        <w:rPr>
          <w:rFonts w:eastAsia="Calibri"/>
        </w:rPr>
        <w:t>The infection prevention and control and antimicrobial stewardship programmes are tailored to the service's size and complexity, approved by the audit and risk committee, and integrated into the quality improvement system. There is a documented outbreak response plan. The facility has adequate resources and personal protective equipment, and staff are appropriately trained. A registered nurse oversees infection surveillance, sharing infection control data with staff, and ensures that the general practitione</w:t>
      </w:r>
      <w:r w:rsidRPr="00A4268A">
        <w:rPr>
          <w:rFonts w:eastAsia="Calibri"/>
        </w:rPr>
        <w:t xml:space="preserve">r recommendations are implemented. Judicial use of antimicrobials are monitored. There were three outbreaks recorded and reported since the opening of the dementia unit. </w:t>
      </w:r>
    </w:p>
    <w:p w14:paraId="1F1183A8" w14:textId="77777777" w:rsidR="0044134D" w:rsidRPr="00A4268A" w:rsidRDefault="007328BA">
      <w:pPr>
        <w:spacing w:before="240" w:line="276" w:lineRule="auto"/>
        <w:rPr>
          <w:rFonts w:eastAsia="Calibri"/>
        </w:rPr>
      </w:pPr>
      <w:r w:rsidRPr="00A4268A">
        <w:rPr>
          <w:rFonts w:eastAsia="Calibri"/>
        </w:rPr>
        <w:t>Policies and processes for managing waste, infectious, and hazardous substances are implemented. The laundry services are done off site at the sister facility. The effectiveness of laundry and cleaning processes is monitored via the internal audit system and ongoing management observations.</w:t>
      </w:r>
    </w:p>
    <w:bookmarkEnd w:id="28"/>
    <w:p w14:paraId="7DF491CE" w14:textId="77777777" w:rsidR="0044134D" w:rsidRPr="00A4268A" w:rsidRDefault="0044134D">
      <w:pPr>
        <w:spacing w:before="240" w:line="276" w:lineRule="auto"/>
        <w:rPr>
          <w:rFonts w:eastAsia="Calibri"/>
        </w:rPr>
      </w:pPr>
    </w:p>
    <w:p w14:paraId="2A8A7A82" w14:textId="77777777" w:rsidR="007328BA" w:rsidRDefault="007328B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134D" w14:paraId="04501CB9" w14:textId="77777777" w:rsidTr="00A4268A">
        <w:trPr>
          <w:cantSplit/>
        </w:trPr>
        <w:tc>
          <w:tcPr>
            <w:tcW w:w="10206" w:type="dxa"/>
            <w:vAlign w:val="center"/>
          </w:tcPr>
          <w:p w14:paraId="1D8A8BA5" w14:textId="77777777" w:rsidR="007328BA" w:rsidRPr="00621629" w:rsidRDefault="007328B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1BF82E" w14:textId="77777777" w:rsidR="007328BA" w:rsidRPr="00621629" w:rsidRDefault="007328B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70CE23D" w14:textId="77777777" w:rsidR="007328BA" w:rsidRPr="00621629" w:rsidRDefault="007328BA" w:rsidP="00621629">
            <w:pPr>
              <w:spacing w:before="60" w:after="60" w:line="276" w:lineRule="auto"/>
              <w:rPr>
                <w:rFonts w:eastAsia="Calibri"/>
              </w:rPr>
            </w:pPr>
            <w:bookmarkStart w:id="30" w:name="IndicatorDescription3"/>
            <w:bookmarkEnd w:id="30"/>
            <w:r>
              <w:t>Subsections applicable to this service fully attained.</w:t>
            </w:r>
          </w:p>
        </w:tc>
      </w:tr>
    </w:tbl>
    <w:p w14:paraId="106AA187" w14:textId="77777777" w:rsidR="007328BA" w:rsidRDefault="007328BA">
      <w:pPr>
        <w:spacing w:before="240" w:line="276" w:lineRule="auto"/>
        <w:rPr>
          <w:rFonts w:eastAsia="Calibri"/>
        </w:rPr>
      </w:pPr>
      <w:bookmarkStart w:id="31" w:name="InfectionPreventionAndControl"/>
      <w:r w:rsidRPr="00A4268A">
        <w:rPr>
          <w:rFonts w:eastAsia="Calibri"/>
        </w:rPr>
        <w:lastRenderedPageBreak/>
        <w:t>PSC Enliven is committed to eliminate restraint within the facilities. The restraint coordinator is a registered nurse. The service is restraint free. Restraint elimination strategies are included as part of the education and training plan. The service considers least restrictive practices, implementing de-escalation techniques and alternative interventions, and would only use an approved restraint as the last resort.</w:t>
      </w:r>
    </w:p>
    <w:bookmarkEnd w:id="31"/>
    <w:p w14:paraId="65C373FC" w14:textId="77777777" w:rsidR="0044134D" w:rsidRPr="00A4268A" w:rsidRDefault="0044134D">
      <w:pPr>
        <w:spacing w:before="240" w:line="276" w:lineRule="auto"/>
        <w:rPr>
          <w:rFonts w:eastAsia="Calibri"/>
        </w:rPr>
      </w:pPr>
    </w:p>
    <w:p w14:paraId="16457061" w14:textId="77777777" w:rsidR="007328BA" w:rsidRDefault="007328BA" w:rsidP="000E6E02">
      <w:pPr>
        <w:pStyle w:val="Heading2"/>
        <w:spacing w:before="0"/>
        <w:rPr>
          <w:rFonts w:cs="Arial"/>
        </w:rPr>
      </w:pPr>
      <w:r>
        <w:rPr>
          <w:rFonts w:cs="Arial"/>
        </w:rPr>
        <w:t>Summary of attainment</w:t>
      </w:r>
    </w:p>
    <w:p w14:paraId="00F4E6F3" w14:textId="77777777" w:rsidR="007328BA" w:rsidRDefault="007328B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4134D" w14:paraId="4E71E8C9" w14:textId="77777777">
        <w:tc>
          <w:tcPr>
            <w:tcW w:w="1384" w:type="dxa"/>
            <w:vAlign w:val="center"/>
          </w:tcPr>
          <w:p w14:paraId="4E4CA41C" w14:textId="77777777" w:rsidR="007328BA" w:rsidRDefault="007328BA">
            <w:pPr>
              <w:keepNext/>
              <w:spacing w:before="60" w:after="60"/>
              <w:rPr>
                <w:rFonts w:cs="Arial"/>
                <w:b/>
                <w:sz w:val="20"/>
                <w:szCs w:val="20"/>
              </w:rPr>
            </w:pPr>
            <w:r>
              <w:rPr>
                <w:rFonts w:cs="Arial"/>
                <w:b/>
                <w:sz w:val="20"/>
                <w:szCs w:val="20"/>
              </w:rPr>
              <w:t>Attainment Rating</w:t>
            </w:r>
          </w:p>
        </w:tc>
        <w:tc>
          <w:tcPr>
            <w:tcW w:w="1701" w:type="dxa"/>
            <w:vAlign w:val="center"/>
          </w:tcPr>
          <w:p w14:paraId="6D40A9FA" w14:textId="77777777" w:rsidR="007328BA" w:rsidRDefault="007328BA">
            <w:pPr>
              <w:keepNext/>
              <w:spacing w:before="60" w:after="60"/>
              <w:jc w:val="center"/>
              <w:rPr>
                <w:rFonts w:cs="Arial"/>
                <w:b/>
                <w:sz w:val="20"/>
                <w:szCs w:val="20"/>
              </w:rPr>
            </w:pPr>
            <w:r>
              <w:rPr>
                <w:rFonts w:cs="Arial"/>
                <w:b/>
                <w:sz w:val="20"/>
                <w:szCs w:val="20"/>
              </w:rPr>
              <w:t>Continuous Improvement</w:t>
            </w:r>
          </w:p>
          <w:p w14:paraId="64C5BF06" w14:textId="77777777" w:rsidR="007328BA" w:rsidRDefault="007328BA">
            <w:pPr>
              <w:keepNext/>
              <w:spacing w:before="60" w:after="60"/>
              <w:jc w:val="center"/>
              <w:rPr>
                <w:rFonts w:cs="Arial"/>
                <w:b/>
                <w:sz w:val="20"/>
                <w:szCs w:val="20"/>
              </w:rPr>
            </w:pPr>
            <w:r>
              <w:rPr>
                <w:rFonts w:cs="Arial"/>
                <w:b/>
                <w:sz w:val="20"/>
                <w:szCs w:val="20"/>
              </w:rPr>
              <w:t>(CI)</w:t>
            </w:r>
          </w:p>
        </w:tc>
        <w:tc>
          <w:tcPr>
            <w:tcW w:w="1843" w:type="dxa"/>
            <w:vAlign w:val="center"/>
          </w:tcPr>
          <w:p w14:paraId="113E35E7" w14:textId="77777777" w:rsidR="007328BA" w:rsidRDefault="007328BA">
            <w:pPr>
              <w:keepNext/>
              <w:spacing w:before="60" w:after="60"/>
              <w:jc w:val="center"/>
              <w:rPr>
                <w:rFonts w:cs="Arial"/>
                <w:b/>
                <w:sz w:val="20"/>
                <w:szCs w:val="20"/>
              </w:rPr>
            </w:pPr>
            <w:r>
              <w:rPr>
                <w:rFonts w:cs="Arial"/>
                <w:b/>
                <w:sz w:val="20"/>
                <w:szCs w:val="20"/>
              </w:rPr>
              <w:t>Fully Attained</w:t>
            </w:r>
          </w:p>
          <w:p w14:paraId="1AA6A7E7" w14:textId="77777777" w:rsidR="007328BA" w:rsidRDefault="007328BA">
            <w:pPr>
              <w:keepNext/>
              <w:spacing w:before="60" w:after="60"/>
              <w:jc w:val="center"/>
              <w:rPr>
                <w:rFonts w:cs="Arial"/>
                <w:b/>
                <w:sz w:val="20"/>
                <w:szCs w:val="20"/>
              </w:rPr>
            </w:pPr>
            <w:r>
              <w:rPr>
                <w:rFonts w:cs="Arial"/>
                <w:b/>
                <w:sz w:val="20"/>
                <w:szCs w:val="20"/>
              </w:rPr>
              <w:t>(FA)</w:t>
            </w:r>
          </w:p>
        </w:tc>
        <w:tc>
          <w:tcPr>
            <w:tcW w:w="1843" w:type="dxa"/>
            <w:vAlign w:val="center"/>
          </w:tcPr>
          <w:p w14:paraId="0683F940" w14:textId="77777777" w:rsidR="007328BA" w:rsidRDefault="007328BA">
            <w:pPr>
              <w:keepNext/>
              <w:spacing w:before="60" w:after="60"/>
              <w:jc w:val="center"/>
              <w:rPr>
                <w:rFonts w:cs="Arial"/>
                <w:b/>
                <w:sz w:val="20"/>
                <w:szCs w:val="20"/>
              </w:rPr>
            </w:pPr>
            <w:r>
              <w:rPr>
                <w:rFonts w:cs="Arial"/>
                <w:b/>
                <w:sz w:val="20"/>
                <w:szCs w:val="20"/>
              </w:rPr>
              <w:t>Partially Attained Negligible Risk</w:t>
            </w:r>
          </w:p>
          <w:p w14:paraId="0FFDC5CC" w14:textId="77777777" w:rsidR="007328BA" w:rsidRDefault="007328BA">
            <w:pPr>
              <w:keepNext/>
              <w:spacing w:before="60" w:after="60"/>
              <w:jc w:val="center"/>
              <w:rPr>
                <w:rFonts w:cs="Arial"/>
                <w:b/>
                <w:sz w:val="20"/>
                <w:szCs w:val="20"/>
              </w:rPr>
            </w:pPr>
            <w:r>
              <w:rPr>
                <w:rFonts w:cs="Arial"/>
                <w:b/>
                <w:sz w:val="20"/>
                <w:szCs w:val="20"/>
              </w:rPr>
              <w:t>(PA Negligible)</w:t>
            </w:r>
          </w:p>
        </w:tc>
        <w:tc>
          <w:tcPr>
            <w:tcW w:w="1842" w:type="dxa"/>
            <w:vAlign w:val="center"/>
          </w:tcPr>
          <w:p w14:paraId="1599E9C5" w14:textId="77777777" w:rsidR="007328BA" w:rsidRDefault="007328BA">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CA9E90E" w14:textId="77777777" w:rsidR="007328BA" w:rsidRDefault="007328BA">
            <w:pPr>
              <w:keepNext/>
              <w:spacing w:before="60" w:after="60"/>
              <w:jc w:val="center"/>
              <w:rPr>
                <w:rFonts w:cs="Arial"/>
                <w:b/>
                <w:sz w:val="20"/>
                <w:szCs w:val="20"/>
              </w:rPr>
            </w:pPr>
            <w:r>
              <w:rPr>
                <w:rFonts w:cs="Arial"/>
                <w:b/>
                <w:sz w:val="20"/>
                <w:szCs w:val="20"/>
              </w:rPr>
              <w:t>(PA Low)</w:t>
            </w:r>
          </w:p>
        </w:tc>
        <w:tc>
          <w:tcPr>
            <w:tcW w:w="1843" w:type="dxa"/>
            <w:vAlign w:val="center"/>
          </w:tcPr>
          <w:p w14:paraId="2D5EAAA9" w14:textId="77777777" w:rsidR="007328BA" w:rsidRDefault="007328BA">
            <w:pPr>
              <w:keepNext/>
              <w:spacing w:before="60" w:after="60"/>
              <w:jc w:val="center"/>
              <w:rPr>
                <w:rFonts w:cs="Arial"/>
                <w:b/>
                <w:sz w:val="20"/>
                <w:szCs w:val="20"/>
              </w:rPr>
            </w:pPr>
            <w:r>
              <w:rPr>
                <w:rFonts w:cs="Arial"/>
                <w:b/>
                <w:sz w:val="20"/>
                <w:szCs w:val="20"/>
              </w:rPr>
              <w:t>Partially Attained Moderate Risk</w:t>
            </w:r>
          </w:p>
          <w:p w14:paraId="23C5D071" w14:textId="77777777" w:rsidR="007328BA" w:rsidRDefault="007328BA">
            <w:pPr>
              <w:keepNext/>
              <w:spacing w:before="60" w:after="60"/>
              <w:jc w:val="center"/>
              <w:rPr>
                <w:rFonts w:cs="Arial"/>
                <w:b/>
                <w:sz w:val="20"/>
                <w:szCs w:val="20"/>
              </w:rPr>
            </w:pPr>
            <w:r>
              <w:rPr>
                <w:rFonts w:cs="Arial"/>
                <w:b/>
                <w:sz w:val="20"/>
                <w:szCs w:val="20"/>
              </w:rPr>
              <w:t>(PA Moderate)</w:t>
            </w:r>
          </w:p>
        </w:tc>
        <w:tc>
          <w:tcPr>
            <w:tcW w:w="1843" w:type="dxa"/>
            <w:vAlign w:val="center"/>
          </w:tcPr>
          <w:p w14:paraId="76DA379E" w14:textId="77777777" w:rsidR="007328BA" w:rsidRDefault="007328BA">
            <w:pPr>
              <w:keepNext/>
              <w:spacing w:before="60" w:after="60"/>
              <w:jc w:val="center"/>
              <w:rPr>
                <w:rFonts w:cs="Arial"/>
                <w:b/>
                <w:sz w:val="20"/>
                <w:szCs w:val="20"/>
              </w:rPr>
            </w:pPr>
            <w:r>
              <w:rPr>
                <w:rFonts w:cs="Arial"/>
                <w:b/>
                <w:sz w:val="20"/>
                <w:szCs w:val="20"/>
              </w:rPr>
              <w:t>Partially Attained High Risk</w:t>
            </w:r>
          </w:p>
          <w:p w14:paraId="2C94ADEC" w14:textId="77777777" w:rsidR="007328BA" w:rsidRDefault="007328BA">
            <w:pPr>
              <w:keepNext/>
              <w:spacing w:before="60" w:after="60"/>
              <w:jc w:val="center"/>
              <w:rPr>
                <w:rFonts w:cs="Arial"/>
                <w:b/>
                <w:sz w:val="20"/>
                <w:szCs w:val="20"/>
              </w:rPr>
            </w:pPr>
            <w:r>
              <w:rPr>
                <w:rFonts w:cs="Arial"/>
                <w:b/>
                <w:sz w:val="20"/>
                <w:szCs w:val="20"/>
              </w:rPr>
              <w:t>(PA High)</w:t>
            </w:r>
          </w:p>
        </w:tc>
        <w:tc>
          <w:tcPr>
            <w:tcW w:w="1843" w:type="dxa"/>
            <w:vAlign w:val="center"/>
          </w:tcPr>
          <w:p w14:paraId="5EE10495" w14:textId="77777777" w:rsidR="007328BA" w:rsidRDefault="007328BA">
            <w:pPr>
              <w:keepNext/>
              <w:spacing w:before="60" w:after="60"/>
              <w:jc w:val="center"/>
              <w:rPr>
                <w:rFonts w:cs="Arial"/>
                <w:b/>
                <w:sz w:val="20"/>
                <w:szCs w:val="20"/>
              </w:rPr>
            </w:pPr>
            <w:r>
              <w:rPr>
                <w:rFonts w:cs="Arial"/>
                <w:b/>
                <w:sz w:val="20"/>
                <w:szCs w:val="20"/>
              </w:rPr>
              <w:t>Partially Attained Critical Risk</w:t>
            </w:r>
          </w:p>
          <w:p w14:paraId="7979BDC3" w14:textId="77777777" w:rsidR="007328BA" w:rsidRDefault="007328BA">
            <w:pPr>
              <w:keepNext/>
              <w:spacing w:before="60" w:after="60"/>
              <w:jc w:val="center"/>
              <w:rPr>
                <w:rFonts w:cs="Arial"/>
                <w:b/>
                <w:sz w:val="20"/>
                <w:szCs w:val="20"/>
              </w:rPr>
            </w:pPr>
            <w:r>
              <w:rPr>
                <w:rFonts w:cs="Arial"/>
                <w:b/>
                <w:sz w:val="20"/>
                <w:szCs w:val="20"/>
              </w:rPr>
              <w:t>(PA Critical)</w:t>
            </w:r>
          </w:p>
        </w:tc>
      </w:tr>
      <w:tr w:rsidR="0044134D" w14:paraId="51EE40E9" w14:textId="77777777">
        <w:tc>
          <w:tcPr>
            <w:tcW w:w="1384" w:type="dxa"/>
            <w:vAlign w:val="center"/>
          </w:tcPr>
          <w:p w14:paraId="02FC461C" w14:textId="77777777" w:rsidR="007328BA" w:rsidRDefault="007328BA">
            <w:pPr>
              <w:keepNext/>
              <w:spacing w:before="60" w:after="60"/>
              <w:rPr>
                <w:rFonts w:cs="Arial"/>
                <w:b/>
                <w:sz w:val="20"/>
                <w:szCs w:val="20"/>
              </w:rPr>
            </w:pPr>
            <w:r>
              <w:rPr>
                <w:rFonts w:cs="Arial"/>
                <w:b/>
                <w:sz w:val="20"/>
                <w:szCs w:val="20"/>
              </w:rPr>
              <w:t>Subsection</w:t>
            </w:r>
          </w:p>
        </w:tc>
        <w:tc>
          <w:tcPr>
            <w:tcW w:w="1701" w:type="dxa"/>
            <w:vAlign w:val="center"/>
          </w:tcPr>
          <w:p w14:paraId="231A408B" w14:textId="77777777" w:rsidR="007328BA" w:rsidRDefault="007328B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2AD9F5" w14:textId="77777777" w:rsidR="007328BA" w:rsidRDefault="007328BA"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23F86518" w14:textId="77777777" w:rsidR="007328BA" w:rsidRDefault="007328B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4B2270" w14:textId="77777777" w:rsidR="007328BA" w:rsidRDefault="007328BA"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5C74D88F" w14:textId="77777777" w:rsidR="007328BA" w:rsidRDefault="007328B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9A4D6CB" w14:textId="77777777" w:rsidR="007328BA" w:rsidRDefault="007328B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D0F25B" w14:textId="77777777" w:rsidR="007328BA" w:rsidRDefault="007328B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4134D" w14:paraId="06B32DF4" w14:textId="77777777">
        <w:tc>
          <w:tcPr>
            <w:tcW w:w="1384" w:type="dxa"/>
            <w:vAlign w:val="center"/>
          </w:tcPr>
          <w:p w14:paraId="3C3CF8CC" w14:textId="77777777" w:rsidR="007328BA" w:rsidRDefault="007328BA">
            <w:pPr>
              <w:keepNext/>
              <w:spacing w:before="60" w:after="60"/>
              <w:rPr>
                <w:rFonts w:cs="Arial"/>
                <w:b/>
                <w:sz w:val="20"/>
                <w:szCs w:val="20"/>
              </w:rPr>
            </w:pPr>
            <w:r>
              <w:rPr>
                <w:rFonts w:cs="Arial"/>
                <w:b/>
                <w:sz w:val="20"/>
                <w:szCs w:val="20"/>
              </w:rPr>
              <w:t>Criteria</w:t>
            </w:r>
          </w:p>
        </w:tc>
        <w:tc>
          <w:tcPr>
            <w:tcW w:w="1701" w:type="dxa"/>
            <w:vAlign w:val="center"/>
          </w:tcPr>
          <w:p w14:paraId="0A216EE6" w14:textId="77777777" w:rsidR="007328BA" w:rsidRDefault="007328B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FA8174A" w14:textId="77777777" w:rsidR="007328BA" w:rsidRDefault="007328BA"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2E925264" w14:textId="77777777" w:rsidR="007328BA" w:rsidRDefault="007328B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6F9E5F" w14:textId="77777777" w:rsidR="007328BA" w:rsidRDefault="007328BA"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5B1B6665" w14:textId="77777777" w:rsidR="007328BA" w:rsidRDefault="007328B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5342042" w14:textId="77777777" w:rsidR="007328BA" w:rsidRDefault="007328B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BC66F92" w14:textId="77777777" w:rsidR="007328BA" w:rsidRDefault="007328B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F68B23" w14:textId="77777777" w:rsidR="007328BA" w:rsidRDefault="007328B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4134D" w14:paraId="16CA0BA9" w14:textId="77777777">
        <w:tc>
          <w:tcPr>
            <w:tcW w:w="1384" w:type="dxa"/>
            <w:vAlign w:val="center"/>
          </w:tcPr>
          <w:p w14:paraId="6744789B" w14:textId="77777777" w:rsidR="007328BA" w:rsidRDefault="007328BA">
            <w:pPr>
              <w:keepNext/>
              <w:spacing w:before="60" w:after="60"/>
              <w:rPr>
                <w:rFonts w:cs="Arial"/>
                <w:b/>
                <w:sz w:val="20"/>
                <w:szCs w:val="20"/>
              </w:rPr>
            </w:pPr>
            <w:r>
              <w:rPr>
                <w:rFonts w:cs="Arial"/>
                <w:b/>
                <w:sz w:val="20"/>
                <w:szCs w:val="20"/>
              </w:rPr>
              <w:t>Attainment Rating</w:t>
            </w:r>
          </w:p>
        </w:tc>
        <w:tc>
          <w:tcPr>
            <w:tcW w:w="1701" w:type="dxa"/>
            <w:vAlign w:val="center"/>
          </w:tcPr>
          <w:p w14:paraId="48D3C9AB" w14:textId="77777777" w:rsidR="007328BA" w:rsidRDefault="007328BA">
            <w:pPr>
              <w:keepNext/>
              <w:spacing w:before="60" w:after="60"/>
              <w:jc w:val="center"/>
              <w:rPr>
                <w:rFonts w:cs="Arial"/>
                <w:b/>
                <w:sz w:val="20"/>
                <w:szCs w:val="20"/>
              </w:rPr>
            </w:pPr>
            <w:r>
              <w:rPr>
                <w:rFonts w:cs="Arial"/>
                <w:b/>
                <w:sz w:val="20"/>
                <w:szCs w:val="20"/>
              </w:rPr>
              <w:t>Unattained Negligible Risk</w:t>
            </w:r>
          </w:p>
          <w:p w14:paraId="7FEC8C85" w14:textId="77777777" w:rsidR="007328BA" w:rsidRDefault="007328BA">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30D7BDA2" w14:textId="77777777" w:rsidR="007328BA" w:rsidRDefault="007328BA">
            <w:pPr>
              <w:keepNext/>
              <w:spacing w:before="60" w:after="60"/>
              <w:jc w:val="center"/>
              <w:rPr>
                <w:rFonts w:cs="Arial"/>
                <w:b/>
                <w:sz w:val="20"/>
                <w:szCs w:val="20"/>
              </w:rPr>
            </w:pPr>
            <w:r>
              <w:rPr>
                <w:rFonts w:cs="Arial"/>
                <w:b/>
                <w:sz w:val="20"/>
                <w:szCs w:val="20"/>
              </w:rPr>
              <w:t>Unattained Low Risk</w:t>
            </w:r>
          </w:p>
          <w:p w14:paraId="5F92B84E" w14:textId="77777777" w:rsidR="007328BA" w:rsidRDefault="007328BA">
            <w:pPr>
              <w:keepNext/>
              <w:spacing w:before="60" w:after="60"/>
              <w:jc w:val="center"/>
              <w:rPr>
                <w:rFonts w:cs="Arial"/>
                <w:b/>
                <w:sz w:val="20"/>
                <w:szCs w:val="20"/>
              </w:rPr>
            </w:pPr>
            <w:r>
              <w:rPr>
                <w:rFonts w:cs="Arial"/>
                <w:b/>
                <w:sz w:val="20"/>
                <w:szCs w:val="20"/>
              </w:rPr>
              <w:t>(UA Low)</w:t>
            </w:r>
          </w:p>
        </w:tc>
        <w:tc>
          <w:tcPr>
            <w:tcW w:w="1843" w:type="dxa"/>
            <w:vAlign w:val="center"/>
          </w:tcPr>
          <w:p w14:paraId="1AB57AFB" w14:textId="77777777" w:rsidR="007328BA" w:rsidRDefault="007328BA">
            <w:pPr>
              <w:keepNext/>
              <w:spacing w:before="60" w:after="60"/>
              <w:jc w:val="center"/>
              <w:rPr>
                <w:rFonts w:cs="Arial"/>
                <w:b/>
                <w:sz w:val="20"/>
                <w:szCs w:val="20"/>
              </w:rPr>
            </w:pPr>
            <w:r>
              <w:rPr>
                <w:rFonts w:cs="Arial"/>
                <w:b/>
                <w:sz w:val="20"/>
                <w:szCs w:val="20"/>
              </w:rPr>
              <w:t>Unattained Moderate Risk</w:t>
            </w:r>
          </w:p>
          <w:p w14:paraId="3F3B9F37" w14:textId="77777777" w:rsidR="007328BA" w:rsidRDefault="007328BA">
            <w:pPr>
              <w:keepNext/>
              <w:spacing w:before="60" w:after="60"/>
              <w:jc w:val="center"/>
              <w:rPr>
                <w:rFonts w:cs="Arial"/>
                <w:b/>
                <w:sz w:val="20"/>
                <w:szCs w:val="20"/>
              </w:rPr>
            </w:pPr>
            <w:r>
              <w:rPr>
                <w:rFonts w:cs="Arial"/>
                <w:b/>
                <w:sz w:val="20"/>
                <w:szCs w:val="20"/>
              </w:rPr>
              <w:t>(UA Moderate)</w:t>
            </w:r>
          </w:p>
        </w:tc>
        <w:tc>
          <w:tcPr>
            <w:tcW w:w="1842" w:type="dxa"/>
            <w:vAlign w:val="center"/>
          </w:tcPr>
          <w:p w14:paraId="6D57C503" w14:textId="77777777" w:rsidR="007328BA" w:rsidRDefault="007328BA">
            <w:pPr>
              <w:keepNext/>
              <w:spacing w:before="60" w:after="60"/>
              <w:jc w:val="center"/>
              <w:rPr>
                <w:rFonts w:cs="Arial"/>
                <w:b/>
                <w:sz w:val="20"/>
                <w:szCs w:val="20"/>
              </w:rPr>
            </w:pPr>
            <w:r>
              <w:rPr>
                <w:rFonts w:cs="Arial"/>
                <w:b/>
                <w:sz w:val="20"/>
                <w:szCs w:val="20"/>
              </w:rPr>
              <w:t>Unattained High Risk</w:t>
            </w:r>
          </w:p>
          <w:p w14:paraId="5B2E0198" w14:textId="77777777" w:rsidR="007328BA" w:rsidRDefault="007328BA">
            <w:pPr>
              <w:keepNext/>
              <w:spacing w:before="60" w:after="60"/>
              <w:jc w:val="center"/>
              <w:rPr>
                <w:rFonts w:cs="Arial"/>
                <w:b/>
                <w:sz w:val="20"/>
                <w:szCs w:val="20"/>
              </w:rPr>
            </w:pPr>
            <w:r>
              <w:rPr>
                <w:rFonts w:cs="Arial"/>
                <w:b/>
                <w:sz w:val="20"/>
                <w:szCs w:val="20"/>
              </w:rPr>
              <w:t>(UA High)</w:t>
            </w:r>
          </w:p>
        </w:tc>
        <w:tc>
          <w:tcPr>
            <w:tcW w:w="1843" w:type="dxa"/>
            <w:vAlign w:val="center"/>
          </w:tcPr>
          <w:p w14:paraId="0F0007A7" w14:textId="77777777" w:rsidR="007328BA" w:rsidRDefault="007328BA">
            <w:pPr>
              <w:keepNext/>
              <w:spacing w:before="60" w:after="60"/>
              <w:jc w:val="center"/>
              <w:rPr>
                <w:rFonts w:cs="Arial"/>
                <w:b/>
                <w:sz w:val="20"/>
                <w:szCs w:val="20"/>
              </w:rPr>
            </w:pPr>
            <w:r>
              <w:rPr>
                <w:rFonts w:cs="Arial"/>
                <w:b/>
                <w:sz w:val="20"/>
                <w:szCs w:val="20"/>
              </w:rPr>
              <w:t>Unattained Critical Risk</w:t>
            </w:r>
          </w:p>
          <w:p w14:paraId="0F324692" w14:textId="77777777" w:rsidR="007328BA" w:rsidRDefault="007328BA">
            <w:pPr>
              <w:keepNext/>
              <w:spacing w:before="60" w:after="60"/>
              <w:jc w:val="center"/>
              <w:rPr>
                <w:rFonts w:cs="Arial"/>
                <w:b/>
                <w:sz w:val="20"/>
                <w:szCs w:val="20"/>
              </w:rPr>
            </w:pPr>
            <w:r>
              <w:rPr>
                <w:rFonts w:cs="Arial"/>
                <w:b/>
                <w:sz w:val="20"/>
                <w:szCs w:val="20"/>
              </w:rPr>
              <w:t>(UA Critical)</w:t>
            </w:r>
          </w:p>
        </w:tc>
      </w:tr>
      <w:tr w:rsidR="0044134D" w14:paraId="2907F0BF" w14:textId="77777777">
        <w:tc>
          <w:tcPr>
            <w:tcW w:w="1384" w:type="dxa"/>
            <w:vAlign w:val="center"/>
          </w:tcPr>
          <w:p w14:paraId="602E03D8" w14:textId="77777777" w:rsidR="007328BA" w:rsidRDefault="007328BA">
            <w:pPr>
              <w:keepNext/>
              <w:spacing w:before="60" w:after="60"/>
              <w:rPr>
                <w:rFonts w:cs="Arial"/>
                <w:b/>
                <w:sz w:val="20"/>
                <w:szCs w:val="20"/>
              </w:rPr>
            </w:pPr>
            <w:r>
              <w:rPr>
                <w:rFonts w:cs="Arial"/>
                <w:b/>
                <w:sz w:val="20"/>
                <w:szCs w:val="20"/>
              </w:rPr>
              <w:t>Subsection</w:t>
            </w:r>
          </w:p>
        </w:tc>
        <w:tc>
          <w:tcPr>
            <w:tcW w:w="1701" w:type="dxa"/>
            <w:vAlign w:val="center"/>
          </w:tcPr>
          <w:p w14:paraId="6056712C" w14:textId="77777777" w:rsidR="007328BA" w:rsidRDefault="007328B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F40A0EA" w14:textId="77777777" w:rsidR="007328BA" w:rsidRDefault="007328B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6A1B7C" w14:textId="77777777" w:rsidR="007328BA" w:rsidRDefault="007328B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AD1BDF" w14:textId="77777777" w:rsidR="007328BA" w:rsidRDefault="007328B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E12F9DA" w14:textId="77777777" w:rsidR="007328BA" w:rsidRDefault="007328B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4134D" w14:paraId="47A8B4AE" w14:textId="77777777">
        <w:tc>
          <w:tcPr>
            <w:tcW w:w="1384" w:type="dxa"/>
            <w:vAlign w:val="center"/>
          </w:tcPr>
          <w:p w14:paraId="30AB8CFB" w14:textId="77777777" w:rsidR="007328BA" w:rsidRDefault="007328BA">
            <w:pPr>
              <w:spacing w:before="60" w:after="60"/>
              <w:rPr>
                <w:rFonts w:cs="Arial"/>
                <w:b/>
                <w:sz w:val="20"/>
                <w:szCs w:val="20"/>
              </w:rPr>
            </w:pPr>
            <w:r>
              <w:rPr>
                <w:rFonts w:cs="Arial"/>
                <w:b/>
                <w:sz w:val="20"/>
                <w:szCs w:val="20"/>
              </w:rPr>
              <w:t>Criteria</w:t>
            </w:r>
          </w:p>
        </w:tc>
        <w:tc>
          <w:tcPr>
            <w:tcW w:w="1701" w:type="dxa"/>
            <w:vAlign w:val="center"/>
          </w:tcPr>
          <w:p w14:paraId="404C3880" w14:textId="77777777" w:rsidR="007328BA" w:rsidRDefault="007328B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7204CA2" w14:textId="77777777" w:rsidR="007328BA" w:rsidRDefault="007328B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D28BD4A" w14:textId="77777777" w:rsidR="007328BA" w:rsidRDefault="007328B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EF2A2F0" w14:textId="77777777" w:rsidR="007328BA" w:rsidRDefault="007328B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D61AFF9" w14:textId="77777777" w:rsidR="007328BA" w:rsidRDefault="007328B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284D28" w14:textId="77777777" w:rsidR="007328BA" w:rsidRDefault="007328B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24B81E" w14:textId="77777777" w:rsidR="007328BA" w:rsidRDefault="007328B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B846C5" w14:textId="77777777" w:rsidR="007328BA" w:rsidRDefault="007328B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7FAE4F" w14:textId="77777777" w:rsidR="007328BA" w:rsidRDefault="007328B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44134D" w14:paraId="5ED9205C" w14:textId="77777777">
        <w:tc>
          <w:tcPr>
            <w:tcW w:w="0" w:type="auto"/>
          </w:tcPr>
          <w:p w14:paraId="0F4EF620" w14:textId="77777777" w:rsidR="007328BA" w:rsidRPr="00BE00C7" w:rsidRDefault="007328B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44F2FA"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2A5A5A"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Audit Evidence</w:t>
            </w:r>
          </w:p>
        </w:tc>
      </w:tr>
      <w:tr w:rsidR="0044134D" w14:paraId="641FD756" w14:textId="77777777">
        <w:tc>
          <w:tcPr>
            <w:tcW w:w="0" w:type="auto"/>
          </w:tcPr>
          <w:p w14:paraId="4ABB5851" w14:textId="77777777" w:rsidR="007328BA" w:rsidRPr="00BE00C7" w:rsidRDefault="007328BA" w:rsidP="00BE00C7">
            <w:pPr>
              <w:pStyle w:val="OutcomeDescription"/>
              <w:spacing w:before="120" w:after="120"/>
              <w:rPr>
                <w:rFonts w:cs="Arial"/>
                <w:lang w:eastAsia="en-NZ"/>
              </w:rPr>
            </w:pPr>
            <w:r w:rsidRPr="00BE00C7">
              <w:rPr>
                <w:rFonts w:cs="Arial"/>
                <w:lang w:eastAsia="en-NZ"/>
              </w:rPr>
              <w:t>Subsection 1.1: Pae ora healthy futures</w:t>
            </w:r>
          </w:p>
          <w:p w14:paraId="1037EEAD"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CCC0EC1" w14:textId="77777777" w:rsidR="007328BA" w:rsidRPr="00BE00C7" w:rsidRDefault="007328BA" w:rsidP="00BE00C7">
            <w:pPr>
              <w:pStyle w:val="OutcomeDescription"/>
              <w:spacing w:before="120" w:after="120"/>
              <w:rPr>
                <w:rFonts w:cs="Arial"/>
                <w:lang w:eastAsia="en-NZ"/>
              </w:rPr>
            </w:pPr>
          </w:p>
        </w:tc>
        <w:tc>
          <w:tcPr>
            <w:tcW w:w="0" w:type="auto"/>
          </w:tcPr>
          <w:p w14:paraId="4B5EECE3"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13B2941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Enliven Māori Health Model is documented for the service. The plan was developed in partnership with Whanganui kaumatua. This plan acknowledges the Te Tiriti o Waitangi as a founding document for New Zealand and incorporates the Māori Health Strategy, Te Whare Tapa Wha, and the Eden Alternative principles.</w:t>
            </w:r>
          </w:p>
          <w:p w14:paraId="44E7DEBE" w14:textId="77777777" w:rsidR="007328BA" w:rsidRPr="00BE00C7" w:rsidRDefault="007328BA" w:rsidP="00BE00C7">
            <w:pPr>
              <w:pStyle w:val="OutcomeDescription"/>
              <w:spacing w:before="120" w:after="120"/>
              <w:rPr>
                <w:rFonts w:cs="Arial"/>
                <w:lang w:eastAsia="en-NZ"/>
              </w:rPr>
            </w:pPr>
            <w:r w:rsidRPr="00BE00C7">
              <w:rPr>
                <w:rFonts w:cs="Arial"/>
                <w:lang w:eastAsia="en-NZ"/>
              </w:rPr>
              <w:t>At the time of the audit there were no Māori staff employed. Staff completed cultural training related to Māori worldview to other staff members. Cashmere Heights evidence commitment to equal access to professional development for staff include Māori in their business plan.</w:t>
            </w:r>
          </w:p>
          <w:p w14:paraId="0E58F532"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were residents identifying as Māori at the time of the audit. Residents and family/whānau are involved in providing input into the resident’s care planning, their activities, choices, and needs. The service has links with Ngāti Toa Rangatira, Te Āti Awa, as well as Māori health providers including but not limited to Te Rūnanga o Toa Rangatira.</w:t>
            </w:r>
          </w:p>
          <w:p w14:paraId="05C32E4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Enliven Cultural Advisory Group (CAG) provide organisational support related to improvement of Māori health, equity, and wellbeing. The group is committed to involve family/whānau, Māori staff and elders in the co-creation of policies and resources. </w:t>
            </w:r>
          </w:p>
          <w:p w14:paraId="2BD3D6C1"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The facility manager described an established relationship with local Kaumatua and explained the Oranga Kamatua Wellness Map that support cultural, spiritual, and emotional needs and reflect the model of Te Whare Tapa Wha. Self-determination, cultural values, and beliefs of Māori residents and family/whānau are documented in the resident care plan. All staff have access to relevant tikanga guidelines. Te reo Māori is encouraged to be used in general conversations.</w:t>
            </w:r>
          </w:p>
          <w:p w14:paraId="78E265F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Three managers (facility manager [FM] and clinical nurse manager [CNM]), PSC clinical director, and care staff were interviewed (three health care assistants (HCAs), one registered nurse (RN), one recreation team leader, one cleaner, one laundry assistant, food services team leader (FST) and kitchen hand) described their understanding of how the Enliven Māori health model is implemented within service delivery. </w:t>
            </w:r>
          </w:p>
          <w:p w14:paraId="206F2D0C" w14:textId="77777777" w:rsidR="007328BA" w:rsidRPr="00BE00C7" w:rsidRDefault="007328BA" w:rsidP="00BE00C7">
            <w:pPr>
              <w:pStyle w:val="OutcomeDescription"/>
              <w:spacing w:before="120" w:after="120"/>
              <w:rPr>
                <w:rFonts w:cs="Arial"/>
                <w:lang w:eastAsia="en-NZ"/>
              </w:rPr>
            </w:pPr>
          </w:p>
        </w:tc>
      </w:tr>
      <w:tr w:rsidR="0044134D" w14:paraId="46A817DF" w14:textId="77777777">
        <w:tc>
          <w:tcPr>
            <w:tcW w:w="0" w:type="auto"/>
          </w:tcPr>
          <w:p w14:paraId="3494DE0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E158515"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9F63BA" w14:textId="77777777" w:rsidR="007328BA" w:rsidRPr="00BE00C7" w:rsidRDefault="007328BA" w:rsidP="00BE00C7">
            <w:pPr>
              <w:pStyle w:val="OutcomeDescription"/>
              <w:spacing w:before="120" w:after="120"/>
              <w:rPr>
                <w:rFonts w:cs="Arial"/>
                <w:lang w:eastAsia="en-NZ"/>
              </w:rPr>
            </w:pPr>
          </w:p>
        </w:tc>
        <w:tc>
          <w:tcPr>
            <w:tcW w:w="0" w:type="auto"/>
          </w:tcPr>
          <w:p w14:paraId="3FC19C07"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018BA0FF" w14:textId="77777777" w:rsidR="007328BA" w:rsidRPr="00BE00C7" w:rsidRDefault="007328BA" w:rsidP="00BE00C7">
            <w:pPr>
              <w:pStyle w:val="OutcomeDescription"/>
              <w:spacing w:before="120" w:after="120"/>
              <w:rPr>
                <w:rFonts w:cs="Arial"/>
                <w:lang w:eastAsia="en-NZ"/>
              </w:rPr>
            </w:pPr>
            <w:r w:rsidRPr="00BE00C7">
              <w:rPr>
                <w:rFonts w:cs="Arial"/>
                <w:lang w:eastAsia="en-NZ"/>
              </w:rPr>
              <w:t>The organisation has a comprehensive Pacific health plan. The policy is based on the Ministry of Health Ola Manuia: Pacific Health and Wellbeing Action Plan 2020-2025. The Code of Residents Rights is available in Tongan and Samoan.</w:t>
            </w:r>
          </w:p>
          <w:p w14:paraId="64AC120E"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were no Pasifika residents on the day of the audit. On admission, ethnicity information and Pacific people’s cultural beliefs and practices that may affect the way in which care is delivered is documented. The service captures ethnicity data electronically. The residents’ family/whānau are encouraged to be present during the admission process including completion of the initial care plan. For all residents, individual cultural beliefs are documented in their care plan and activities plan.</w:t>
            </w:r>
          </w:p>
          <w:p w14:paraId="383D7E80"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Pasifika staff employed at Cashmere Home. The FM stated there is a commitment in the business plan to foster links with the Pasifika community through the work of the Enliven Cultural Advisory Group and their own Pasifika staff. There is an established relationship with Porirua Pasifika church. The work of the cultural advisory group includes identifying support needs for Pasifika staff and residents to ensure Pasifika worldview is embraced and equity is promoted.</w:t>
            </w:r>
          </w:p>
          <w:p w14:paraId="2A2ACA85" w14:textId="77777777" w:rsidR="007328BA" w:rsidRPr="00BE00C7" w:rsidRDefault="007328BA" w:rsidP="00BE00C7">
            <w:pPr>
              <w:pStyle w:val="OutcomeDescription"/>
              <w:spacing w:before="120" w:after="120"/>
              <w:rPr>
                <w:rFonts w:cs="Arial"/>
                <w:lang w:eastAsia="en-NZ"/>
              </w:rPr>
            </w:pPr>
          </w:p>
        </w:tc>
      </w:tr>
      <w:tr w:rsidR="0044134D" w14:paraId="592F4B9C" w14:textId="77777777">
        <w:tc>
          <w:tcPr>
            <w:tcW w:w="0" w:type="auto"/>
          </w:tcPr>
          <w:p w14:paraId="39A8B1C2"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7B840F6"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A0DCE9" w14:textId="77777777" w:rsidR="007328BA" w:rsidRPr="00BE00C7" w:rsidRDefault="007328BA" w:rsidP="00BE00C7">
            <w:pPr>
              <w:pStyle w:val="OutcomeDescription"/>
              <w:spacing w:before="120" w:after="120"/>
              <w:rPr>
                <w:rFonts w:cs="Arial"/>
                <w:lang w:eastAsia="en-NZ"/>
              </w:rPr>
            </w:pPr>
          </w:p>
        </w:tc>
        <w:tc>
          <w:tcPr>
            <w:tcW w:w="0" w:type="auto"/>
          </w:tcPr>
          <w:p w14:paraId="40478B52"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13B896D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that is provided to new residents’ family/whānau. The FM, CNM, and RNs </w:t>
            </w:r>
            <w:r w:rsidRPr="00BE00C7">
              <w:rPr>
                <w:rFonts w:cs="Arial"/>
                <w:lang w:eastAsia="en-NZ"/>
              </w:rPr>
              <w:t>discuss aspects of the Code with residents and their family/whānau on admission. The Code of Health and Disability Services Consumers’ Rights is displayed in multiple locations in English and Te reo Māori.</w:t>
            </w:r>
          </w:p>
          <w:p w14:paraId="2B808077" w14:textId="77777777" w:rsidR="007328BA" w:rsidRPr="00BE00C7" w:rsidRDefault="007328BA" w:rsidP="00BE00C7">
            <w:pPr>
              <w:pStyle w:val="OutcomeDescription"/>
              <w:spacing w:before="120" w:after="120"/>
              <w:rPr>
                <w:rFonts w:cs="Arial"/>
                <w:lang w:eastAsia="en-NZ"/>
              </w:rPr>
            </w:pPr>
            <w:r w:rsidRPr="00BE00C7">
              <w:rPr>
                <w:rFonts w:cs="Arial"/>
                <w:lang w:eastAsia="en-NZ"/>
              </w:rPr>
              <w:t>Discussions relating to the Code are held during the quarterly resident advocate and family/whānau meetings. Five family/whānau interviewed reported that the service is upholding the residents’ rights. Interactions observed between staff and residents during the audit were respectful.</w:t>
            </w:r>
          </w:p>
          <w:p w14:paraId="7BCD2972" w14:textId="77777777" w:rsidR="007328BA" w:rsidRPr="00BE00C7" w:rsidRDefault="007328BA"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family/whānau. There are links to spiritual support and links with Kaupapa Māori health providers delivering a range of family/whānau ora services. Church services are held weekly and a chaplain is available twice a week. The RNs and HCAs interviewed explained how the service meets the residents cultural and</w:t>
            </w:r>
            <w:r w:rsidRPr="00BE00C7">
              <w:rPr>
                <w:rFonts w:cs="Arial"/>
                <w:lang w:eastAsia="en-NZ"/>
              </w:rPr>
              <w:t xml:space="preserve"> spiritual needs.</w:t>
            </w:r>
          </w:p>
          <w:p w14:paraId="08BC00EA" w14:textId="77777777" w:rsidR="007328BA" w:rsidRPr="00BE00C7" w:rsidRDefault="007328BA" w:rsidP="00BE00C7">
            <w:pPr>
              <w:pStyle w:val="OutcomeDescription"/>
              <w:spacing w:before="120" w:after="120"/>
              <w:rPr>
                <w:rFonts w:cs="Arial"/>
                <w:lang w:eastAsia="en-NZ"/>
              </w:rPr>
            </w:pPr>
            <w:r w:rsidRPr="00BE00C7">
              <w:rPr>
                <w:rFonts w:cs="Arial"/>
                <w:lang w:eastAsia="en-NZ"/>
              </w:rPr>
              <w:t>Staff received education in relation the Code at orientation and through the annual education and training programme which includes (but not limited to) understanding the role of advocacy services. Advocacy services link to the complaints process.</w:t>
            </w:r>
          </w:p>
          <w:p w14:paraId="2F7BC648" w14:textId="77777777" w:rsidR="007328BA" w:rsidRPr="00BE00C7" w:rsidRDefault="007328BA" w:rsidP="00BE00C7">
            <w:pPr>
              <w:pStyle w:val="OutcomeDescription"/>
              <w:spacing w:before="120" w:after="120"/>
              <w:rPr>
                <w:rFonts w:cs="Arial"/>
                <w:lang w:eastAsia="en-NZ"/>
              </w:rPr>
            </w:pPr>
            <w:r w:rsidRPr="00BE00C7">
              <w:rPr>
                <w:rFonts w:cs="Arial"/>
                <w:lang w:eastAsia="en-NZ"/>
              </w:rPr>
              <w:t>The Māori Health Strategy adopted by Presbyterian Support Central (PSC) sets the overarching framework to guide the service to achieve the best health outcomes for Māori. Tino rangatiratanga is acknowledge within the strategic plan to ensure and promote independent Māori decision-making. Presbyterian Support Central has also adopted the four pathways of the original He Korowai Oranga framework as part of their care planning process that reflects Māori mana motuhake.</w:t>
            </w:r>
          </w:p>
          <w:p w14:paraId="3A72979E" w14:textId="77777777" w:rsidR="007328BA" w:rsidRPr="00BE00C7" w:rsidRDefault="007328BA" w:rsidP="00BE00C7">
            <w:pPr>
              <w:pStyle w:val="OutcomeDescription"/>
              <w:spacing w:before="120" w:after="120"/>
              <w:rPr>
                <w:rFonts w:cs="Arial"/>
                <w:lang w:eastAsia="en-NZ"/>
              </w:rPr>
            </w:pPr>
          </w:p>
        </w:tc>
      </w:tr>
      <w:tr w:rsidR="0044134D" w14:paraId="48880E2E" w14:textId="77777777">
        <w:tc>
          <w:tcPr>
            <w:tcW w:w="0" w:type="auto"/>
          </w:tcPr>
          <w:p w14:paraId="067476E4" w14:textId="77777777" w:rsidR="007328BA" w:rsidRPr="00BE00C7" w:rsidRDefault="007328BA" w:rsidP="00BE00C7">
            <w:pPr>
              <w:pStyle w:val="OutcomeDescription"/>
              <w:spacing w:before="120" w:after="120"/>
              <w:rPr>
                <w:rFonts w:cs="Arial"/>
                <w:lang w:eastAsia="en-NZ"/>
              </w:rPr>
            </w:pPr>
            <w:r w:rsidRPr="00BE00C7">
              <w:rPr>
                <w:rFonts w:cs="Arial"/>
                <w:lang w:eastAsia="en-NZ"/>
              </w:rPr>
              <w:t>Subsection 1.4: I am treated with respect</w:t>
            </w:r>
          </w:p>
          <w:p w14:paraId="3D01CCCA"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91A318F" w14:textId="77777777" w:rsidR="007328BA" w:rsidRPr="00BE00C7" w:rsidRDefault="007328BA" w:rsidP="00BE00C7">
            <w:pPr>
              <w:pStyle w:val="OutcomeDescription"/>
              <w:spacing w:before="120" w:after="120"/>
              <w:rPr>
                <w:rFonts w:cs="Arial"/>
                <w:lang w:eastAsia="en-NZ"/>
              </w:rPr>
            </w:pPr>
          </w:p>
        </w:tc>
        <w:tc>
          <w:tcPr>
            <w:tcW w:w="0" w:type="auto"/>
          </w:tcPr>
          <w:p w14:paraId="4CEBFC1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31C5B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Residents’ family/whānau </w:t>
            </w:r>
            <w:r w:rsidRPr="00BE00C7">
              <w:rPr>
                <w:rFonts w:cs="Arial"/>
                <w:lang w:eastAsia="en-NZ"/>
              </w:rPr>
              <w:lastRenderedPageBreak/>
              <w:t xml:space="preserve">interviewed stated residents have choice. Family/whānau members are encouraged to be involved in the care of their family/whānau. </w:t>
            </w:r>
          </w:p>
          <w:p w14:paraId="547B818E" w14:textId="77777777" w:rsidR="007328BA" w:rsidRPr="00BE00C7" w:rsidRDefault="007328BA" w:rsidP="00BE00C7">
            <w:pPr>
              <w:pStyle w:val="OutcomeDescription"/>
              <w:spacing w:before="120" w:after="120"/>
              <w:rPr>
                <w:rFonts w:cs="Arial"/>
                <w:lang w:eastAsia="en-NZ"/>
              </w:rPr>
            </w:pPr>
            <w:r w:rsidRPr="00BE00C7">
              <w:rPr>
                <w:rFonts w:cs="Arial"/>
                <w:lang w:eastAsia="en-NZ"/>
              </w:rPr>
              <w:t>Cashmere Heights annual training plan demonstrates training that is responsive to the diverse needs of people across the service. It was observed that residents are treated with dignity and respect. Family/whānau confirmed the residents are treated with respect. This was also observed that staff interacted with residents in a respectful way.</w:t>
            </w:r>
          </w:p>
          <w:p w14:paraId="212610A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sexuality and intimacy policy is in place with training part of the education schedule. Staff were observed to use person-centred and respectful language with residents. Family/whānau interviewed were positive about the service in relation to the values and beliefs of their family/whānau being met. Residents’ privacy is ensured and independence is encouraged. </w:t>
            </w:r>
          </w:p>
          <w:p w14:paraId="4C58EDD8"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Residents’ files and care plans </w:t>
            </w:r>
            <w:r w:rsidRPr="00BE00C7">
              <w:rPr>
                <w:rFonts w:cs="Arial"/>
                <w:lang w:eastAsia="en-NZ"/>
              </w:rPr>
              <w:t>identified residents preferred names. Values and beliefs information is gathered on admission with family/whānau involvement and is integrated into the residents' care plans. Spiritual needs are identified, church services are held, and spiritual support is available. The Te Whare Tapa Wha policy includes spiritual needs.</w:t>
            </w:r>
          </w:p>
          <w:p w14:paraId="0AA94CE4"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Te reo Māori is celebrated during Māori language week and evidenced in all aspects of service delivery. Te reo Māori and tikanga Māori is promoted through the availability of resource tools and leadership commitment to make te reo Māori more visible within the organisation. </w:t>
            </w:r>
          </w:p>
          <w:p w14:paraId="1BF77D01" w14:textId="77777777" w:rsidR="007328BA" w:rsidRPr="00BE00C7" w:rsidRDefault="007328BA" w:rsidP="00BE00C7">
            <w:pPr>
              <w:pStyle w:val="OutcomeDescription"/>
              <w:spacing w:before="120" w:after="120"/>
              <w:rPr>
                <w:rFonts w:cs="Arial"/>
                <w:lang w:eastAsia="en-NZ"/>
              </w:rPr>
            </w:pPr>
            <w:r w:rsidRPr="00BE00C7">
              <w:rPr>
                <w:rFonts w:cs="Arial"/>
                <w:lang w:eastAsia="en-NZ"/>
              </w:rPr>
              <w:t>Comprehensive cultural awareness training is provided and covers Te Tiriti o Waitangi, te ao Māori, equity and tikanga Māori.</w:t>
            </w:r>
          </w:p>
          <w:p w14:paraId="00834F5B" w14:textId="77777777" w:rsidR="007328BA" w:rsidRPr="00BE00C7" w:rsidRDefault="007328BA" w:rsidP="00BE00C7">
            <w:pPr>
              <w:pStyle w:val="OutcomeDescription"/>
              <w:spacing w:before="120" w:after="120"/>
              <w:rPr>
                <w:rFonts w:cs="Arial"/>
                <w:lang w:eastAsia="en-NZ"/>
              </w:rPr>
            </w:pPr>
          </w:p>
        </w:tc>
      </w:tr>
      <w:tr w:rsidR="0044134D" w14:paraId="1316097F" w14:textId="77777777">
        <w:tc>
          <w:tcPr>
            <w:tcW w:w="0" w:type="auto"/>
          </w:tcPr>
          <w:p w14:paraId="2694D66D"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6F2DF20"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66AC10" w14:textId="77777777" w:rsidR="007328BA" w:rsidRPr="00BE00C7" w:rsidRDefault="007328BA" w:rsidP="00BE00C7">
            <w:pPr>
              <w:pStyle w:val="OutcomeDescription"/>
              <w:spacing w:before="120" w:after="120"/>
              <w:rPr>
                <w:rFonts w:cs="Arial"/>
                <w:lang w:eastAsia="en-NZ"/>
              </w:rPr>
            </w:pPr>
          </w:p>
        </w:tc>
        <w:tc>
          <w:tcPr>
            <w:tcW w:w="0" w:type="auto"/>
          </w:tcPr>
          <w:p w14:paraId="63E3A8B1"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CB881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resident’s rights policy is being implemented. The policy is a set of standards which outlines the behaviours and conduct that is expected for all staff employed at Cashmere Heights to uphold. Cashmere Height’s policies prevent any form of discrimination, coercion, harassment, or any other exploitation. Inclusiveness of ethnicities, and cultural days are completed to celebrate diversity. A staff code of conduct is discussed during the new employee’s induction to the </w:t>
            </w:r>
            <w:r w:rsidRPr="00BE00C7">
              <w:rPr>
                <w:rFonts w:cs="Arial"/>
                <w:lang w:eastAsia="en-NZ"/>
              </w:rPr>
              <w:lastRenderedPageBreak/>
              <w:t>service with evidence of staff signing the code of conduct policy. This code of conduct policy addresses the elimination of discrimination, harassment, and bullying. All staff are held responsible for creating a positive, inclusive and a safe working environment. The staff satisfaction survey outcomes evidence a positive work environment.</w:t>
            </w:r>
          </w:p>
          <w:p w14:paraId="2E2F87A9" w14:textId="77777777" w:rsidR="007328BA" w:rsidRPr="00BE00C7" w:rsidRDefault="007328BA" w:rsidP="00BE00C7">
            <w:pPr>
              <w:pStyle w:val="OutcomeDescription"/>
              <w:spacing w:before="120" w:after="120"/>
              <w:rPr>
                <w:rFonts w:cs="Arial"/>
                <w:lang w:eastAsia="en-NZ"/>
              </w:rPr>
            </w:pPr>
            <w:r w:rsidRPr="00BE00C7">
              <w:rPr>
                <w:rFonts w:cs="Arial"/>
                <w:lang w:eastAsia="en-NZ"/>
              </w:rPr>
              <w:t>Staff complete education at orientation and annually as per the training plan on how to identify abuse and neglect. Staff interviewed confirmed they had learned about institutional racism, how to recognise this and how to identify clinical bias.</w:t>
            </w:r>
          </w:p>
          <w:p w14:paraId="70741A8F" w14:textId="77777777" w:rsidR="007328BA" w:rsidRPr="00BE00C7" w:rsidRDefault="007328BA" w:rsidP="00BE00C7">
            <w:pPr>
              <w:pStyle w:val="OutcomeDescription"/>
              <w:spacing w:before="120" w:after="120"/>
              <w:rPr>
                <w:rFonts w:cs="Arial"/>
                <w:lang w:eastAsia="en-NZ"/>
              </w:rPr>
            </w:pPr>
            <w:r w:rsidRPr="00BE00C7">
              <w:rPr>
                <w:rFonts w:cs="Arial"/>
                <w:lang w:eastAsia="en-NZ"/>
              </w:rPr>
              <w:t>The family/whānau interviewed confirmed that the staff are very caring, supportive, and respectful. There are policies documented and implemented on how to deal with residents’ property and finances.</w:t>
            </w:r>
          </w:p>
          <w:p w14:paraId="312BDAA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with the RN and HCAs confirmed their understanding of professional boundaries, including the boundaries of their roles and responsibilities. </w:t>
            </w:r>
          </w:p>
          <w:p w14:paraId="7A71336D"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short and long-term objectives in the PSC Engagement with Tāngata Whenua policy and Safety and Wellbeing Framework provide a guide to improving Māori health and leadership commitment to address inequities. Presbyterian Support Central has adopted the four pathways of the original He Korowai Oranga framework as part of their care planning process that promote wellbeing for Māori. The Eden principles are incorporated in the service delivery to ensure a strengths-based and holistic model is implement</w:t>
            </w:r>
            <w:r w:rsidRPr="00BE00C7">
              <w:rPr>
                <w:rFonts w:cs="Arial"/>
                <w:lang w:eastAsia="en-NZ"/>
              </w:rPr>
              <w:t>ed.</w:t>
            </w:r>
          </w:p>
          <w:p w14:paraId="63CEE437" w14:textId="77777777" w:rsidR="007328BA" w:rsidRPr="00BE00C7" w:rsidRDefault="007328BA" w:rsidP="00BE00C7">
            <w:pPr>
              <w:pStyle w:val="OutcomeDescription"/>
              <w:spacing w:before="120" w:after="120"/>
              <w:rPr>
                <w:rFonts w:cs="Arial"/>
                <w:lang w:eastAsia="en-NZ"/>
              </w:rPr>
            </w:pPr>
          </w:p>
        </w:tc>
      </w:tr>
      <w:tr w:rsidR="0044134D" w14:paraId="425A720A" w14:textId="77777777">
        <w:tc>
          <w:tcPr>
            <w:tcW w:w="0" w:type="auto"/>
          </w:tcPr>
          <w:p w14:paraId="4F76F5BF"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1BE8B7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5F8F700" w14:textId="77777777" w:rsidR="007328BA" w:rsidRPr="00BE00C7" w:rsidRDefault="007328BA" w:rsidP="00BE00C7">
            <w:pPr>
              <w:pStyle w:val="OutcomeDescription"/>
              <w:spacing w:before="120" w:after="120"/>
              <w:rPr>
                <w:rFonts w:cs="Arial"/>
                <w:lang w:eastAsia="en-NZ"/>
              </w:rPr>
            </w:pPr>
          </w:p>
        </w:tc>
        <w:tc>
          <w:tcPr>
            <w:tcW w:w="0" w:type="auto"/>
          </w:tcPr>
          <w:p w14:paraId="5B287944"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C0FD5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Quarterly residents and family/whānau meeting minutes identify feedback from residents and follow-up by the service to all matters raised. </w:t>
            </w:r>
          </w:p>
          <w:p w14:paraId="18C4ECE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the open disclosure policy alert staff to their responsibility to notify family/whānau of any accident/incident that occurs. Electronic accident/incident forms have a section to indicate if family/whānau have been informed (or not) of an accident/incident. This is also </w:t>
            </w:r>
            <w:r w:rsidRPr="00BE00C7">
              <w:rPr>
                <w:rFonts w:cs="Arial"/>
                <w:lang w:eastAsia="en-NZ"/>
              </w:rPr>
              <w:lastRenderedPageBreak/>
              <w:t xml:space="preserve">documented in the progress notes. Ten accident/incident forms reviewed identified family/whānau are kept informed, this was confirmed through the interviews with residents and family/whānau. </w:t>
            </w:r>
          </w:p>
          <w:p w14:paraId="55C1D12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all residents could speak English. </w:t>
            </w:r>
          </w:p>
          <w:p w14:paraId="0782BB70" w14:textId="77777777" w:rsidR="007328BA" w:rsidRPr="00BE00C7" w:rsidRDefault="007328BA"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 family/whānau are informed prior to entry of the scope of services and any items that are not covered by the agreement.</w:t>
            </w:r>
          </w:p>
          <w:p w14:paraId="3D5D767A"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(including physiotherapist, clinical nurse specialist for wound care, diabetic nurse, geriatrician, older adult mental health service, hospice nurse, speech language therapist and dietitian). The delivery of care includes a multidisciplinary team and family/whānau are communicated to with regard to services involved. The CNM described an implemented a process around</w:t>
            </w:r>
            <w:r w:rsidRPr="00BE00C7">
              <w:rPr>
                <w:rFonts w:cs="Arial"/>
                <w:lang w:eastAsia="en-NZ"/>
              </w:rPr>
              <w:t xml:space="preserve"> providing enduring power of attorneys (EPOAs) with time for discussion around care, time to consider decisions, and opportunity for further discussion, if required. Family/whānau interviewed confirm they are aware of what is happening within the facility.</w:t>
            </w:r>
          </w:p>
          <w:p w14:paraId="45970867"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emails and various regular newsletters distributed to residents and family/whānau to keep them inform on matters within the facility and organisation.</w:t>
            </w:r>
          </w:p>
          <w:p w14:paraId="4E2A2857" w14:textId="77777777" w:rsidR="007328BA" w:rsidRPr="00BE00C7" w:rsidRDefault="007328BA" w:rsidP="00BE00C7">
            <w:pPr>
              <w:pStyle w:val="OutcomeDescription"/>
              <w:spacing w:before="120" w:after="120"/>
              <w:rPr>
                <w:rFonts w:cs="Arial"/>
                <w:lang w:eastAsia="en-NZ"/>
              </w:rPr>
            </w:pPr>
          </w:p>
        </w:tc>
      </w:tr>
      <w:tr w:rsidR="0044134D" w14:paraId="2B100B15" w14:textId="77777777">
        <w:tc>
          <w:tcPr>
            <w:tcW w:w="0" w:type="auto"/>
          </w:tcPr>
          <w:p w14:paraId="22D5BAB5"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C6879C2"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F13F6AB" w14:textId="77777777" w:rsidR="007328BA" w:rsidRPr="00BE00C7" w:rsidRDefault="007328BA" w:rsidP="00BE00C7">
            <w:pPr>
              <w:pStyle w:val="OutcomeDescription"/>
              <w:spacing w:before="120" w:after="120"/>
              <w:rPr>
                <w:rFonts w:cs="Arial"/>
                <w:lang w:eastAsia="en-NZ"/>
              </w:rPr>
            </w:pPr>
          </w:p>
        </w:tc>
        <w:tc>
          <w:tcPr>
            <w:tcW w:w="0" w:type="auto"/>
          </w:tcPr>
          <w:p w14:paraId="4BEAED3D"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9C255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policies to guide informed consent. Five resident files reviewed included informed consent forms signed by the resident or their EPOAs. There are general consent forms and forms for Covid-19 and flu vaccinations were also on file where appropriate. Family/whānau interviewed could describe what informed consent was and their rights around choice. There is an advance care planning policy implemented. </w:t>
            </w:r>
          </w:p>
          <w:p w14:paraId="175033F9"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Care staff interviewed could explain how residents are provided with choice and how their own decisions are respected.</w:t>
            </w:r>
          </w:p>
          <w:p w14:paraId="7AE69CFD" w14:textId="77777777" w:rsidR="007328BA" w:rsidRPr="00BE00C7" w:rsidRDefault="007328BA"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care directives in place. The service follows relevant best practice tikanga guidelines, welcoming the involvement of family/whānau in decision-making. Discussions with family/whānau confirmed that they are involved in the decision-making process, and in the planning of care.</w:t>
            </w:r>
          </w:p>
          <w:p w14:paraId="7C218553" w14:textId="77777777" w:rsidR="007328BA" w:rsidRPr="00BE00C7" w:rsidRDefault="007328BA"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EPOAs were in resident files and activation letters sighted for all residents’ files reviewed. The FM confirmed tikanga best practice guidelines are implemented during the informed consent process.</w:t>
            </w:r>
          </w:p>
          <w:p w14:paraId="2D04C541" w14:textId="77777777" w:rsidR="007328BA" w:rsidRPr="00BE00C7" w:rsidRDefault="007328BA" w:rsidP="00BE00C7">
            <w:pPr>
              <w:pStyle w:val="OutcomeDescription"/>
              <w:spacing w:before="120" w:after="120"/>
              <w:rPr>
                <w:rFonts w:cs="Arial"/>
                <w:lang w:eastAsia="en-NZ"/>
              </w:rPr>
            </w:pPr>
          </w:p>
        </w:tc>
      </w:tr>
      <w:tr w:rsidR="0044134D" w14:paraId="46E9B428" w14:textId="77777777">
        <w:tc>
          <w:tcPr>
            <w:tcW w:w="0" w:type="auto"/>
          </w:tcPr>
          <w:p w14:paraId="2185EE8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A1BCED0"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w:t>
            </w:r>
            <w:r w:rsidRPr="00BE00C7">
              <w:rPr>
                <w:rFonts w:cs="Arial"/>
                <w:lang w:eastAsia="en-NZ"/>
              </w:rPr>
              <w:t>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7D9D663" w14:textId="77777777" w:rsidR="007328BA" w:rsidRPr="00BE00C7" w:rsidRDefault="007328BA" w:rsidP="00BE00C7">
            <w:pPr>
              <w:pStyle w:val="OutcomeDescription"/>
              <w:spacing w:before="120" w:after="120"/>
              <w:rPr>
                <w:rFonts w:cs="Arial"/>
                <w:lang w:eastAsia="en-NZ"/>
              </w:rPr>
            </w:pPr>
          </w:p>
        </w:tc>
        <w:tc>
          <w:tcPr>
            <w:tcW w:w="0" w:type="auto"/>
          </w:tcPr>
          <w:p w14:paraId="4B0238C1"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2F48251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complaints procedure is provided to family/whānau on entry to the service. The FM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7DC2FF06"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were no complaints received since the opening of the facility in May 2024. The FM explained the complaints process include an investigation, follow-up, and replies to the complainant. The complaints process links to the advocacy service. </w:t>
            </w:r>
          </w:p>
          <w:p w14:paraId="3CBE8111"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time frames of the complaints process reviewed meet the HDC guidelines. If any complaints or concerns raised, staff are informed of complaints (and any subsequent corrective actions) through meetings. There were no external complaints received. </w:t>
            </w:r>
          </w:p>
          <w:p w14:paraId="736A34A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complaints forms are available at entry to the facility. Family/whānau have a variety of avenues they can choose from to make a complaint or express a concern. Family/whānau making a complaint can involve an independent support person in the process if they choose. Family/whānau and advocates are invited to </w:t>
            </w:r>
            <w:r w:rsidRPr="00BE00C7">
              <w:rPr>
                <w:rFonts w:cs="Arial"/>
                <w:lang w:eastAsia="en-NZ"/>
              </w:rPr>
              <w:lastRenderedPageBreak/>
              <w:t>the quarterly resident meetings. The FM explained how the complaints process works equally for Māori. The complaints form, within the electronic system captures ethnicity data. Family/whānau interviewed stated the managers are very approachable and always available to them.</w:t>
            </w:r>
          </w:p>
          <w:p w14:paraId="4C71DAF5" w14:textId="77777777" w:rsidR="007328BA" w:rsidRPr="00BE00C7" w:rsidRDefault="007328BA" w:rsidP="00BE00C7">
            <w:pPr>
              <w:pStyle w:val="OutcomeDescription"/>
              <w:spacing w:before="120" w:after="120"/>
              <w:rPr>
                <w:rFonts w:cs="Arial"/>
                <w:lang w:eastAsia="en-NZ"/>
              </w:rPr>
            </w:pPr>
          </w:p>
        </w:tc>
      </w:tr>
      <w:tr w:rsidR="0044134D" w14:paraId="50C5D384" w14:textId="77777777">
        <w:tc>
          <w:tcPr>
            <w:tcW w:w="0" w:type="auto"/>
          </w:tcPr>
          <w:p w14:paraId="0EB1437E"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2.1: Governance</w:t>
            </w:r>
          </w:p>
          <w:p w14:paraId="4176EDE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A916215" w14:textId="77777777" w:rsidR="007328BA" w:rsidRPr="00BE00C7" w:rsidRDefault="007328BA" w:rsidP="00BE00C7">
            <w:pPr>
              <w:pStyle w:val="OutcomeDescription"/>
              <w:spacing w:before="120" w:after="120"/>
              <w:rPr>
                <w:rFonts w:cs="Arial"/>
                <w:lang w:eastAsia="en-NZ"/>
              </w:rPr>
            </w:pPr>
          </w:p>
        </w:tc>
        <w:tc>
          <w:tcPr>
            <w:tcW w:w="0" w:type="auto"/>
          </w:tcPr>
          <w:p w14:paraId="066C64B9"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0760BD51" w14:textId="77777777" w:rsidR="007328BA" w:rsidRPr="00BE00C7" w:rsidRDefault="007328BA" w:rsidP="00BE00C7">
            <w:pPr>
              <w:pStyle w:val="OutcomeDescription"/>
              <w:spacing w:before="120" w:after="120"/>
              <w:rPr>
                <w:rFonts w:cs="Arial"/>
                <w:lang w:eastAsia="en-NZ"/>
              </w:rPr>
            </w:pPr>
            <w:r w:rsidRPr="00BE00C7">
              <w:rPr>
                <w:rFonts w:cs="Arial"/>
                <w:lang w:eastAsia="en-NZ"/>
              </w:rPr>
              <w:t>PSC Enliven Cashmere Heights is located in Wellington and part of Presbyterian Support Central Region. Cashmere Heights is a satellite site managed alongside Cashmere Home, which is situated a five-minute walk down the road. The service provides care for up to 26 residents at dementia level of care.</w:t>
            </w:r>
          </w:p>
          <w:p w14:paraId="254B7111" w14:textId="77777777" w:rsidR="007328BA" w:rsidRPr="00BE00C7" w:rsidRDefault="007328BA" w:rsidP="00BE00C7">
            <w:pPr>
              <w:pStyle w:val="OutcomeDescription"/>
              <w:spacing w:before="120" w:after="120"/>
              <w:rPr>
                <w:rFonts w:cs="Arial"/>
                <w:lang w:eastAsia="en-NZ"/>
              </w:rPr>
            </w:pPr>
            <w:r w:rsidRPr="00BE00C7">
              <w:rPr>
                <w:rFonts w:cs="Arial"/>
                <w:lang w:eastAsia="en-NZ"/>
              </w:rPr>
              <w:t>Seven rooms were temporary decommissioned as residents’ rooms and closed off with permanent affixed keypad locks. The rooms available for occupancy decreased from 33 to 26.</w:t>
            </w:r>
          </w:p>
          <w:p w14:paraId="5A3D6C3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On day one of the audit, there were 24 residents. All residents were under the age-related residential care agreement (ARRC). There is one double room intended for a couple; however, the room was single occupancy at the time of the audit. </w:t>
            </w:r>
          </w:p>
          <w:p w14:paraId="016C9DE6"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an Enliven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officer (COO), general manager (GM), property and GM business services and sustainability. The board members have completed Maur</w:t>
            </w:r>
            <w:r w:rsidRPr="00BE00C7">
              <w:rPr>
                <w:rFonts w:cs="Arial"/>
                <w:lang w:eastAsia="en-NZ"/>
              </w:rPr>
              <w:t>i Ora orientation. The board attended cultural training to ensure they are able to demonstrate expertise in Te Tiriti o Waitangi, health equity and cultural safety.</w:t>
            </w:r>
          </w:p>
          <w:p w14:paraId="3EF22AF7"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compiled of staff, residents, family/whānau and where appropriate (CAG and mini-CAG), iwi and community organisation representation. </w:t>
            </w:r>
            <w:r w:rsidRPr="00BE00C7">
              <w:rPr>
                <w:rFonts w:cs="Arial"/>
                <w:lang w:eastAsia="en-NZ"/>
              </w:rPr>
              <w:lastRenderedPageBreak/>
              <w:t xml:space="preserve">These groups meet three to four times per year and develop policies and procedures. The senior leadership team are expected to sit on at least one of these groups. </w:t>
            </w:r>
          </w:p>
          <w:p w14:paraId="6B67183A" w14:textId="77777777" w:rsidR="007328BA" w:rsidRPr="00BE00C7" w:rsidRDefault="007328BA" w:rsidP="00BE00C7">
            <w:pPr>
              <w:pStyle w:val="OutcomeDescription"/>
              <w:spacing w:before="120" w:after="120"/>
              <w:rPr>
                <w:rFonts w:cs="Arial"/>
                <w:lang w:eastAsia="en-NZ"/>
              </w:rPr>
            </w:pPr>
            <w:r w:rsidRPr="00BE00C7">
              <w:rPr>
                <w:rFonts w:cs="Arial"/>
                <w:lang w:eastAsia="en-NZ"/>
              </w:rPr>
              <w:t>The work plan for the Cultural Advisory Group includes identifying support needs for Māori and Pasifika staff. The CAG have input into policy development. There is an Enliven Central strategic plan (2022-2025) is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w:t>
            </w:r>
            <w:r w:rsidRPr="00BE00C7">
              <w:rPr>
                <w:rFonts w:cs="Arial"/>
                <w:lang w:eastAsia="en-NZ"/>
              </w:rPr>
              <w:t xml:space="preserve">e short and long-term objectives in the PSC Engagement with Tāngata Whenua policy and Safety and Wellbeing Framework that provides a framework and guide to improving Māori health and leadership commitment to identify barriers to care, address inequities and to promote the wellbeing of Māori and of tāngata whaikaha. Tāngata whaikaha have meaningful representation through quarterly family/whānau meetings and annual satisfaction surveys. The management team review the results and feedback to identify barriers </w:t>
            </w:r>
            <w:r w:rsidRPr="00BE00C7">
              <w:rPr>
                <w:rFonts w:cs="Arial"/>
                <w:lang w:eastAsia="en-NZ"/>
              </w:rPr>
              <w:t>to care to improve outcomes for all residents.</w:t>
            </w:r>
          </w:p>
          <w:p w14:paraId="6D194DD9" w14:textId="77777777" w:rsidR="007328BA" w:rsidRPr="00BE00C7" w:rsidRDefault="007328BA" w:rsidP="00BE00C7">
            <w:pPr>
              <w:pStyle w:val="OutcomeDescription"/>
              <w:spacing w:before="120" w:after="120"/>
              <w:rPr>
                <w:rFonts w:cs="Arial"/>
                <w:lang w:eastAsia="en-NZ"/>
              </w:rPr>
            </w:pPr>
            <w:r w:rsidRPr="00BE00C7">
              <w:rPr>
                <w:rFonts w:cs="Arial"/>
                <w:lang w:eastAsia="en-NZ"/>
              </w:rPr>
              <w:t>Cashmere Heights and Cashmere Home have a combined business plan (2025) that aligns with Enliven overarching strategic plan (2022-2025) and has in place clear business goals to support their Enliven philosophy, including dementia level of care specific goals. The model of care sits within this framework and incorporates the Māori concept of wellbeing – Te Whare Tapa Whā. Site specific goals are regularly reviewed at clinical focussed meetings.</w:t>
            </w:r>
          </w:p>
          <w:p w14:paraId="7ECC6382" w14:textId="77777777" w:rsidR="007328BA" w:rsidRPr="00BE00C7" w:rsidRDefault="007328BA" w:rsidP="00BE00C7">
            <w:pPr>
              <w:pStyle w:val="OutcomeDescription"/>
              <w:spacing w:before="120" w:after="120"/>
              <w:rPr>
                <w:rFonts w:cs="Arial"/>
                <w:lang w:eastAsia="en-NZ"/>
              </w:rPr>
            </w:pPr>
            <w:r w:rsidRPr="00BE00C7">
              <w:rPr>
                <w:rFonts w:cs="Arial"/>
                <w:lang w:eastAsia="en-NZ"/>
              </w:rPr>
              <w:t>Clinical governance is provided by the audit and risk committee. The PSC clinical director (interviewed) is responsible for clinical oversight with support from three PSC clinical advisors, two regional managers and the audit and risk committee. The quality programme links to the strategic plan and improvements are made where deficits are identified in the service delivery. There are regular PSC managers and clinical nurse meetings where learnings are shared.</w:t>
            </w:r>
          </w:p>
          <w:p w14:paraId="02125ECD"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has been no changes in management since the last audit. The FM and CNM divide their time between Cashmere Heights and Cashmere Home. The FM has a background in social work and health </w:t>
            </w:r>
            <w:r w:rsidRPr="00BE00C7">
              <w:rPr>
                <w:rFonts w:cs="Arial"/>
                <w:lang w:eastAsia="en-NZ"/>
              </w:rPr>
              <w:lastRenderedPageBreak/>
              <w:t xml:space="preserve">services management and been in the role for the last 12 months. The CNM has been in the role for ten months, they worked for Enliven as a clinical consultant for five years before moving into the CNM role. The CNM oversees the clinical effectiveness of both facilities. The FM and CNM have completed in excess of eight hours of training related to leadership topics. </w:t>
            </w:r>
          </w:p>
          <w:p w14:paraId="15CB9998" w14:textId="77777777" w:rsidR="007328BA" w:rsidRPr="00BE00C7" w:rsidRDefault="007328BA" w:rsidP="00BE00C7">
            <w:pPr>
              <w:pStyle w:val="OutcomeDescription"/>
              <w:spacing w:before="120" w:after="120"/>
              <w:rPr>
                <w:rFonts w:cs="Arial"/>
                <w:lang w:eastAsia="en-NZ"/>
              </w:rPr>
            </w:pPr>
            <w:r w:rsidRPr="00BE00C7">
              <w:rPr>
                <w:rFonts w:cs="Arial"/>
                <w:lang w:eastAsia="en-NZ"/>
              </w:rPr>
              <w:t>The facility had a recent observational visit from the Ombudsman; recommendations related to availability of complaints forms and accessibility of waterglasses were implemented.</w:t>
            </w:r>
          </w:p>
          <w:p w14:paraId="3ED01BC3" w14:textId="77777777" w:rsidR="007328BA" w:rsidRPr="00BE00C7" w:rsidRDefault="007328BA" w:rsidP="00BE00C7">
            <w:pPr>
              <w:pStyle w:val="OutcomeDescription"/>
              <w:spacing w:before="120" w:after="120"/>
              <w:rPr>
                <w:rFonts w:cs="Arial"/>
                <w:lang w:eastAsia="en-NZ"/>
              </w:rPr>
            </w:pPr>
          </w:p>
        </w:tc>
      </w:tr>
      <w:tr w:rsidR="0044134D" w14:paraId="57BB86A3" w14:textId="77777777">
        <w:tc>
          <w:tcPr>
            <w:tcW w:w="0" w:type="auto"/>
          </w:tcPr>
          <w:p w14:paraId="50505A5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A60728"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6D5DAD" w14:textId="77777777" w:rsidR="007328BA" w:rsidRPr="00BE00C7" w:rsidRDefault="007328BA" w:rsidP="00BE00C7">
            <w:pPr>
              <w:pStyle w:val="OutcomeDescription"/>
              <w:spacing w:before="120" w:after="120"/>
              <w:rPr>
                <w:rFonts w:cs="Arial"/>
                <w:lang w:eastAsia="en-NZ"/>
              </w:rPr>
            </w:pPr>
          </w:p>
        </w:tc>
        <w:tc>
          <w:tcPr>
            <w:tcW w:w="0" w:type="auto"/>
          </w:tcPr>
          <w:p w14:paraId="27AF8F04"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150E45C7" w14:textId="77777777" w:rsidR="007328BA" w:rsidRPr="00BE00C7" w:rsidRDefault="007328BA" w:rsidP="00BE00C7">
            <w:pPr>
              <w:pStyle w:val="OutcomeDescription"/>
              <w:spacing w:before="120" w:after="120"/>
              <w:rPr>
                <w:rFonts w:cs="Arial"/>
                <w:lang w:eastAsia="en-NZ"/>
              </w:rPr>
            </w:pPr>
            <w:r w:rsidRPr="00BE00C7">
              <w:rPr>
                <w:rFonts w:cs="Arial"/>
                <w:lang w:eastAsia="en-NZ"/>
              </w:rPr>
              <w:t>Cashmere Heights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FM provided an example of a report that is generated for this purpose.</w:t>
            </w:r>
          </w:p>
          <w:p w14:paraId="5F97950B"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 monthly and annual meeting schedule available; quality(clinical) meetings and staff meetings provide an avenue for discussions in relation to (but not limited to) quality data, health and safety, infection control, complaints received (if any), cultural compliance, staffing, and education. Clinical meetings occurred as scheduled; however, monthly staff meetings only occurred three times and have not occurred between May and September 2024.</w:t>
            </w:r>
          </w:p>
          <w:p w14:paraId="553DB836"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Progress with the quality programme/goals has been monitored and reviewed through the monthly clinical meetings. </w:t>
            </w:r>
          </w:p>
          <w:p w14:paraId="3BD0DB11" w14:textId="77777777" w:rsidR="007328BA" w:rsidRPr="00BE00C7" w:rsidRDefault="007328BA" w:rsidP="00BE00C7">
            <w:pPr>
              <w:pStyle w:val="OutcomeDescription"/>
              <w:spacing w:before="120" w:after="120"/>
              <w:rPr>
                <w:rFonts w:cs="Arial"/>
                <w:lang w:eastAsia="en-NZ"/>
              </w:rPr>
            </w:pPr>
            <w:r w:rsidRPr="00BE00C7">
              <w:rPr>
                <w:rFonts w:cs="Arial"/>
                <w:lang w:eastAsia="en-NZ"/>
              </w:rPr>
              <w:t>The internal audit schedule for 2024 has been implemented and the schedule for 2025 is being implemented. Corrective actions are documented where indicated to address service improvements with evidence of progress and sign off when achieved. Corrective actions are discussed at the clinical meetings but not at staff meetings.</w:t>
            </w:r>
          </w:p>
          <w:p w14:paraId="5670E0C8"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Quality data and trends are documented in the clinical meetings; however, these are not always shared with other staff. </w:t>
            </w:r>
          </w:p>
          <w:p w14:paraId="436C4F0B"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Enliven benchmarks quality indicator data against other Presbyterian Support regions. Quality initiatives including the reductions of polypharmacy and progress is documented. monitored and evaluated at regular intervals by the CNM.</w:t>
            </w:r>
          </w:p>
          <w:p w14:paraId="2D213289" w14:textId="77777777" w:rsidR="007328BA" w:rsidRPr="00BE00C7" w:rsidRDefault="007328BA" w:rsidP="00BE00C7">
            <w:pPr>
              <w:pStyle w:val="OutcomeDescription"/>
              <w:spacing w:before="120" w:after="120"/>
              <w:rPr>
                <w:rFonts w:cs="Arial"/>
                <w:lang w:eastAsia="en-NZ"/>
              </w:rPr>
            </w:pPr>
            <w:r w:rsidRPr="00BE00C7">
              <w:rPr>
                <w:rFonts w:cs="Arial"/>
                <w:lang w:eastAsia="en-NZ"/>
              </w:rPr>
              <w:t>All staff completed cultural safety training to ensure a high-quality service is provided for Māori. There is a cultural competency package that staff completes as part of their orientation and ongoing training on the electronic education platform. The annual family/whānau satisfaction survey is not yet due; however, all family/whānau interviewed stated they were very satisfied with all areas of service delivery.</w:t>
            </w:r>
          </w:p>
          <w:p w14:paraId="6D9C8DEE"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are communicated to staff. Policies are accessible on the PSC intranet.</w:t>
            </w:r>
          </w:p>
          <w:p w14:paraId="29FDCD56" w14:textId="77777777" w:rsidR="007328BA" w:rsidRPr="00BE00C7" w:rsidRDefault="007328BA" w:rsidP="00BE00C7">
            <w:pPr>
              <w:pStyle w:val="OutcomeDescription"/>
              <w:spacing w:before="120" w:after="120"/>
              <w:rPr>
                <w:rFonts w:cs="Arial"/>
                <w:lang w:eastAsia="en-NZ"/>
              </w:rPr>
            </w:pPr>
            <w:r w:rsidRPr="00BE00C7">
              <w:rPr>
                <w:rFonts w:cs="Arial"/>
                <w:lang w:eastAsia="en-NZ"/>
              </w:rPr>
              <w:t>A health and safety system is in place. A health and safety is part of the monthly clinical and staff monthly meetings. There is a health and safety representative and they have completed training related to their role. Hazard identification forms and an up-to-date hazard and risk register had been reviewed in August 2024 (sighted). Health and safety policies are implemented and monitored by audit and risk committee. Audits include a hazard identification audit, incident reporting audit and environmental au</w:t>
            </w:r>
            <w:r w:rsidRPr="00BE00C7">
              <w:rPr>
                <w:rFonts w:cs="Arial"/>
                <w:lang w:eastAsia="en-NZ"/>
              </w:rPr>
              <w:t xml:space="preserve">dit; all have been completed. Incident and accident data is collated monthly and analysed. Benchmarking occurs. Results are discussed in the clinical meetings and at handover. Each event involving a resident reflected a clinical assessment and a timely follow-up by a RN. Family/whānau are notified following incidents. Opportunities to minimise future risks are identified by the CNM and RNs. The quarterly audit and risk committee meetings reports evidence governance commitment to health and safety and staff </w:t>
            </w:r>
            <w:r w:rsidRPr="00BE00C7">
              <w:rPr>
                <w:rFonts w:cs="Arial"/>
                <w:lang w:eastAsia="en-NZ"/>
              </w:rPr>
              <w:t xml:space="preserve">wellbeing. </w:t>
            </w:r>
          </w:p>
          <w:p w14:paraId="08BB290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Discussions with the FM and CNM evidenced awareness of their requirement to notify relevant authorities in relation to essential notifications. There have been three section 31 notifications required to be completed for Cashmere Heights related to an alarm activation and </w:t>
            </w:r>
            <w:r w:rsidRPr="00BE00C7">
              <w:rPr>
                <w:rFonts w:cs="Arial"/>
                <w:lang w:eastAsia="en-NZ"/>
              </w:rPr>
              <w:lastRenderedPageBreak/>
              <w:t>two residents at risk of absconding. There were three outbreaks, a combined Covid-19 and gastroenteritis in July 2024 and again in September 2024, in November 2024 an upper respiratory tract /metapneumovirus outbreak occurred and was documented (since the last audit). The Covid – 19 and gastroenteritis occurred at the same time and was considered as one outbreak on each occasion. All three periods were reported (as the facility was unsure if the gastroenteritis was a consequence of Covid – 19. All outbreaks</w:t>
            </w:r>
            <w:r w:rsidRPr="00BE00C7">
              <w:rPr>
                <w:rFonts w:cs="Arial"/>
                <w:lang w:eastAsia="en-NZ"/>
              </w:rPr>
              <w:t xml:space="preserve"> were appropriately notified with a section 31s to the regional public health unit, managed and debriefed with staff.</w:t>
            </w:r>
          </w:p>
          <w:p w14:paraId="0F226BC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fracture following a fall (October 2024) and a stage three pressure injury (December 2024) were notified to the Health Safety and Quality Commission. </w:t>
            </w:r>
          </w:p>
          <w:p w14:paraId="368E8B63"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funder was also notified in writing as per the requirements of ARRC clause E3.3(a) and agreed to the increase in resident numbers from 20 to 24. </w:t>
            </w:r>
          </w:p>
          <w:p w14:paraId="15862EBB" w14:textId="77777777" w:rsidR="007328BA" w:rsidRPr="00BE00C7" w:rsidRDefault="007328BA" w:rsidP="00BE00C7">
            <w:pPr>
              <w:pStyle w:val="OutcomeDescription"/>
              <w:spacing w:before="120" w:after="120"/>
              <w:rPr>
                <w:rFonts w:cs="Arial"/>
                <w:lang w:eastAsia="en-NZ"/>
              </w:rPr>
            </w:pPr>
          </w:p>
        </w:tc>
      </w:tr>
      <w:tr w:rsidR="0044134D" w14:paraId="3276FBC9" w14:textId="77777777">
        <w:tc>
          <w:tcPr>
            <w:tcW w:w="0" w:type="auto"/>
          </w:tcPr>
          <w:p w14:paraId="5028F8BA"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EDAC56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whole </w:t>
            </w:r>
            <w:r w:rsidRPr="00BE00C7">
              <w:rPr>
                <w:rFonts w:cs="Arial"/>
                <w:lang w:eastAsia="en-NZ"/>
              </w:rPr>
              <w:t>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9D48F82" w14:textId="77777777" w:rsidR="007328BA" w:rsidRPr="00BE00C7" w:rsidRDefault="007328BA" w:rsidP="00BE00C7">
            <w:pPr>
              <w:pStyle w:val="OutcomeDescription"/>
              <w:spacing w:before="120" w:after="120"/>
              <w:rPr>
                <w:rFonts w:cs="Arial"/>
                <w:lang w:eastAsia="en-NZ"/>
              </w:rPr>
            </w:pPr>
          </w:p>
        </w:tc>
        <w:tc>
          <w:tcPr>
            <w:tcW w:w="0" w:type="auto"/>
          </w:tcPr>
          <w:p w14:paraId="2A924ED0"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49E63A35"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the clinical and cultural needs of the residents. The service is currently fully staffed. The FM and CNM divide their time equally between Cashmere Height and Cashmere Home and works full time Monday to Fridays to oversee the day-to-day operations of the facility. In the absence of the FM the facility is overseen by the CNM with support from the regional manager and clinical advisor. </w:t>
            </w:r>
          </w:p>
          <w:p w14:paraId="2053E962" w14:textId="77777777" w:rsidR="007328BA" w:rsidRPr="00BE00C7" w:rsidRDefault="007328BA" w:rsidP="00BE00C7">
            <w:pPr>
              <w:pStyle w:val="OutcomeDescription"/>
              <w:spacing w:before="120" w:after="120"/>
              <w:rPr>
                <w:rFonts w:cs="Arial"/>
                <w:lang w:eastAsia="en-NZ"/>
              </w:rPr>
            </w:pPr>
            <w:r w:rsidRPr="00BE00C7">
              <w:rPr>
                <w:rFonts w:cs="Arial"/>
                <w:lang w:eastAsia="en-NZ"/>
              </w:rPr>
              <w:t>On call after hours are shared between the FM and CNM. The FM and CNM are escalated to the clinical manager. The Enliven GP is available for support.</w:t>
            </w:r>
          </w:p>
          <w:p w14:paraId="4E2D1E2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two RNs and two ENs that cover the roster over seven days till 4.30pm every day. All HCAs and recreational staff hold current first aid certificates. There is a first aid trained staff member on duty 24/7. </w:t>
            </w:r>
          </w:p>
          <w:p w14:paraId="33EBB2C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Interviews with HCAs confirmed that their workload is manageable. Absences are covered by Enliven cover pool or staff from a nursing agency. </w:t>
            </w:r>
          </w:p>
          <w:p w14:paraId="7436AE52"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Staff and family/whānau are informed when there are changes to staffing levels as evidenced in meeting minutes and newsletters. Residents and family/whānau stated they feel informed of what is happening within the facility.</w:t>
            </w:r>
          </w:p>
          <w:p w14:paraId="70CA6FCE"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separate cleaning, laundry, recreation, and kitchen staff to perform their duties.</w:t>
            </w:r>
          </w:p>
          <w:p w14:paraId="213020F5"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annual and three-year rotational </w:t>
            </w:r>
            <w:r w:rsidRPr="00BE00C7">
              <w:rPr>
                <w:rFonts w:cs="Arial"/>
                <w:lang w:eastAsia="en-NZ"/>
              </w:rPr>
              <w:t xml:space="preserve">compulsory training programme is overseen by the CNM. The education and training schedule lists compulsory training which includes cultural awareness training. All staff completed cultural training to reflect their understanding of providing safe cultural care, te ao Māori, response to equity and Te Tiriti o Waitangi. The training content provided resources to staff to encouraged to participate in learning opportunities that provide them with up-to-date information on Māori health outcomes and disparities, </w:t>
            </w:r>
            <w:r w:rsidRPr="00BE00C7">
              <w:rPr>
                <w:rFonts w:cs="Arial"/>
                <w:lang w:eastAsia="en-NZ"/>
              </w:rPr>
              <w:t>and health equity.</w:t>
            </w:r>
          </w:p>
          <w:p w14:paraId="4E6D18DE"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Thirteen of the 16 HCAs that are employed have completed the limited credit programme (LCP) to satisfy the learning requirements under clause E4.5(f) of the ARRC. The remaining three HCAs are in progress to complete within 18 months of employment start date.</w:t>
            </w:r>
          </w:p>
          <w:p w14:paraId="4A5FC986"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competency assessment policy is being implemented. All staff are required to completed competency assessments as part of their orientation. All HCAs are required to complete annual competencies in hand hygiene, correct use of PPE and moving and handling. A selection of the HCAs complete medication and second checker competencies. A record of completion is maintained on an electronic register. </w:t>
            </w:r>
          </w:p>
          <w:p w14:paraId="57C30174" w14:textId="77777777" w:rsidR="007328BA" w:rsidRPr="00BE00C7" w:rsidRDefault="007328BA" w:rsidP="00BE00C7">
            <w:pPr>
              <w:pStyle w:val="OutcomeDescription"/>
              <w:spacing w:before="120" w:after="120"/>
              <w:rPr>
                <w:rFonts w:cs="Arial"/>
                <w:lang w:eastAsia="en-NZ"/>
              </w:rPr>
            </w:pPr>
            <w:r w:rsidRPr="00BE00C7">
              <w:rPr>
                <w:rFonts w:cs="Arial"/>
                <w:lang w:eastAsia="en-NZ"/>
              </w:rPr>
              <w:t>Two of three RNs (including the CNM) are interRAI trained, one EN is interRAI competent. All have first aid certificates and the appropriate medication competency completed.</w:t>
            </w:r>
          </w:p>
          <w:p w14:paraId="6F1BAEE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Registered and enrolled nurses complete Enliven professional and clinical training modules including HDC case studies, critical thinking, and reflective practice at peer review sessions. The Enliven intranet has extensive resources (pae ora) relating to Māori health equity data </w:t>
            </w:r>
            <w:r w:rsidRPr="00BE00C7">
              <w:rPr>
                <w:rFonts w:cs="Arial"/>
                <w:lang w:eastAsia="en-NZ"/>
              </w:rPr>
              <w:lastRenderedPageBreak/>
              <w:t xml:space="preserve">and statistics available to staff. </w:t>
            </w:r>
          </w:p>
          <w:p w14:paraId="1412E0F7"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An Employee Assistance Programme (EAP) is available to staff that support staff wellbeing. </w:t>
            </w:r>
          </w:p>
          <w:p w14:paraId="334D2AFD" w14:textId="77777777" w:rsidR="007328BA" w:rsidRPr="00BE00C7" w:rsidRDefault="007328BA" w:rsidP="00BE00C7">
            <w:pPr>
              <w:pStyle w:val="OutcomeDescription"/>
              <w:spacing w:before="120" w:after="120"/>
              <w:rPr>
                <w:rFonts w:cs="Arial"/>
                <w:lang w:eastAsia="en-NZ"/>
              </w:rPr>
            </w:pPr>
          </w:p>
        </w:tc>
      </w:tr>
      <w:tr w:rsidR="0044134D" w14:paraId="197C4FDF" w14:textId="77777777">
        <w:tc>
          <w:tcPr>
            <w:tcW w:w="0" w:type="auto"/>
          </w:tcPr>
          <w:p w14:paraId="19A619A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431CD2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98AD62" w14:textId="77777777" w:rsidR="007328BA" w:rsidRPr="00BE00C7" w:rsidRDefault="007328BA" w:rsidP="00BE00C7">
            <w:pPr>
              <w:pStyle w:val="OutcomeDescription"/>
              <w:spacing w:before="120" w:after="120"/>
              <w:rPr>
                <w:rFonts w:cs="Arial"/>
                <w:lang w:eastAsia="en-NZ"/>
              </w:rPr>
            </w:pPr>
          </w:p>
        </w:tc>
        <w:tc>
          <w:tcPr>
            <w:tcW w:w="0" w:type="auto"/>
          </w:tcPr>
          <w:p w14:paraId="5D405C5F"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09248534"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online. Six staff files were reviewed (two RNs [including the CNM], two HCAs, one recreational team leader, one food services team leader) evidenced implementation of the recruitment process, employment contracts, police checking and completed orientation. </w:t>
            </w:r>
          </w:p>
          <w:p w14:paraId="5916C374"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59550F62" w14:textId="77777777" w:rsidR="007328BA" w:rsidRPr="00BE00C7" w:rsidRDefault="007328BA"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ENs, GPs, pharmacy, physiotherapy, podiatry, and dietician). There is an appraisal policy and appraisal schedule in place. Staff have not yet been employed for a year.</w:t>
            </w:r>
          </w:p>
          <w:p w14:paraId="2F3BFF1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RNs, EN and HCAs to provide a culturally safe environment to Māori. </w:t>
            </w:r>
          </w:p>
          <w:p w14:paraId="2BB4E833" w14:textId="77777777" w:rsidR="007328BA" w:rsidRPr="00BE00C7" w:rsidRDefault="007328BA" w:rsidP="00BE00C7">
            <w:pPr>
              <w:pStyle w:val="OutcomeDescription"/>
              <w:spacing w:before="120" w:after="120"/>
              <w:rPr>
                <w:rFonts w:cs="Arial"/>
                <w:lang w:eastAsia="en-NZ"/>
              </w:rPr>
            </w:pPr>
            <w:r w:rsidRPr="00BE00C7">
              <w:rPr>
                <w:rFonts w:cs="Arial"/>
                <w:lang w:eastAsia="en-NZ"/>
              </w:rPr>
              <w:t>Where volunteers are used an orientation programme and policy for volunteers are in place. Ethnicity data is identified, and an employee ethnicity database is available.</w:t>
            </w:r>
          </w:p>
          <w:p w14:paraId="563CA8C5" w14:textId="77777777" w:rsidR="007328BA" w:rsidRPr="00BE00C7" w:rsidRDefault="007328BA" w:rsidP="00BE00C7">
            <w:pPr>
              <w:pStyle w:val="OutcomeDescription"/>
              <w:spacing w:before="120" w:after="120"/>
              <w:rPr>
                <w:rFonts w:cs="Arial"/>
                <w:lang w:eastAsia="en-NZ"/>
              </w:rPr>
            </w:pPr>
            <w:r w:rsidRPr="00BE00C7">
              <w:rPr>
                <w:rFonts w:cs="Arial"/>
                <w:lang w:eastAsia="en-NZ"/>
              </w:rPr>
              <w:t>Following any staff incident/accident, evidence of debriefing and follow-up action taken are documented. Wellbeing support is provided to staff.</w:t>
            </w:r>
          </w:p>
          <w:p w14:paraId="702368E7" w14:textId="77777777" w:rsidR="007328BA" w:rsidRPr="00BE00C7" w:rsidRDefault="007328BA" w:rsidP="00BE00C7">
            <w:pPr>
              <w:pStyle w:val="OutcomeDescription"/>
              <w:spacing w:before="120" w:after="120"/>
              <w:rPr>
                <w:rFonts w:cs="Arial"/>
                <w:lang w:eastAsia="en-NZ"/>
              </w:rPr>
            </w:pPr>
          </w:p>
        </w:tc>
      </w:tr>
      <w:tr w:rsidR="0044134D" w14:paraId="74CD2C35" w14:textId="77777777">
        <w:tc>
          <w:tcPr>
            <w:tcW w:w="0" w:type="auto"/>
          </w:tcPr>
          <w:p w14:paraId="5110CB7E" w14:textId="77777777" w:rsidR="007328BA" w:rsidRPr="00BE00C7" w:rsidRDefault="007328BA" w:rsidP="00BE00C7">
            <w:pPr>
              <w:pStyle w:val="OutcomeDescription"/>
              <w:spacing w:before="120" w:after="120"/>
              <w:rPr>
                <w:rFonts w:cs="Arial"/>
                <w:lang w:eastAsia="en-NZ"/>
              </w:rPr>
            </w:pPr>
            <w:r w:rsidRPr="00BE00C7">
              <w:rPr>
                <w:rFonts w:cs="Arial"/>
                <w:lang w:eastAsia="en-NZ"/>
              </w:rPr>
              <w:t>Subsection 2.5: Information</w:t>
            </w:r>
          </w:p>
          <w:p w14:paraId="0C5B846E"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DF439C4" w14:textId="77777777" w:rsidR="007328BA" w:rsidRPr="00BE00C7" w:rsidRDefault="007328BA" w:rsidP="00BE00C7">
            <w:pPr>
              <w:pStyle w:val="OutcomeDescription"/>
              <w:spacing w:before="120" w:after="120"/>
              <w:rPr>
                <w:rFonts w:cs="Arial"/>
                <w:lang w:eastAsia="en-NZ"/>
              </w:rPr>
            </w:pPr>
          </w:p>
        </w:tc>
        <w:tc>
          <w:tcPr>
            <w:tcW w:w="0" w:type="auto"/>
          </w:tcPr>
          <w:p w14:paraId="0D58EAD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35533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electronic format. Electronic information is regularly backed-up using cloud-based technology and password protected. </w:t>
            </w:r>
            <w:r w:rsidRPr="00BE00C7">
              <w:rPr>
                <w:rFonts w:cs="Arial"/>
                <w:lang w:eastAsia="en-NZ"/>
              </w:rPr>
              <w:lastRenderedPageBreak/>
              <w:t>There is a documented business continuity plan in case of information systems failure.</w:t>
            </w:r>
          </w:p>
          <w:p w14:paraId="43C6C93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w:t>
            </w:r>
          </w:p>
          <w:p w14:paraId="3C220119" w14:textId="77777777" w:rsidR="007328BA" w:rsidRPr="00BE00C7" w:rsidRDefault="007328BA"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provider is not responsible for National Health Index registration.</w:t>
            </w:r>
          </w:p>
          <w:p w14:paraId="7F90E5CF" w14:textId="77777777" w:rsidR="007328BA" w:rsidRPr="00BE00C7" w:rsidRDefault="007328BA" w:rsidP="00BE00C7">
            <w:pPr>
              <w:pStyle w:val="OutcomeDescription"/>
              <w:spacing w:before="120" w:after="120"/>
              <w:rPr>
                <w:rFonts w:cs="Arial"/>
                <w:lang w:eastAsia="en-NZ"/>
              </w:rPr>
            </w:pPr>
          </w:p>
        </w:tc>
      </w:tr>
      <w:tr w:rsidR="0044134D" w14:paraId="341BBD5F" w14:textId="77777777">
        <w:tc>
          <w:tcPr>
            <w:tcW w:w="0" w:type="auto"/>
          </w:tcPr>
          <w:p w14:paraId="7E25F0C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091ED9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t>about the reasons for this decision is documented and communicated to the person and whānau.</w:t>
            </w:r>
          </w:p>
          <w:p w14:paraId="495371DF" w14:textId="77777777" w:rsidR="007328BA" w:rsidRPr="00BE00C7" w:rsidRDefault="007328BA" w:rsidP="00BE00C7">
            <w:pPr>
              <w:pStyle w:val="OutcomeDescription"/>
              <w:spacing w:before="120" w:after="120"/>
              <w:rPr>
                <w:rFonts w:cs="Arial"/>
                <w:lang w:eastAsia="en-NZ"/>
              </w:rPr>
            </w:pPr>
          </w:p>
        </w:tc>
        <w:tc>
          <w:tcPr>
            <w:tcW w:w="0" w:type="auto"/>
          </w:tcPr>
          <w:p w14:paraId="21445992"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562CFC8C" w14:textId="77777777" w:rsidR="007328BA" w:rsidRPr="00BE00C7" w:rsidRDefault="007328BA" w:rsidP="00BE00C7">
            <w:pPr>
              <w:pStyle w:val="OutcomeDescription"/>
              <w:spacing w:before="120" w:after="120"/>
              <w:rPr>
                <w:rFonts w:cs="Arial"/>
                <w:lang w:eastAsia="en-NZ"/>
              </w:rPr>
            </w:pPr>
            <w:r w:rsidRPr="00BE00C7">
              <w:rPr>
                <w:rFonts w:cs="Arial"/>
                <w:lang w:eastAsia="en-NZ"/>
              </w:rPr>
              <w:t>Residents who are admitted to the service have been assessed by the needs assessment service coordination (NASC) service to determine the required level of care. The FM and CNM screen the prospective residents.</w:t>
            </w:r>
          </w:p>
          <w:p w14:paraId="16E15DC7" w14:textId="77777777" w:rsidR="007328BA" w:rsidRPr="00BE00C7" w:rsidRDefault="007328BA" w:rsidP="00BE00C7">
            <w:pPr>
              <w:pStyle w:val="OutcomeDescription"/>
              <w:spacing w:before="120" w:after="120"/>
              <w:rPr>
                <w:rFonts w:cs="Arial"/>
                <w:lang w:eastAsia="en-NZ"/>
              </w:rPr>
            </w:pPr>
            <w:r w:rsidRPr="00BE00C7">
              <w:rPr>
                <w:rFonts w:cs="Arial"/>
                <w:lang w:eastAsia="en-NZ"/>
              </w:rPr>
              <w:t>In cases where entry is declined, there is close liaison between the service and the referral team. The service refers the prospective resident back to the referrer and maintains data around the reason for declining. The FM described reasons for declining entry would only occur if the service could not provide the service the prospective resident required, after considering staffing and the needs of the resident. The other reason would be if there were no beds available.</w:t>
            </w:r>
          </w:p>
          <w:p w14:paraId="5ED769BE" w14:textId="77777777" w:rsidR="007328BA" w:rsidRPr="00BE00C7" w:rsidRDefault="007328BA" w:rsidP="00BE00C7">
            <w:pPr>
              <w:pStyle w:val="OutcomeDescription"/>
              <w:spacing w:before="120" w:after="120"/>
              <w:rPr>
                <w:rFonts w:cs="Arial"/>
                <w:lang w:eastAsia="en-NZ"/>
              </w:rPr>
            </w:pPr>
            <w:r w:rsidRPr="00BE00C7">
              <w:rPr>
                <w:rFonts w:cs="Arial"/>
                <w:lang w:eastAsia="en-NZ"/>
              </w:rPr>
              <w:t>The admission policy/decline to entry policy and procedure guide staff around admission and declining processes including required documentation. The service collects ethnicity information at the time of admission from individual residents, this is collated as part of the clinical governance group. The service receives referrals from the NASC service, social workers, and directly from family/whānau.</w:t>
            </w:r>
          </w:p>
          <w:p w14:paraId="09007EA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service has an information pack relating to the services provided at Cashmere Heights which is available to family/whānau prior to </w:t>
            </w:r>
            <w:r w:rsidRPr="00BE00C7">
              <w:rPr>
                <w:rFonts w:cs="Arial"/>
                <w:lang w:eastAsia="en-NZ"/>
              </w:rPr>
              <w:lastRenderedPageBreak/>
              <w:t>admission or on entry to the service. Admission agreements reviewed were signed and aligned with contractual requirements by the enacted EPOA. Exclusions from the service are included in the admission agreement. The organisation has a person and family/whānau-centred approach to services provided. Interviews with family/whānau all confirmed they received comprehensive and appropriate information and communication, both at entry and on an ongoing basis.</w:t>
            </w:r>
          </w:p>
          <w:p w14:paraId="7308BF30"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identifies and implements supports to benefit Māori and whānau. The service has information available for Māori, in English and in te reo Māori. At the time of audit there were residents identifying as Māori. The service has links with the local marae and Whānau Ora service in order to strengthen their partnership with Māori communities and organisations to benefit Māori individuals and whānau.</w:t>
            </w:r>
          </w:p>
          <w:p w14:paraId="319B7672" w14:textId="77777777" w:rsidR="007328BA" w:rsidRPr="00BE00C7" w:rsidRDefault="007328BA" w:rsidP="00BE00C7">
            <w:pPr>
              <w:pStyle w:val="OutcomeDescription"/>
              <w:spacing w:before="120" w:after="120"/>
              <w:rPr>
                <w:rFonts w:cs="Arial"/>
                <w:lang w:eastAsia="en-NZ"/>
              </w:rPr>
            </w:pPr>
          </w:p>
        </w:tc>
      </w:tr>
      <w:tr w:rsidR="0044134D" w14:paraId="46E06DEC" w14:textId="77777777">
        <w:tc>
          <w:tcPr>
            <w:tcW w:w="0" w:type="auto"/>
          </w:tcPr>
          <w:p w14:paraId="273CA3B4"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C61011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0739AE3" w14:textId="77777777" w:rsidR="007328BA" w:rsidRPr="00BE00C7" w:rsidRDefault="007328BA" w:rsidP="00BE00C7">
            <w:pPr>
              <w:pStyle w:val="OutcomeDescription"/>
              <w:spacing w:before="120" w:after="120"/>
              <w:rPr>
                <w:rFonts w:cs="Arial"/>
                <w:lang w:eastAsia="en-NZ"/>
              </w:rPr>
            </w:pPr>
          </w:p>
        </w:tc>
        <w:tc>
          <w:tcPr>
            <w:tcW w:w="0" w:type="auto"/>
          </w:tcPr>
          <w:p w14:paraId="3E09AD8A"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14534E05"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Five resident files were reviewed for residents residing at this secure dementia facility. The RNs are responsible for conducting all assessments and for the development of care plans. </w:t>
            </w:r>
          </w:p>
          <w:p w14:paraId="5AE4C2D9"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was evidence of resident and family/whānau involvement in the interRAI assessments and long-term care plans reviewed and this was documented in progress notes, six monthly care review electronic form and family/whānau contact forms. The service supports Māori and whānau to identify their own pae ora outcomes in their care or support plan. The service implements the Eden Alternative 10 core principles and seven domains of wellbeing, with the aim of creating a community where the residents have companio</w:t>
            </w:r>
            <w:r w:rsidRPr="00BE00C7">
              <w:rPr>
                <w:rFonts w:cs="Arial"/>
                <w:lang w:eastAsia="en-NZ"/>
              </w:rPr>
              <w:t xml:space="preserve">nship, variety, fun, a sense of belonging, meaningful activity, and purpose. The resident care plan and integrated records evidence the implementation of this philosophy. </w:t>
            </w:r>
          </w:p>
          <w:p w14:paraId="1513DF0B"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also uses a range of assessment tools contained in the electronic resident management system to formulate an initial support plan, which is completed within 24 hours of admission. The assessments include dietary details; emotional needs; spirituality; falls risk; pressure area risk; skin; continence; pain (verbalising and non-verbalising); activities; and cultural assessment. Cultural assessments and cultural considerations are included as part of the recreational profile and cultural considerat</w:t>
            </w:r>
            <w:r w:rsidRPr="00BE00C7">
              <w:rPr>
                <w:rFonts w:cs="Arial"/>
                <w:lang w:eastAsia="en-NZ"/>
              </w:rPr>
              <w:t xml:space="preserve">ions are woven through applicable </w:t>
            </w:r>
            <w:r w:rsidRPr="00BE00C7">
              <w:rPr>
                <w:rFonts w:cs="Arial"/>
                <w:lang w:eastAsia="en-NZ"/>
              </w:rPr>
              <w:lastRenderedPageBreak/>
              <w:t xml:space="preserve">sections of the long-term care plan as evident in the files reviewed. </w:t>
            </w:r>
          </w:p>
          <w:p w14:paraId="3660652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Nutritional requirements are completed on admission. Additional risk assessment tools include behaviour and wound assessments as applicable. The outcomes of risk assessments were identified in the long-term care plan. </w:t>
            </w:r>
          </w:p>
          <w:p w14:paraId="2B15D0A1"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Long-term care plans had been </w:t>
            </w:r>
            <w:r w:rsidRPr="00BE00C7">
              <w:rPr>
                <w:rFonts w:cs="Arial"/>
                <w:lang w:eastAsia="en-NZ"/>
              </w:rPr>
              <w:t>completed within 21 days for long-term residents, however, the first interRAI assessments had not all been completed within the required timeframes for all residents. Evaluations were completed six-monthly and records the progress towards the goals. Reassessment of risks and changes made to the care plan were evident when there was a change in health condition. InterRAI assessments sampled had been reviewed six-monthly.</w:t>
            </w:r>
          </w:p>
          <w:p w14:paraId="7EF17831" w14:textId="77777777" w:rsidR="007328BA" w:rsidRPr="00BE00C7" w:rsidRDefault="007328BA" w:rsidP="00BE00C7">
            <w:pPr>
              <w:pStyle w:val="OutcomeDescription"/>
              <w:spacing w:before="120" w:after="120"/>
              <w:rPr>
                <w:rFonts w:cs="Arial"/>
                <w:lang w:eastAsia="en-NZ"/>
              </w:rPr>
            </w:pPr>
            <w:r w:rsidRPr="00BE00C7">
              <w:rPr>
                <w:rFonts w:cs="Arial"/>
                <w:lang w:eastAsia="en-NZ"/>
              </w:rPr>
              <w:t>All residents had been assessed by the general practitioner (GP) within five working days of admission. The GP service visits routinely weekly and a GP practice provides out of hours cover. The GP (interviewed) commented positively on the resident centred approach to care, quality delivery of services and training for staff. Specialist referrals are initiated as needed. Allied health interventions were documented and integrated into care plans. Barriers that prevent tāngata whaikaha and whānau from independ</w:t>
            </w:r>
            <w:r w:rsidRPr="00BE00C7">
              <w:rPr>
                <w:rFonts w:cs="Arial"/>
                <w:lang w:eastAsia="en-NZ"/>
              </w:rPr>
              <w:t>ently accessing information are identified. Care plans identified assessed risks and provided sufficient detail to guide staff in the management of residents, care needs.</w:t>
            </w:r>
          </w:p>
          <w:p w14:paraId="109CE97D"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is able to refer to a physiotherapist as required, and a podiatrist visits every six to eight weeks. Specialist services including mental health, dietitian, speech language therapist, wound care nurse specialist and continence specialist nurse are available as required through Health New Zealand.</w:t>
            </w:r>
          </w:p>
          <w:p w14:paraId="6EB61349" w14:textId="77777777" w:rsidR="007328BA" w:rsidRPr="00BE00C7" w:rsidRDefault="007328BA"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HCAs and at least weekly by the RNs. The RN further adds to the progress notes if there are any incidents or changes in health status.</w:t>
            </w:r>
          </w:p>
          <w:p w14:paraId="5A0EBE2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Family </w:t>
            </w:r>
            <w:r w:rsidRPr="00BE00C7">
              <w:rPr>
                <w:rFonts w:cs="Arial"/>
                <w:lang w:eastAsia="en-NZ"/>
              </w:rPr>
              <w:t xml:space="preserve">/whānau interviewed reported their needs and expectations were being met. When a resident’s condition alters, the staff alert the RNs who then initiates a review with a GP. Family/whānau stated they </w:t>
            </w:r>
            <w:r w:rsidRPr="00BE00C7">
              <w:rPr>
                <w:rFonts w:cs="Arial"/>
                <w:lang w:eastAsia="en-NZ"/>
              </w:rPr>
              <w:lastRenderedPageBreak/>
              <w:t>were notified of all changes to health including infections, accident/incidents, GP visit, medication changes and any changes to health status and this was consistently documented on the electronic resident record.</w:t>
            </w:r>
          </w:p>
          <w:p w14:paraId="02A27222"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were five residents with eight wounds, current wounds include: skin tears and one stage three pressure injury. All wounds reviewed had comprehensive wound assessments including photographs to show the progression towards healing. An electronic wound register and wound management plans are available for use as required. There is access to the wound nurse specialist via Health New Zealand. Care staff interviewed stated there are adequate clinical supplies and equipment provided including wound care supp</w:t>
            </w:r>
            <w:r w:rsidRPr="00BE00C7">
              <w:rPr>
                <w:rFonts w:cs="Arial"/>
                <w:lang w:eastAsia="en-NZ"/>
              </w:rPr>
              <w:t>lies and pressure injury prevention resources. Continence products are available and resident files included a continence assessment, with toileting regimes and continence products identified for day use and night use.</w:t>
            </w:r>
          </w:p>
          <w:p w14:paraId="2D013528" w14:textId="77777777" w:rsidR="007328BA" w:rsidRPr="00BE00C7" w:rsidRDefault="007328BA" w:rsidP="00BE00C7">
            <w:pPr>
              <w:pStyle w:val="OutcomeDescription"/>
              <w:spacing w:before="120" w:after="120"/>
              <w:rPr>
                <w:rFonts w:cs="Arial"/>
                <w:lang w:eastAsia="en-NZ"/>
              </w:rPr>
            </w:pPr>
            <w:r w:rsidRPr="00BE00C7">
              <w:rPr>
                <w:rFonts w:cs="Arial"/>
                <w:lang w:eastAsia="en-NZ"/>
              </w:rPr>
              <w:t>Healthcare assistants monitoring charts including bowel chart, vital signs, weight, food chart, blood sugar levels, neurological observations, and behaviour on the electronic record; however, reposition charts and fluid intake charts were completed when required. Neurological observations were completed for unwitnessed falls, or where there is a head injury as per the policy for the management of falls.</w:t>
            </w:r>
          </w:p>
          <w:p w14:paraId="2260F8DB" w14:textId="77777777" w:rsidR="007328BA" w:rsidRPr="00BE00C7" w:rsidRDefault="007328BA" w:rsidP="00BE00C7">
            <w:pPr>
              <w:pStyle w:val="OutcomeDescription"/>
              <w:spacing w:before="120" w:after="120"/>
              <w:rPr>
                <w:rFonts w:cs="Arial"/>
                <w:lang w:eastAsia="en-NZ"/>
              </w:rPr>
            </w:pPr>
            <w:r w:rsidRPr="00BE00C7">
              <w:rPr>
                <w:rFonts w:cs="Arial"/>
                <w:lang w:eastAsia="en-NZ"/>
              </w:rPr>
              <w:t>Written evaluations reviewed, identified if the resident goals had been met or unmet. The GP reviews the residents at least three-monthly or earlier if required. Ongoing nursing evaluations are undertaken as required and are documented within the progress notes. Short-term care plans were well utilised for issues such as infections, weight loss, and wounds. The GP records their medical notes in the integrated electronic resident file.</w:t>
            </w:r>
          </w:p>
          <w:p w14:paraId="14A63232" w14:textId="77777777" w:rsidR="007328BA" w:rsidRPr="00BE00C7" w:rsidRDefault="007328BA" w:rsidP="007328BA">
            <w:pPr>
              <w:pStyle w:val="OutcomeDescription"/>
              <w:spacing w:before="120" w:after="120"/>
              <w:rPr>
                <w:rFonts w:cs="Arial"/>
                <w:lang w:eastAsia="en-NZ"/>
              </w:rPr>
            </w:pPr>
          </w:p>
        </w:tc>
      </w:tr>
      <w:tr w:rsidR="0044134D" w14:paraId="6FF3EA0B" w14:textId="77777777">
        <w:tc>
          <w:tcPr>
            <w:tcW w:w="0" w:type="auto"/>
          </w:tcPr>
          <w:p w14:paraId="2AE5D4B2"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E1D81F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5D0F9747" w14:textId="77777777" w:rsidR="007328BA" w:rsidRPr="00BE00C7" w:rsidRDefault="007328BA" w:rsidP="00BE00C7">
            <w:pPr>
              <w:pStyle w:val="OutcomeDescription"/>
              <w:spacing w:before="120" w:after="120"/>
              <w:rPr>
                <w:rFonts w:cs="Arial"/>
                <w:lang w:eastAsia="en-NZ"/>
              </w:rPr>
            </w:pPr>
          </w:p>
        </w:tc>
        <w:tc>
          <w:tcPr>
            <w:tcW w:w="0" w:type="auto"/>
          </w:tcPr>
          <w:p w14:paraId="3A2B61A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4D0101"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recreation team of three activity coordinators (one full time and two part time) provide activities seven days a week. The activities programme is resident focused and age appropriate. Oversight of the programme is provided by an Enliven diversional therapist. The programme meets the recreational needs of the residents and reflects normal patterns of life. The programme is flexible to adapt to resident </w:t>
            </w:r>
            <w:r w:rsidRPr="00BE00C7">
              <w:rPr>
                <w:rFonts w:cs="Arial"/>
                <w:lang w:eastAsia="en-NZ"/>
              </w:rPr>
              <w:lastRenderedPageBreak/>
              <w:t xml:space="preserve">outings and includes impromptu activities. The programme reflects the Eden alternative philosophy and supports residents to actively combat loneliness, helplessness, and boredom. </w:t>
            </w:r>
          </w:p>
          <w:p w14:paraId="7E2C60F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weekly activities calendar is posted on the noticeboards. The programme allows for resident choice of activity. All interactions observed on the day of the audit evidenced engagement between residents and the recreation team. There are seating areas where quieter activities can occur. </w:t>
            </w:r>
          </w:p>
          <w:p w14:paraId="07901F1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activities such as bingo and card games, newspaper reading, quizzes and baking. There are weekly church services, pet therapy and regular entertainers. Residents enjoy weekly outings to parks, museums, and scenic drives. Staff attending any van drives are first aid trained. There are linkages with local iwi leaders. </w:t>
            </w:r>
          </w:p>
          <w:p w14:paraId="3F05CD3C"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 chaplain and pastoral volunteers available. Themed days such as Matariki, Waitangi and Anzac Day are celebrated with appropriate resources available. Cultural themed activities are integrated into the activities programme and include hymns, waiata and quizzes utilising te reo Māori. Staff and residents are encouraged to use te reo Māori and the facility has everyday Māori words with their meanings prominently displayed in resident areas. Cultural appropriate resources including crafts activities,</w:t>
            </w:r>
            <w:r w:rsidRPr="00BE00C7">
              <w:rPr>
                <w:rFonts w:cs="Arial"/>
                <w:lang w:eastAsia="en-NZ"/>
              </w:rPr>
              <w:t xml:space="preserve"> poi making Māori art colouring, teaching te ao kori and kaumātua designed cookie cutters.</w:t>
            </w:r>
          </w:p>
          <w:p w14:paraId="5C9F57C1"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resident life story including the Eden tree of life, oranga kaumātua wellness map and activity profile is completed on admission in consultation with the resident and family/whānau (as appropriate). The activities documentation in the resident files reviewed were tailored to reflect the specific requirements of each resident. The residents are involved in decisions that relate to themselves and to what happens in their home. </w:t>
            </w:r>
          </w:p>
          <w:p w14:paraId="67F66299" w14:textId="77777777" w:rsidR="007328BA" w:rsidRPr="00BE00C7" w:rsidRDefault="007328BA" w:rsidP="00BE00C7">
            <w:pPr>
              <w:pStyle w:val="OutcomeDescription"/>
              <w:spacing w:before="120" w:after="120"/>
              <w:rPr>
                <w:rFonts w:cs="Arial"/>
                <w:lang w:eastAsia="en-NZ"/>
              </w:rPr>
            </w:pPr>
            <w:r w:rsidRPr="00BE00C7">
              <w:rPr>
                <w:rFonts w:cs="Arial"/>
                <w:lang w:eastAsia="en-NZ"/>
              </w:rPr>
              <w:t>In the files reviewed the recreational plans had been well documented and include a 24-hour activity plan. Activity plans have been evaluated six monthly and updated where required. The service receives feedback and suggestions for the programme through resident/whānau meetings and annual family/whānau surveys. Residents are provided support by an elder’s advocate. The family/whānau interviewed were happy with the variety of activities provided.</w:t>
            </w:r>
          </w:p>
          <w:p w14:paraId="72317F77" w14:textId="77777777" w:rsidR="007328BA" w:rsidRPr="00BE00C7" w:rsidRDefault="007328BA" w:rsidP="00BE00C7">
            <w:pPr>
              <w:pStyle w:val="OutcomeDescription"/>
              <w:spacing w:before="120" w:after="120"/>
              <w:rPr>
                <w:rFonts w:cs="Arial"/>
                <w:lang w:eastAsia="en-NZ"/>
              </w:rPr>
            </w:pPr>
          </w:p>
        </w:tc>
      </w:tr>
      <w:tr w:rsidR="0044134D" w14:paraId="23B9E73F" w14:textId="77777777">
        <w:tc>
          <w:tcPr>
            <w:tcW w:w="0" w:type="auto"/>
          </w:tcPr>
          <w:p w14:paraId="7B66A4E6"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3.4: My medication</w:t>
            </w:r>
          </w:p>
          <w:p w14:paraId="2BD103F7"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91F0AD" w14:textId="77777777" w:rsidR="007328BA" w:rsidRPr="00BE00C7" w:rsidRDefault="007328BA" w:rsidP="00BE00C7">
            <w:pPr>
              <w:pStyle w:val="OutcomeDescription"/>
              <w:spacing w:before="120" w:after="120"/>
              <w:rPr>
                <w:rFonts w:cs="Arial"/>
                <w:lang w:eastAsia="en-NZ"/>
              </w:rPr>
            </w:pPr>
          </w:p>
        </w:tc>
        <w:tc>
          <w:tcPr>
            <w:tcW w:w="0" w:type="auto"/>
          </w:tcPr>
          <w:p w14:paraId="55CADD6F"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629DDB31"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(RNs, and medication competent HCAs) who administer medications have been assessed for competency on an annual basis. Education around safe medication administration has been provided. </w:t>
            </w:r>
          </w:p>
          <w:p w14:paraId="5CEEC7E8"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care staff interviewed could describe their role regarding medication administration. The service uses pre-packed for regular medication and ‘as required’ medications. All medications are checked on delivery against the medication chart and any discrepancies are fed back to the supplying pharmacy. The effectiveness of ‘as required’ medications is recorded in the electronic medication system and also the electronic care planning system. </w:t>
            </w:r>
          </w:p>
          <w:p w14:paraId="4F77F8B4"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Medications reviewed are appropriately stored in the medication trolly and medication room. The medication fridge and medication room temperatures are monitored daily, and the temperatures were within acceptable ranges. All eyedrops have been dated on opening. All over the counter vitamins or alternative therapies chosen to be used for residents, must be reviewed and prescribed by the GP. </w:t>
            </w:r>
          </w:p>
          <w:p w14:paraId="488D0109"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medication chart has a photographic identification and allergy status identified. There were no residents administering their own medications. The medication management policies include guidance related to residents who wish to self-administer medications. </w:t>
            </w:r>
          </w:p>
          <w:p w14:paraId="646D8278"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no standing orders in use and no vaccines are kept on site.</w:t>
            </w:r>
          </w:p>
          <w:p w14:paraId="58332B61"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The RN described working in partnership with all residents to ensure the appropriate support is in place, advice is timely, easily accessed, and treatment is prioritised to achieve better health outcomes. Family/whānau are involved in their three-monthly medical reviews and six-monthly multi-</w:t>
            </w:r>
            <w:r w:rsidRPr="00BE00C7">
              <w:rPr>
                <w:rFonts w:cs="Arial"/>
                <w:lang w:eastAsia="en-NZ"/>
              </w:rPr>
              <w:lastRenderedPageBreak/>
              <w:t>disciplinary reviews. Any changes to medication are discussed with the family/whānau.</w:t>
            </w:r>
          </w:p>
          <w:p w14:paraId="3E1416C2" w14:textId="77777777" w:rsidR="007328BA" w:rsidRPr="00BE00C7" w:rsidRDefault="007328BA" w:rsidP="00BE00C7">
            <w:pPr>
              <w:pStyle w:val="OutcomeDescription"/>
              <w:spacing w:before="120" w:after="120"/>
              <w:rPr>
                <w:rFonts w:cs="Arial"/>
                <w:lang w:eastAsia="en-NZ"/>
              </w:rPr>
            </w:pPr>
          </w:p>
        </w:tc>
      </w:tr>
      <w:tr w:rsidR="0044134D" w14:paraId="3938FD5B" w14:textId="77777777">
        <w:tc>
          <w:tcPr>
            <w:tcW w:w="0" w:type="auto"/>
          </w:tcPr>
          <w:p w14:paraId="2DE91C67"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2F35DF4"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683EDF" w14:textId="77777777" w:rsidR="007328BA" w:rsidRPr="00BE00C7" w:rsidRDefault="007328BA" w:rsidP="00BE00C7">
            <w:pPr>
              <w:pStyle w:val="OutcomeDescription"/>
              <w:spacing w:before="120" w:after="120"/>
              <w:rPr>
                <w:rFonts w:cs="Arial"/>
                <w:lang w:eastAsia="en-NZ"/>
              </w:rPr>
            </w:pPr>
          </w:p>
        </w:tc>
        <w:tc>
          <w:tcPr>
            <w:tcW w:w="0" w:type="auto"/>
          </w:tcPr>
          <w:p w14:paraId="1340B3B3"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343AA6D4" w14:textId="77777777" w:rsidR="007328BA" w:rsidRPr="00BE00C7" w:rsidRDefault="007328BA" w:rsidP="00BE00C7">
            <w:pPr>
              <w:pStyle w:val="OutcomeDescription"/>
              <w:spacing w:before="120" w:after="120"/>
              <w:rPr>
                <w:rFonts w:cs="Arial"/>
                <w:lang w:eastAsia="en-NZ"/>
              </w:rPr>
            </w:pPr>
            <w:r w:rsidRPr="00BE00C7">
              <w:rPr>
                <w:rFonts w:cs="Arial"/>
                <w:lang w:eastAsia="en-NZ"/>
              </w:rPr>
              <w:t>The food services are overseen by a food services team leader (FST) who is a chef. There are kitchen hands on a morning shift and afternoon shift. The FST has been in their role for three weeks. All meals and baking are prepared and cooked off site at Cashmere Home by a qualified chef/cook. All food service staff involved in cooking have completed food safety training. The Food Control Plan expires 23 January 2026. The five-weekly menus have been approved and reviewed by a registered dietitian in October 20</w:t>
            </w:r>
            <w:r w:rsidRPr="00BE00C7">
              <w:rPr>
                <w:rFonts w:cs="Arial"/>
                <w:lang w:eastAsia="en-NZ"/>
              </w:rPr>
              <w:t>23. The FST receives resident dietary profiles electronically via the resident management system and is notified of any dietary changes for residents. The residents have a nutritional profile developed on admission, which identifies dietary requirements, likes, and dislikes and food allergies.</w:t>
            </w:r>
          </w:p>
          <w:p w14:paraId="491EF3D3"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Food is probed for temperature before transferred to the hot box for transfer from Cashmere Home to Cashmere Heights and then it is transferred to the bain-marie and served by a kitchen hand. The van for transport of the food was inspected and found to be appropriate for purpose. </w:t>
            </w:r>
          </w:p>
          <w:p w14:paraId="437CB334" w14:textId="77777777" w:rsidR="007328BA" w:rsidRPr="00BE00C7" w:rsidRDefault="007328BA" w:rsidP="00BE00C7">
            <w:pPr>
              <w:pStyle w:val="OutcomeDescription"/>
              <w:spacing w:before="120" w:after="120"/>
              <w:rPr>
                <w:rFonts w:cs="Arial"/>
                <w:lang w:eastAsia="en-NZ"/>
              </w:rPr>
            </w:pPr>
            <w:r w:rsidRPr="00BE00C7">
              <w:rPr>
                <w:rFonts w:cs="Arial"/>
                <w:lang w:eastAsia="en-NZ"/>
              </w:rPr>
              <w:t>A visual inspection of the main kitchen was completed, and the FST interviewed. All perishable foods and dry goods were date labelled. A cleaning schedule is maintained. Staff were observed to be wearing appropriate personal protective clothing. Chemicals were stored safely. The internal audit schedule includes a food service audit (dining experience and implementation of the food control plan) was completed. The FST interviewed explained the food control plan and freezer, fridge and end-cooked, reheating (</w:t>
            </w:r>
            <w:r w:rsidRPr="00BE00C7">
              <w:rPr>
                <w:rFonts w:cs="Arial"/>
                <w:lang w:eastAsia="en-NZ"/>
              </w:rPr>
              <w:t>as required), cooling and serving temperatures are taken; documents were sighted. Not all appliances in the main kitchen were recently tested for electrical compliance (link 4.1.1).</w:t>
            </w:r>
          </w:p>
          <w:p w14:paraId="21F3ABA8"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servery area in Cashmere Heights is secure and fully functional, with the dishwasher retested for compliance, the bain marie; however, was not tested for electrical compliance (link 4.1.1). A chemical provider ensure effectiveness of the chemicals. There are snacks </w:t>
            </w:r>
            <w:r w:rsidRPr="00BE00C7">
              <w:rPr>
                <w:rFonts w:cs="Arial"/>
                <w:lang w:eastAsia="en-NZ"/>
              </w:rPr>
              <w:lastRenderedPageBreak/>
              <w:t>available and accessible for residents 24/7. The main kitchen had enough food available for emergency purposes.</w:t>
            </w:r>
          </w:p>
          <w:p w14:paraId="1C0D16BD" w14:textId="77777777" w:rsidR="007328BA" w:rsidRPr="00BE00C7" w:rsidRDefault="007328BA" w:rsidP="00BE00C7">
            <w:pPr>
              <w:pStyle w:val="OutcomeDescription"/>
              <w:spacing w:before="120" w:after="120"/>
              <w:rPr>
                <w:rFonts w:cs="Arial"/>
                <w:lang w:eastAsia="en-NZ"/>
              </w:rPr>
            </w:pPr>
            <w:r w:rsidRPr="00BE00C7">
              <w:rPr>
                <w:rFonts w:cs="Arial"/>
                <w:lang w:eastAsia="en-NZ"/>
              </w:rPr>
              <w:t>Special equipment such as 'lipped plates' and built-up spoons are available as required. Snacks will be available 24/7 in the dementia unit, with daily plated sandwiches to be kept in the dementia unit fridge. Breakfast will be made in the dementia unit kitchenette. All appliances in the dementia unit, such as boiling water system, are not accessible.</w:t>
            </w:r>
          </w:p>
          <w:p w14:paraId="3D2E07C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Family/whānau and residents are provided with opportunities to provide feedback at the quarterly family/whānau and advocate meetings and through annual surveys. </w:t>
            </w:r>
          </w:p>
          <w:p w14:paraId="29EE5E0D" w14:textId="77777777" w:rsidR="007328BA" w:rsidRPr="00BE00C7" w:rsidRDefault="007328BA" w:rsidP="00BE00C7">
            <w:pPr>
              <w:pStyle w:val="OutcomeDescription"/>
              <w:spacing w:before="120" w:after="120"/>
              <w:rPr>
                <w:rFonts w:cs="Arial"/>
                <w:lang w:eastAsia="en-NZ"/>
              </w:rPr>
            </w:pPr>
            <w:r w:rsidRPr="00BE00C7">
              <w:rPr>
                <w:rFonts w:cs="Arial"/>
                <w:lang w:eastAsia="en-NZ"/>
              </w:rPr>
              <w:t>The FST stated they are involved in the activities theme months, particularly during cultural theme months and celebrations, and the menu is substituted to accommodate cultural meals in line with the theme and supporting residents to have culturally appropriate meals. The FST can cater for cultural needs specific to te ao Māori.</w:t>
            </w:r>
          </w:p>
          <w:p w14:paraId="389AE7FF"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one big lounge sitting within the dementia unit and accessible by all wings. There is a PSC Enliven policy `Risk management for using a dining room with residents requiring dementia care,’ to ensure a pleasurable dining experience. An audit related to the dining experience was completed in November 2024. A meal service was observed and residents were observed to have a pleasurable dining experience.</w:t>
            </w:r>
          </w:p>
          <w:p w14:paraId="29C30239" w14:textId="77777777" w:rsidR="007328BA" w:rsidRPr="00BE00C7" w:rsidRDefault="007328BA" w:rsidP="00BE00C7">
            <w:pPr>
              <w:pStyle w:val="OutcomeDescription"/>
              <w:spacing w:before="120" w:after="120"/>
              <w:rPr>
                <w:rFonts w:cs="Arial"/>
                <w:lang w:eastAsia="en-NZ"/>
              </w:rPr>
            </w:pPr>
          </w:p>
        </w:tc>
      </w:tr>
      <w:tr w:rsidR="0044134D" w14:paraId="06A77209" w14:textId="77777777">
        <w:tc>
          <w:tcPr>
            <w:tcW w:w="0" w:type="auto"/>
          </w:tcPr>
          <w:p w14:paraId="5A5C4BD2"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1D5A73C"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w:t>
            </w:r>
            <w:r w:rsidRPr="00BE00C7">
              <w:rPr>
                <w:rFonts w:cs="Arial"/>
                <w:lang w:eastAsia="en-NZ"/>
              </w:rPr>
              <w:t>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C7D6A83" w14:textId="77777777" w:rsidR="007328BA" w:rsidRPr="00BE00C7" w:rsidRDefault="007328BA" w:rsidP="00BE00C7">
            <w:pPr>
              <w:pStyle w:val="OutcomeDescription"/>
              <w:spacing w:before="120" w:after="120"/>
              <w:rPr>
                <w:rFonts w:cs="Arial"/>
                <w:lang w:eastAsia="en-NZ"/>
              </w:rPr>
            </w:pPr>
          </w:p>
        </w:tc>
        <w:tc>
          <w:tcPr>
            <w:tcW w:w="0" w:type="auto"/>
          </w:tcPr>
          <w:p w14:paraId="126BE288"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DE450F" w14:textId="77777777" w:rsidR="007328BA" w:rsidRPr="00BE00C7" w:rsidRDefault="007328BA" w:rsidP="00BE00C7">
            <w:pPr>
              <w:pStyle w:val="OutcomeDescription"/>
              <w:spacing w:before="120" w:after="120"/>
              <w:rPr>
                <w:rFonts w:cs="Arial"/>
                <w:lang w:eastAsia="en-NZ"/>
              </w:rPr>
            </w:pPr>
            <w:r w:rsidRPr="00BE00C7">
              <w:rPr>
                <w:rFonts w:cs="Arial"/>
                <w:lang w:eastAsia="en-NZ"/>
              </w:rPr>
              <w:t>Planned discharges or transfers were coordinated in collaboration with the resident and family/whānau to ensure continuity of care. There were documented policies and procedures to ensure exit, discharge or transfer of residents is undertaken in a timely and safe manner. The residents and their family/whānau are involved for all exits or discharges to and from the service. Family/whānau are advised of their options to access other health and disability services, social support or kaupapa Māori agencies when</w:t>
            </w:r>
            <w:r w:rsidRPr="00BE00C7">
              <w:rPr>
                <w:rFonts w:cs="Arial"/>
                <w:lang w:eastAsia="en-NZ"/>
              </w:rPr>
              <w:t xml:space="preserve"> required.</w:t>
            </w:r>
          </w:p>
          <w:p w14:paraId="1D0C3F7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Transfer notes include advance directives, GP notes, summary of the care plan, and resident’s profile, including family/whānau. Discharge </w:t>
            </w:r>
            <w:r w:rsidRPr="00BE00C7">
              <w:rPr>
                <w:rFonts w:cs="Arial"/>
                <w:lang w:eastAsia="en-NZ"/>
              </w:rPr>
              <w:t xml:space="preserve">summaries are uploaded to the electronic resident’s file. There is a </w:t>
            </w:r>
            <w:r w:rsidRPr="00BE00C7">
              <w:rPr>
                <w:rFonts w:cs="Arial"/>
                <w:lang w:eastAsia="en-NZ"/>
              </w:rPr>
              <w:lastRenderedPageBreak/>
              <w:t>comprehensive handover process between services.</w:t>
            </w:r>
          </w:p>
          <w:p w14:paraId="79ECA5F4" w14:textId="77777777" w:rsidR="007328BA" w:rsidRPr="00BE00C7" w:rsidRDefault="007328BA" w:rsidP="00BE00C7">
            <w:pPr>
              <w:pStyle w:val="OutcomeDescription"/>
              <w:spacing w:before="120" w:after="120"/>
              <w:rPr>
                <w:rFonts w:cs="Arial"/>
                <w:lang w:eastAsia="en-NZ"/>
              </w:rPr>
            </w:pPr>
          </w:p>
        </w:tc>
      </w:tr>
      <w:tr w:rsidR="0044134D" w14:paraId="641BD518" w14:textId="77777777">
        <w:tc>
          <w:tcPr>
            <w:tcW w:w="0" w:type="auto"/>
          </w:tcPr>
          <w:p w14:paraId="60CE886D"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4.1: The facility</w:t>
            </w:r>
          </w:p>
          <w:p w14:paraId="6E54B089"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2056A09" w14:textId="77777777" w:rsidR="007328BA" w:rsidRPr="00BE00C7" w:rsidRDefault="007328BA" w:rsidP="00BE00C7">
            <w:pPr>
              <w:pStyle w:val="OutcomeDescription"/>
              <w:spacing w:before="120" w:after="120"/>
              <w:rPr>
                <w:rFonts w:cs="Arial"/>
                <w:lang w:eastAsia="en-NZ"/>
              </w:rPr>
            </w:pPr>
          </w:p>
        </w:tc>
        <w:tc>
          <w:tcPr>
            <w:tcW w:w="0" w:type="auto"/>
          </w:tcPr>
          <w:p w14:paraId="64C1B542"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76538495" w14:textId="77777777" w:rsidR="007328BA" w:rsidRPr="00BE00C7" w:rsidRDefault="007328BA" w:rsidP="00BE00C7">
            <w:pPr>
              <w:pStyle w:val="OutcomeDescription"/>
              <w:spacing w:before="120" w:after="120"/>
              <w:rPr>
                <w:rFonts w:cs="Arial"/>
                <w:lang w:eastAsia="en-NZ"/>
              </w:rPr>
            </w:pPr>
            <w:r w:rsidRPr="00BE00C7">
              <w:rPr>
                <w:rFonts w:cs="Arial"/>
                <w:lang w:eastAsia="en-NZ"/>
              </w:rPr>
              <w:t>The facility across one level and is spacious. The building warrant of fitness was dated to be due January 2025.</w:t>
            </w:r>
          </w:p>
          <w:p w14:paraId="7D123FA3"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is a double door foyer. First door provides entry to the foyer by intercom and sign in for visitors and has a door release from the inside; staff can access through a swipe card. The secure second door provides access to the dementia unit. </w:t>
            </w:r>
          </w:p>
          <w:p w14:paraId="402045A1" w14:textId="77777777" w:rsidR="007328BA" w:rsidRPr="00BE00C7" w:rsidRDefault="007328BA" w:rsidP="00BE00C7">
            <w:pPr>
              <w:pStyle w:val="OutcomeDescription"/>
              <w:spacing w:before="120" w:after="120"/>
              <w:rPr>
                <w:rFonts w:cs="Arial"/>
                <w:lang w:eastAsia="en-NZ"/>
              </w:rPr>
            </w:pPr>
            <w:r w:rsidRPr="00BE00C7">
              <w:rPr>
                <w:rFonts w:cs="Arial"/>
                <w:lang w:eastAsia="en-NZ"/>
              </w:rPr>
              <w:t>The care centre has a centralised foyer and atrium, with connecting offices, sun lounge, whānau room, main lounge, and dining room. There are two large, shared lounges with easy access for all residents.</w:t>
            </w:r>
          </w:p>
          <w:p w14:paraId="311BFD3E" w14:textId="77777777" w:rsidR="007328BA" w:rsidRPr="00BE00C7" w:rsidRDefault="007328BA" w:rsidP="00BE00C7">
            <w:pPr>
              <w:pStyle w:val="OutcomeDescription"/>
              <w:spacing w:before="120" w:after="120"/>
              <w:rPr>
                <w:rFonts w:cs="Arial"/>
                <w:lang w:eastAsia="en-NZ"/>
              </w:rPr>
            </w:pPr>
            <w:r w:rsidRPr="00BE00C7">
              <w:rPr>
                <w:rFonts w:cs="Arial"/>
                <w:lang w:eastAsia="en-NZ"/>
              </w:rPr>
              <w:t>All rooms are single occupancy, each room has a memory box at the door to assist resident to identify their own room. There are two shared ensuite rooms and one room with its own ensuite. There are also standard rooms with a handbasin. There is a communal shower and three toilets that are sufficient for the number of residents. There are two seating alcoves and a sunroom, with easy access to the outdoors.</w:t>
            </w:r>
          </w:p>
          <w:p w14:paraId="19CEFF81" w14:textId="77777777" w:rsidR="007328BA" w:rsidRPr="00BE00C7" w:rsidRDefault="007328BA" w:rsidP="00BE00C7">
            <w:pPr>
              <w:pStyle w:val="OutcomeDescription"/>
              <w:spacing w:before="120" w:after="120"/>
              <w:rPr>
                <w:rFonts w:cs="Arial"/>
                <w:lang w:eastAsia="en-NZ"/>
              </w:rPr>
            </w:pPr>
            <w:r w:rsidRPr="00BE00C7">
              <w:rPr>
                <w:rFonts w:cs="Arial"/>
                <w:lang w:eastAsia="en-NZ"/>
              </w:rPr>
              <w:t>Seven rooms were temporarily decommissioned as residents’ rooms and closed off with permanent affixed keypad locks. The rooms available for occupancy decreased from 33 to 26. There is one double room (room 25), currently with a single occupant.</w:t>
            </w:r>
          </w:p>
          <w:p w14:paraId="352CB26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Flowing soap, hand gel dispensers and paper towels are installed in all areas. </w:t>
            </w:r>
          </w:p>
          <w:p w14:paraId="0EC42E2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is a servery kitchen adjacent to an open plan spacious main dining room/lounge. </w:t>
            </w:r>
          </w:p>
          <w:p w14:paraId="172A30E8"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is a reception like desk opposite the dining room/main lounge where staff can sit and provide for ease of supervision over the lounge areas. There is a secure nurse’s office behind the reception desk. Carpets and flooring in communal areas are sufficient for residents with dementia and decreased depth perception. </w:t>
            </w:r>
          </w:p>
          <w:p w14:paraId="48A2FF5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Residents are able to bring their own possessions into the home and are able to adorn their room as desired. Door openings are wide and allow care to be provided and for the safe use and manoeuvring of </w:t>
            </w:r>
            <w:r w:rsidRPr="00BE00C7">
              <w:rPr>
                <w:rFonts w:cs="Arial"/>
                <w:lang w:eastAsia="en-NZ"/>
              </w:rPr>
              <w:lastRenderedPageBreak/>
              <w:t xml:space="preserve">mobility aids. The flooring is a mix of carpet and vinyl which provides for easy cleaning. </w:t>
            </w:r>
          </w:p>
          <w:p w14:paraId="302B4669"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appropriate heating within the rooms that can be individually adjusted by staff when required. There is appropriate lighting that minimises glare and a light above the bed. Rooms are light and windows have a security latch and stay on the inside. Resident rooms have appropriate call bells and plug for sensor mats.</w:t>
            </w:r>
          </w:p>
          <w:p w14:paraId="073909C2" w14:textId="77777777" w:rsidR="007328BA" w:rsidRPr="00BE00C7" w:rsidRDefault="007328BA" w:rsidP="00BE00C7">
            <w:pPr>
              <w:pStyle w:val="OutcomeDescription"/>
              <w:spacing w:before="120" w:after="120"/>
              <w:rPr>
                <w:rFonts w:cs="Arial"/>
                <w:lang w:eastAsia="en-NZ"/>
              </w:rPr>
            </w:pPr>
            <w:r w:rsidRPr="00BE00C7">
              <w:rPr>
                <w:rFonts w:cs="Arial"/>
                <w:lang w:eastAsia="en-NZ"/>
              </w:rPr>
              <w:t>The hallways are wide and include a number of sitting areas for residents to rest. All rooms and communal areas allow for safe use of mobility equipment. There is adequate space in each new wing for storage of linen and continence products. There is plenty of space for medical equipment, and personal protective equipment storage with shelving.</w:t>
            </w:r>
          </w:p>
          <w:p w14:paraId="32380243"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an enclosed internal courtyard that is accessible from the atrium where the dining room and main lounge is situated. The outdoor space has raised gardens, seating, and shade. There is safe access to the outdoors, with a wide pathway around the building. There are secure gates at each end. The garden area is secure. There are external lights.</w:t>
            </w:r>
          </w:p>
          <w:p w14:paraId="29BB9351"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 full-time maintenance person that shares their time between the two facilities. The maintenance person records a monthly check; however, there is no maintenance schedule to ensure checking of the equipment. Electrical equipment and other machinery have not all been tested and tagged. There are environmental audits and building compliance audits completed as part of the internal audit programme. Reactive maintenance occurs. Hot water tests have been completed in resident areas. Essential contracto</w:t>
            </w:r>
            <w:r w:rsidRPr="00BE00C7">
              <w:rPr>
                <w:rFonts w:cs="Arial"/>
                <w:lang w:eastAsia="en-NZ"/>
              </w:rPr>
              <w:t>rs/tradespeople are available as required.</w:t>
            </w:r>
          </w:p>
          <w:p w14:paraId="1C0F4F23"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working group, </w:t>
            </w:r>
            <w:r w:rsidRPr="00BE00C7">
              <w:rPr>
                <w:rFonts w:cs="Arial"/>
                <w:lang w:eastAsia="en-NZ"/>
              </w:rPr>
              <w:t>with support from CAG and mini-CAG, provide assurance that the building reflects the aspirations and identity of Māori.</w:t>
            </w:r>
          </w:p>
          <w:p w14:paraId="125BBAD9" w14:textId="77777777" w:rsidR="007328BA" w:rsidRPr="00BE00C7" w:rsidRDefault="007328BA" w:rsidP="00BE00C7">
            <w:pPr>
              <w:pStyle w:val="OutcomeDescription"/>
              <w:spacing w:before="120" w:after="120"/>
              <w:rPr>
                <w:rFonts w:cs="Arial"/>
                <w:lang w:eastAsia="en-NZ"/>
              </w:rPr>
            </w:pPr>
          </w:p>
        </w:tc>
      </w:tr>
      <w:tr w:rsidR="0044134D" w14:paraId="3F1709B6" w14:textId="77777777">
        <w:tc>
          <w:tcPr>
            <w:tcW w:w="0" w:type="auto"/>
          </w:tcPr>
          <w:p w14:paraId="1ACAF7C0"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78F4827"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t>
            </w:r>
            <w:r w:rsidRPr="00BE00C7">
              <w:rPr>
                <w:rFonts w:cs="Arial"/>
                <w:lang w:eastAsia="en-NZ"/>
              </w:rPr>
              <w:lastRenderedPageBreak/>
              <w:t>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ED00457" w14:textId="77777777" w:rsidR="007328BA" w:rsidRPr="00BE00C7" w:rsidRDefault="007328BA" w:rsidP="00BE00C7">
            <w:pPr>
              <w:pStyle w:val="OutcomeDescription"/>
              <w:spacing w:before="120" w:after="120"/>
              <w:rPr>
                <w:rFonts w:cs="Arial"/>
                <w:lang w:eastAsia="en-NZ"/>
              </w:rPr>
            </w:pPr>
          </w:p>
        </w:tc>
        <w:tc>
          <w:tcPr>
            <w:tcW w:w="0" w:type="auto"/>
          </w:tcPr>
          <w:p w14:paraId="1D436755"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DFE6A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specific emergency response and evacuation requirements as </w:t>
            </w:r>
            <w:r w:rsidRPr="00BE00C7">
              <w:rPr>
                <w:rFonts w:cs="Arial"/>
                <w:lang w:eastAsia="en-NZ"/>
              </w:rPr>
              <w:lastRenderedPageBreak/>
              <w:t>well as the duties/responsibilities of staff in the event of an emergency. The plan includes procedures that guide staff to complete a safe and timely evacuation of the facility in the case of an emergency. Staff complete training in the management of emergencies at orientation and as part of their regular training and education plan.</w:t>
            </w:r>
          </w:p>
          <w:p w14:paraId="51A11034" w14:textId="77777777" w:rsidR="007328BA" w:rsidRPr="00BE00C7" w:rsidRDefault="007328BA" w:rsidP="00BE00C7">
            <w:pPr>
              <w:pStyle w:val="OutcomeDescription"/>
              <w:spacing w:before="120" w:after="120"/>
              <w:rPr>
                <w:rFonts w:cs="Arial"/>
                <w:lang w:eastAsia="en-NZ"/>
              </w:rPr>
            </w:pPr>
            <w:r w:rsidRPr="00BE00C7">
              <w:rPr>
                <w:rFonts w:cs="Arial"/>
                <w:lang w:eastAsia="en-NZ"/>
              </w:rPr>
              <w:t>A fire evacuation plan is in place to evidence approval by the New Zealand Fire Service (last reviewed 2 February 1995). A fire evacuation drill is repeated six monthly with the last drill taking place October 2024. An emergency management plan provides clear instructions for emergency responses to earthquakes, flooding, fire, tsunami and loss of electricity, water, and sewerage. Civil defence supplies are stored in an identified cupboard. In the event of a power outage there is back-up power available, two</w:t>
            </w:r>
            <w:r w:rsidRPr="00BE00C7">
              <w:rPr>
                <w:rFonts w:cs="Arial"/>
                <w:lang w:eastAsia="en-NZ"/>
              </w:rPr>
              <w:t xml:space="preserve"> portable generators and gas cooking. There are adequate supplies in the event of a civil defence emergency, including emergency water storage in two tanks in excess of 5,000 litres. There are sensor mats in a selection of residents’ rooms for monitoring those residents at risk of falling. Call bells are in resident rooms and communal areas but not all communal toilets show on visual display panels located throughout the facility. Staff are easily identifiable. There is a staff member on each shift with a v</w:t>
            </w:r>
            <w:r w:rsidRPr="00BE00C7">
              <w:rPr>
                <w:rFonts w:cs="Arial"/>
                <w:lang w:eastAsia="en-NZ"/>
              </w:rPr>
              <w:t>alid first aid certificate.</w:t>
            </w:r>
          </w:p>
          <w:p w14:paraId="2AF76BD1" w14:textId="77777777" w:rsidR="007328BA" w:rsidRPr="00BE00C7" w:rsidRDefault="007328BA" w:rsidP="00BE00C7">
            <w:pPr>
              <w:pStyle w:val="OutcomeDescription"/>
              <w:spacing w:before="120" w:after="120"/>
              <w:rPr>
                <w:rFonts w:cs="Arial"/>
                <w:lang w:eastAsia="en-NZ"/>
              </w:rPr>
            </w:pPr>
            <w:r w:rsidRPr="00BE00C7">
              <w:rPr>
                <w:rFonts w:cs="Arial"/>
                <w:lang w:eastAsia="en-NZ"/>
              </w:rPr>
              <w:t>The building is secure out of hours with a bell to summon assistance from staff. Staff perform a security round in the evening to lock the facility internally. Visitors and contractors sign in at entry to the building. Closed circuit television monitoring is available to monitor the reception and two entrances.</w:t>
            </w:r>
          </w:p>
          <w:p w14:paraId="70EFEAFE" w14:textId="77777777" w:rsidR="007328BA" w:rsidRPr="00BE00C7" w:rsidRDefault="007328BA" w:rsidP="00BE00C7">
            <w:pPr>
              <w:pStyle w:val="OutcomeDescription"/>
              <w:spacing w:before="120" w:after="120"/>
              <w:rPr>
                <w:rFonts w:cs="Arial"/>
                <w:lang w:eastAsia="en-NZ"/>
              </w:rPr>
            </w:pPr>
          </w:p>
        </w:tc>
      </w:tr>
      <w:tr w:rsidR="0044134D" w14:paraId="4572F1F4" w14:textId="77777777">
        <w:tc>
          <w:tcPr>
            <w:tcW w:w="0" w:type="auto"/>
          </w:tcPr>
          <w:p w14:paraId="71DC5345"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5.1: Governance</w:t>
            </w:r>
          </w:p>
          <w:p w14:paraId="2C737B33"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54A1430" w14:textId="77777777" w:rsidR="007328BA" w:rsidRPr="00BE00C7" w:rsidRDefault="007328BA" w:rsidP="00BE00C7">
            <w:pPr>
              <w:pStyle w:val="OutcomeDescription"/>
              <w:spacing w:before="120" w:after="120"/>
              <w:rPr>
                <w:rFonts w:cs="Arial"/>
                <w:lang w:eastAsia="en-NZ"/>
              </w:rPr>
            </w:pPr>
          </w:p>
        </w:tc>
        <w:tc>
          <w:tcPr>
            <w:tcW w:w="0" w:type="auto"/>
          </w:tcPr>
          <w:p w14:paraId="65F56C46"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47966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IPC programme and antimicrobial stewardship programmes (AMS) are appropriate to the size and complexity of the service, they are approved by the audit and risk committee. The FM and CNM supports the IPC activities within the service. </w:t>
            </w:r>
          </w:p>
          <w:p w14:paraId="3C624A4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 RN oversees the infection control and prevention programme and AMS across the service with support from the CNM. The job description outlines the responsibility of the role. The infection control programme, its content and detail, is appropriate for the size, complexity and degree of risk associated with the service. Infection </w:t>
            </w:r>
            <w:r w:rsidRPr="00BE00C7">
              <w:rPr>
                <w:rFonts w:cs="Arial"/>
                <w:lang w:eastAsia="en-NZ"/>
              </w:rPr>
              <w:lastRenderedPageBreak/>
              <w:t>prevention and control is linked into the electronic quality risk and incident reporting system. The IPC programme is reviewed annually by the PSC clinical advisors, PSC clinical director, and IPC committees at each site. Infection prevention and control audits are conducted.</w:t>
            </w:r>
          </w:p>
          <w:p w14:paraId="21C97E76" w14:textId="77777777" w:rsidR="007328BA" w:rsidRPr="00BE00C7" w:rsidRDefault="007328BA" w:rsidP="00BE00C7">
            <w:pPr>
              <w:pStyle w:val="OutcomeDescription"/>
              <w:spacing w:before="120" w:after="120"/>
              <w:rPr>
                <w:rFonts w:cs="Arial"/>
                <w:lang w:eastAsia="en-NZ"/>
              </w:rPr>
            </w:pPr>
            <w:r w:rsidRPr="00BE00C7">
              <w:rPr>
                <w:rFonts w:cs="Arial"/>
                <w:lang w:eastAsia="en-NZ"/>
              </w:rPr>
              <w:t>Infection and AMS matters are raised at monthly clinical meetings. There was limited evidence that infection rates are presented at staff meetings (link 2.2.2). Infection prevention and control data is also reviewed by the regional managers and benchmarked against other PSC Enliven facilities and externally with other aged care groups. Infection prevention and control and AMS is part of the business and quality plans. The governing body receive reports on progress quality and business plans relating to infe</w:t>
            </w:r>
            <w:r w:rsidRPr="00BE00C7">
              <w:rPr>
                <w:rFonts w:cs="Arial"/>
                <w:lang w:eastAsia="en-NZ"/>
              </w:rPr>
              <w:t>ction prevention, surveillance data, outbreak data and outbreak management, IPC related audits, resources and costs associated with IPC and AMS on a monthly basis. Significant events related to infections and antibiotic use are reported to the audit and risk Committee.</w:t>
            </w:r>
          </w:p>
          <w:p w14:paraId="4A052C77" w14:textId="77777777" w:rsidR="007328BA" w:rsidRPr="00BE00C7" w:rsidRDefault="007328BA" w:rsidP="00BE00C7">
            <w:pPr>
              <w:pStyle w:val="OutcomeDescription"/>
              <w:spacing w:before="120" w:after="120"/>
              <w:rPr>
                <w:rFonts w:cs="Arial"/>
                <w:lang w:eastAsia="en-NZ"/>
              </w:rPr>
            </w:pPr>
            <w:r w:rsidRPr="00BE00C7">
              <w:rPr>
                <w:rFonts w:cs="Arial"/>
                <w:lang w:eastAsia="en-NZ"/>
              </w:rPr>
              <w:t>The service also has access to an IPC clinical nurse specialist from the Health New Zealand for advice and support.</w:t>
            </w:r>
          </w:p>
          <w:p w14:paraId="4387A287" w14:textId="77777777" w:rsidR="007328BA" w:rsidRPr="00BE00C7" w:rsidRDefault="007328BA" w:rsidP="00BE00C7">
            <w:pPr>
              <w:pStyle w:val="OutcomeDescription"/>
              <w:spacing w:before="120" w:after="120"/>
              <w:rPr>
                <w:rFonts w:cs="Arial"/>
                <w:lang w:eastAsia="en-NZ"/>
              </w:rPr>
            </w:pPr>
          </w:p>
        </w:tc>
      </w:tr>
      <w:tr w:rsidR="0044134D" w14:paraId="580FB341" w14:textId="77777777">
        <w:tc>
          <w:tcPr>
            <w:tcW w:w="0" w:type="auto"/>
          </w:tcPr>
          <w:p w14:paraId="65B90078"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553EBD7"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w:t>
            </w:r>
            <w:r w:rsidRPr="00BE00C7">
              <w:rPr>
                <w:rFonts w:cs="Arial"/>
                <w:lang w:eastAsia="en-NZ"/>
              </w:rPr>
              <w:t>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F8B4E53" w14:textId="77777777" w:rsidR="007328BA" w:rsidRPr="00BE00C7" w:rsidRDefault="007328BA" w:rsidP="00BE00C7">
            <w:pPr>
              <w:pStyle w:val="OutcomeDescription"/>
              <w:spacing w:before="120" w:after="120"/>
              <w:rPr>
                <w:rFonts w:cs="Arial"/>
                <w:lang w:eastAsia="en-NZ"/>
              </w:rPr>
            </w:pPr>
          </w:p>
        </w:tc>
        <w:tc>
          <w:tcPr>
            <w:tcW w:w="0" w:type="auto"/>
          </w:tcPr>
          <w:p w14:paraId="1E48C156"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682DCB65" w14:textId="77777777" w:rsidR="007328BA" w:rsidRPr="00BE00C7" w:rsidRDefault="007328BA" w:rsidP="00BE00C7">
            <w:pPr>
              <w:pStyle w:val="OutcomeDescription"/>
              <w:spacing w:before="120" w:after="120"/>
              <w:rPr>
                <w:rFonts w:cs="Arial"/>
                <w:lang w:eastAsia="en-NZ"/>
              </w:rPr>
            </w:pPr>
            <w:r w:rsidRPr="00BE00C7">
              <w:rPr>
                <w:rFonts w:cs="Arial"/>
                <w:lang w:eastAsia="en-NZ"/>
              </w:rPr>
              <w:t>The designated infection prevention and control (IPC) coordinator is a registered nurse. They are supported on site by the PSC clinical advisors, CNM, and PSC clinical director. The IPC programme links to the quality programme, the PSC Enliven strategic plan and Cashmere Home and Cashmere Heights business plan. The programme is reviewed annually.</w:t>
            </w:r>
          </w:p>
          <w:p w14:paraId="3FE0C2A6" w14:textId="77777777" w:rsidR="007328BA" w:rsidRPr="00BE00C7" w:rsidRDefault="007328BA" w:rsidP="00BE00C7">
            <w:pPr>
              <w:pStyle w:val="OutcomeDescription"/>
              <w:spacing w:before="120" w:after="120"/>
              <w:rPr>
                <w:rFonts w:cs="Arial"/>
                <w:lang w:eastAsia="en-NZ"/>
              </w:rPr>
            </w:pPr>
            <w:r w:rsidRPr="00BE00C7">
              <w:rPr>
                <w:rFonts w:cs="Arial"/>
                <w:lang w:eastAsia="en-NZ"/>
              </w:rPr>
              <w:t>The infection control coordinator has completed formal infection control training. On a national level, there is good external support from the PSC Enliven GPs, laboratory, and the PSC clinical advisors. There are outbreak kits readily available and personal protective equipment (PPE) to support management of a pandemic or outbreak. There are supplies of extra PPE equipment as required. Stock is regularly checked against stock numbers and expiry dates. The IPC coordinator is involved in procurement of high-</w:t>
            </w:r>
            <w:r w:rsidRPr="00BE00C7">
              <w:rPr>
                <w:rFonts w:cs="Arial"/>
                <w:lang w:eastAsia="en-NZ"/>
              </w:rPr>
              <w:t>quality consumables including PPE and wound dressing products.</w:t>
            </w:r>
          </w:p>
          <w:p w14:paraId="2C9835C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IPC policy outlines an approach to antimicrobial stewardship, </w:t>
            </w:r>
            <w:r w:rsidRPr="00BE00C7">
              <w:rPr>
                <w:rFonts w:cs="Arial"/>
                <w:lang w:eastAsia="en-NZ"/>
              </w:rPr>
              <w:lastRenderedPageBreak/>
              <w:t>pandemic planning, IPC standards and guidelines and includes defining roles, responsibilities and oversight, the infection control team and training and education of staff. Policies and procedures are reviewed by the PSC clinical director in consultation with infection control coordinators and PSC clinical advisors. Policies are available to staff. Healthcare assistants and RNs/enrolled nurses ensure their interactions with residents are safe from the IPC standpoint through hand hygiene and the use of asept</w:t>
            </w:r>
            <w:r w:rsidRPr="00BE00C7">
              <w:rPr>
                <w:rFonts w:cs="Arial"/>
                <w:lang w:eastAsia="en-NZ"/>
              </w:rPr>
              <w:t>ic techniques to minimise the risk of HAI.</w:t>
            </w:r>
          </w:p>
          <w:p w14:paraId="66547E44"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items. All shared equipment is appropriately disinfected between use. Reusable medical equipment is cleaned and disinfected after use and prior to next use. Single use items are not to be reused or remanufactured. The cleaning and environmental audits evidence the service assess that these procedures are carried out. The policies acknowledge importance of information around IPC for Māori residents and tikanga are impleme</w:t>
            </w:r>
            <w:r w:rsidRPr="00BE00C7">
              <w:rPr>
                <w:rFonts w:cs="Arial"/>
                <w:lang w:eastAsia="en-NZ"/>
              </w:rPr>
              <w:t>nted in relation to IPC practices. Information is available and accessible to staff to provide to residents when required. Culturally safe practices and cultural considerations are included in the IPC programme.</w:t>
            </w:r>
          </w:p>
          <w:p w14:paraId="527CE885"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IPC policy states that the facility is committed to the ongoing education of staff and residents. Infection prevention and control is part of staff orientation and included in the annual training plan. </w:t>
            </w:r>
          </w:p>
          <w:p w14:paraId="1CF10CC9" w14:textId="77777777" w:rsidR="007328BA" w:rsidRPr="00BE00C7" w:rsidRDefault="007328BA" w:rsidP="00BE00C7">
            <w:pPr>
              <w:pStyle w:val="OutcomeDescription"/>
              <w:spacing w:before="120" w:after="120"/>
              <w:rPr>
                <w:rFonts w:cs="Arial"/>
                <w:lang w:eastAsia="en-NZ"/>
              </w:rPr>
            </w:pPr>
            <w:r w:rsidRPr="00BE00C7">
              <w:rPr>
                <w:rFonts w:cs="Arial"/>
                <w:lang w:eastAsia="en-NZ"/>
              </w:rPr>
              <w:t>Family/whānau are kept informed and updated on any infections and the progress thereof. There were early-stage consultations with the audit and risk committee and IPC consultation when changes occurred to the building and plant.</w:t>
            </w:r>
          </w:p>
          <w:p w14:paraId="66844605"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are hand sanitisers and flowing soap available for implementation of good hand hygiene</w:t>
            </w:r>
          </w:p>
          <w:p w14:paraId="7B7F2732" w14:textId="77777777" w:rsidR="007328BA" w:rsidRPr="00BE00C7" w:rsidRDefault="007328BA" w:rsidP="00BE00C7">
            <w:pPr>
              <w:pStyle w:val="OutcomeDescription"/>
              <w:spacing w:before="120" w:after="120"/>
              <w:rPr>
                <w:rFonts w:cs="Arial"/>
                <w:lang w:eastAsia="en-NZ"/>
              </w:rPr>
            </w:pPr>
          </w:p>
        </w:tc>
      </w:tr>
      <w:tr w:rsidR="0044134D" w14:paraId="3E786083" w14:textId="77777777">
        <w:tc>
          <w:tcPr>
            <w:tcW w:w="0" w:type="auto"/>
          </w:tcPr>
          <w:p w14:paraId="6D5CBBD2"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99E671F" w14:textId="77777777" w:rsidR="007328BA" w:rsidRPr="00BE00C7" w:rsidRDefault="007328B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CE6BF3D" w14:textId="77777777" w:rsidR="007328BA" w:rsidRPr="00BE00C7" w:rsidRDefault="007328BA" w:rsidP="00BE00C7">
            <w:pPr>
              <w:pStyle w:val="OutcomeDescription"/>
              <w:spacing w:before="120" w:after="120"/>
              <w:rPr>
                <w:rFonts w:cs="Arial"/>
                <w:lang w:eastAsia="en-NZ"/>
              </w:rPr>
            </w:pPr>
          </w:p>
        </w:tc>
        <w:tc>
          <w:tcPr>
            <w:tcW w:w="0" w:type="auto"/>
          </w:tcPr>
          <w:p w14:paraId="6B438317"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08F3FB"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provides guidance on monitoring of compliance on antibiotic and antimicrobial use through evaluation and monitoring of medication prescribing charts, prescriptions, and medical notes. The anti-microbial policy is appropriate for the size, scope, and complexity of the resident cohort. </w:t>
            </w:r>
            <w:r w:rsidRPr="00BE00C7">
              <w:rPr>
                <w:rFonts w:cs="Arial"/>
                <w:lang w:eastAsia="en-NZ"/>
              </w:rPr>
              <w:lastRenderedPageBreak/>
              <w:t>Infection rates are monitored monthly and reported to the quality meeting and staff meetings. Prophylactic use of antibiotics is not considered to be appropriate and is discouraged. Antimicrobial use and the effectiveness is monitored by the PSC Enliven GPs and clinical pharmacist. The CNM completes a quarterly AMS report.</w:t>
            </w:r>
          </w:p>
          <w:p w14:paraId="2A84A9F2" w14:textId="77777777" w:rsidR="007328BA" w:rsidRPr="00BE00C7" w:rsidRDefault="007328BA" w:rsidP="00BE00C7">
            <w:pPr>
              <w:pStyle w:val="OutcomeDescription"/>
              <w:spacing w:before="120" w:after="120"/>
              <w:rPr>
                <w:rFonts w:cs="Arial"/>
                <w:lang w:eastAsia="en-NZ"/>
              </w:rPr>
            </w:pPr>
          </w:p>
        </w:tc>
      </w:tr>
      <w:tr w:rsidR="0044134D" w14:paraId="55A46609" w14:textId="77777777">
        <w:tc>
          <w:tcPr>
            <w:tcW w:w="0" w:type="auto"/>
          </w:tcPr>
          <w:p w14:paraId="2B1B52E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247AB6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8664B5" w14:textId="77777777" w:rsidR="007328BA" w:rsidRPr="00BE00C7" w:rsidRDefault="007328BA" w:rsidP="00BE00C7">
            <w:pPr>
              <w:pStyle w:val="OutcomeDescription"/>
              <w:spacing w:before="120" w:after="120"/>
              <w:rPr>
                <w:rFonts w:cs="Arial"/>
                <w:lang w:eastAsia="en-NZ"/>
              </w:rPr>
            </w:pPr>
          </w:p>
        </w:tc>
        <w:tc>
          <w:tcPr>
            <w:tcW w:w="0" w:type="auto"/>
          </w:tcPr>
          <w:p w14:paraId="18D23DA3" w14:textId="77777777" w:rsidR="007328BA" w:rsidRPr="00BE00C7" w:rsidRDefault="007328BA" w:rsidP="00BE00C7">
            <w:pPr>
              <w:pStyle w:val="OutcomeDescription"/>
              <w:spacing w:before="120" w:after="120"/>
              <w:rPr>
                <w:rFonts w:cs="Arial"/>
                <w:lang w:eastAsia="en-NZ"/>
              </w:rPr>
            </w:pPr>
            <w:r w:rsidRPr="00BE00C7">
              <w:rPr>
                <w:rFonts w:cs="Arial"/>
                <w:lang w:eastAsia="en-NZ"/>
              </w:rPr>
              <w:t>FA</w:t>
            </w:r>
          </w:p>
        </w:tc>
        <w:tc>
          <w:tcPr>
            <w:tcW w:w="0" w:type="auto"/>
          </w:tcPr>
          <w:p w14:paraId="54934D7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PSC Enliven IPC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surveillance is discussed at clinical meetings. </w:t>
            </w:r>
            <w:r w:rsidRPr="00BE00C7">
              <w:rPr>
                <w:rFonts w:cs="Arial"/>
                <w:lang w:eastAsia="en-NZ"/>
              </w:rPr>
              <w:t>Any infections of concern is discussed and escalated to the audit and risk committee. The service is incorporating ethnicity data into surveillance methods.</w:t>
            </w:r>
          </w:p>
          <w:p w14:paraId="320E9682" w14:textId="77777777" w:rsidR="007328BA" w:rsidRPr="00BE00C7" w:rsidRDefault="007328BA" w:rsidP="00BE00C7">
            <w:pPr>
              <w:pStyle w:val="OutcomeDescription"/>
              <w:spacing w:before="120" w:after="120"/>
              <w:rPr>
                <w:rFonts w:cs="Arial"/>
                <w:lang w:eastAsia="en-NZ"/>
              </w:rPr>
            </w:pPr>
            <w:r w:rsidRPr="00BE00C7">
              <w:rPr>
                <w:rFonts w:cs="Arial"/>
                <w:lang w:eastAsia="en-NZ"/>
              </w:rPr>
              <w:t>Internal and external benchmarking is completed.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infection concerns.</w:t>
            </w:r>
          </w:p>
          <w:p w14:paraId="74B0C460" w14:textId="77777777" w:rsidR="007328BA" w:rsidRPr="00BE00C7" w:rsidRDefault="007328BA" w:rsidP="00BE00C7">
            <w:pPr>
              <w:pStyle w:val="OutcomeDescription"/>
              <w:spacing w:before="120" w:after="120"/>
              <w:rPr>
                <w:rFonts w:cs="Arial"/>
                <w:lang w:eastAsia="en-NZ"/>
              </w:rPr>
            </w:pPr>
            <w:r w:rsidRPr="00BE00C7">
              <w:rPr>
                <w:rFonts w:cs="Arial"/>
                <w:lang w:eastAsia="en-NZ"/>
              </w:rPr>
              <w:t>All residents with infections have a documented plan with appropriate interventions documented. Residents and family/whānau are kept informed of the progress on any infections.</w:t>
            </w:r>
          </w:p>
          <w:p w14:paraId="3C6A9E32" w14:textId="77777777" w:rsidR="007328BA" w:rsidRPr="00BE00C7" w:rsidRDefault="007328BA" w:rsidP="00BE00C7">
            <w:pPr>
              <w:pStyle w:val="OutcomeDescription"/>
              <w:spacing w:before="120" w:after="120"/>
              <w:rPr>
                <w:rFonts w:cs="Arial"/>
                <w:lang w:eastAsia="en-NZ"/>
              </w:rPr>
            </w:pPr>
            <w:r w:rsidRPr="00BE00C7">
              <w:rPr>
                <w:rFonts w:cs="Arial"/>
                <w:lang w:eastAsia="en-NZ"/>
              </w:rPr>
              <w:t>Since the opening there have been three outbreaks recorded. Outbreak reports and debrief meeting minutes sighted. All have been reported appropriately, risk management systems were put in place to minimise the exposure to other residents, staff and public.</w:t>
            </w:r>
          </w:p>
          <w:p w14:paraId="6143BFCD" w14:textId="77777777" w:rsidR="007328BA" w:rsidRPr="00BE00C7" w:rsidRDefault="007328BA" w:rsidP="00BE00C7">
            <w:pPr>
              <w:pStyle w:val="OutcomeDescription"/>
              <w:spacing w:before="120" w:after="120"/>
              <w:rPr>
                <w:rFonts w:cs="Arial"/>
                <w:lang w:eastAsia="en-NZ"/>
              </w:rPr>
            </w:pPr>
            <w:r w:rsidRPr="00BE00C7">
              <w:rPr>
                <w:rFonts w:cs="Arial"/>
                <w:lang w:eastAsia="en-NZ"/>
              </w:rPr>
              <w:t>Visitors are asked not to visit when unwell.</w:t>
            </w:r>
          </w:p>
          <w:p w14:paraId="7F21FAEE" w14:textId="77777777" w:rsidR="007328BA" w:rsidRPr="00BE00C7" w:rsidRDefault="007328BA" w:rsidP="00BE00C7">
            <w:pPr>
              <w:pStyle w:val="OutcomeDescription"/>
              <w:spacing w:before="120" w:after="120"/>
              <w:rPr>
                <w:rFonts w:cs="Arial"/>
                <w:lang w:eastAsia="en-NZ"/>
              </w:rPr>
            </w:pPr>
          </w:p>
        </w:tc>
      </w:tr>
      <w:tr w:rsidR="0044134D" w14:paraId="70F53F54" w14:textId="77777777">
        <w:tc>
          <w:tcPr>
            <w:tcW w:w="0" w:type="auto"/>
          </w:tcPr>
          <w:p w14:paraId="1EEB3E90" w14:textId="77777777" w:rsidR="007328BA" w:rsidRPr="00BE00C7" w:rsidRDefault="007328BA" w:rsidP="00BE00C7">
            <w:pPr>
              <w:pStyle w:val="OutcomeDescription"/>
              <w:spacing w:before="120" w:after="120"/>
              <w:rPr>
                <w:rFonts w:cs="Arial"/>
                <w:lang w:eastAsia="en-NZ"/>
              </w:rPr>
            </w:pPr>
            <w:r w:rsidRPr="00BE00C7">
              <w:rPr>
                <w:rFonts w:cs="Arial"/>
                <w:lang w:eastAsia="en-NZ"/>
              </w:rPr>
              <w:t>Subsection 5.5: Environment</w:t>
            </w:r>
          </w:p>
          <w:p w14:paraId="41CBE53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lastRenderedPageBreak/>
              <w:t>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6264793" w14:textId="77777777" w:rsidR="007328BA" w:rsidRPr="00BE00C7" w:rsidRDefault="007328BA" w:rsidP="00BE00C7">
            <w:pPr>
              <w:pStyle w:val="OutcomeDescription"/>
              <w:spacing w:before="120" w:after="120"/>
              <w:rPr>
                <w:rFonts w:cs="Arial"/>
                <w:lang w:eastAsia="en-NZ"/>
              </w:rPr>
            </w:pPr>
          </w:p>
        </w:tc>
        <w:tc>
          <w:tcPr>
            <w:tcW w:w="0" w:type="auto"/>
          </w:tcPr>
          <w:p w14:paraId="4594BA41"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BA200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w:t>
            </w:r>
            <w:r w:rsidRPr="00BE00C7">
              <w:rPr>
                <w:rFonts w:cs="Arial"/>
                <w:lang w:eastAsia="en-NZ"/>
              </w:rPr>
              <w:lastRenderedPageBreak/>
              <w:t>in locked areas. Cleaning chemicals are kept in a locked cupboard and on the cleaning trolley. The cleaning trolley is locked in the sluice room when not in use.</w:t>
            </w:r>
          </w:p>
          <w:p w14:paraId="006AE91D" w14:textId="77777777" w:rsidR="007328BA" w:rsidRPr="00BE00C7" w:rsidRDefault="007328BA" w:rsidP="00BE00C7">
            <w:pPr>
              <w:pStyle w:val="OutcomeDescription"/>
              <w:spacing w:before="120" w:after="120"/>
              <w:rPr>
                <w:rFonts w:cs="Arial"/>
                <w:lang w:eastAsia="en-NZ"/>
              </w:rPr>
            </w:pPr>
            <w:r w:rsidRPr="00BE00C7">
              <w:rPr>
                <w:rFonts w:cs="Arial"/>
                <w:lang w:eastAsia="en-NZ"/>
              </w:rPr>
              <w:t>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with a stainless-steel bench, a sink for handwashing and eye protection was available. Staff have completed chemical safety training. A chemical provider monitors the effectiveness of all chemi</w:t>
            </w:r>
            <w:r w:rsidRPr="00BE00C7">
              <w:rPr>
                <w:rFonts w:cs="Arial"/>
                <w:lang w:eastAsia="en-NZ"/>
              </w:rPr>
              <w:t xml:space="preserve">cals. </w:t>
            </w:r>
          </w:p>
          <w:p w14:paraId="207D9EBB" w14:textId="77777777" w:rsidR="007328BA" w:rsidRPr="00BE00C7" w:rsidRDefault="007328BA" w:rsidP="00BE00C7">
            <w:pPr>
              <w:pStyle w:val="OutcomeDescription"/>
              <w:spacing w:before="120" w:after="120"/>
              <w:rPr>
                <w:rFonts w:cs="Arial"/>
                <w:lang w:eastAsia="en-NZ"/>
              </w:rPr>
            </w:pPr>
            <w:r w:rsidRPr="00BE00C7">
              <w:rPr>
                <w:rFonts w:cs="Arial"/>
                <w:lang w:eastAsia="en-NZ"/>
              </w:rPr>
              <w:t>All laundry is processed at Cashmere Home. A visual inspection of the laundry at Cashmere Home was completed. There is a laundry manual available. There is a clear clean and dirty flow within the laundry. Laundry chemicals are automatically dispensed. The machines and dryers are serviced by an approved contractor. The laundry service is provided seven days a week till 2.00 pm. A laundry assistant is responsible for the laundry process of dirty linen and the management of clean laundry. Dirty and clean laund</w:t>
            </w:r>
            <w:r w:rsidRPr="00BE00C7">
              <w:rPr>
                <w:rFonts w:cs="Arial"/>
                <w:lang w:eastAsia="en-NZ"/>
              </w:rPr>
              <w:t>ry is transported in a van to and from Cashmere Heights. The van was inspected and internally divided for a clean and dirty flow. At Cashmere Heights there are a separate entry to receive clean linen and a separate entry to pick up of dirty linen.</w:t>
            </w:r>
          </w:p>
          <w:p w14:paraId="0E3F3152"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linen cupboards were well </w:t>
            </w:r>
            <w:r w:rsidRPr="00BE00C7">
              <w:rPr>
                <w:rFonts w:cs="Arial"/>
                <w:lang w:eastAsia="en-NZ"/>
              </w:rPr>
              <w:t>stocked and linen sighted were in good condition. Cleaning and laundry services are monitored through the internal auditing system; the effectiveness of the outcomes are documented. Internal audits related to waste management, environmental cleanliness and laundry processes are overseen by the IPC coordinator.</w:t>
            </w:r>
          </w:p>
          <w:p w14:paraId="2953DD69" w14:textId="77777777" w:rsidR="007328BA" w:rsidRPr="00BE00C7" w:rsidRDefault="007328BA" w:rsidP="00BE00C7">
            <w:pPr>
              <w:pStyle w:val="OutcomeDescription"/>
              <w:spacing w:before="120" w:after="120"/>
              <w:rPr>
                <w:rFonts w:cs="Arial"/>
                <w:lang w:eastAsia="en-NZ"/>
              </w:rPr>
            </w:pPr>
            <w:r w:rsidRPr="00BE00C7">
              <w:rPr>
                <w:rFonts w:cs="Arial"/>
                <w:lang w:eastAsia="en-NZ"/>
              </w:rPr>
              <w:t>The IPC coordinator provide support to maintain a safe environment during renovation and maintenance activities.</w:t>
            </w:r>
          </w:p>
          <w:p w14:paraId="1161D356" w14:textId="77777777" w:rsidR="007328BA" w:rsidRPr="00BE00C7" w:rsidRDefault="007328BA" w:rsidP="00BE00C7">
            <w:pPr>
              <w:pStyle w:val="OutcomeDescription"/>
              <w:spacing w:before="120" w:after="120"/>
              <w:rPr>
                <w:rFonts w:cs="Arial"/>
                <w:lang w:eastAsia="en-NZ"/>
              </w:rPr>
            </w:pPr>
          </w:p>
        </w:tc>
      </w:tr>
      <w:tr w:rsidR="0044134D" w14:paraId="14B4C005" w14:textId="77777777">
        <w:tc>
          <w:tcPr>
            <w:tcW w:w="0" w:type="auto"/>
          </w:tcPr>
          <w:p w14:paraId="0B8B5ABD"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C24BF07"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lastRenderedPageBreak/>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C15C7E" w14:textId="77777777" w:rsidR="007328BA" w:rsidRPr="00BE00C7" w:rsidRDefault="007328BA" w:rsidP="00BE00C7">
            <w:pPr>
              <w:pStyle w:val="OutcomeDescription"/>
              <w:spacing w:before="120" w:after="120"/>
              <w:rPr>
                <w:rFonts w:cs="Arial"/>
                <w:lang w:eastAsia="en-NZ"/>
              </w:rPr>
            </w:pPr>
          </w:p>
        </w:tc>
        <w:tc>
          <w:tcPr>
            <w:tcW w:w="0" w:type="auto"/>
          </w:tcPr>
          <w:p w14:paraId="1D06057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BBEAF"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safe restraint policy confirms that restraint consideration and application must be done in partnership </w:t>
            </w:r>
            <w:r w:rsidRPr="00BE00C7">
              <w:rPr>
                <w:rFonts w:cs="Arial"/>
                <w:lang w:eastAsia="en-NZ"/>
              </w:rPr>
              <w:lastRenderedPageBreak/>
              <w:t>with family/whānau and residents, and the choice of device must be the least restrictive possible. The restraint coordinator (CNM) described ways the service would work in partnership with Māori, to promote and ensure services are mana enhancing if restraint were being considered in the facility.</w:t>
            </w:r>
          </w:p>
          <w:p w14:paraId="5C9EF200"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At the time of the audit, the facility was restraint free. The use of restraint (if any) would be reported in the staff meetings. The restraint coordinator interviewed described the focus on maintaining a restraint free environment. Efforts to continue to maintain a restraint-free environment is reported through monthly reporting to the senior team. </w:t>
            </w:r>
          </w:p>
          <w:p w14:paraId="58B6CD34" w14:textId="77777777" w:rsidR="007328BA" w:rsidRPr="00BE00C7" w:rsidRDefault="007328BA" w:rsidP="00BE00C7">
            <w:pPr>
              <w:pStyle w:val="OutcomeDescription"/>
              <w:spacing w:before="120" w:after="120"/>
              <w:rPr>
                <w:rFonts w:cs="Arial"/>
                <w:lang w:eastAsia="en-NZ"/>
              </w:rPr>
            </w:pPr>
            <w:r w:rsidRPr="00BE00C7">
              <w:rPr>
                <w:rFonts w:cs="Arial"/>
                <w:lang w:eastAsia="en-NZ"/>
              </w:rPr>
              <w:t>Restraint minimisation is included as part of the mandatory training plan and orientation programme in the form of a self-learning package. The safe restraint policy and PSC  Enliven organisational plan both identify the organisations approach to eliminating restraint. Reports to governance include restraint use. Restraint use is benchmarked and link to operational goals of reducing and eliminating restraint.</w:t>
            </w:r>
          </w:p>
          <w:p w14:paraId="77EB309C" w14:textId="77777777" w:rsidR="007328BA" w:rsidRPr="00BE00C7" w:rsidRDefault="007328BA" w:rsidP="00BE00C7">
            <w:pPr>
              <w:pStyle w:val="OutcomeDescription"/>
              <w:spacing w:before="120" w:after="120"/>
              <w:rPr>
                <w:rFonts w:cs="Arial"/>
                <w:lang w:eastAsia="en-NZ"/>
              </w:rPr>
            </w:pPr>
          </w:p>
        </w:tc>
      </w:tr>
    </w:tbl>
    <w:p w14:paraId="7537304B" w14:textId="77777777" w:rsidR="007328BA" w:rsidRPr="00BE00C7" w:rsidRDefault="007328BA" w:rsidP="00BE00C7">
      <w:pPr>
        <w:pStyle w:val="OutcomeDescription"/>
        <w:spacing w:before="120" w:after="120"/>
        <w:rPr>
          <w:rFonts w:cs="Arial"/>
          <w:lang w:eastAsia="en-NZ"/>
        </w:rPr>
      </w:pPr>
      <w:bookmarkStart w:id="56" w:name="AuditSummaryAttainment"/>
      <w:bookmarkEnd w:id="56"/>
    </w:p>
    <w:p w14:paraId="61449B17" w14:textId="77777777" w:rsidR="007328BA" w:rsidRDefault="007328BA">
      <w:pPr>
        <w:pStyle w:val="Heading1"/>
        <w:rPr>
          <w:rFonts w:cs="Arial"/>
        </w:rPr>
      </w:pPr>
      <w:r>
        <w:rPr>
          <w:rFonts w:cs="Arial"/>
        </w:rPr>
        <w:lastRenderedPageBreak/>
        <w:t>Specific results for criterion where corrective actions are required</w:t>
      </w:r>
    </w:p>
    <w:p w14:paraId="1FFEA649" w14:textId="77777777" w:rsidR="007328BA" w:rsidRDefault="007328B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73E0BB3" w14:textId="77777777" w:rsidR="007328BA" w:rsidRDefault="007328B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25388F2" w14:textId="77777777" w:rsidR="007328BA" w:rsidRDefault="007328B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310"/>
        <w:gridCol w:w="4532"/>
        <w:gridCol w:w="2804"/>
        <w:gridCol w:w="2576"/>
      </w:tblGrid>
      <w:tr w:rsidR="0044134D" w14:paraId="783648D1" w14:textId="77777777">
        <w:tc>
          <w:tcPr>
            <w:tcW w:w="0" w:type="auto"/>
          </w:tcPr>
          <w:p w14:paraId="09B9B197" w14:textId="77777777" w:rsidR="007328BA" w:rsidRPr="00BE00C7" w:rsidRDefault="007328B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3DEA321"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250872"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AC1E6FD"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BC74F35" w14:textId="77777777" w:rsidR="007328BA" w:rsidRPr="00BE00C7" w:rsidRDefault="007328B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4134D" w14:paraId="17F7B5E1" w14:textId="77777777">
        <w:tc>
          <w:tcPr>
            <w:tcW w:w="0" w:type="auto"/>
          </w:tcPr>
          <w:p w14:paraId="55946C57" w14:textId="77777777" w:rsidR="007328BA" w:rsidRPr="00BE00C7" w:rsidRDefault="007328BA" w:rsidP="00BE00C7">
            <w:pPr>
              <w:pStyle w:val="OutcomeDescription"/>
              <w:spacing w:before="120" w:after="120"/>
              <w:rPr>
                <w:rFonts w:cs="Arial"/>
                <w:lang w:eastAsia="en-NZ"/>
              </w:rPr>
            </w:pPr>
            <w:r w:rsidRPr="00BE00C7">
              <w:rPr>
                <w:rFonts w:cs="Arial"/>
                <w:lang w:eastAsia="en-NZ"/>
              </w:rPr>
              <w:t>Criterion 2.2.2</w:t>
            </w:r>
          </w:p>
          <w:p w14:paraId="3A0D2D88" w14:textId="77777777" w:rsidR="007328BA" w:rsidRPr="00BE00C7" w:rsidRDefault="007328BA"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69891C6"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461D2AD4" w14:textId="77777777" w:rsidR="007328BA" w:rsidRPr="00BE00C7" w:rsidRDefault="007328BA" w:rsidP="00BE00C7">
            <w:pPr>
              <w:pStyle w:val="OutcomeDescription"/>
              <w:spacing w:before="120" w:after="120"/>
              <w:rPr>
                <w:rFonts w:cs="Arial"/>
                <w:lang w:eastAsia="en-NZ"/>
              </w:rPr>
            </w:pPr>
            <w:r w:rsidRPr="00BE00C7">
              <w:rPr>
                <w:rFonts w:cs="Arial"/>
                <w:lang w:eastAsia="en-NZ"/>
              </w:rPr>
              <w:t>There is a meeting schedule documented for 2024 but has not been fully implemented. Quarterly family/whānau and advocate meetings only occurred in December 2024 and February 2025.</w:t>
            </w:r>
          </w:p>
          <w:p w14:paraId="6800CEF2" w14:textId="77777777" w:rsidR="007328BA" w:rsidRPr="00BE00C7" w:rsidRDefault="007328BA" w:rsidP="00BE00C7">
            <w:pPr>
              <w:pStyle w:val="OutcomeDescription"/>
              <w:spacing w:before="120" w:after="120"/>
              <w:rPr>
                <w:rFonts w:cs="Arial"/>
                <w:lang w:eastAsia="en-NZ"/>
              </w:rPr>
            </w:pPr>
            <w:r w:rsidRPr="00BE00C7">
              <w:rPr>
                <w:rFonts w:cs="Arial"/>
                <w:lang w:eastAsia="en-NZ"/>
              </w:rPr>
              <w:t>Monthly quality (clinical) meetings and staff meetings provide an avenue for discussions in relation to (but not limited to) quality data, health and safety, infection prevention and control, complaints received (if any), cultural compliance, staffing, and education. Clinical meetings are attended by RNs, ENs and the CNM. Clinical meetings occurred as scheduled; however, monthly staff meetings only occurred three times since November 2024 and have not occurred between May and October 2024. Where staff meeti</w:t>
            </w:r>
            <w:r w:rsidRPr="00BE00C7">
              <w:rPr>
                <w:rFonts w:cs="Arial"/>
                <w:lang w:eastAsia="en-NZ"/>
              </w:rPr>
              <w:t xml:space="preserve">ngs were documented for (November 2024, January 2025 and February 2025) limited information was documented under the agenda </w:t>
            </w:r>
            <w:r w:rsidRPr="00BE00C7">
              <w:rPr>
                <w:rFonts w:cs="Arial"/>
                <w:lang w:eastAsia="en-NZ"/>
              </w:rPr>
              <w:lastRenderedPageBreak/>
              <w:t xml:space="preserve">items to evidence that staff (HCAs and support staff) were informed or collaborate in the quality programme. </w:t>
            </w:r>
          </w:p>
          <w:p w14:paraId="02100225"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Progress with the quality programme/goals has been monitored and reviewed through the monthly clinical meetings. </w:t>
            </w:r>
          </w:p>
          <w:p w14:paraId="3B2EEBF5" w14:textId="77777777" w:rsidR="007328BA" w:rsidRPr="00BE00C7" w:rsidRDefault="007328BA" w:rsidP="00BE00C7">
            <w:pPr>
              <w:pStyle w:val="OutcomeDescription"/>
              <w:spacing w:before="120" w:after="120"/>
              <w:rPr>
                <w:rFonts w:cs="Arial"/>
                <w:lang w:eastAsia="en-NZ"/>
              </w:rPr>
            </w:pPr>
            <w:r w:rsidRPr="00BE00C7">
              <w:rPr>
                <w:rFonts w:cs="Arial"/>
                <w:lang w:eastAsia="en-NZ"/>
              </w:rPr>
              <w:t>The internal audit schedule for 2024 has been implemented and the schedule for 2025 is being implemented. Corrective actions are documented where indicated to address service improvements with evidence of progress and sign off when achieved. Corrective actions are discussed at the clinical meetings but not at staff meetings.</w:t>
            </w:r>
          </w:p>
          <w:p w14:paraId="121ED76C" w14:textId="77777777" w:rsidR="007328BA" w:rsidRPr="00BE00C7" w:rsidRDefault="007328BA" w:rsidP="00BE00C7">
            <w:pPr>
              <w:pStyle w:val="OutcomeDescription"/>
              <w:spacing w:before="120" w:after="120"/>
              <w:rPr>
                <w:rFonts w:cs="Arial"/>
                <w:lang w:eastAsia="en-NZ"/>
              </w:rPr>
            </w:pPr>
            <w:r w:rsidRPr="00BE00C7">
              <w:rPr>
                <w:rFonts w:cs="Arial"/>
                <w:lang w:eastAsia="en-NZ"/>
              </w:rPr>
              <w:t>Quality data and trends are documented in the clinical meetings; however, these are not always shared with other staff or posted on a quality notice board.</w:t>
            </w:r>
          </w:p>
          <w:p w14:paraId="443B044E" w14:textId="77777777" w:rsidR="007328BA" w:rsidRPr="00BE00C7" w:rsidRDefault="007328BA" w:rsidP="00BE00C7">
            <w:pPr>
              <w:pStyle w:val="OutcomeDescription"/>
              <w:spacing w:before="120" w:after="120"/>
              <w:rPr>
                <w:rFonts w:cs="Arial"/>
                <w:lang w:eastAsia="en-NZ"/>
              </w:rPr>
            </w:pPr>
          </w:p>
        </w:tc>
        <w:tc>
          <w:tcPr>
            <w:tcW w:w="0" w:type="auto"/>
          </w:tcPr>
          <w:p w14:paraId="2720F569"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(i). Staff meetings and resident and family/whānau and advocate meetings did not occur as scheduled for 2024.</w:t>
            </w:r>
          </w:p>
          <w:p w14:paraId="36738527"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(ii). The staff meetings that did occur have limited information in the agenda items documented to inform staff of quality data (including infections), corrective actions, health and safety and internal audit results. </w:t>
            </w:r>
          </w:p>
          <w:p w14:paraId="08C7F201" w14:textId="77777777" w:rsidR="007328BA" w:rsidRPr="00BE00C7" w:rsidRDefault="007328BA" w:rsidP="00BE00C7">
            <w:pPr>
              <w:pStyle w:val="OutcomeDescription"/>
              <w:spacing w:before="120" w:after="120"/>
              <w:rPr>
                <w:rFonts w:cs="Arial"/>
                <w:lang w:eastAsia="en-NZ"/>
              </w:rPr>
            </w:pPr>
          </w:p>
        </w:tc>
        <w:tc>
          <w:tcPr>
            <w:tcW w:w="0" w:type="auto"/>
          </w:tcPr>
          <w:p w14:paraId="799BB2C1" w14:textId="77777777" w:rsidR="007328BA" w:rsidRPr="00BE00C7" w:rsidRDefault="007328BA" w:rsidP="00BE00C7">
            <w:pPr>
              <w:pStyle w:val="OutcomeDescription"/>
              <w:spacing w:before="120" w:after="120"/>
              <w:rPr>
                <w:rFonts w:cs="Arial"/>
                <w:lang w:eastAsia="en-NZ"/>
              </w:rPr>
            </w:pPr>
            <w:r w:rsidRPr="00BE00C7">
              <w:rPr>
                <w:rFonts w:cs="Arial"/>
                <w:lang w:eastAsia="en-NZ"/>
              </w:rPr>
              <w:t>(i). Ensure meetings occur as scheduled.</w:t>
            </w:r>
          </w:p>
          <w:p w14:paraId="65257E43"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(ii). Ensure all staff are informed about all aspects of the quality programme including quality data/performance of the </w:t>
            </w:r>
            <w:r w:rsidRPr="00BE00C7">
              <w:rPr>
                <w:rFonts w:cs="Arial"/>
                <w:lang w:eastAsia="en-NZ"/>
              </w:rPr>
              <w:t>facility.</w:t>
            </w:r>
          </w:p>
          <w:p w14:paraId="6A69BCC2" w14:textId="77777777" w:rsidR="007328BA" w:rsidRPr="00BE00C7" w:rsidRDefault="007328BA" w:rsidP="00BE00C7">
            <w:pPr>
              <w:pStyle w:val="OutcomeDescription"/>
              <w:spacing w:before="120" w:after="120"/>
              <w:rPr>
                <w:rFonts w:cs="Arial"/>
                <w:lang w:eastAsia="en-NZ"/>
              </w:rPr>
            </w:pPr>
          </w:p>
          <w:p w14:paraId="757B584F" w14:textId="77777777" w:rsidR="007328BA" w:rsidRPr="00BE00C7" w:rsidRDefault="007328BA" w:rsidP="00BE00C7">
            <w:pPr>
              <w:pStyle w:val="OutcomeDescription"/>
              <w:spacing w:before="120" w:after="120"/>
              <w:rPr>
                <w:rFonts w:cs="Arial"/>
                <w:lang w:eastAsia="en-NZ"/>
              </w:rPr>
            </w:pPr>
            <w:r w:rsidRPr="00BE00C7">
              <w:rPr>
                <w:rFonts w:cs="Arial"/>
                <w:lang w:eastAsia="en-NZ"/>
              </w:rPr>
              <w:t>90 days</w:t>
            </w:r>
          </w:p>
        </w:tc>
      </w:tr>
      <w:tr w:rsidR="0044134D" w14:paraId="42763C3D" w14:textId="77777777">
        <w:tc>
          <w:tcPr>
            <w:tcW w:w="0" w:type="auto"/>
          </w:tcPr>
          <w:p w14:paraId="150930DD" w14:textId="77777777" w:rsidR="007328BA" w:rsidRPr="00BE00C7" w:rsidRDefault="007328BA" w:rsidP="00BE00C7">
            <w:pPr>
              <w:pStyle w:val="OutcomeDescription"/>
              <w:spacing w:before="120" w:after="120"/>
              <w:rPr>
                <w:rFonts w:cs="Arial"/>
                <w:lang w:eastAsia="en-NZ"/>
              </w:rPr>
            </w:pPr>
            <w:r w:rsidRPr="00BE00C7">
              <w:rPr>
                <w:rFonts w:cs="Arial"/>
                <w:lang w:eastAsia="en-NZ"/>
              </w:rPr>
              <w:t>Criterion 3.2.1</w:t>
            </w:r>
          </w:p>
          <w:p w14:paraId="1CA443A3" w14:textId="77777777" w:rsidR="007328BA" w:rsidRPr="00BE00C7" w:rsidRDefault="007328BA"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64C38447"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3BB67D3F" w14:textId="77777777" w:rsidR="007328BA" w:rsidRPr="00BE00C7" w:rsidRDefault="007328BA" w:rsidP="00BE00C7">
            <w:pPr>
              <w:pStyle w:val="OutcomeDescription"/>
              <w:spacing w:before="120" w:after="120"/>
              <w:rPr>
                <w:rFonts w:cs="Arial"/>
                <w:lang w:eastAsia="en-NZ"/>
              </w:rPr>
            </w:pPr>
            <w:r w:rsidRPr="00BE00C7">
              <w:rPr>
                <w:rFonts w:cs="Arial"/>
                <w:lang w:eastAsia="en-NZ"/>
              </w:rPr>
              <w:t>Long-term care plans had been completed within 21 days for long-term residents; however, the first interRAI assessments had not all been completed within the required timeframes for all residents. Evaluations were completed six-monthly and records the progress towards the goals. Reassessment of risks and changes made to the care plan were evident when there was a change in health condition. InterRAI assessments sampled had been reviewed six-monthly.</w:t>
            </w:r>
          </w:p>
          <w:p w14:paraId="62EFB17A" w14:textId="77777777" w:rsidR="007328BA" w:rsidRPr="00BE00C7" w:rsidRDefault="007328BA" w:rsidP="00BE00C7">
            <w:pPr>
              <w:pStyle w:val="OutcomeDescription"/>
              <w:spacing w:before="120" w:after="120"/>
              <w:rPr>
                <w:rFonts w:cs="Arial"/>
                <w:lang w:eastAsia="en-NZ"/>
              </w:rPr>
            </w:pPr>
          </w:p>
        </w:tc>
        <w:tc>
          <w:tcPr>
            <w:tcW w:w="0" w:type="auto"/>
          </w:tcPr>
          <w:p w14:paraId="20787C20" w14:textId="77777777" w:rsidR="007328BA" w:rsidRPr="00BE00C7" w:rsidRDefault="007328BA" w:rsidP="00BE00C7">
            <w:pPr>
              <w:pStyle w:val="OutcomeDescription"/>
              <w:spacing w:before="120" w:after="120"/>
              <w:rPr>
                <w:rFonts w:cs="Arial"/>
                <w:lang w:eastAsia="en-NZ"/>
              </w:rPr>
            </w:pPr>
            <w:r w:rsidRPr="00BE00C7">
              <w:rPr>
                <w:rFonts w:cs="Arial"/>
                <w:lang w:eastAsia="en-NZ"/>
              </w:rPr>
              <w:t>Two of five resident files did not have the initial interRAI documented with in time frames.</w:t>
            </w:r>
          </w:p>
          <w:p w14:paraId="493E9331" w14:textId="77777777" w:rsidR="007328BA" w:rsidRPr="00BE00C7" w:rsidRDefault="007328BA" w:rsidP="00BE00C7">
            <w:pPr>
              <w:pStyle w:val="OutcomeDescription"/>
              <w:spacing w:before="120" w:after="120"/>
              <w:rPr>
                <w:rFonts w:cs="Arial"/>
                <w:lang w:eastAsia="en-NZ"/>
              </w:rPr>
            </w:pPr>
          </w:p>
        </w:tc>
        <w:tc>
          <w:tcPr>
            <w:tcW w:w="0" w:type="auto"/>
          </w:tcPr>
          <w:p w14:paraId="00A1A827" w14:textId="77777777" w:rsidR="007328BA" w:rsidRPr="00BE00C7" w:rsidRDefault="007328BA" w:rsidP="00BE00C7">
            <w:pPr>
              <w:pStyle w:val="OutcomeDescription"/>
              <w:spacing w:before="120" w:after="120"/>
              <w:rPr>
                <w:rFonts w:cs="Arial"/>
                <w:lang w:eastAsia="en-NZ"/>
              </w:rPr>
            </w:pPr>
            <w:r w:rsidRPr="00BE00C7">
              <w:rPr>
                <w:rFonts w:cs="Arial"/>
                <w:lang w:eastAsia="en-NZ"/>
              </w:rPr>
              <w:t>Ensure that initial interRAI assessments are documented with timeframes.</w:t>
            </w:r>
          </w:p>
          <w:p w14:paraId="54BCA27B" w14:textId="77777777" w:rsidR="007328BA" w:rsidRPr="00BE00C7" w:rsidRDefault="007328BA" w:rsidP="00BE00C7">
            <w:pPr>
              <w:pStyle w:val="OutcomeDescription"/>
              <w:spacing w:before="120" w:after="120"/>
              <w:rPr>
                <w:rFonts w:cs="Arial"/>
                <w:lang w:eastAsia="en-NZ"/>
              </w:rPr>
            </w:pPr>
          </w:p>
          <w:p w14:paraId="63B21902" w14:textId="77777777" w:rsidR="007328BA" w:rsidRPr="00BE00C7" w:rsidRDefault="007328BA" w:rsidP="00BE00C7">
            <w:pPr>
              <w:pStyle w:val="OutcomeDescription"/>
              <w:spacing w:before="120" w:after="120"/>
              <w:rPr>
                <w:rFonts w:cs="Arial"/>
                <w:lang w:eastAsia="en-NZ"/>
              </w:rPr>
            </w:pPr>
            <w:r w:rsidRPr="00BE00C7">
              <w:rPr>
                <w:rFonts w:cs="Arial"/>
                <w:lang w:eastAsia="en-NZ"/>
              </w:rPr>
              <w:t>90 days</w:t>
            </w:r>
          </w:p>
        </w:tc>
      </w:tr>
      <w:tr w:rsidR="0044134D" w14:paraId="4DEE2861" w14:textId="77777777">
        <w:tc>
          <w:tcPr>
            <w:tcW w:w="0" w:type="auto"/>
          </w:tcPr>
          <w:p w14:paraId="4CF1DA2F" w14:textId="77777777" w:rsidR="007328BA" w:rsidRPr="00BE00C7" w:rsidRDefault="007328BA" w:rsidP="00BE00C7">
            <w:pPr>
              <w:pStyle w:val="OutcomeDescription"/>
              <w:spacing w:before="120" w:after="120"/>
              <w:rPr>
                <w:rFonts w:cs="Arial"/>
                <w:lang w:eastAsia="en-NZ"/>
              </w:rPr>
            </w:pPr>
            <w:r w:rsidRPr="00BE00C7">
              <w:rPr>
                <w:rFonts w:cs="Arial"/>
                <w:lang w:eastAsia="en-NZ"/>
              </w:rPr>
              <w:t>Criterion 4.1.1</w:t>
            </w:r>
          </w:p>
          <w:p w14:paraId="754C17BC"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w:t>
            </w:r>
            <w:r w:rsidRPr="00BE00C7">
              <w:rPr>
                <w:rFonts w:cs="Arial"/>
                <w:lang w:eastAsia="en-NZ"/>
              </w:rPr>
              <w:lastRenderedPageBreak/>
              <w:t xml:space="preserve">legislation relevant to the health and </w:t>
            </w:r>
            <w:r w:rsidRPr="00BE00C7">
              <w:rPr>
                <w:rFonts w:cs="Arial"/>
                <w:lang w:eastAsia="en-NZ"/>
              </w:rPr>
              <w:t>disability service being provided. The environment is inclusive of peoples’ cultures and supports cultural practices.</w:t>
            </w:r>
          </w:p>
        </w:tc>
        <w:tc>
          <w:tcPr>
            <w:tcW w:w="0" w:type="auto"/>
          </w:tcPr>
          <w:p w14:paraId="03377F43"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319D97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The resident rooms are able to be personalised to  meet the residents’ interests. The maintenance person records monthly checks; however, there is no maintenance schedule to ensure the checking of equipment. Testing and </w:t>
            </w:r>
            <w:r w:rsidRPr="00BE00C7">
              <w:rPr>
                <w:rFonts w:cs="Arial"/>
                <w:lang w:eastAsia="en-NZ"/>
              </w:rPr>
              <w:lastRenderedPageBreak/>
              <w:t>tagging was not evidenced on all equipment and the building warrant of fitness was not up to date. There are environmental audits and building compliance audits completed as part of the internal audit programme. Hot water tests have been completed in resident areas. Essential contractors/tradespeople are available as required. The working group, with support from CAG and mini-CAG, provide assurance that the building reflect the aspirations and identity of Māori.</w:t>
            </w:r>
          </w:p>
          <w:p w14:paraId="11B8D047" w14:textId="77777777" w:rsidR="007328BA" w:rsidRPr="00BE00C7" w:rsidRDefault="007328BA" w:rsidP="00BE00C7">
            <w:pPr>
              <w:pStyle w:val="OutcomeDescription"/>
              <w:spacing w:before="120" w:after="120"/>
              <w:rPr>
                <w:rFonts w:cs="Arial"/>
                <w:lang w:eastAsia="en-NZ"/>
              </w:rPr>
            </w:pPr>
          </w:p>
        </w:tc>
        <w:tc>
          <w:tcPr>
            <w:tcW w:w="0" w:type="auto"/>
          </w:tcPr>
          <w:p w14:paraId="7A1AEBAE"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(i). There is no documented maintenance schedule.</w:t>
            </w:r>
          </w:p>
          <w:p w14:paraId="75D07E1E"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(ii). Testing and tagging was not up to date on the food </w:t>
            </w:r>
            <w:r w:rsidRPr="00BE00C7">
              <w:rPr>
                <w:rFonts w:cs="Arial"/>
                <w:lang w:eastAsia="en-NZ"/>
              </w:rPr>
              <w:lastRenderedPageBreak/>
              <w:t>mixer, a vacuum cleaner and two bain-maries.</w:t>
            </w:r>
          </w:p>
          <w:p w14:paraId="5A83421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(iii). The building warrant of fitness was not up to </w:t>
            </w:r>
            <w:r w:rsidRPr="00BE00C7">
              <w:rPr>
                <w:rFonts w:cs="Arial"/>
                <w:lang w:eastAsia="en-NZ"/>
              </w:rPr>
              <w:t>date.</w:t>
            </w:r>
          </w:p>
          <w:p w14:paraId="788BCD5D" w14:textId="77777777" w:rsidR="007328BA" w:rsidRPr="00BE00C7" w:rsidRDefault="007328BA" w:rsidP="00BE00C7">
            <w:pPr>
              <w:pStyle w:val="OutcomeDescription"/>
              <w:spacing w:before="120" w:after="120"/>
              <w:rPr>
                <w:rFonts w:cs="Arial"/>
                <w:lang w:eastAsia="en-NZ"/>
              </w:rPr>
            </w:pPr>
          </w:p>
        </w:tc>
        <w:tc>
          <w:tcPr>
            <w:tcW w:w="0" w:type="auto"/>
          </w:tcPr>
          <w:p w14:paraId="26525489"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(i). Ensure a documented maintenance schedule is implemented.</w:t>
            </w:r>
          </w:p>
          <w:p w14:paraId="3F81C70A" w14:textId="77777777" w:rsidR="007328BA" w:rsidRPr="00BE00C7" w:rsidRDefault="007328BA" w:rsidP="00BE00C7">
            <w:pPr>
              <w:pStyle w:val="OutcomeDescription"/>
              <w:spacing w:before="120" w:after="120"/>
              <w:rPr>
                <w:rFonts w:cs="Arial"/>
                <w:lang w:eastAsia="en-NZ"/>
              </w:rPr>
            </w:pPr>
            <w:r w:rsidRPr="00BE00C7">
              <w:rPr>
                <w:rFonts w:cs="Arial"/>
                <w:lang w:eastAsia="en-NZ"/>
              </w:rPr>
              <w:t xml:space="preserve">(ii). Ensure that all testing </w:t>
            </w:r>
            <w:r w:rsidRPr="00BE00C7">
              <w:rPr>
                <w:rFonts w:cs="Arial"/>
                <w:lang w:eastAsia="en-NZ"/>
              </w:rPr>
              <w:lastRenderedPageBreak/>
              <w:t>and tagging is current.</w:t>
            </w:r>
          </w:p>
          <w:p w14:paraId="70BD981B" w14:textId="77777777" w:rsidR="007328BA" w:rsidRPr="00BE00C7" w:rsidRDefault="007328BA" w:rsidP="00BE00C7">
            <w:pPr>
              <w:pStyle w:val="OutcomeDescription"/>
              <w:spacing w:before="120" w:after="120"/>
              <w:rPr>
                <w:rFonts w:cs="Arial"/>
                <w:lang w:eastAsia="en-NZ"/>
              </w:rPr>
            </w:pPr>
            <w:r w:rsidRPr="00BE00C7">
              <w:rPr>
                <w:rFonts w:cs="Arial"/>
                <w:lang w:eastAsia="en-NZ"/>
              </w:rPr>
              <w:t>(iii). Ensure a current building warrant of fitness is maintained</w:t>
            </w:r>
          </w:p>
          <w:p w14:paraId="34813CF8" w14:textId="77777777" w:rsidR="007328BA" w:rsidRPr="00BE00C7" w:rsidRDefault="007328BA" w:rsidP="00BE00C7">
            <w:pPr>
              <w:pStyle w:val="OutcomeDescription"/>
              <w:spacing w:before="120" w:after="120"/>
              <w:rPr>
                <w:rFonts w:cs="Arial"/>
                <w:lang w:eastAsia="en-NZ"/>
              </w:rPr>
            </w:pPr>
          </w:p>
          <w:p w14:paraId="5D0CC4FE" w14:textId="77777777" w:rsidR="007328BA" w:rsidRPr="00BE00C7" w:rsidRDefault="007328BA" w:rsidP="00BE00C7">
            <w:pPr>
              <w:pStyle w:val="OutcomeDescription"/>
              <w:spacing w:before="120" w:after="120"/>
              <w:rPr>
                <w:rFonts w:cs="Arial"/>
                <w:lang w:eastAsia="en-NZ"/>
              </w:rPr>
            </w:pPr>
            <w:r w:rsidRPr="00BE00C7">
              <w:rPr>
                <w:rFonts w:cs="Arial"/>
                <w:lang w:eastAsia="en-NZ"/>
              </w:rPr>
              <w:t>90 days</w:t>
            </w:r>
          </w:p>
        </w:tc>
      </w:tr>
      <w:tr w:rsidR="0044134D" w14:paraId="4B3DF7BF" w14:textId="77777777">
        <w:tc>
          <w:tcPr>
            <w:tcW w:w="0" w:type="auto"/>
          </w:tcPr>
          <w:p w14:paraId="448FDE7D" w14:textId="77777777" w:rsidR="007328BA" w:rsidRPr="00BE00C7" w:rsidRDefault="007328BA" w:rsidP="00BE00C7">
            <w:pPr>
              <w:pStyle w:val="OutcomeDescription"/>
              <w:spacing w:before="120" w:after="120"/>
              <w:rPr>
                <w:rFonts w:cs="Arial"/>
                <w:lang w:eastAsia="en-NZ"/>
              </w:rPr>
            </w:pPr>
            <w:r w:rsidRPr="00BE00C7">
              <w:rPr>
                <w:rFonts w:cs="Arial"/>
                <w:lang w:eastAsia="en-NZ"/>
              </w:rPr>
              <w:lastRenderedPageBreak/>
              <w:t>Criterion 4.2.5</w:t>
            </w:r>
          </w:p>
          <w:p w14:paraId="5E5745AA" w14:textId="77777777" w:rsidR="007328BA" w:rsidRPr="00BE00C7" w:rsidRDefault="007328BA"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551865F2" w14:textId="77777777" w:rsidR="007328BA" w:rsidRPr="00BE00C7" w:rsidRDefault="007328BA" w:rsidP="00BE00C7">
            <w:pPr>
              <w:pStyle w:val="OutcomeDescription"/>
              <w:spacing w:before="120" w:after="120"/>
              <w:rPr>
                <w:rFonts w:cs="Arial"/>
                <w:lang w:eastAsia="en-NZ"/>
              </w:rPr>
            </w:pPr>
            <w:r w:rsidRPr="00BE00C7">
              <w:rPr>
                <w:rFonts w:cs="Arial"/>
                <w:lang w:eastAsia="en-NZ"/>
              </w:rPr>
              <w:t>PA Low</w:t>
            </w:r>
          </w:p>
        </w:tc>
        <w:tc>
          <w:tcPr>
            <w:tcW w:w="0" w:type="auto"/>
          </w:tcPr>
          <w:p w14:paraId="240BD0EE" w14:textId="77777777" w:rsidR="007328BA" w:rsidRPr="00BE00C7" w:rsidRDefault="007328BA" w:rsidP="00BE00C7">
            <w:pPr>
              <w:pStyle w:val="OutcomeDescription"/>
              <w:spacing w:before="120" w:after="120"/>
              <w:rPr>
                <w:rFonts w:cs="Arial"/>
                <w:lang w:eastAsia="en-NZ"/>
              </w:rPr>
            </w:pPr>
            <w:r w:rsidRPr="00BE00C7">
              <w:rPr>
                <w:rFonts w:cs="Arial"/>
                <w:lang w:eastAsia="en-NZ"/>
              </w:rPr>
              <w:t>Call bells are in resident rooms and communal areas but not all (one) communal toilets show on visual display panels located throughout the facility.</w:t>
            </w:r>
          </w:p>
          <w:p w14:paraId="745AF008" w14:textId="77777777" w:rsidR="007328BA" w:rsidRPr="00BE00C7" w:rsidRDefault="007328BA" w:rsidP="00BE00C7">
            <w:pPr>
              <w:pStyle w:val="OutcomeDescription"/>
              <w:spacing w:before="120" w:after="120"/>
              <w:rPr>
                <w:rFonts w:cs="Arial"/>
                <w:lang w:eastAsia="en-NZ"/>
              </w:rPr>
            </w:pPr>
          </w:p>
        </w:tc>
        <w:tc>
          <w:tcPr>
            <w:tcW w:w="0" w:type="auto"/>
          </w:tcPr>
          <w:p w14:paraId="5FB75E3D" w14:textId="77777777" w:rsidR="007328BA" w:rsidRPr="00BE00C7" w:rsidRDefault="007328BA" w:rsidP="00BE00C7">
            <w:pPr>
              <w:pStyle w:val="OutcomeDescription"/>
              <w:spacing w:before="120" w:after="120"/>
              <w:rPr>
                <w:rFonts w:cs="Arial"/>
                <w:lang w:eastAsia="en-NZ"/>
              </w:rPr>
            </w:pPr>
            <w:r w:rsidRPr="00BE00C7">
              <w:rPr>
                <w:rFonts w:cs="Arial"/>
                <w:lang w:eastAsia="en-NZ"/>
              </w:rPr>
              <w:t>One communal toilet does not have a call bell/emergency assistance call system.</w:t>
            </w:r>
          </w:p>
          <w:p w14:paraId="18A72367" w14:textId="77777777" w:rsidR="007328BA" w:rsidRPr="00BE00C7" w:rsidRDefault="007328BA" w:rsidP="00BE00C7">
            <w:pPr>
              <w:pStyle w:val="OutcomeDescription"/>
              <w:spacing w:before="120" w:after="120"/>
              <w:rPr>
                <w:rFonts w:cs="Arial"/>
                <w:lang w:eastAsia="en-NZ"/>
              </w:rPr>
            </w:pPr>
          </w:p>
        </w:tc>
        <w:tc>
          <w:tcPr>
            <w:tcW w:w="0" w:type="auto"/>
          </w:tcPr>
          <w:p w14:paraId="5F05E6B4" w14:textId="77777777" w:rsidR="007328BA" w:rsidRPr="00BE00C7" w:rsidRDefault="007328BA" w:rsidP="00BE00C7">
            <w:pPr>
              <w:pStyle w:val="OutcomeDescription"/>
              <w:spacing w:before="120" w:after="120"/>
              <w:rPr>
                <w:rFonts w:cs="Arial"/>
                <w:lang w:eastAsia="en-NZ"/>
              </w:rPr>
            </w:pPr>
            <w:r w:rsidRPr="00BE00C7">
              <w:rPr>
                <w:rFonts w:cs="Arial"/>
                <w:lang w:eastAsia="en-NZ"/>
              </w:rPr>
              <w:t>Ensure that all resident rooms and communal rooms have an appropriate call system shall be available to summon assistance when required.</w:t>
            </w:r>
          </w:p>
          <w:p w14:paraId="007081C1" w14:textId="77777777" w:rsidR="007328BA" w:rsidRPr="00BE00C7" w:rsidRDefault="007328BA" w:rsidP="00BE00C7">
            <w:pPr>
              <w:pStyle w:val="OutcomeDescription"/>
              <w:spacing w:before="120" w:after="120"/>
              <w:rPr>
                <w:rFonts w:cs="Arial"/>
                <w:lang w:eastAsia="en-NZ"/>
              </w:rPr>
            </w:pPr>
          </w:p>
          <w:p w14:paraId="772E6DFA" w14:textId="77777777" w:rsidR="007328BA" w:rsidRPr="00BE00C7" w:rsidRDefault="007328BA" w:rsidP="00BE00C7">
            <w:pPr>
              <w:pStyle w:val="OutcomeDescription"/>
              <w:spacing w:before="120" w:after="120"/>
              <w:rPr>
                <w:rFonts w:cs="Arial"/>
                <w:lang w:eastAsia="en-NZ"/>
              </w:rPr>
            </w:pPr>
            <w:r w:rsidRPr="00BE00C7">
              <w:rPr>
                <w:rFonts w:cs="Arial"/>
                <w:lang w:eastAsia="en-NZ"/>
              </w:rPr>
              <w:t>90 days</w:t>
            </w:r>
          </w:p>
        </w:tc>
      </w:tr>
    </w:tbl>
    <w:p w14:paraId="23563D5E" w14:textId="77777777" w:rsidR="007328BA" w:rsidRPr="00BE00C7" w:rsidRDefault="007328BA" w:rsidP="00BE00C7">
      <w:pPr>
        <w:pStyle w:val="OutcomeDescription"/>
        <w:spacing w:before="120" w:after="120"/>
        <w:rPr>
          <w:rFonts w:cs="Arial"/>
          <w:lang w:eastAsia="en-NZ"/>
        </w:rPr>
      </w:pPr>
      <w:bookmarkStart w:id="57" w:name="AuditSummaryCAMCriterion"/>
      <w:bookmarkEnd w:id="57"/>
    </w:p>
    <w:p w14:paraId="3E7D16F7" w14:textId="77777777" w:rsidR="007328BA" w:rsidRDefault="007328BA">
      <w:pPr>
        <w:pStyle w:val="Heading1"/>
        <w:rPr>
          <w:rFonts w:cs="Arial"/>
        </w:rPr>
      </w:pPr>
      <w:r>
        <w:rPr>
          <w:rFonts w:cs="Arial"/>
        </w:rPr>
        <w:lastRenderedPageBreak/>
        <w:t xml:space="preserve">Specific results for criterion where a continuous improvement has been </w:t>
      </w:r>
      <w:r>
        <w:rPr>
          <w:rFonts w:cs="Arial"/>
        </w:rPr>
        <w:t>recorded</w:t>
      </w:r>
    </w:p>
    <w:p w14:paraId="5FE6D712" w14:textId="77777777" w:rsidR="007328BA" w:rsidRDefault="007328B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D5C979" w14:textId="77777777" w:rsidR="007328BA" w:rsidRDefault="007328B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59EEB11" w14:textId="77777777" w:rsidR="007328BA" w:rsidRDefault="007328B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4134D" w14:paraId="2BB2D4C1" w14:textId="77777777">
        <w:tc>
          <w:tcPr>
            <w:tcW w:w="0" w:type="auto"/>
          </w:tcPr>
          <w:p w14:paraId="1CACC94A" w14:textId="77777777" w:rsidR="007328BA" w:rsidRPr="00BE00C7" w:rsidRDefault="007328BA" w:rsidP="00BE00C7">
            <w:pPr>
              <w:pStyle w:val="OutcomeDescription"/>
              <w:spacing w:before="120" w:after="120"/>
              <w:rPr>
                <w:rFonts w:cs="Arial"/>
                <w:lang w:eastAsia="en-NZ"/>
              </w:rPr>
            </w:pPr>
            <w:r w:rsidRPr="00BE00C7">
              <w:rPr>
                <w:rFonts w:cs="Arial"/>
                <w:lang w:eastAsia="en-NZ"/>
              </w:rPr>
              <w:t>No data to display</w:t>
            </w:r>
          </w:p>
        </w:tc>
      </w:tr>
    </w:tbl>
    <w:p w14:paraId="0698C4C9" w14:textId="77777777" w:rsidR="007328BA" w:rsidRPr="00BE00C7" w:rsidRDefault="007328BA" w:rsidP="00BE00C7">
      <w:pPr>
        <w:pStyle w:val="OutcomeDescription"/>
        <w:spacing w:before="120" w:after="120"/>
        <w:rPr>
          <w:rFonts w:cs="Arial"/>
          <w:lang w:eastAsia="en-NZ"/>
        </w:rPr>
      </w:pPr>
      <w:bookmarkStart w:id="58" w:name="AuditSummaryCAMImprovment"/>
      <w:bookmarkEnd w:id="58"/>
    </w:p>
    <w:p w14:paraId="2DC2103D" w14:textId="77777777" w:rsidR="007328BA" w:rsidRDefault="007328B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366B" w14:textId="77777777" w:rsidR="007328BA" w:rsidRDefault="007328BA">
      <w:r>
        <w:separator/>
      </w:r>
    </w:p>
  </w:endnote>
  <w:endnote w:type="continuationSeparator" w:id="0">
    <w:p w14:paraId="2F51B6D4" w14:textId="77777777" w:rsidR="007328BA" w:rsidRDefault="007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8B72" w14:textId="77777777" w:rsidR="007328BA" w:rsidRDefault="007328BA">
    <w:pPr>
      <w:pStyle w:val="Footer"/>
    </w:pPr>
  </w:p>
  <w:p w14:paraId="206A662A" w14:textId="77777777" w:rsidR="007328BA" w:rsidRDefault="007328BA"/>
  <w:p w14:paraId="2CDE1341" w14:textId="77777777" w:rsidR="007328BA" w:rsidRDefault="007328B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54F9" w14:textId="77777777" w:rsidR="007328BA" w:rsidRPr="000B00BC" w:rsidRDefault="007328B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Cashmere Heights</w:t>
    </w:r>
    <w:bookmarkEnd w:id="59"/>
    <w:r>
      <w:rPr>
        <w:rFonts w:cs="Arial"/>
        <w:sz w:val="16"/>
        <w:szCs w:val="20"/>
      </w:rPr>
      <w:tab/>
      <w:t xml:space="preserve">Date of Audit: </w:t>
    </w:r>
    <w:bookmarkStart w:id="60" w:name="AuditStartDate1"/>
    <w:r>
      <w:rPr>
        <w:rFonts w:cs="Arial"/>
        <w:sz w:val="16"/>
        <w:szCs w:val="20"/>
      </w:rPr>
      <w:t>4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599CEA" w14:textId="77777777" w:rsidR="007328BA" w:rsidRDefault="007328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E116" w14:textId="77777777" w:rsidR="007328BA" w:rsidRDefault="0073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B700" w14:textId="77777777" w:rsidR="007328BA" w:rsidRDefault="007328BA">
      <w:r>
        <w:separator/>
      </w:r>
    </w:p>
  </w:footnote>
  <w:footnote w:type="continuationSeparator" w:id="0">
    <w:p w14:paraId="4B784E71" w14:textId="77777777" w:rsidR="007328BA" w:rsidRDefault="0073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E7D" w14:textId="77777777" w:rsidR="007328BA" w:rsidRDefault="007328BA">
    <w:pPr>
      <w:pStyle w:val="Header"/>
    </w:pPr>
  </w:p>
  <w:p w14:paraId="59DDB4B9" w14:textId="77777777" w:rsidR="007328BA" w:rsidRDefault="00732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54F4" w14:textId="77777777" w:rsidR="007328BA" w:rsidRDefault="007328BA">
    <w:pPr>
      <w:pStyle w:val="Header"/>
    </w:pPr>
  </w:p>
  <w:p w14:paraId="0FE5C8CB" w14:textId="77777777" w:rsidR="007328BA" w:rsidRDefault="007328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8BE9" w14:textId="77777777" w:rsidR="007328BA" w:rsidRDefault="0073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996CE88">
      <w:start w:val="1"/>
      <w:numFmt w:val="decimal"/>
      <w:lvlText w:val="%1."/>
      <w:lvlJc w:val="left"/>
      <w:pPr>
        <w:ind w:left="360" w:hanging="360"/>
      </w:pPr>
    </w:lvl>
    <w:lvl w:ilvl="1" w:tplc="CC9AAF68" w:tentative="1">
      <w:start w:val="1"/>
      <w:numFmt w:val="lowerLetter"/>
      <w:lvlText w:val="%2."/>
      <w:lvlJc w:val="left"/>
      <w:pPr>
        <w:ind w:left="1080" w:hanging="360"/>
      </w:pPr>
    </w:lvl>
    <w:lvl w:ilvl="2" w:tplc="DD4439CC" w:tentative="1">
      <w:start w:val="1"/>
      <w:numFmt w:val="lowerRoman"/>
      <w:lvlText w:val="%3."/>
      <w:lvlJc w:val="right"/>
      <w:pPr>
        <w:ind w:left="1800" w:hanging="180"/>
      </w:pPr>
    </w:lvl>
    <w:lvl w:ilvl="3" w:tplc="96B62CC4" w:tentative="1">
      <w:start w:val="1"/>
      <w:numFmt w:val="decimal"/>
      <w:lvlText w:val="%4."/>
      <w:lvlJc w:val="left"/>
      <w:pPr>
        <w:ind w:left="2520" w:hanging="360"/>
      </w:pPr>
    </w:lvl>
    <w:lvl w:ilvl="4" w:tplc="D0BEBB7A" w:tentative="1">
      <w:start w:val="1"/>
      <w:numFmt w:val="lowerLetter"/>
      <w:lvlText w:val="%5."/>
      <w:lvlJc w:val="left"/>
      <w:pPr>
        <w:ind w:left="3240" w:hanging="360"/>
      </w:pPr>
    </w:lvl>
    <w:lvl w:ilvl="5" w:tplc="DF382480" w:tentative="1">
      <w:start w:val="1"/>
      <w:numFmt w:val="lowerRoman"/>
      <w:lvlText w:val="%6."/>
      <w:lvlJc w:val="right"/>
      <w:pPr>
        <w:ind w:left="3960" w:hanging="180"/>
      </w:pPr>
    </w:lvl>
    <w:lvl w:ilvl="6" w:tplc="8A02F696" w:tentative="1">
      <w:start w:val="1"/>
      <w:numFmt w:val="decimal"/>
      <w:lvlText w:val="%7."/>
      <w:lvlJc w:val="left"/>
      <w:pPr>
        <w:ind w:left="4680" w:hanging="360"/>
      </w:pPr>
    </w:lvl>
    <w:lvl w:ilvl="7" w:tplc="6EF4E556" w:tentative="1">
      <w:start w:val="1"/>
      <w:numFmt w:val="lowerLetter"/>
      <w:lvlText w:val="%8."/>
      <w:lvlJc w:val="left"/>
      <w:pPr>
        <w:ind w:left="5400" w:hanging="360"/>
      </w:pPr>
    </w:lvl>
    <w:lvl w:ilvl="8" w:tplc="98E03EB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DF41B70">
      <w:start w:val="1"/>
      <w:numFmt w:val="bullet"/>
      <w:lvlText w:val=""/>
      <w:lvlJc w:val="left"/>
      <w:pPr>
        <w:ind w:left="720" w:hanging="360"/>
      </w:pPr>
      <w:rPr>
        <w:rFonts w:ascii="Symbol" w:hAnsi="Symbol" w:hint="default"/>
      </w:rPr>
    </w:lvl>
    <w:lvl w:ilvl="1" w:tplc="14D0D90E" w:tentative="1">
      <w:start w:val="1"/>
      <w:numFmt w:val="bullet"/>
      <w:lvlText w:val="o"/>
      <w:lvlJc w:val="left"/>
      <w:pPr>
        <w:ind w:left="1440" w:hanging="360"/>
      </w:pPr>
      <w:rPr>
        <w:rFonts w:ascii="Courier New" w:hAnsi="Courier New" w:cs="Courier New" w:hint="default"/>
      </w:rPr>
    </w:lvl>
    <w:lvl w:ilvl="2" w:tplc="9224FEB6" w:tentative="1">
      <w:start w:val="1"/>
      <w:numFmt w:val="bullet"/>
      <w:lvlText w:val=""/>
      <w:lvlJc w:val="left"/>
      <w:pPr>
        <w:ind w:left="2160" w:hanging="360"/>
      </w:pPr>
      <w:rPr>
        <w:rFonts w:ascii="Wingdings" w:hAnsi="Wingdings" w:hint="default"/>
      </w:rPr>
    </w:lvl>
    <w:lvl w:ilvl="3" w:tplc="43F0D3F2" w:tentative="1">
      <w:start w:val="1"/>
      <w:numFmt w:val="bullet"/>
      <w:lvlText w:val=""/>
      <w:lvlJc w:val="left"/>
      <w:pPr>
        <w:ind w:left="2880" w:hanging="360"/>
      </w:pPr>
      <w:rPr>
        <w:rFonts w:ascii="Symbol" w:hAnsi="Symbol" w:hint="default"/>
      </w:rPr>
    </w:lvl>
    <w:lvl w:ilvl="4" w:tplc="826AACA2" w:tentative="1">
      <w:start w:val="1"/>
      <w:numFmt w:val="bullet"/>
      <w:lvlText w:val="o"/>
      <w:lvlJc w:val="left"/>
      <w:pPr>
        <w:ind w:left="3600" w:hanging="360"/>
      </w:pPr>
      <w:rPr>
        <w:rFonts w:ascii="Courier New" w:hAnsi="Courier New" w:cs="Courier New" w:hint="default"/>
      </w:rPr>
    </w:lvl>
    <w:lvl w:ilvl="5" w:tplc="573E497A" w:tentative="1">
      <w:start w:val="1"/>
      <w:numFmt w:val="bullet"/>
      <w:lvlText w:val=""/>
      <w:lvlJc w:val="left"/>
      <w:pPr>
        <w:ind w:left="4320" w:hanging="360"/>
      </w:pPr>
      <w:rPr>
        <w:rFonts w:ascii="Wingdings" w:hAnsi="Wingdings" w:hint="default"/>
      </w:rPr>
    </w:lvl>
    <w:lvl w:ilvl="6" w:tplc="49EAFEC6" w:tentative="1">
      <w:start w:val="1"/>
      <w:numFmt w:val="bullet"/>
      <w:lvlText w:val=""/>
      <w:lvlJc w:val="left"/>
      <w:pPr>
        <w:ind w:left="5040" w:hanging="360"/>
      </w:pPr>
      <w:rPr>
        <w:rFonts w:ascii="Symbol" w:hAnsi="Symbol" w:hint="default"/>
      </w:rPr>
    </w:lvl>
    <w:lvl w:ilvl="7" w:tplc="BD087FD0" w:tentative="1">
      <w:start w:val="1"/>
      <w:numFmt w:val="bullet"/>
      <w:lvlText w:val="o"/>
      <w:lvlJc w:val="left"/>
      <w:pPr>
        <w:ind w:left="5760" w:hanging="360"/>
      </w:pPr>
      <w:rPr>
        <w:rFonts w:ascii="Courier New" w:hAnsi="Courier New" w:cs="Courier New" w:hint="default"/>
      </w:rPr>
    </w:lvl>
    <w:lvl w:ilvl="8" w:tplc="C4B86144" w:tentative="1">
      <w:start w:val="1"/>
      <w:numFmt w:val="bullet"/>
      <w:lvlText w:val=""/>
      <w:lvlJc w:val="left"/>
      <w:pPr>
        <w:ind w:left="6480" w:hanging="360"/>
      </w:pPr>
      <w:rPr>
        <w:rFonts w:ascii="Wingdings" w:hAnsi="Wingdings" w:hint="default"/>
      </w:rPr>
    </w:lvl>
  </w:abstractNum>
  <w:num w:numId="1" w16cid:durableId="1630236712">
    <w:abstractNumId w:val="1"/>
  </w:num>
  <w:num w:numId="2" w16cid:durableId="16154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4D"/>
    <w:rsid w:val="0044134D"/>
    <w:rsid w:val="007328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5B67"/>
  <w15:docId w15:val="{1C3AF4B0-B2BE-4B49-926A-B4CAA9DF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14325</Words>
  <Characters>81655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2025-04-30T00:42:00Z</dcterms:created>
  <dcterms:modified xsi:type="dcterms:W3CDTF">2025-04-30T00:42:00Z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