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5830" w14:textId="77777777" w:rsidR="00000000" w:rsidRDefault="00000000">
      <w:pPr>
        <w:pStyle w:val="Heading1"/>
        <w:rPr>
          <w:rFonts w:cs="Arial"/>
        </w:rPr>
      </w:pPr>
      <w:bookmarkStart w:id="0" w:name="PRMS_RIName"/>
      <w:r>
        <w:rPr>
          <w:rFonts w:cs="Arial"/>
        </w:rPr>
        <w:t>Lonsdale 2005 Limited - Lonsdale Total Care Centre</w:t>
      </w:r>
      <w:bookmarkEnd w:id="0"/>
    </w:p>
    <w:p w14:paraId="11BE13FD" w14:textId="77777777" w:rsidR="00000000" w:rsidRDefault="00000000">
      <w:pPr>
        <w:pStyle w:val="Heading2"/>
        <w:spacing w:after="0"/>
        <w:rPr>
          <w:rFonts w:cs="Arial"/>
        </w:rPr>
      </w:pPr>
      <w:r>
        <w:rPr>
          <w:rFonts w:cs="Arial"/>
        </w:rPr>
        <w:t>Introduction</w:t>
      </w:r>
    </w:p>
    <w:p w14:paraId="44118FA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0BFC83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871A13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A42280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70649BE" w14:textId="77777777" w:rsidR="00000000" w:rsidRDefault="00000000">
      <w:pPr>
        <w:spacing w:before="240" w:after="240"/>
        <w:rPr>
          <w:rFonts w:cs="Arial"/>
          <w:lang w:eastAsia="en-NZ"/>
        </w:rPr>
      </w:pPr>
      <w:r>
        <w:rPr>
          <w:rFonts w:cs="Arial"/>
          <w:lang w:eastAsia="en-NZ"/>
        </w:rPr>
        <w:t>The specifics of this audit included:</w:t>
      </w:r>
    </w:p>
    <w:p w14:paraId="3747D68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9FD4D4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Lonsdale 2005 Limited</w:t>
      </w:r>
      <w:bookmarkEnd w:id="4"/>
    </w:p>
    <w:p w14:paraId="658AC05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Lonsdale Total Care Centre</w:t>
      </w:r>
      <w:bookmarkEnd w:id="5"/>
    </w:p>
    <w:p w14:paraId="1702774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4A650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27 </w:t>
      </w:r>
      <w:r>
        <w:rPr>
          <w:rFonts w:cs="Arial"/>
        </w:rPr>
        <w:t>February 2025</w:t>
      </w:r>
      <w:bookmarkEnd w:id="7"/>
      <w:r w:rsidRPr="009418D4">
        <w:rPr>
          <w:rFonts w:cs="Arial"/>
        </w:rPr>
        <w:tab/>
        <w:t xml:space="preserve">End date: </w:t>
      </w:r>
      <w:bookmarkStart w:id="8" w:name="AuditEndDate"/>
      <w:r>
        <w:rPr>
          <w:rFonts w:cs="Arial"/>
        </w:rPr>
        <w:t>28 February 2025</w:t>
      </w:r>
      <w:bookmarkEnd w:id="8"/>
    </w:p>
    <w:p w14:paraId="0B6A644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0B962A0D" w14:textId="77777777" w:rsidR="00C061E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1AD7ECE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8A8D60D" w14:textId="77777777" w:rsidR="00000000" w:rsidRDefault="00000000">
      <w:pPr>
        <w:pStyle w:val="Heading1"/>
        <w:rPr>
          <w:rFonts w:cs="Arial"/>
        </w:rPr>
      </w:pPr>
      <w:r>
        <w:rPr>
          <w:rFonts w:cs="Arial"/>
        </w:rPr>
        <w:lastRenderedPageBreak/>
        <w:t>Executive summary of the audit</w:t>
      </w:r>
    </w:p>
    <w:p w14:paraId="30289308" w14:textId="77777777" w:rsidR="00000000" w:rsidRDefault="00000000">
      <w:pPr>
        <w:pStyle w:val="Heading2"/>
        <w:rPr>
          <w:rFonts w:cs="Arial"/>
        </w:rPr>
      </w:pPr>
      <w:r>
        <w:rPr>
          <w:rFonts w:cs="Arial"/>
        </w:rPr>
        <w:t>Introduction</w:t>
      </w:r>
    </w:p>
    <w:p w14:paraId="1F9D595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27A659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C97D75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2C6F0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BAC649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F9CCBA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D3D9FC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288F6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F116B8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061E1" w14:paraId="2B4E3CB6" w14:textId="77777777">
        <w:trPr>
          <w:cantSplit/>
          <w:tblHeader/>
        </w:trPr>
        <w:tc>
          <w:tcPr>
            <w:tcW w:w="1260" w:type="dxa"/>
            <w:tcBorders>
              <w:bottom w:val="single" w:sz="4" w:space="0" w:color="000000"/>
            </w:tcBorders>
            <w:vAlign w:val="center"/>
          </w:tcPr>
          <w:p w14:paraId="1A5629F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694334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8123FC" w14:textId="77777777" w:rsidR="00000000" w:rsidRDefault="00000000">
            <w:pPr>
              <w:spacing w:before="60" w:after="60"/>
              <w:rPr>
                <w:rFonts w:eastAsia="Calibri"/>
                <w:b/>
                <w:szCs w:val="24"/>
              </w:rPr>
            </w:pPr>
            <w:r>
              <w:rPr>
                <w:rFonts w:eastAsia="Calibri"/>
                <w:b/>
                <w:szCs w:val="24"/>
              </w:rPr>
              <w:t>Definition</w:t>
            </w:r>
          </w:p>
        </w:tc>
      </w:tr>
      <w:tr w:rsidR="00C061E1" w14:paraId="56940FDD" w14:textId="77777777">
        <w:trPr>
          <w:cantSplit/>
          <w:trHeight w:val="964"/>
        </w:trPr>
        <w:tc>
          <w:tcPr>
            <w:tcW w:w="1260" w:type="dxa"/>
            <w:tcBorders>
              <w:bottom w:val="single" w:sz="4" w:space="0" w:color="000000"/>
            </w:tcBorders>
            <w:shd w:val="clear" w:color="0066FF" w:fill="0000FF"/>
            <w:vAlign w:val="center"/>
          </w:tcPr>
          <w:p w14:paraId="737BD48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94302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008398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061E1" w14:paraId="375718F3" w14:textId="77777777">
        <w:trPr>
          <w:cantSplit/>
          <w:trHeight w:val="964"/>
        </w:trPr>
        <w:tc>
          <w:tcPr>
            <w:tcW w:w="1260" w:type="dxa"/>
            <w:shd w:val="clear" w:color="33CC33" w:fill="00FF00"/>
            <w:vAlign w:val="center"/>
          </w:tcPr>
          <w:p w14:paraId="09317BFD" w14:textId="77777777" w:rsidR="00000000" w:rsidRDefault="00000000">
            <w:pPr>
              <w:spacing w:before="60" w:after="60"/>
              <w:rPr>
                <w:rFonts w:eastAsia="Calibri"/>
                <w:szCs w:val="24"/>
              </w:rPr>
            </w:pPr>
          </w:p>
        </w:tc>
        <w:tc>
          <w:tcPr>
            <w:tcW w:w="7095" w:type="dxa"/>
            <w:shd w:val="clear" w:color="auto" w:fill="auto"/>
            <w:vAlign w:val="center"/>
          </w:tcPr>
          <w:p w14:paraId="4A6E4CD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48682D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061E1" w14:paraId="04946ED8" w14:textId="77777777">
        <w:trPr>
          <w:cantSplit/>
          <w:trHeight w:val="964"/>
        </w:trPr>
        <w:tc>
          <w:tcPr>
            <w:tcW w:w="1260" w:type="dxa"/>
            <w:tcBorders>
              <w:bottom w:val="single" w:sz="4" w:space="0" w:color="000000"/>
            </w:tcBorders>
            <w:shd w:val="clear" w:color="auto" w:fill="FFFF00"/>
            <w:vAlign w:val="center"/>
          </w:tcPr>
          <w:p w14:paraId="2364F2C1" w14:textId="77777777" w:rsidR="00000000" w:rsidRDefault="00000000">
            <w:pPr>
              <w:spacing w:before="60" w:after="60"/>
              <w:rPr>
                <w:rFonts w:eastAsia="Calibri"/>
                <w:szCs w:val="24"/>
              </w:rPr>
            </w:pPr>
          </w:p>
        </w:tc>
        <w:tc>
          <w:tcPr>
            <w:tcW w:w="7095" w:type="dxa"/>
            <w:shd w:val="clear" w:color="auto" w:fill="auto"/>
            <w:vAlign w:val="center"/>
          </w:tcPr>
          <w:p w14:paraId="72C18CB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640F21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061E1" w14:paraId="215EAE7B" w14:textId="77777777">
        <w:trPr>
          <w:cantSplit/>
          <w:trHeight w:val="964"/>
        </w:trPr>
        <w:tc>
          <w:tcPr>
            <w:tcW w:w="1260" w:type="dxa"/>
            <w:tcBorders>
              <w:bottom w:val="single" w:sz="4" w:space="0" w:color="000000"/>
            </w:tcBorders>
            <w:shd w:val="clear" w:color="auto" w:fill="FFC800"/>
            <w:vAlign w:val="center"/>
          </w:tcPr>
          <w:p w14:paraId="4D6D0C1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B74B97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7FC33D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061E1" w14:paraId="37FFF93B" w14:textId="77777777">
        <w:trPr>
          <w:cantSplit/>
          <w:trHeight w:val="964"/>
        </w:trPr>
        <w:tc>
          <w:tcPr>
            <w:tcW w:w="1260" w:type="dxa"/>
            <w:shd w:val="clear" w:color="auto" w:fill="FF0000"/>
            <w:vAlign w:val="center"/>
          </w:tcPr>
          <w:p w14:paraId="48586EA3" w14:textId="77777777" w:rsidR="00000000" w:rsidRDefault="00000000">
            <w:pPr>
              <w:spacing w:before="60" w:after="60"/>
              <w:rPr>
                <w:rFonts w:eastAsia="Calibri"/>
                <w:szCs w:val="24"/>
              </w:rPr>
            </w:pPr>
          </w:p>
        </w:tc>
        <w:tc>
          <w:tcPr>
            <w:tcW w:w="7095" w:type="dxa"/>
            <w:shd w:val="clear" w:color="auto" w:fill="auto"/>
            <w:vAlign w:val="center"/>
          </w:tcPr>
          <w:p w14:paraId="039947C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A63214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20929DE" w14:textId="77777777" w:rsidR="00000000" w:rsidRDefault="00000000">
      <w:pPr>
        <w:pStyle w:val="Heading2"/>
        <w:spacing w:after="0"/>
        <w:rPr>
          <w:rFonts w:cs="Arial"/>
        </w:rPr>
      </w:pPr>
      <w:r>
        <w:rPr>
          <w:rFonts w:cs="Arial"/>
        </w:rPr>
        <w:t>General overview of the audit</w:t>
      </w:r>
    </w:p>
    <w:p w14:paraId="649816E4" w14:textId="77777777" w:rsidR="00000000" w:rsidRDefault="00000000">
      <w:pPr>
        <w:spacing w:before="240" w:line="276" w:lineRule="auto"/>
        <w:rPr>
          <w:rFonts w:eastAsia="Calibri"/>
        </w:rPr>
      </w:pPr>
      <w:bookmarkStart w:id="13" w:name="GeneralOverview"/>
      <w:r w:rsidRPr="00A4268A">
        <w:rPr>
          <w:rFonts w:eastAsia="Calibri"/>
        </w:rPr>
        <w:t>Lonsdale Total Care Centre (referred to as Lonsdale) provides hospital (geriatric and medical), dementia, and rest home care for up to 61 residents. At the time of the audit there were 52 residents.</w:t>
      </w:r>
    </w:p>
    <w:p w14:paraId="39B322BD" w14:textId="77777777" w:rsidR="00C061E1" w:rsidRPr="00A4268A" w:rsidRDefault="00000000">
      <w:pPr>
        <w:spacing w:before="240" w:line="276" w:lineRule="auto"/>
        <w:rPr>
          <w:rFonts w:eastAsia="Calibri"/>
        </w:rPr>
      </w:pPr>
      <w:r w:rsidRPr="00A4268A">
        <w:rPr>
          <w:rFonts w:eastAsia="Calibri"/>
        </w:rPr>
        <w:t>This certification audit was conducted against the Nga Paerewa Health and Disability Services Standards 2021 and the contracts with Health New Zealand – Te Whatu Ora. The audit process included the review of policies and procedures, the review of residents and staff files, observations, interviews with residents, family/whānau, management, staff, and a nurse practitioner.</w:t>
      </w:r>
    </w:p>
    <w:p w14:paraId="28487471" w14:textId="77777777" w:rsidR="00C061E1" w:rsidRPr="00A4268A" w:rsidRDefault="00000000">
      <w:pPr>
        <w:spacing w:before="240" w:line="276" w:lineRule="auto"/>
        <w:rPr>
          <w:rFonts w:eastAsia="Calibri"/>
        </w:rPr>
      </w:pPr>
      <w:r w:rsidRPr="00A4268A">
        <w:rPr>
          <w:rFonts w:eastAsia="Calibri"/>
        </w:rPr>
        <w:t>The general manager is appropriately qualified and experienced and is supported by a clinical lead, a household manager and experienced staff. There are quality systems and processes being implemented. Feedback from family members interviewed was positive about the care and the services provided. There is a documented induction and in-service training programme to provide staff with appropriate knowledge and skills to deliver care.</w:t>
      </w:r>
    </w:p>
    <w:p w14:paraId="7EA7ED56" w14:textId="77777777" w:rsidR="00C061E1" w:rsidRPr="00A4268A" w:rsidRDefault="00000000">
      <w:pPr>
        <w:spacing w:before="240" w:line="276" w:lineRule="auto"/>
        <w:rPr>
          <w:rFonts w:eastAsia="Calibri"/>
        </w:rPr>
      </w:pPr>
      <w:r w:rsidRPr="00A4268A">
        <w:rPr>
          <w:rFonts w:eastAsia="Calibri"/>
        </w:rPr>
        <w:t xml:space="preserve">This certification audit identified the service identified shortfalls in relation to staff training, orientation, care plan interventions and documentation of outbreaks. </w:t>
      </w:r>
    </w:p>
    <w:bookmarkEnd w:id="13"/>
    <w:p w14:paraId="0B48F7BA" w14:textId="77777777" w:rsidR="00C061E1" w:rsidRPr="00A4268A" w:rsidRDefault="00C061E1">
      <w:pPr>
        <w:spacing w:before="240" w:line="276" w:lineRule="auto"/>
        <w:rPr>
          <w:rFonts w:eastAsia="Calibri"/>
        </w:rPr>
      </w:pPr>
    </w:p>
    <w:p w14:paraId="09545B3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61E1" w14:paraId="482F05A6" w14:textId="77777777" w:rsidTr="00A4268A">
        <w:trPr>
          <w:cantSplit/>
        </w:trPr>
        <w:tc>
          <w:tcPr>
            <w:tcW w:w="10206" w:type="dxa"/>
            <w:vAlign w:val="center"/>
          </w:tcPr>
          <w:p w14:paraId="043CDD4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E017D0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A27458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FA2EB7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EF8829A" w14:textId="77777777" w:rsidR="00000000" w:rsidRDefault="00000000">
      <w:pPr>
        <w:spacing w:before="240" w:line="276" w:lineRule="auto"/>
        <w:rPr>
          <w:rFonts w:eastAsia="Calibri"/>
        </w:rPr>
      </w:pPr>
      <w:bookmarkStart w:id="16" w:name="ConsumerRights"/>
      <w:r w:rsidRPr="00A4268A">
        <w:rPr>
          <w:rFonts w:eastAsia="Calibri"/>
        </w:rPr>
        <w:t>Lonsdale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2EB72ADC" w14:textId="77777777" w:rsidR="00C061E1"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residents in a way that is inclusive and respects their identity and their experiences. The service listens and respects the voices of the residents, their representatives, and effectively communicates with them about their choices. </w:t>
      </w:r>
    </w:p>
    <w:p w14:paraId="43F3F664" w14:textId="77777777" w:rsidR="00C061E1" w:rsidRPr="00A4268A" w:rsidRDefault="00000000">
      <w:pPr>
        <w:spacing w:before="240" w:line="276" w:lineRule="auto"/>
        <w:rPr>
          <w:rFonts w:eastAsia="Calibri"/>
        </w:rPr>
      </w:pPr>
      <w:r w:rsidRPr="00A4268A">
        <w:rPr>
          <w:rFonts w:eastAsia="Calibri"/>
        </w:rPr>
        <w:t>Care plans accommodate the choices of residents and/or their family/whānau. There is evidence that residents and family are kept informed. The rights of individuals to make a complaint is understood, respected, and upheld by the service. Complaints processes are implemented, and complaints and concerns are actively managed and well-documented.</w:t>
      </w:r>
    </w:p>
    <w:bookmarkEnd w:id="16"/>
    <w:p w14:paraId="01402436" w14:textId="77777777" w:rsidR="00C061E1" w:rsidRPr="00A4268A" w:rsidRDefault="00C061E1">
      <w:pPr>
        <w:spacing w:before="240" w:line="276" w:lineRule="auto"/>
        <w:rPr>
          <w:rFonts w:eastAsia="Calibri"/>
        </w:rPr>
      </w:pPr>
    </w:p>
    <w:p w14:paraId="14B9E2D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61E1" w14:paraId="6E7A17E4" w14:textId="77777777" w:rsidTr="00A4268A">
        <w:trPr>
          <w:cantSplit/>
        </w:trPr>
        <w:tc>
          <w:tcPr>
            <w:tcW w:w="10206" w:type="dxa"/>
            <w:vAlign w:val="center"/>
          </w:tcPr>
          <w:p w14:paraId="3A4026E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A2228C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B823D65"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CF37B9D" w14:textId="77777777" w:rsidR="00000000" w:rsidRDefault="00000000">
      <w:pPr>
        <w:spacing w:before="240" w:line="276" w:lineRule="auto"/>
        <w:rPr>
          <w:rFonts w:eastAsia="Calibri"/>
        </w:rPr>
      </w:pPr>
      <w:bookmarkStart w:id="19" w:name="OrganisationalManagement"/>
      <w:r w:rsidRPr="00A4268A">
        <w:rPr>
          <w:rFonts w:eastAsia="Calibri"/>
        </w:rPr>
        <w:lastRenderedPageBreak/>
        <w:t>The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w:t>
      </w:r>
    </w:p>
    <w:p w14:paraId="03DA248F" w14:textId="77777777" w:rsidR="00C061E1"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documented. The service ensures the collection, storage, and use of personal and health information of residents is secure, accessible, and confidential.</w:t>
      </w:r>
    </w:p>
    <w:bookmarkEnd w:id="19"/>
    <w:p w14:paraId="62B9325A" w14:textId="77777777" w:rsidR="00C061E1" w:rsidRPr="00A4268A" w:rsidRDefault="00C061E1">
      <w:pPr>
        <w:spacing w:before="240" w:line="276" w:lineRule="auto"/>
        <w:rPr>
          <w:rFonts w:eastAsia="Calibri"/>
        </w:rPr>
      </w:pPr>
    </w:p>
    <w:p w14:paraId="75CD8D9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61E1" w14:paraId="2AC3BFC1" w14:textId="77777777" w:rsidTr="00A4268A">
        <w:trPr>
          <w:cantSplit/>
        </w:trPr>
        <w:tc>
          <w:tcPr>
            <w:tcW w:w="10206" w:type="dxa"/>
            <w:vAlign w:val="center"/>
          </w:tcPr>
          <w:p w14:paraId="69BD02F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326966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A65498F"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32A0098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registered nurses are responsible for each stage of service provision. The registered nurses assess, plan and review residents' needs, outcomes, and goals with the resident and/or family/whānau input. Resident files include medical notes by the nurse practitioner and visiting allied health professionals.</w:t>
      </w:r>
    </w:p>
    <w:p w14:paraId="409B8080" w14:textId="77777777" w:rsidR="00C061E1" w:rsidRPr="00A4268A" w:rsidRDefault="00000000" w:rsidP="00621629">
      <w:pPr>
        <w:spacing w:before="240" w:line="276" w:lineRule="auto"/>
        <w:rPr>
          <w:rFonts w:eastAsia="Calibri"/>
        </w:rPr>
      </w:pPr>
      <w:r w:rsidRPr="00A4268A">
        <w:rPr>
          <w:rFonts w:eastAsia="Calibri"/>
        </w:rPr>
        <w:t>The diversional therapist and team provide and implement the activities programme. The programme includes outings, entertainment and meaningful activities that meet the individual recreational preferences. Te ao Māori is facilitated through all activities. Residents and family/whānau expressed satisfaction with the activities programme in place.</w:t>
      </w:r>
    </w:p>
    <w:p w14:paraId="289D8844" w14:textId="77777777" w:rsidR="00C061E1"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nurse practitioner is responsible for all medication reviews. Staff involved in medication administration are assessed as competent to do so.</w:t>
      </w:r>
    </w:p>
    <w:p w14:paraId="3E816368" w14:textId="77777777" w:rsidR="00C061E1" w:rsidRPr="00A4268A" w:rsidRDefault="00000000" w:rsidP="00621629">
      <w:pPr>
        <w:spacing w:before="240" w:line="276" w:lineRule="auto"/>
        <w:rPr>
          <w:rFonts w:eastAsia="Calibri"/>
        </w:rPr>
      </w:pPr>
      <w:r w:rsidRPr="00A4268A">
        <w:rPr>
          <w:rFonts w:eastAsia="Calibri"/>
        </w:rPr>
        <w:lastRenderedPageBreak/>
        <w:t>The food service caters for residents’ specific dietary likes and dislikes. Residents’ nutritional requirements are met. Nutritional snacks are available for residents 24 hours.</w:t>
      </w:r>
    </w:p>
    <w:p w14:paraId="04CF6A4C" w14:textId="77777777" w:rsidR="00C061E1"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242D8D19" w14:textId="77777777" w:rsidR="00C061E1" w:rsidRPr="00A4268A" w:rsidRDefault="00C061E1" w:rsidP="00621629">
      <w:pPr>
        <w:spacing w:before="240" w:line="276" w:lineRule="auto"/>
        <w:rPr>
          <w:rFonts w:eastAsia="Calibri"/>
        </w:rPr>
      </w:pPr>
    </w:p>
    <w:p w14:paraId="028AC75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61E1" w14:paraId="3E7B7DA4" w14:textId="77777777" w:rsidTr="00A4268A">
        <w:trPr>
          <w:cantSplit/>
        </w:trPr>
        <w:tc>
          <w:tcPr>
            <w:tcW w:w="10206" w:type="dxa"/>
            <w:vAlign w:val="center"/>
          </w:tcPr>
          <w:p w14:paraId="210ECE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01A489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B5F9FA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28FBF1E"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There is a current building warrant if fitness. Clinical equipment has been tested as required. External areas are accessible, safe and provide shade and seating, and meet the needs of the residents.</w:t>
      </w:r>
    </w:p>
    <w:p w14:paraId="7FA3A0C2" w14:textId="77777777" w:rsidR="00C061E1" w:rsidRPr="00A4268A" w:rsidRDefault="00000000">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 monthly. There is a staff member on duty on each shift who holds a current first aid certificate. Staff, residents and family/whānau understood emergency and security arrangements. Residents reported that staff respond appropriately to call bells. Security is maintained</w:t>
      </w:r>
    </w:p>
    <w:bookmarkEnd w:id="25"/>
    <w:p w14:paraId="435B41E4" w14:textId="77777777" w:rsidR="00C061E1" w:rsidRPr="00A4268A" w:rsidRDefault="00C061E1">
      <w:pPr>
        <w:spacing w:before="240" w:line="276" w:lineRule="auto"/>
        <w:rPr>
          <w:rFonts w:eastAsia="Calibri"/>
        </w:rPr>
      </w:pPr>
    </w:p>
    <w:p w14:paraId="1EFB94C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61E1" w14:paraId="489E64D6" w14:textId="77777777" w:rsidTr="00A4268A">
        <w:trPr>
          <w:cantSplit/>
        </w:trPr>
        <w:tc>
          <w:tcPr>
            <w:tcW w:w="10206" w:type="dxa"/>
            <w:vAlign w:val="center"/>
          </w:tcPr>
          <w:p w14:paraId="3487850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4E0795F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4101911"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7F8F4067"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residents, service providers and visitors. The infection control programme is implemented and meets the needs of the organisation and provides information and resources to inform the service providers. </w:t>
      </w:r>
    </w:p>
    <w:p w14:paraId="35A6A761" w14:textId="77777777" w:rsidR="00C061E1" w:rsidRPr="00A4268A" w:rsidRDefault="00000000">
      <w:pPr>
        <w:spacing w:before="240" w:line="276" w:lineRule="auto"/>
        <w:rPr>
          <w:rFonts w:eastAsia="Calibri"/>
        </w:rPr>
      </w:pPr>
      <w:r w:rsidRPr="00A4268A">
        <w:rPr>
          <w:rFonts w:eastAsia="Calibri"/>
        </w:rPr>
        <w:t xml:space="preserve">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have been two outbreaks since the previous audit. </w:t>
      </w:r>
    </w:p>
    <w:p w14:paraId="557006BC" w14:textId="77777777" w:rsidR="00C061E1" w:rsidRPr="00A4268A" w:rsidRDefault="00000000">
      <w:pPr>
        <w:spacing w:before="240" w:line="276" w:lineRule="auto"/>
        <w:rPr>
          <w:rFonts w:eastAsia="Calibri"/>
        </w:rPr>
      </w:pPr>
      <w:r w:rsidRPr="00A4268A">
        <w:rPr>
          <w:rFonts w:eastAsia="Calibri"/>
        </w:rPr>
        <w:t>Chemicals are stored securely throughout the facility. There are documented policies to ensure staff receive training and education related to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w:t>
      </w:r>
    </w:p>
    <w:bookmarkEnd w:id="28"/>
    <w:p w14:paraId="45BF339D" w14:textId="77777777" w:rsidR="00C061E1" w:rsidRPr="00A4268A" w:rsidRDefault="00C061E1">
      <w:pPr>
        <w:spacing w:before="240" w:line="276" w:lineRule="auto"/>
        <w:rPr>
          <w:rFonts w:eastAsia="Calibri"/>
        </w:rPr>
      </w:pPr>
    </w:p>
    <w:p w14:paraId="532BD54B"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061E1" w14:paraId="31A71910" w14:textId="77777777" w:rsidTr="00A4268A">
        <w:trPr>
          <w:cantSplit/>
        </w:trPr>
        <w:tc>
          <w:tcPr>
            <w:tcW w:w="10206" w:type="dxa"/>
            <w:vAlign w:val="center"/>
          </w:tcPr>
          <w:p w14:paraId="53A26E1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96766D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EE210B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2794E94"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 free environment. This is supported by the governing body and policies and procedures. Restraint minimisation is overseen by the restraint coordinator. There were residents using restraints at the time of audit. Staff demonstrated a sound knowledge and understanding of providing the least restrictive practice, de-escalation techniques and alternative interventions.</w:t>
      </w:r>
    </w:p>
    <w:bookmarkEnd w:id="31"/>
    <w:p w14:paraId="32C886D1" w14:textId="77777777" w:rsidR="00C061E1" w:rsidRPr="00A4268A" w:rsidRDefault="00C061E1">
      <w:pPr>
        <w:spacing w:before="240" w:line="276" w:lineRule="auto"/>
        <w:rPr>
          <w:rFonts w:eastAsia="Calibri"/>
        </w:rPr>
      </w:pPr>
    </w:p>
    <w:p w14:paraId="51E8CDED" w14:textId="77777777" w:rsidR="00000000" w:rsidRDefault="00000000" w:rsidP="000E6E02">
      <w:pPr>
        <w:pStyle w:val="Heading2"/>
        <w:spacing w:before="0"/>
        <w:rPr>
          <w:rFonts w:cs="Arial"/>
        </w:rPr>
      </w:pPr>
      <w:r>
        <w:rPr>
          <w:rFonts w:cs="Arial"/>
        </w:rPr>
        <w:t>Summary of attainment</w:t>
      </w:r>
    </w:p>
    <w:p w14:paraId="6B30DA4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061E1" w14:paraId="55E04782" w14:textId="77777777">
        <w:tc>
          <w:tcPr>
            <w:tcW w:w="1384" w:type="dxa"/>
            <w:vAlign w:val="center"/>
          </w:tcPr>
          <w:p w14:paraId="4C33E10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4D1C76" w14:textId="77777777" w:rsidR="00000000" w:rsidRDefault="00000000">
            <w:pPr>
              <w:keepNext/>
              <w:spacing w:before="60" w:after="60"/>
              <w:jc w:val="center"/>
              <w:rPr>
                <w:rFonts w:cs="Arial"/>
                <w:b/>
                <w:sz w:val="20"/>
                <w:szCs w:val="20"/>
              </w:rPr>
            </w:pPr>
            <w:r>
              <w:rPr>
                <w:rFonts w:cs="Arial"/>
                <w:b/>
                <w:sz w:val="20"/>
                <w:szCs w:val="20"/>
              </w:rPr>
              <w:t>Continuous Improvement</w:t>
            </w:r>
          </w:p>
          <w:p w14:paraId="1249E74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83A9E48" w14:textId="77777777" w:rsidR="00000000" w:rsidRDefault="00000000">
            <w:pPr>
              <w:keepNext/>
              <w:spacing w:before="60" w:after="60"/>
              <w:jc w:val="center"/>
              <w:rPr>
                <w:rFonts w:cs="Arial"/>
                <w:b/>
                <w:sz w:val="20"/>
                <w:szCs w:val="20"/>
              </w:rPr>
            </w:pPr>
            <w:r>
              <w:rPr>
                <w:rFonts w:cs="Arial"/>
                <w:b/>
                <w:sz w:val="20"/>
                <w:szCs w:val="20"/>
              </w:rPr>
              <w:t>Fully Attained</w:t>
            </w:r>
          </w:p>
          <w:p w14:paraId="3BD703E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2BE77C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00627F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737452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E64EBF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0BE4EA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FDC65A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33F98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5F9802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FB6EBA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77C47EE" w14:textId="77777777" w:rsidR="00000000" w:rsidRDefault="00000000">
            <w:pPr>
              <w:keepNext/>
              <w:spacing w:before="60" w:after="60"/>
              <w:jc w:val="center"/>
              <w:rPr>
                <w:rFonts w:cs="Arial"/>
                <w:b/>
                <w:sz w:val="20"/>
                <w:szCs w:val="20"/>
              </w:rPr>
            </w:pPr>
            <w:r>
              <w:rPr>
                <w:rFonts w:cs="Arial"/>
                <w:b/>
                <w:sz w:val="20"/>
                <w:szCs w:val="20"/>
              </w:rPr>
              <w:t>(PA Critical)</w:t>
            </w:r>
          </w:p>
        </w:tc>
      </w:tr>
      <w:tr w:rsidR="00C061E1" w14:paraId="417EB3D5" w14:textId="77777777">
        <w:tc>
          <w:tcPr>
            <w:tcW w:w="1384" w:type="dxa"/>
            <w:vAlign w:val="center"/>
          </w:tcPr>
          <w:p w14:paraId="18241C1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C56A4B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2F95B0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1325893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0CBD0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5DBC46B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AF131B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20D40E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061E1" w14:paraId="7DFA715A" w14:textId="77777777">
        <w:tc>
          <w:tcPr>
            <w:tcW w:w="1384" w:type="dxa"/>
            <w:vAlign w:val="center"/>
          </w:tcPr>
          <w:p w14:paraId="34C5BFC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15B277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0692F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172</w:t>
            </w:r>
            <w:bookmarkEnd w:id="40"/>
          </w:p>
        </w:tc>
        <w:tc>
          <w:tcPr>
            <w:tcW w:w="1843" w:type="dxa"/>
            <w:vAlign w:val="center"/>
          </w:tcPr>
          <w:p w14:paraId="3441F70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1AEE92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0E33C26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2B4E01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00514C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BDB74D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061E1" w14:paraId="7868A883" w14:textId="77777777">
        <w:tc>
          <w:tcPr>
            <w:tcW w:w="1384" w:type="dxa"/>
            <w:vAlign w:val="center"/>
          </w:tcPr>
          <w:p w14:paraId="7D1E52B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F5824E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38D680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2DD66EF" w14:textId="77777777" w:rsidR="00000000" w:rsidRDefault="00000000">
            <w:pPr>
              <w:keepNext/>
              <w:spacing w:before="60" w:after="60"/>
              <w:jc w:val="center"/>
              <w:rPr>
                <w:rFonts w:cs="Arial"/>
                <w:b/>
                <w:sz w:val="20"/>
                <w:szCs w:val="20"/>
              </w:rPr>
            </w:pPr>
            <w:r>
              <w:rPr>
                <w:rFonts w:cs="Arial"/>
                <w:b/>
                <w:sz w:val="20"/>
                <w:szCs w:val="20"/>
              </w:rPr>
              <w:t>Unattained Low Risk</w:t>
            </w:r>
          </w:p>
          <w:p w14:paraId="22C298B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E6A9A86" w14:textId="77777777" w:rsidR="00000000" w:rsidRDefault="00000000">
            <w:pPr>
              <w:keepNext/>
              <w:spacing w:before="60" w:after="60"/>
              <w:jc w:val="center"/>
              <w:rPr>
                <w:rFonts w:cs="Arial"/>
                <w:b/>
                <w:sz w:val="20"/>
                <w:szCs w:val="20"/>
              </w:rPr>
            </w:pPr>
            <w:r>
              <w:rPr>
                <w:rFonts w:cs="Arial"/>
                <w:b/>
                <w:sz w:val="20"/>
                <w:szCs w:val="20"/>
              </w:rPr>
              <w:t>Unattained Moderate Risk</w:t>
            </w:r>
          </w:p>
          <w:p w14:paraId="7AB6D6E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360308B" w14:textId="77777777" w:rsidR="00000000" w:rsidRDefault="00000000">
            <w:pPr>
              <w:keepNext/>
              <w:spacing w:before="60" w:after="60"/>
              <w:jc w:val="center"/>
              <w:rPr>
                <w:rFonts w:cs="Arial"/>
                <w:b/>
                <w:sz w:val="20"/>
                <w:szCs w:val="20"/>
              </w:rPr>
            </w:pPr>
            <w:r>
              <w:rPr>
                <w:rFonts w:cs="Arial"/>
                <w:b/>
                <w:sz w:val="20"/>
                <w:szCs w:val="20"/>
              </w:rPr>
              <w:t>Unattained High Risk</w:t>
            </w:r>
          </w:p>
          <w:p w14:paraId="2C33147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EA42BFC" w14:textId="77777777" w:rsidR="00000000" w:rsidRDefault="00000000">
            <w:pPr>
              <w:keepNext/>
              <w:spacing w:before="60" w:after="60"/>
              <w:jc w:val="center"/>
              <w:rPr>
                <w:rFonts w:cs="Arial"/>
                <w:b/>
                <w:sz w:val="20"/>
                <w:szCs w:val="20"/>
              </w:rPr>
            </w:pPr>
            <w:r>
              <w:rPr>
                <w:rFonts w:cs="Arial"/>
                <w:b/>
                <w:sz w:val="20"/>
                <w:szCs w:val="20"/>
              </w:rPr>
              <w:t>Unattained Critical Risk</w:t>
            </w:r>
          </w:p>
          <w:p w14:paraId="3B3842D5" w14:textId="77777777" w:rsidR="00000000" w:rsidRDefault="00000000">
            <w:pPr>
              <w:keepNext/>
              <w:spacing w:before="60" w:after="60"/>
              <w:jc w:val="center"/>
              <w:rPr>
                <w:rFonts w:cs="Arial"/>
                <w:b/>
                <w:sz w:val="20"/>
                <w:szCs w:val="20"/>
              </w:rPr>
            </w:pPr>
            <w:r>
              <w:rPr>
                <w:rFonts w:cs="Arial"/>
                <w:b/>
                <w:sz w:val="20"/>
                <w:szCs w:val="20"/>
              </w:rPr>
              <w:t>(UA Critical)</w:t>
            </w:r>
          </w:p>
        </w:tc>
      </w:tr>
      <w:tr w:rsidR="00C061E1" w14:paraId="19011C5B" w14:textId="77777777">
        <w:tc>
          <w:tcPr>
            <w:tcW w:w="1384" w:type="dxa"/>
            <w:vAlign w:val="center"/>
          </w:tcPr>
          <w:p w14:paraId="6215A03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2AFB30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974AA2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AF74A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51AFB2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721713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061E1" w14:paraId="0706801B" w14:textId="77777777">
        <w:tc>
          <w:tcPr>
            <w:tcW w:w="1384" w:type="dxa"/>
            <w:vAlign w:val="center"/>
          </w:tcPr>
          <w:p w14:paraId="5AA98C9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582C21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45D9CC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54CB7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E0DBB2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FD12F0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F6D4DB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F4C6C3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1E0F71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E73F72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9"/>
        <w:gridCol w:w="1353"/>
        <w:gridCol w:w="6466"/>
      </w:tblGrid>
      <w:tr w:rsidR="00C061E1" w14:paraId="140B93C2" w14:textId="77777777">
        <w:tc>
          <w:tcPr>
            <w:tcW w:w="0" w:type="auto"/>
          </w:tcPr>
          <w:p w14:paraId="21DDB69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1B2786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C1CE1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061E1" w14:paraId="2E98B857" w14:textId="77777777">
        <w:tc>
          <w:tcPr>
            <w:tcW w:w="0" w:type="auto"/>
          </w:tcPr>
          <w:p w14:paraId="1B303F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507FDF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EA7651E" w14:textId="77777777" w:rsidR="00000000" w:rsidRPr="00BE00C7" w:rsidRDefault="00000000" w:rsidP="00BE00C7">
            <w:pPr>
              <w:pStyle w:val="OutcomeDescription"/>
              <w:spacing w:before="120" w:after="120"/>
              <w:rPr>
                <w:rFonts w:cs="Arial"/>
                <w:lang w:eastAsia="en-NZ"/>
              </w:rPr>
            </w:pPr>
          </w:p>
        </w:tc>
        <w:tc>
          <w:tcPr>
            <w:tcW w:w="0" w:type="auto"/>
          </w:tcPr>
          <w:p w14:paraId="36DF0F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5180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currently has residents who identify as Māori. Lonsdale is committed to respecting self-determination, cultural values, and beliefs of Māori residents and whānau. There are clear processes to include tikanga in everyday practice. </w:t>
            </w:r>
          </w:p>
          <w:p w14:paraId="1FAE19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Lonsdale have built and developed the Tāngata Whenua relationship with Ngati Takihiku and Ngati Ngarongo hapu of Kereru marae of Raukawa iwi. The services’ cultural advisor (who is also the cultural advisor of Health New Zealand – Te Whatu Ora hospital), members of the management team and significant number of staff whakapapa to Kereru marae. They provide guidance with cultural practice, are consulted with policies and procedures and can provide interpreting support for residents if required. Cultural assessments are completed for residents who identify as Māori. </w:t>
            </w:r>
          </w:p>
          <w:p w14:paraId="751552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at Lonsdale discuss the importance of the Treaty of Waitangi and how the principles of partnership, protection and participation are enacted in the work with residents during handovers and meetings. All staff have access to relevant tikanga guidelines. </w:t>
            </w:r>
          </w:p>
          <w:p w14:paraId="4E1208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w:t>
            </w:r>
            <w:r w:rsidRPr="00BE00C7">
              <w:rPr>
                <w:rFonts w:cs="Arial"/>
                <w:lang w:eastAsia="en-NZ"/>
              </w:rPr>
              <w:lastRenderedPageBreak/>
              <w:t xml:space="preserve">Māori staff members. At the time of the audit there were Māori staff members. Staff members interviewed stated that they are supported with cultural resources and staff are encouraged to use both te reo and relevant tikanga in their work with the residents as detailed in the Māori health plan and tikanga guidelines. </w:t>
            </w:r>
          </w:p>
          <w:p w14:paraId="24D153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Commissioners (HDC) Code of Health and Disability Services Consumers’ Rights (the Code) is displayed in te reo Māori and English with pamphlets available. </w:t>
            </w:r>
          </w:p>
          <w:p w14:paraId="0D7C966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eleven staff (three registered nurses, four healthcare assistants, one cook, one laundry, one cleaner, and one diversional therapist) and three managers (general manager, household manager and the clinical lead) and documentation reviewed described how care is based on the resident’s individual values and beliefs.</w:t>
            </w:r>
          </w:p>
          <w:p w14:paraId="7FA3163A" w14:textId="77777777" w:rsidR="00000000" w:rsidRPr="00BE00C7" w:rsidRDefault="00000000" w:rsidP="00BE00C7">
            <w:pPr>
              <w:pStyle w:val="OutcomeDescription"/>
              <w:spacing w:before="120" w:after="120"/>
              <w:rPr>
                <w:rFonts w:cs="Arial"/>
                <w:lang w:eastAsia="en-NZ"/>
              </w:rPr>
            </w:pPr>
          </w:p>
        </w:tc>
      </w:tr>
      <w:tr w:rsidR="00C061E1" w14:paraId="0A77B25E" w14:textId="77777777">
        <w:tc>
          <w:tcPr>
            <w:tcW w:w="0" w:type="auto"/>
          </w:tcPr>
          <w:p w14:paraId="33E4B2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79EE5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5DB4080" w14:textId="77777777" w:rsidR="00000000" w:rsidRPr="00BE00C7" w:rsidRDefault="00000000" w:rsidP="00BE00C7">
            <w:pPr>
              <w:pStyle w:val="OutcomeDescription"/>
              <w:spacing w:before="120" w:after="120"/>
              <w:rPr>
                <w:rFonts w:cs="Arial"/>
                <w:lang w:eastAsia="en-NZ"/>
              </w:rPr>
            </w:pPr>
          </w:p>
        </w:tc>
        <w:tc>
          <w:tcPr>
            <w:tcW w:w="0" w:type="auto"/>
          </w:tcPr>
          <w:p w14:paraId="57465C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5740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Lonsdale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and the Fonofale model. </w:t>
            </w:r>
          </w:p>
          <w:p w14:paraId="4B51D8C5"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Pasifika residents living at Lonsdale. Family/whānau are encouraged to be present during the admission process and the service welcomes input from the resident and family/whānau when developing the initial care plan, in nursing and medical decisions, satisfaction of the service and recognition of cultural needs. Individual cultural beliefs are documented in the activities profile, activities plan and care plan.</w:t>
            </w:r>
          </w:p>
          <w:p w14:paraId="1DF5E3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Lonsdale links in with a Pasifika advisor who they consulted regarding the Pasifika care plan and provides guidance regarding cultural practices. The service also consults with family/whanau of current residents and current staff to inform practice. Code of rights information is accessible in Tongan and Samoan when required. </w:t>
            </w:r>
          </w:p>
          <w:p w14:paraId="7D32AC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continues to recruit new staff as vacancies become available. At the time of the audit there were staff that identified as Pasifika. The general manager described how Lonsdale continues to provide equitable employment opportunities for the Pacific community. Interviews with staff, management, three residents (one rest home, two hospital), six family/whanau (three hospital and three dementia) and documentation reviewed identified that the service provides resident centred care. </w:t>
            </w:r>
          </w:p>
          <w:p w14:paraId="1C231F62" w14:textId="77777777" w:rsidR="00000000" w:rsidRPr="00BE00C7" w:rsidRDefault="00000000" w:rsidP="00BE00C7">
            <w:pPr>
              <w:pStyle w:val="OutcomeDescription"/>
              <w:spacing w:before="120" w:after="120"/>
              <w:rPr>
                <w:rFonts w:cs="Arial"/>
                <w:lang w:eastAsia="en-NZ"/>
              </w:rPr>
            </w:pPr>
          </w:p>
        </w:tc>
      </w:tr>
      <w:tr w:rsidR="00C061E1" w14:paraId="75CD16D7" w14:textId="77777777">
        <w:tc>
          <w:tcPr>
            <w:tcW w:w="0" w:type="auto"/>
          </w:tcPr>
          <w:p w14:paraId="2D0289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56A8C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3A27B3E" w14:textId="77777777" w:rsidR="00000000" w:rsidRPr="00BE00C7" w:rsidRDefault="00000000" w:rsidP="00BE00C7">
            <w:pPr>
              <w:pStyle w:val="OutcomeDescription"/>
              <w:spacing w:before="120" w:after="120"/>
              <w:rPr>
                <w:rFonts w:cs="Arial"/>
                <w:lang w:eastAsia="en-NZ"/>
              </w:rPr>
            </w:pPr>
          </w:p>
        </w:tc>
        <w:tc>
          <w:tcPr>
            <w:tcW w:w="0" w:type="auto"/>
          </w:tcPr>
          <w:p w14:paraId="3B5EE9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3242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Commission’s (HDC) Code of Health and Disability Services Consumers’ Rights (the Code) is displayed in multiple locations. Details relating to the Code are included in the information that is provided to new residents and their family/whānau. The general manager or clinical lead discusses aspects of the Code with residents and their family/whānau on admission. </w:t>
            </w:r>
          </w:p>
          <w:p w14:paraId="7A24796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also held during the three-monthly resident and family/whānau meetings. All residents and family/whānau interviewed reported that the residents’ rights are being upheld by the service. Interactions observed between staff and residents during the audit were respectful.</w:t>
            </w:r>
          </w:p>
          <w:p w14:paraId="64522A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 whānau. There are links to spiritual support through the local churches. Church services are held regularly. </w:t>
            </w:r>
          </w:p>
          <w:p w14:paraId="3F2E9E20" w14:textId="77777777" w:rsidR="00000000" w:rsidRPr="00BE00C7" w:rsidRDefault="00000000" w:rsidP="00BE00C7">
            <w:pPr>
              <w:pStyle w:val="OutcomeDescription"/>
              <w:spacing w:before="120" w:after="120"/>
              <w:rPr>
                <w:rFonts w:cs="Arial"/>
                <w:lang w:eastAsia="en-NZ"/>
              </w:rPr>
            </w:pPr>
            <w:r w:rsidRPr="00BE00C7">
              <w:rPr>
                <w:rFonts w:cs="Arial"/>
                <w:lang w:eastAsia="en-NZ"/>
              </w:rPr>
              <w:t>Advocacy services are linked to the complaints process. The service recognises Māori mana motuhake: self-determination, independence, sovereignty, authority, as evidenced in their Māori health plan and through interviews with management and staff.</w:t>
            </w:r>
          </w:p>
          <w:p w14:paraId="7A7501A5" w14:textId="77777777" w:rsidR="00000000" w:rsidRPr="00BE00C7" w:rsidRDefault="00000000" w:rsidP="00BE00C7">
            <w:pPr>
              <w:pStyle w:val="OutcomeDescription"/>
              <w:spacing w:before="120" w:after="120"/>
              <w:rPr>
                <w:rFonts w:cs="Arial"/>
                <w:lang w:eastAsia="en-NZ"/>
              </w:rPr>
            </w:pPr>
          </w:p>
        </w:tc>
      </w:tr>
      <w:tr w:rsidR="00C061E1" w14:paraId="6F9F8ED4" w14:textId="77777777">
        <w:tc>
          <w:tcPr>
            <w:tcW w:w="0" w:type="auto"/>
          </w:tcPr>
          <w:p w14:paraId="57F238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27642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DDAA047" w14:textId="77777777" w:rsidR="00000000" w:rsidRPr="00BE00C7" w:rsidRDefault="00000000" w:rsidP="00BE00C7">
            <w:pPr>
              <w:pStyle w:val="OutcomeDescription"/>
              <w:spacing w:before="120" w:after="120"/>
              <w:rPr>
                <w:rFonts w:cs="Arial"/>
                <w:lang w:eastAsia="en-NZ"/>
              </w:rPr>
            </w:pPr>
          </w:p>
        </w:tc>
        <w:tc>
          <w:tcPr>
            <w:tcW w:w="0" w:type="auto"/>
          </w:tcPr>
          <w:p w14:paraId="174373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B3C1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Family/whānau interviewed stated their loved ones had choice and examples were provided. It was observed that residents are treated with dignity and respect. This was also confirmed during </w:t>
            </w:r>
            <w:r w:rsidRPr="00BE00C7">
              <w:rPr>
                <w:rFonts w:cs="Arial"/>
                <w:lang w:eastAsia="en-NZ"/>
              </w:rPr>
              <w:lastRenderedPageBreak/>
              <w:t>interviews with residents and family/whānau.</w:t>
            </w:r>
          </w:p>
          <w:p w14:paraId="3807ECD0" w14:textId="77777777" w:rsidR="00000000" w:rsidRPr="00BE00C7" w:rsidRDefault="00000000" w:rsidP="00BE00C7">
            <w:pPr>
              <w:pStyle w:val="OutcomeDescription"/>
              <w:spacing w:before="120" w:after="120"/>
              <w:rPr>
                <w:rFonts w:cs="Arial"/>
                <w:lang w:eastAsia="en-NZ"/>
              </w:rPr>
            </w:pPr>
            <w:r w:rsidRPr="00BE00C7">
              <w:rPr>
                <w:rFonts w:cs="Arial"/>
                <w:lang w:eastAsia="en-NZ"/>
              </w:rPr>
              <w:t>A sexuality and intimacy policy is in place.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The service promotes te reo Māori and tikanga Māori through all their activities. There is signage in te reo Māori in various locations throughout the facility. Māori cultural days are celebrated and include Matariki, Te Matatini and Māori language week; however, there was no sufficient evidence that all staff have attended specific cultural training that covers Te Tiriti o Waitangi, tikanga Māori and health equity from a Māori perspective, in order to build knowledge and awareness about the importance of addressing accessibility barriers (link 2.3.4). The service works alongside tāngata whaikaha and supports them to participate in individual activities of their choice including supporting them with te ao Māori.</w:t>
            </w:r>
          </w:p>
          <w:p w14:paraId="2314CA3F" w14:textId="77777777" w:rsidR="00000000" w:rsidRPr="00BE00C7" w:rsidRDefault="00000000" w:rsidP="00BE00C7">
            <w:pPr>
              <w:pStyle w:val="OutcomeDescription"/>
              <w:spacing w:before="120" w:after="120"/>
              <w:rPr>
                <w:rFonts w:cs="Arial"/>
                <w:lang w:eastAsia="en-NZ"/>
              </w:rPr>
            </w:pPr>
          </w:p>
        </w:tc>
      </w:tr>
      <w:tr w:rsidR="00C061E1" w14:paraId="59F66EBD" w14:textId="77777777">
        <w:tc>
          <w:tcPr>
            <w:tcW w:w="0" w:type="auto"/>
          </w:tcPr>
          <w:p w14:paraId="573740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DBF72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49CCA33" w14:textId="77777777" w:rsidR="00000000" w:rsidRPr="00BE00C7" w:rsidRDefault="00000000" w:rsidP="00BE00C7">
            <w:pPr>
              <w:pStyle w:val="OutcomeDescription"/>
              <w:spacing w:before="120" w:after="120"/>
              <w:rPr>
                <w:rFonts w:cs="Arial"/>
                <w:lang w:eastAsia="en-NZ"/>
              </w:rPr>
            </w:pPr>
          </w:p>
        </w:tc>
        <w:tc>
          <w:tcPr>
            <w:tcW w:w="0" w:type="auto"/>
          </w:tcPr>
          <w:p w14:paraId="7E05E6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633D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for their Māori residents is prioritised. Staff and management interviewed confirmed an understanding of holistic care for all residents. </w:t>
            </w:r>
          </w:p>
          <w:p w14:paraId="513A34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that staff are very caring, supportive, and respectful. Police checks are completed as part of the employment process. The service implements a process to manage residents’ comfort funds, such as sundry expenses. Professional boundaries are defined in job descriptions and are covered </w:t>
            </w:r>
            <w:r w:rsidRPr="00BE00C7">
              <w:rPr>
                <w:rFonts w:cs="Arial"/>
                <w:lang w:eastAsia="en-NZ"/>
              </w:rPr>
              <w:lastRenderedPageBreak/>
              <w:t xml:space="preserve">as part of orientation. </w:t>
            </w:r>
          </w:p>
          <w:p w14:paraId="40ECDD66" w14:textId="77777777" w:rsidR="00000000" w:rsidRPr="00BE00C7" w:rsidRDefault="00000000" w:rsidP="00BE00C7">
            <w:pPr>
              <w:pStyle w:val="OutcomeDescription"/>
              <w:spacing w:before="120" w:after="120"/>
              <w:rPr>
                <w:rFonts w:cs="Arial"/>
                <w:lang w:eastAsia="en-NZ"/>
              </w:rPr>
            </w:pPr>
          </w:p>
        </w:tc>
      </w:tr>
      <w:tr w:rsidR="00C061E1" w14:paraId="1C43F4C8" w14:textId="77777777">
        <w:tc>
          <w:tcPr>
            <w:tcW w:w="0" w:type="auto"/>
          </w:tcPr>
          <w:p w14:paraId="5E033C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D460C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35B26C7" w14:textId="77777777" w:rsidR="00000000" w:rsidRPr="00BE00C7" w:rsidRDefault="00000000" w:rsidP="00BE00C7">
            <w:pPr>
              <w:pStyle w:val="OutcomeDescription"/>
              <w:spacing w:before="120" w:after="120"/>
              <w:rPr>
                <w:rFonts w:cs="Arial"/>
                <w:lang w:eastAsia="en-NZ"/>
              </w:rPr>
            </w:pPr>
          </w:p>
        </w:tc>
        <w:tc>
          <w:tcPr>
            <w:tcW w:w="0" w:type="auto"/>
          </w:tcPr>
          <w:p w14:paraId="1AEB7F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8DF2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Three-monthly resident and family/whānau meetings identify feedback and consequent follow-up by the service. Policies and procedures relating to accident/incidents, complaints, and open disclosure policy alert staff to their responsibility to notify whānau /next of kin of any accident/incident that occurs. Correspondence with family/whānau is recorded in the progress notes. The accident/incident forms reviewed identified family/whānau /next of kin are kept informed, and this was confirmed through the interviews with family/whānau. </w:t>
            </w:r>
          </w:p>
          <w:p w14:paraId="7B9B27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were residents who could not speak or understand English. Staff and management interviewed described how they assist the residents that do not speak English with interpreters through staff, family/whanau and resources to communicate as needed. </w:t>
            </w:r>
          </w:p>
          <w:p w14:paraId="0A465D46"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to become a subsidised resident should they wish to do so. They are informed prior to entry of the scope of services and any items that are not covered by the agreement.</w:t>
            </w:r>
          </w:p>
          <w:p w14:paraId="4874F3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physiotherapist, clinical nurse specialist for wound care, older adult mental health service, hospice, and dietitian). The general manager gave examples of open communication with family/whānau, including the time and support around discussions and decision making.</w:t>
            </w:r>
          </w:p>
          <w:p w14:paraId="49BE154D" w14:textId="77777777" w:rsidR="00000000" w:rsidRPr="00BE00C7" w:rsidRDefault="00000000" w:rsidP="00BE00C7">
            <w:pPr>
              <w:pStyle w:val="OutcomeDescription"/>
              <w:spacing w:before="120" w:after="120"/>
              <w:rPr>
                <w:rFonts w:cs="Arial"/>
                <w:lang w:eastAsia="en-NZ"/>
              </w:rPr>
            </w:pPr>
          </w:p>
        </w:tc>
      </w:tr>
      <w:tr w:rsidR="00C061E1" w14:paraId="668DD58E" w14:textId="77777777">
        <w:tc>
          <w:tcPr>
            <w:tcW w:w="0" w:type="auto"/>
          </w:tcPr>
          <w:p w14:paraId="76124C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71D5F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lastRenderedPageBreak/>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CE8C858" w14:textId="77777777" w:rsidR="00000000" w:rsidRPr="00BE00C7" w:rsidRDefault="00000000" w:rsidP="00BE00C7">
            <w:pPr>
              <w:pStyle w:val="OutcomeDescription"/>
              <w:spacing w:before="120" w:after="120"/>
              <w:rPr>
                <w:rFonts w:cs="Arial"/>
                <w:lang w:eastAsia="en-NZ"/>
              </w:rPr>
            </w:pPr>
          </w:p>
        </w:tc>
        <w:tc>
          <w:tcPr>
            <w:tcW w:w="0" w:type="auto"/>
          </w:tcPr>
          <w:p w14:paraId="095AC3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07A5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Resident files reviewed included informed consent forms signed by either the resident, or powers of attorney/welfare guardians. Consent forms for vaccinations were also on file where appropriate. Residents interviewed could </w:t>
            </w:r>
            <w:r w:rsidRPr="00BE00C7">
              <w:rPr>
                <w:rFonts w:cs="Arial"/>
                <w:lang w:eastAsia="en-NZ"/>
              </w:rPr>
              <w:lastRenderedPageBreak/>
              <w:t xml:space="preserve">describe what informed consent was and their rights around choice. There is an advance directive policy. </w:t>
            </w:r>
          </w:p>
          <w:p w14:paraId="1269EF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whānau in decision-making. Discussions with family/whānau confirmed that they are involved in the decision-making process, and in the planning of care. Admission agreements had been signed and sighted for all the files reviewed. Copies of enduring power of attorneys (EPOAs) or welfare guardianship were in resident files reviewed where appropriate. Certificates of mental incapacity and activation of the EPOA documents were also on file for dementia level residents. </w:t>
            </w:r>
          </w:p>
          <w:p w14:paraId="0513E03A" w14:textId="77777777" w:rsidR="00000000" w:rsidRPr="00BE00C7" w:rsidRDefault="00000000" w:rsidP="00BE00C7">
            <w:pPr>
              <w:pStyle w:val="OutcomeDescription"/>
              <w:spacing w:before="120" w:after="120"/>
              <w:rPr>
                <w:rFonts w:cs="Arial"/>
                <w:lang w:eastAsia="en-NZ"/>
              </w:rPr>
            </w:pPr>
          </w:p>
        </w:tc>
      </w:tr>
      <w:tr w:rsidR="00C061E1" w14:paraId="40F4BCF4" w14:textId="77777777">
        <w:tc>
          <w:tcPr>
            <w:tcW w:w="0" w:type="auto"/>
          </w:tcPr>
          <w:p w14:paraId="6A4683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E231F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48E905E" w14:textId="77777777" w:rsidR="00000000" w:rsidRPr="00BE00C7" w:rsidRDefault="00000000" w:rsidP="00BE00C7">
            <w:pPr>
              <w:pStyle w:val="OutcomeDescription"/>
              <w:spacing w:before="120" w:after="120"/>
              <w:rPr>
                <w:rFonts w:cs="Arial"/>
                <w:lang w:eastAsia="en-NZ"/>
              </w:rPr>
            </w:pPr>
          </w:p>
        </w:tc>
        <w:tc>
          <w:tcPr>
            <w:tcW w:w="0" w:type="auto"/>
          </w:tcPr>
          <w:p w14:paraId="3C4511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C70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on entry to the service. The service maintains a record of all complaints, both verbal and written on a complaint register. There have been sixteen minor complaints received year to date since the previous audit in May 2023 (two in 2023, 13 in 2024 and one in 2025 year to date). There is one coroner’s investigation that remains open from January 2024. All the information has been sent as requested and the service is waiting for further correspondence from the coroner. The management team could evidence the complaints documentation process including acknowledgement, investigation, follow-up letters and resolution to demonstrate that complaints are managed in accordance with guidelines set by the Health and Disability Commissioner. </w:t>
            </w:r>
          </w:p>
          <w:p w14:paraId="2F7F5C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staff meetings. Complaints are a standard agenda item in all management/governance meetings (meeting minutes sighted). </w:t>
            </w:r>
          </w:p>
          <w:p w14:paraId="441ED6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 forms are available at the entrance to the facility. Residents and family/whānau have a variety of avenues they can choose from to make a complaint or express a concern, including three-monthly meetings. Residents and family/whānau making a complaint can involve an independent support </w:t>
            </w:r>
            <w:r w:rsidRPr="00BE00C7">
              <w:rPr>
                <w:rFonts w:cs="Arial"/>
                <w:lang w:eastAsia="en-NZ"/>
              </w:rPr>
              <w:lastRenderedPageBreak/>
              <w:t>person in the process if they choose. On interview residents and family/whānau stated they felt comfortable to raise issues of concern with management at any time. The complaints process is equitable for Māori, complaints related documentation is available in te reo Māori, and the management team are aware of the preference of face-to-face interactions for some Māori.</w:t>
            </w:r>
          </w:p>
          <w:p w14:paraId="6E154493" w14:textId="77777777" w:rsidR="00000000" w:rsidRPr="00BE00C7" w:rsidRDefault="00000000" w:rsidP="00BE00C7">
            <w:pPr>
              <w:pStyle w:val="OutcomeDescription"/>
              <w:spacing w:before="120" w:after="120"/>
              <w:rPr>
                <w:rFonts w:cs="Arial"/>
                <w:lang w:eastAsia="en-NZ"/>
              </w:rPr>
            </w:pPr>
          </w:p>
        </w:tc>
      </w:tr>
      <w:tr w:rsidR="00C061E1" w14:paraId="1B77C1EB" w14:textId="77777777">
        <w:tc>
          <w:tcPr>
            <w:tcW w:w="0" w:type="auto"/>
          </w:tcPr>
          <w:p w14:paraId="0801B8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5189A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BEB0B2B" w14:textId="77777777" w:rsidR="00000000" w:rsidRPr="00BE00C7" w:rsidRDefault="00000000" w:rsidP="00BE00C7">
            <w:pPr>
              <w:pStyle w:val="OutcomeDescription"/>
              <w:spacing w:before="120" w:after="120"/>
              <w:rPr>
                <w:rFonts w:cs="Arial"/>
                <w:lang w:eastAsia="en-NZ"/>
              </w:rPr>
            </w:pPr>
          </w:p>
        </w:tc>
        <w:tc>
          <w:tcPr>
            <w:tcW w:w="0" w:type="auto"/>
          </w:tcPr>
          <w:p w14:paraId="63184A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DF03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Lonsdale is an owner operated facility located in Foxton. The service provides care for up to 61 residents. There are 12 dedicated rest home beds, 16 dedicated hospital beds, seven dedicated dementia and 26 dual purpose beds. Six of the dual-purpose rooms are double rooms; there are two rooms with triple beds (with two residents each at the time of the audit) and three double rooms in the hospital area; there are two double rooms in the rest home area; and there is one double room (singly occupied at the time of audit) in the dementia area. All the other rooms are single. </w:t>
            </w:r>
          </w:p>
          <w:p w14:paraId="478A10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52 residents in total; 23 rest home residents including one resident on extended care contract; 23 hospital residents, including two residents funded by Accident Compensation Corporation (ACC), and two residents on a younger person with a disability (YPD) contract; and six residents at dementia level. All residents other than the ACC, YPD and the ones on the extended care contract, were under the age-related residential care (ARRC) agreement. </w:t>
            </w:r>
          </w:p>
          <w:p w14:paraId="16974E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 (chief executive officer [CEO]) of Lonsdale is supported by a governance body that consist of the Lonsdale group general manager, Lonsdale general manager, office manager and household manager. The governance body meets monthly as part of the management / governance meeting and reviews management report covering issues pertaining to the operation of the business, financials, in-depth analysis of clinical risk and objectives. Lonsdale has a 2024-26 business plan approved by the CEO with documented vision, mission, and values. The plan includes operational and clinical objectives that are regularly reviewed and signed off when fully attained. The CEO understands Te Tiriti o Waitangi, health equity and supports meaningful inclusion of Māori and ensures the organisation's values and goals reflect the </w:t>
            </w:r>
            <w:r w:rsidRPr="00BE00C7">
              <w:rPr>
                <w:rFonts w:cs="Arial"/>
                <w:lang w:eastAsia="en-NZ"/>
              </w:rPr>
              <w:lastRenderedPageBreak/>
              <w:t>needs of Māori. The model of care incorporates Māori concept of wellbeing – Te Whare Tapa Wha. The service’s philosophy and strategic plan reflects a resident and whānau-centred approach to all areas of service delivery. The management and CEO have completed the Ministry of Health Foundation in Cultural Competency and locally provided cultural training to ensure they are able to demonstrate expertise in Te Tiriti, health equity and cultural safety.</w:t>
            </w:r>
          </w:p>
          <w:p w14:paraId="45BA5E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extensive links through management staff and have developed tāngata whenua relationship with Ngati Takihiku and Ngati Ngarongo hapu of Kereru Marae. The service’s cultural advisor (who whakapapa’s to Kereru marae) informs and advises the Lonsdale governance team to ensure that its reflection of collaboration with Māori aligns with the Ministry of Health strategies and addresses barriers to equitable service delivery. The cultural advisor provides advice to the owners in order to further explore and implement solutions on ways to achieve equity and improve outcomes for tāngata whaikaha. The working practices at Lonsdale are holistic in nature, inclusive of cultural identity, spirituality and respect the connection to family, whānau and the wider community as an intrinsic aspect of wellbeing to improve health outcomes for Māori and tāngata whaikaha. </w:t>
            </w:r>
          </w:p>
          <w:p w14:paraId="19BC3D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and the Lonsdale group general manager visit the facility at least monthly and maintain regular contact with management each week as needed. The general manager and clinical lead have oversight on clinical governance for the service, providing a monthly detailed clinical governance report to the management/governance meeting for discussion. </w:t>
            </w:r>
          </w:p>
          <w:p w14:paraId="65986C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management team since last audit. The overall management of Lonsdale is provided by the general manager, an experienced registered nurse, who has been in the role for 12 years. They are supported by a household manager, office manager and a clinical lead who has been in the role since December 2022. The general manager works Monday to Friday with the clinical lead working Thursday to Monday to ensure seven-day cover with senior clinical staff. They are both available for 24/7 on call. The general manager reports a very low turnover of staff.</w:t>
            </w:r>
          </w:p>
          <w:p w14:paraId="239A52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have completed more than eight hours of training related to managing an aged care facility, including cultural </w:t>
            </w:r>
            <w:r w:rsidRPr="00BE00C7">
              <w:rPr>
                <w:rFonts w:cs="Arial"/>
                <w:lang w:eastAsia="en-NZ"/>
              </w:rPr>
              <w:lastRenderedPageBreak/>
              <w:t xml:space="preserve">training, attending New Zealand Aged Care Association conference, privacy training, and regional ARC meetings. </w:t>
            </w:r>
          </w:p>
          <w:p w14:paraId="725AABA5" w14:textId="77777777" w:rsidR="00000000" w:rsidRPr="00BE00C7" w:rsidRDefault="00000000" w:rsidP="00BE00C7">
            <w:pPr>
              <w:pStyle w:val="OutcomeDescription"/>
              <w:spacing w:before="120" w:after="120"/>
              <w:rPr>
                <w:rFonts w:cs="Arial"/>
                <w:lang w:eastAsia="en-NZ"/>
              </w:rPr>
            </w:pPr>
          </w:p>
        </w:tc>
      </w:tr>
      <w:tr w:rsidR="00C061E1" w14:paraId="0006E4EC" w14:textId="77777777">
        <w:tc>
          <w:tcPr>
            <w:tcW w:w="0" w:type="auto"/>
          </w:tcPr>
          <w:p w14:paraId="5C571A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49801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685AC5C" w14:textId="77777777" w:rsidR="00000000" w:rsidRPr="00BE00C7" w:rsidRDefault="00000000" w:rsidP="00BE00C7">
            <w:pPr>
              <w:pStyle w:val="OutcomeDescription"/>
              <w:spacing w:before="120" w:after="120"/>
              <w:rPr>
                <w:rFonts w:cs="Arial"/>
                <w:lang w:eastAsia="en-NZ"/>
              </w:rPr>
            </w:pPr>
          </w:p>
        </w:tc>
        <w:tc>
          <w:tcPr>
            <w:tcW w:w="0" w:type="auto"/>
          </w:tcPr>
          <w:p w14:paraId="7131FC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B8FA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Lonsdale has established quality and risk management programmes. These systems include performance monitoring and benchmarking through internal audits, through the collection, collation, and internal benchmarking of clinical indicator data. Ethnicities are documented as part of the resident’s entry profile and any extracted quality indicator data is critically analysed for comparisons and trends to improve health equity. </w:t>
            </w:r>
          </w:p>
          <w:p w14:paraId="4473DFF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new policies or changes to policy are communicated to staff.</w:t>
            </w:r>
          </w:p>
          <w:p w14:paraId="2C63A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Weekly management meetings, monthly management/governance meetings, and staff meetings provide an avenue for discussions in relation to (but not limited to) quality data, health and safety, infection control/pandemic strategies, complaints received (if any), and staffing. Internal audits, meetings, and collation of data were documented as taking place with corrective actions documented where indicated to address service improvements with evidence of progress and sign off when achieved. Quality data and trends in data are posted, and accessible to staff. Corrective actions are discussed at management/governance and staff meetings to ensure any outstanding matters are addressed with sign-off when completed. </w:t>
            </w:r>
          </w:p>
          <w:p w14:paraId="05565E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relative satisfaction survey completed in 2024 showed a high level of satisfaction in all areas including (but not limited to) care, medical services, communication, food and activities, with no corrective actions required. Survey results analysis were shared with residents, family/whānau, governance and staff. A health and safety system is in place with identified health and safety goals. There are quarterly health and safety meetings, and health and safety is also discussed as part of the staff and management/governance meetings. The health and safety officer completes a monthly report which is discussed at the </w:t>
            </w:r>
            <w:r w:rsidRPr="00BE00C7">
              <w:rPr>
                <w:rFonts w:cs="Arial"/>
                <w:lang w:eastAsia="en-NZ"/>
              </w:rPr>
              <w:lastRenderedPageBreak/>
              <w:t>management/governance meeting. The health and safety officer (interviewed) has undertaken formal health and safety training. Manufacturer safety data sheets are up to date. Hazard identification forms and an up-to-date hazard register had been reviewed six monthly (December 2024). Health and safety policies are implemented and monitored by the health and safety officer and the committee which comprises of representative from each department. 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programmes include offering one to one assistance, family/whānau support, and shared kai at meetings.</w:t>
            </w:r>
          </w:p>
          <w:p w14:paraId="5D67EE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cultural safety competencies and staff who identify as Māori and Pasifika are involved in the care of residents who identify as Māori and Pasifika to ensure high quality care is provided. Electronic reports are completed for each resident incident/accident, with immediate action noted and any follow-up action(s) required, evidenced in accident/incident forms reviewed. Incident and accident data is collated monthly and analysed. Benchmarking occurs internally. Opportunities to minimise future risks are identified by the registered nurses, clinical lead, and general manager who review every adverse event. </w:t>
            </w:r>
          </w:p>
          <w:p w14:paraId="77305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There have been one section 31 notification related to a coroner’s investigation, and four Severity Assessment Code (SAC) notifications to Health Quality and Safety Commission (HQSC) since last audit. There have been two outbreaks since the previous audit, which were not always appropriately notified (link 5.4.4). </w:t>
            </w:r>
          </w:p>
          <w:p w14:paraId="145E4843" w14:textId="77777777" w:rsidR="00000000" w:rsidRPr="00BE00C7" w:rsidRDefault="00000000" w:rsidP="00BE00C7">
            <w:pPr>
              <w:pStyle w:val="OutcomeDescription"/>
              <w:spacing w:before="120" w:after="120"/>
              <w:rPr>
                <w:rFonts w:cs="Arial"/>
                <w:lang w:eastAsia="en-NZ"/>
              </w:rPr>
            </w:pPr>
          </w:p>
        </w:tc>
      </w:tr>
      <w:tr w:rsidR="00C061E1" w14:paraId="34CBDBE9" w14:textId="77777777">
        <w:tc>
          <w:tcPr>
            <w:tcW w:w="0" w:type="auto"/>
          </w:tcPr>
          <w:p w14:paraId="2388D6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8C54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98A4BE3" w14:textId="77777777" w:rsidR="00000000" w:rsidRPr="00BE00C7" w:rsidRDefault="00000000" w:rsidP="00BE00C7">
            <w:pPr>
              <w:pStyle w:val="OutcomeDescription"/>
              <w:spacing w:before="120" w:after="120"/>
              <w:rPr>
                <w:rFonts w:cs="Arial"/>
                <w:lang w:eastAsia="en-NZ"/>
              </w:rPr>
            </w:pPr>
          </w:p>
        </w:tc>
        <w:tc>
          <w:tcPr>
            <w:tcW w:w="0" w:type="auto"/>
          </w:tcPr>
          <w:p w14:paraId="598E15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AD658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There is 24/7 registered nurse cover. The general manager and clinical lead work in such a way that ensures seven day cover with the senior clinical team and provide on-call out of hours. Interviews with staff, and management team confirmed that their workload is manageable. Staff </w:t>
            </w:r>
            <w:r w:rsidRPr="00BE00C7">
              <w:rPr>
                <w:rFonts w:cs="Arial"/>
                <w:lang w:eastAsia="en-NZ"/>
              </w:rPr>
              <w:lastRenderedPageBreak/>
              <w:t>and resident’s family/whānau are informed when there are changes to staffing levels, evidenced in staff interviews, staff meetings and resident/family meetings.</w:t>
            </w:r>
          </w:p>
          <w:p w14:paraId="4C164C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annual education and training schedule. The education and training schedule lists compulsory training which includes cultural awareness, dementia, de-escalation, and challenging behaviours; however, this has not been implemented and there is no ongoing monitoring of compliance. Competencies are completed by staff, which are linked to the education and training programme. All healthcare assistants are required to complete annual competencies for restraint, handwashing, cultural safety and moving and handling. A record of completion is maintained; however, not always monitored to check staff are completing training as required. </w:t>
            </w:r>
          </w:p>
          <w:p w14:paraId="0E8988A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encouraged to participate in learning opportunities that provide them with up-to-date information on Māori health outcomes and disparities, and health equity; however, not all staff have completed the required training. Māori staff share information and whakapapa experiences to support learning about and address inequities at handovers and during meetings.</w:t>
            </w:r>
          </w:p>
          <w:p w14:paraId="4D4B70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Currently twenty-four staff members have attained an NZQA level 3 or above qualification. Of the six healthcare assistants who work in the dementia units, four have attained their dementia standards, and two are in progress. </w:t>
            </w:r>
          </w:p>
          <w:p w14:paraId="621EAA22"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complete competencies, including restraint, and medication management (including controlled drug management, insulin administration and syringe driver training). Additional registered nurse specific competencies include interRAI assessment competencies. There are ten registered nurses and nine are interRAI trained. All registered nurses are encouraged to attend in-service training and complete critical thinking and problem solving, and infection prevention and control training (including pandemic and outbreak management</w:t>
            </w:r>
          </w:p>
          <w:p w14:paraId="4D71B4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w:t>
            </w:r>
          </w:p>
          <w:p w14:paraId="1E260CF5" w14:textId="77777777" w:rsidR="00000000" w:rsidRPr="00BE00C7" w:rsidRDefault="00000000" w:rsidP="00BE00C7">
            <w:pPr>
              <w:pStyle w:val="OutcomeDescription"/>
              <w:spacing w:before="120" w:after="120"/>
              <w:rPr>
                <w:rFonts w:cs="Arial"/>
                <w:lang w:eastAsia="en-NZ"/>
              </w:rPr>
            </w:pPr>
          </w:p>
        </w:tc>
      </w:tr>
      <w:tr w:rsidR="00C061E1" w14:paraId="792D6459" w14:textId="77777777">
        <w:tc>
          <w:tcPr>
            <w:tcW w:w="0" w:type="auto"/>
          </w:tcPr>
          <w:p w14:paraId="0BC049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ACB7F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BDACDFF" w14:textId="77777777" w:rsidR="00000000" w:rsidRPr="00BE00C7" w:rsidRDefault="00000000" w:rsidP="00BE00C7">
            <w:pPr>
              <w:pStyle w:val="OutcomeDescription"/>
              <w:spacing w:before="120" w:after="120"/>
              <w:rPr>
                <w:rFonts w:cs="Arial"/>
                <w:lang w:eastAsia="en-NZ"/>
              </w:rPr>
            </w:pPr>
          </w:p>
        </w:tc>
        <w:tc>
          <w:tcPr>
            <w:tcW w:w="0" w:type="auto"/>
          </w:tcPr>
          <w:p w14:paraId="341D71C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8A387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Nine staff files reviewed evidence implementation of the recruitment process, employment contracts, police checking and performance reviews. 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649FDA3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All staff who had been employed for over a year have an annual appraisal completed.</w:t>
            </w:r>
          </w:p>
          <w:p w14:paraId="63833A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however, not all of the files reviewed evidenced completed orientation documentation. The service demonstrates that the orientation programmes support staff to provide a culturally safe environment for Māori. </w:t>
            </w:r>
          </w:p>
          <w:p w14:paraId="3C77C8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Volunteers are used (particularly with activities) and an orientation programme and policy for volunteers is in place. Ethnicity data is identified, and an employee ethnicity database is available. Information is reviewed at governance meetings. Wellbeing support is provided to staff. The staff accident/incidents that had been reported and sighted, evidenced debrief being done and under health and safety section of the meeting minutes staff incidents are documented including de-briefs on measure implemented and what can be done to prevent future incidents. </w:t>
            </w:r>
          </w:p>
          <w:p w14:paraId="5A5B3C83" w14:textId="77777777" w:rsidR="00000000" w:rsidRPr="00BE00C7" w:rsidRDefault="00000000" w:rsidP="00BE00C7">
            <w:pPr>
              <w:pStyle w:val="OutcomeDescription"/>
              <w:spacing w:before="120" w:after="120"/>
              <w:rPr>
                <w:rFonts w:cs="Arial"/>
                <w:lang w:eastAsia="en-NZ"/>
              </w:rPr>
            </w:pPr>
          </w:p>
        </w:tc>
      </w:tr>
      <w:tr w:rsidR="00C061E1" w14:paraId="5D8E3EC9" w14:textId="77777777">
        <w:tc>
          <w:tcPr>
            <w:tcW w:w="0" w:type="auto"/>
          </w:tcPr>
          <w:p w14:paraId="5D6FA6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F5B82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4987F05" w14:textId="77777777" w:rsidR="00000000" w:rsidRPr="00BE00C7" w:rsidRDefault="00000000" w:rsidP="00BE00C7">
            <w:pPr>
              <w:pStyle w:val="OutcomeDescription"/>
              <w:spacing w:before="120" w:after="120"/>
              <w:rPr>
                <w:rFonts w:cs="Arial"/>
                <w:lang w:eastAsia="en-NZ"/>
              </w:rPr>
            </w:pPr>
          </w:p>
        </w:tc>
        <w:tc>
          <w:tcPr>
            <w:tcW w:w="0" w:type="auto"/>
          </w:tcPr>
          <w:p w14:paraId="394D9D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B0BF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and electronically. Electronic information is regularly backed-up using cloud-</w:t>
            </w:r>
            <w:r w:rsidRPr="00BE00C7">
              <w:rPr>
                <w:rFonts w:cs="Arial"/>
                <w:lang w:eastAsia="en-NZ"/>
              </w:rPr>
              <w:lastRenderedPageBreak/>
              <w:t>based technology and password protected. There is a documented business continuity plan in case of information systems failure.</w:t>
            </w:r>
          </w:p>
          <w:p w14:paraId="24B81D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4654B7D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3B1CDE70" w14:textId="77777777" w:rsidR="00000000" w:rsidRPr="00BE00C7" w:rsidRDefault="00000000" w:rsidP="00BE00C7">
            <w:pPr>
              <w:pStyle w:val="OutcomeDescription"/>
              <w:spacing w:before="120" w:after="120"/>
              <w:rPr>
                <w:rFonts w:cs="Arial"/>
                <w:lang w:eastAsia="en-NZ"/>
              </w:rPr>
            </w:pPr>
          </w:p>
        </w:tc>
      </w:tr>
      <w:tr w:rsidR="00C061E1" w14:paraId="7612BAC1" w14:textId="77777777">
        <w:tc>
          <w:tcPr>
            <w:tcW w:w="0" w:type="auto"/>
          </w:tcPr>
          <w:p w14:paraId="350B85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60E64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12263E1" w14:textId="77777777" w:rsidR="00000000" w:rsidRPr="00BE00C7" w:rsidRDefault="00000000" w:rsidP="00BE00C7">
            <w:pPr>
              <w:pStyle w:val="OutcomeDescription"/>
              <w:spacing w:before="120" w:after="120"/>
              <w:rPr>
                <w:rFonts w:cs="Arial"/>
                <w:lang w:eastAsia="en-NZ"/>
              </w:rPr>
            </w:pPr>
          </w:p>
        </w:tc>
        <w:tc>
          <w:tcPr>
            <w:tcW w:w="0" w:type="auto"/>
          </w:tcPr>
          <w:p w14:paraId="5F5E77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2C442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are admitted to Lonsdale hospital and rest home are assessed by the needs assessment service coordination (NASC) team to determine the required level of care. Completed NASC authorisation forms for dementia, rest home and hospital level of care residents were sighted.</w:t>
            </w:r>
          </w:p>
          <w:p w14:paraId="2B3F395A"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for the management of inquiries and entry to service is in place. The admission pack contains all the information about entry to the service. Assessments and entry screening processes were documented and communicated to the EPOA/whānau/family of choice, and referral agencies. Residents in the dementia unit were admitted with appropriate EPOA or welfare guardian documents in place and these were sighted in resident records reviewed.</w:t>
            </w:r>
          </w:p>
          <w:p w14:paraId="3387F9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 Residents and family/whānau interviewed confirmed that they were consulted and received ongoing sufficient information regarding the services provided.</w:t>
            </w:r>
          </w:p>
          <w:p w14:paraId="027A97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reported that all potential residents who are declined entry are recorded. When an entry is declined the resident and </w:t>
            </w:r>
            <w:r w:rsidRPr="00BE00C7">
              <w:rPr>
                <w:rFonts w:cs="Arial"/>
                <w:lang w:eastAsia="en-NZ"/>
              </w:rPr>
              <w:lastRenderedPageBreak/>
              <w:t>family/whānau are informed of the reason for this and made aware of other options or alternative services available. The resident and family/whānau is referred to the referral agency to ensure the person will be admitted to the appropriate service provider.</w:t>
            </w:r>
          </w:p>
          <w:p w14:paraId="341710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to show entry and decline rates including specific data for entry and decline rates for Māori is implemented.</w:t>
            </w:r>
          </w:p>
          <w:p w14:paraId="73EBFC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iwi health practitioners, and organisations to support Māori individuals and whānau. The clinical lead stated that Māori health practitioners and traditional Māori healers for residents and family/whānau who may benefit from these interventions, are consulted when required</w:t>
            </w:r>
          </w:p>
          <w:p w14:paraId="3F3F2F9F" w14:textId="77777777" w:rsidR="00000000" w:rsidRPr="00BE00C7" w:rsidRDefault="00000000" w:rsidP="00BE00C7">
            <w:pPr>
              <w:pStyle w:val="OutcomeDescription"/>
              <w:spacing w:before="120" w:after="120"/>
              <w:rPr>
                <w:rFonts w:cs="Arial"/>
                <w:lang w:eastAsia="en-NZ"/>
              </w:rPr>
            </w:pPr>
          </w:p>
        </w:tc>
      </w:tr>
      <w:tr w:rsidR="00C061E1" w14:paraId="59AC5F9F" w14:textId="77777777">
        <w:tc>
          <w:tcPr>
            <w:tcW w:w="0" w:type="auto"/>
          </w:tcPr>
          <w:p w14:paraId="47936F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E3134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B0DECB" w14:textId="77777777" w:rsidR="00000000" w:rsidRPr="00BE00C7" w:rsidRDefault="00000000" w:rsidP="00BE00C7">
            <w:pPr>
              <w:pStyle w:val="OutcomeDescription"/>
              <w:spacing w:before="120" w:after="120"/>
              <w:rPr>
                <w:rFonts w:cs="Arial"/>
                <w:lang w:eastAsia="en-NZ"/>
              </w:rPr>
            </w:pPr>
          </w:p>
        </w:tc>
        <w:tc>
          <w:tcPr>
            <w:tcW w:w="0" w:type="auto"/>
          </w:tcPr>
          <w:p w14:paraId="5C5FE3C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5B2B89D"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resident files were reviewed: Three hospital including one resident on ACC funding and one resident on a YPD contract; three rest home, including one on an extended care contract and two dementia level care. A registered nurse (RN) is responsible for conducting all assessments and for the development of care plans. There was evidence of resident and family/whānau involvement in the interRAI assessments and long-term care plans reviewed.</w:t>
            </w:r>
          </w:p>
          <w:p w14:paraId="14613F05" w14:textId="77777777" w:rsidR="00000000" w:rsidRPr="00BE00C7" w:rsidRDefault="00000000" w:rsidP="00BE00C7">
            <w:pPr>
              <w:pStyle w:val="OutcomeDescription"/>
              <w:spacing w:before="120" w:after="120"/>
              <w:rPr>
                <w:rFonts w:cs="Arial"/>
                <w:lang w:eastAsia="en-NZ"/>
              </w:rPr>
            </w:pPr>
            <w:r w:rsidRPr="00BE00C7">
              <w:rPr>
                <w:rFonts w:cs="Arial"/>
                <w:lang w:eastAsia="en-NZ"/>
              </w:rPr>
              <w:t>Lonsdale uses a range of risk assessments alongside the interRAI care plan process. InterRAI assessments (excluding ACC resident) and reassessments have been completed within expected timeframes. When completed outcome scores from interRAI assessments were identified on the long-term care plans. All residents in the dementia  unit have a behaviour assessment completed on admission with associated risks and supports needed and includes strategies for managing/diversion of behaviours. The assessments identified the type of behaviours presented and triggers. The long-term care plan includes a 24-hour reflection of close to normal routine for the resident to assist carers in management of the resident behaviours. For the resident files reviewed the outcomes of the assessments formulate the basis of the long-term care plan.</w:t>
            </w:r>
          </w:p>
          <w:p w14:paraId="71BB70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completed within 21 days. Care plan interventions are resident centred and provided guidance to staff </w:t>
            </w:r>
            <w:r w:rsidRPr="00BE00C7">
              <w:rPr>
                <w:rFonts w:cs="Arial"/>
                <w:lang w:eastAsia="en-NZ"/>
              </w:rPr>
              <w:lastRenderedPageBreak/>
              <w:t>around all medical and non- medical requirements; however, not all care needs identified through incident forms and progress noted documented registered nurse follow up and monitoring. There are policies and procedures for use of short-term care plans which are utilised for issues such as infections, weight loss, and wounds and are signed off when resolved or moved to the long-term care plan. Evaluations are completed at the time of interRAI re-assessments (six-monthly), and document the progression towards goals.</w:t>
            </w:r>
          </w:p>
          <w:p w14:paraId="3ED57F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nurse practitioner visits twice weekly, on call is provided by paramedics and health New Zealand. The nurse practitioner had seen and examined the residents within two to five working days of admission and completed three-monthly reviews. More frequent medical reviews were evidenced in files of residents with more complex conditions or acute changes to health status. The mental health services are readily available as required. The nurse practitioner was complementary regarding the service and clinical care provided. The NP confirmed on interview that the staff utilised the identify, situation, background, assessment and recommendation (ISBAR) tool when sending referrals and the NP feels they were well informed when staff contact her. Staff follow up on their requests promptly. If there are any issues, the NP stated that the facility manager always addresses them with the nursing staff. </w:t>
            </w:r>
          </w:p>
          <w:p w14:paraId="1F9408A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identify the integration of allied health professional input into care and a team approach is evident. A podiatrist visits regularly and a dietitian, speech language therapist, older person mental health team, hospice, wound care nurse specialist and medical specialists are available as required through Health New Zealand. Barriers that prevent tāngata whaikaha and whānau from independently accessing information are identified and strategies to manage these are documented.</w:t>
            </w:r>
          </w:p>
          <w:p w14:paraId="0D1DB9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(HCAs) and registered nurses interviewed could describe a verbal and written handover at the beginning of each shift that maintains a continuity of service delivery. The handover is between a registered nurse to the incoming registered nurse and HCAs on each shift, as observed on the day of audit, and was found to be comprehensive in nature. Progress notes are written on every shift by the HCAs and the registered nurses document at least daily for all </w:t>
            </w:r>
            <w:r w:rsidRPr="00BE00C7">
              <w:rPr>
                <w:rFonts w:cs="Arial"/>
                <w:lang w:eastAsia="en-NZ"/>
              </w:rPr>
              <w:lastRenderedPageBreak/>
              <w:t>resident records and when there is an incident or changes in health status.</w:t>
            </w:r>
          </w:p>
          <w:p w14:paraId="4869F4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reported their needs and expectations are being met and family/whānau members confirmed the same. When a resident’s condition changes, the staff alert the registered nurses who then assesses the resident and initiate a review with the nurse practitioner. Family/whānau stated they were notified of all changes to health, including infections, accident/incidents, GP/NP visits, medication changes and any changes to health status and this was consistently documented in the resident files.</w:t>
            </w:r>
          </w:p>
          <w:p w14:paraId="23D972F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skin issues are reported as wounds needs so that there is a process to aid monitoring and follow up There were a total of 20 wounds being actively managed across the service. These included skin tears, lesions, chronic ulcers. There were five pressure injuries being managed at the care home (one stage three, three stage two and one stage one). There are comprehensive policies and procedures to guide staff on assessment, management, monitoring progress and evaluation of wounds. Assessments and wound management plans including wound measurements and photographs were reviewed. Wound registers have been fully maintained. Wound assessment, wound management, evaluation forms and wound monitoring occurred as planned in the sample of wounds reviewed. There is documented wound care nurse specialist input into chronic wounds as required. Healthcare assistants and registered nurses interviewed stated there are adequate clinical supplies and equipment provided including continence, wound care supplies and pressure injury prevention resources. There is access to a continence specialist as required.</w:t>
            </w:r>
          </w:p>
          <w:p w14:paraId="681D32D8"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complete monitoring charts including observations; behaviour charts; bowel chart; blood pressure; weight; food and fluid; turning charts; blood glucose levels; and toileting regime.</w:t>
            </w:r>
          </w:p>
          <w:p w14:paraId="433467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Behaviour monitoring chart entries described the behaviour and strategies to de-escalate behaviours including re-direction and activities. Neurological observations have been routinely completed for unwitnessed falls or where head injury was suspected as part of post falls management. </w:t>
            </w:r>
          </w:p>
          <w:p w14:paraId="4C7859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Lonsdale provides equitable opportunities for all residents and supports </w:t>
            </w:r>
            <w:r w:rsidRPr="00BE00C7">
              <w:rPr>
                <w:rFonts w:cs="Arial"/>
                <w:lang w:eastAsia="en-NZ"/>
              </w:rPr>
              <w:lastRenderedPageBreak/>
              <w:t>Māori and whānau to identify their own pae ora outcomes in their care plans. The service uses assessment tools that include consideration of residents’ lived experiences, cultural needs, values, beliefs, and spiritual needs which are documented in the care plan. The Māori health and wellbeing assessments support kaupapa Māori perspectives to permeate the assessment process. The Māori Health is woven into care plans and reflects the partnership and support of residents, whānau, and the extended whānau as applicable to identify their own pae ora outcomes in their care and support wellbeing. Tikanga principles were included within the Māori health care plan.</w:t>
            </w:r>
          </w:p>
          <w:p w14:paraId="40026E2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they understood the process to support residents and whānau. There were residents who identify as Māori at the time of the audit. The cultural safety assessment process validates Māori healing methodologies, such as Karakia, rongoā, and spiritual assistance. Cultural assessments were completed by staff in consultation with the residents, family/whānau and EPOA.</w:t>
            </w:r>
          </w:p>
          <w:p w14:paraId="0F0BFB17" w14:textId="77777777" w:rsidR="00000000" w:rsidRPr="00BE00C7" w:rsidRDefault="00000000" w:rsidP="003A295C">
            <w:pPr>
              <w:pStyle w:val="OutcomeDescription"/>
              <w:spacing w:before="120" w:after="120"/>
              <w:rPr>
                <w:rFonts w:cs="Arial"/>
                <w:lang w:eastAsia="en-NZ"/>
              </w:rPr>
            </w:pPr>
          </w:p>
        </w:tc>
      </w:tr>
      <w:tr w:rsidR="00C061E1" w14:paraId="0F7E632F" w14:textId="77777777">
        <w:tc>
          <w:tcPr>
            <w:tcW w:w="0" w:type="auto"/>
          </w:tcPr>
          <w:p w14:paraId="44DD2E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44AF9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B4D68F5" w14:textId="77777777" w:rsidR="00000000" w:rsidRPr="00BE00C7" w:rsidRDefault="00000000" w:rsidP="00BE00C7">
            <w:pPr>
              <w:pStyle w:val="OutcomeDescription"/>
              <w:spacing w:before="120" w:after="120"/>
              <w:rPr>
                <w:rFonts w:cs="Arial"/>
                <w:lang w:eastAsia="en-NZ"/>
              </w:rPr>
            </w:pPr>
          </w:p>
        </w:tc>
        <w:tc>
          <w:tcPr>
            <w:tcW w:w="0" w:type="auto"/>
          </w:tcPr>
          <w:p w14:paraId="63C068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7E8C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programme is implemented by a full-time diversional therapist and a team of 13 volunteers as well as and HCAs to provide all residents with their activities. The activities are based on assessment and reflected the residents’ social, cultural, spiritual, physical, cognitive needs/abilities, past hobbies, interests, and enjoyments. These assessments are completed within three weeks of admission in consultation with the family/whānau and residents. A monthly planner is developed for the secure dementia unit and a separate planner for rest home/ hospital.</w:t>
            </w:r>
          </w:p>
          <w:p w14:paraId="7CEC57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formulated by the diversional therapist in consultation with the management team, registered nurses, EPOAs, residents, and care staff. The activities on the programme are varied and appropriate for residents assessed as requiring dementia, rest home and hospital level of care. The care plans have sufficient interventions recorded in the activities plan to guide staff in the management of behaviour over 24 hours. Activity participating registers were completed daily. The residents in the rest home and hospital communities were observed participating in a variety of activities on the audit days that were appropriate to their group settings. The planned </w:t>
            </w:r>
            <w:r w:rsidRPr="00BE00C7">
              <w:rPr>
                <w:rFonts w:cs="Arial"/>
                <w:lang w:eastAsia="en-NZ"/>
              </w:rPr>
              <w:lastRenderedPageBreak/>
              <w:t xml:space="preserve">activities and community connections were suitable for the residents. Activities sighted on the planners included quiz, bingo, floor games, Matariki, table games, sensory, outdoor walks, van outings, music, pet therapy, entertainment and exercise. The service promotes access to EPOA and family/whānau and friends. There are regular outings and drives for all residents (as appropriate). One on one activities are provided for residents who cannot or choose not to participate in the planned activities. These residents are followed up individually to ensure that their diversional therapy needs are met with time allocated by the diversional therapist or a volunteer. </w:t>
            </w:r>
          </w:p>
          <w:p w14:paraId="11D88C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community`s activities calendar sighted has activities adapted to encourage sensory stimulation and residents are able to participate in a range of activities that are appropriate to their cognitive and physical capabilities including domestic like chores, baking and music therapy. The residents in the dementia unit were observed joining in activities on the days of audit.</w:t>
            </w:r>
          </w:p>
          <w:p w14:paraId="3B9A69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activity coordinator reported that opportunities for Māori and family/whānau to participate in te ao Māori is facilitated through community engagements with community traditional leaders, and by celebrating religious, and cultural festivals with varying events lined up.</w:t>
            </w:r>
          </w:p>
          <w:p w14:paraId="2DCFF46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favourably with the level and variety of activities provided.</w:t>
            </w:r>
          </w:p>
          <w:p w14:paraId="1DDF02E2" w14:textId="77777777" w:rsidR="00000000" w:rsidRPr="00BE00C7" w:rsidRDefault="00000000" w:rsidP="00BE00C7">
            <w:pPr>
              <w:pStyle w:val="OutcomeDescription"/>
              <w:spacing w:before="120" w:after="120"/>
              <w:rPr>
                <w:rFonts w:cs="Arial"/>
                <w:lang w:eastAsia="en-NZ"/>
              </w:rPr>
            </w:pPr>
          </w:p>
        </w:tc>
      </w:tr>
      <w:tr w:rsidR="00C061E1" w14:paraId="0BB30204" w14:textId="77777777">
        <w:tc>
          <w:tcPr>
            <w:tcW w:w="0" w:type="auto"/>
          </w:tcPr>
          <w:p w14:paraId="7EAFB5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5DA73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893055D" w14:textId="77777777" w:rsidR="00000000" w:rsidRPr="00BE00C7" w:rsidRDefault="00000000" w:rsidP="00BE00C7">
            <w:pPr>
              <w:pStyle w:val="OutcomeDescription"/>
              <w:spacing w:before="120" w:after="120"/>
              <w:rPr>
                <w:rFonts w:cs="Arial"/>
                <w:lang w:eastAsia="en-NZ"/>
              </w:rPr>
            </w:pPr>
          </w:p>
        </w:tc>
        <w:tc>
          <w:tcPr>
            <w:tcW w:w="0" w:type="auto"/>
          </w:tcPr>
          <w:p w14:paraId="5B418F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34F08C" w14:textId="77777777" w:rsidR="00000000" w:rsidRPr="00BE00C7" w:rsidRDefault="00000000" w:rsidP="00BE00C7">
            <w:pPr>
              <w:pStyle w:val="OutcomeDescription"/>
              <w:spacing w:before="120" w:after="120"/>
              <w:rPr>
                <w:rFonts w:cs="Arial"/>
                <w:lang w:eastAsia="en-NZ"/>
              </w:rPr>
            </w:pPr>
            <w:r w:rsidRPr="00BE00C7">
              <w:rPr>
                <w:rFonts w:cs="Arial"/>
                <w:lang w:eastAsia="en-NZ"/>
              </w:rPr>
              <w:t>Lonsdale has policies, developed by an external consultant, available for safe medicine management that meet legislative requirements. The registered nurses, and medication competent HCAs who administer medications had current competencies which were assessed in the last twelve months. Education around safe medication administration is provided.</w:t>
            </w:r>
          </w:p>
          <w:p w14:paraId="72FD1A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medication charts and signing sheets are electronic. On the days of the audit, a medication competent HCA was observed to be safely administering medications. The registered nurses, and HCAs interviewed could describe their roles regarding medication administration. All medications are checked by the registered nurses </w:t>
            </w:r>
            <w:r w:rsidRPr="00BE00C7">
              <w:rPr>
                <w:rFonts w:cs="Arial"/>
                <w:lang w:eastAsia="en-NZ"/>
              </w:rPr>
              <w:lastRenderedPageBreak/>
              <w:t>against the medication chart on delivery. Medication reconciliation is also conducted by the registered nurse when a resident is transferred back to the service from the hospital or any external appointments. The registered nurse checks medicines against the prescription, and these were updated in the electronic medication management system. Any discrepancies are fed back to the supplying pharmacy. Medication audits and weekly checks ensure medications are in date and correctly stored.</w:t>
            </w:r>
          </w:p>
          <w:p w14:paraId="72E8D35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the medication trolleys and the medication rooms. The medication fridges and medication room temperatures are consistently monitored daily. All eyedrops and creams have been dated on opening. Medication incidents are completed in the event of a drug error and corrective actions were acted upon.</w:t>
            </w:r>
          </w:p>
          <w:p w14:paraId="68FFEEE4" w14:textId="77777777" w:rsidR="00000000" w:rsidRPr="00BE00C7" w:rsidRDefault="00000000" w:rsidP="00BE00C7">
            <w:pPr>
              <w:pStyle w:val="OutcomeDescription"/>
              <w:spacing w:before="120" w:after="120"/>
              <w:rPr>
                <w:rFonts w:cs="Arial"/>
                <w:lang w:eastAsia="en-NZ"/>
              </w:rPr>
            </w:pPr>
            <w:r w:rsidRPr="00BE00C7">
              <w:rPr>
                <w:rFonts w:cs="Arial"/>
                <w:lang w:eastAsia="en-NZ"/>
              </w:rPr>
              <w:t>Sixteen medication charts were reviewed. There is a three-monthly review of all the residents’ medication charts, and each drug chart has photo identification and allergy status identified. Indications for use were documented for pro re nata (PRN) medications, including over-the-counter medications and supplements on the medication charts. The effectiveness of PRN medications was consistently documented in the electronic medication management system and progress notes.</w:t>
            </w:r>
          </w:p>
          <w:p w14:paraId="3D7C95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in place for residents who request to self-administer medications. At the time of audit, there were no residents self-administering medicines. The service does not use standing orders and there are no vaccines kept on site.</w:t>
            </w:r>
          </w:p>
          <w:p w14:paraId="6F8595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documented evidence in the clinical files that residents and family/whānau are updated about changes to their health. The clinical lead described how they work in partnership with residents who identify as Māori and their whānau to ensure they have appropriate support in place, advice is timely, easily accessed, and treatment is prioritised to achieve better health outcomes.</w:t>
            </w:r>
          </w:p>
          <w:p w14:paraId="72BB04C6" w14:textId="77777777" w:rsidR="00000000" w:rsidRPr="00BE00C7" w:rsidRDefault="00000000" w:rsidP="00BE00C7">
            <w:pPr>
              <w:pStyle w:val="OutcomeDescription"/>
              <w:spacing w:before="120" w:after="120"/>
              <w:rPr>
                <w:rFonts w:cs="Arial"/>
                <w:lang w:eastAsia="en-NZ"/>
              </w:rPr>
            </w:pPr>
          </w:p>
        </w:tc>
      </w:tr>
      <w:tr w:rsidR="00C061E1" w14:paraId="2805C6CA" w14:textId="77777777">
        <w:tc>
          <w:tcPr>
            <w:tcW w:w="0" w:type="auto"/>
          </w:tcPr>
          <w:p w14:paraId="6D60FE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D0079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63DE4A4" w14:textId="77777777" w:rsidR="00000000" w:rsidRPr="00BE00C7" w:rsidRDefault="00000000" w:rsidP="00BE00C7">
            <w:pPr>
              <w:pStyle w:val="OutcomeDescription"/>
              <w:spacing w:before="120" w:after="120"/>
              <w:rPr>
                <w:rFonts w:cs="Arial"/>
                <w:lang w:eastAsia="en-NZ"/>
              </w:rPr>
            </w:pPr>
          </w:p>
        </w:tc>
        <w:tc>
          <w:tcPr>
            <w:tcW w:w="0" w:type="auto"/>
          </w:tcPr>
          <w:p w14:paraId="1F7956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F173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The kitchen supervisor oversees the kitchen and undertakes cooking responsibilities. They are supported by a second cook and kitchen assistants. All food and baking is prepared and cooked on-site. </w:t>
            </w:r>
            <w:r w:rsidRPr="00BE00C7">
              <w:rPr>
                <w:rFonts w:cs="Arial"/>
                <w:lang w:eastAsia="en-NZ"/>
              </w:rPr>
              <w:lastRenderedPageBreak/>
              <w:t>Food is prepared in line with recognised nutritional guidelines for older people, with an up-to-date food control plan expiring March 2025. The four-week seasonal menu was reviewed by a registered dietitian and due again April 2026. Kitchen staff have completed safe food handling training during orientation.</w:t>
            </w:r>
          </w:p>
          <w:p w14:paraId="25E75062"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over night when required.</w:t>
            </w:r>
          </w:p>
          <w:p w14:paraId="360383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and pantry were observed to be clean, tidy, and well-stocked. Regular cleaning is undertaken, and all services comply with current legislation and guidelines. Labels and dates were on all containers. Thermometer calibrations were completed at least every three months. Records of temperature monitoring of food, chiller, fridges, and freezers are maintained. All food at mealtimes is plated in the kitchen and delivered to the respective communities in scan boxes. All decanted food had records of use by dates recorded on the containers and no expired items were sighted. Family/whānau and residents interviewed indicated satisfaction with the food service.</w:t>
            </w:r>
          </w:p>
          <w:p w14:paraId="3FCF7C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staff reported that the service prepares food that is culturally specific to different cultures. This includes menu options that are culturally specific to te ao Māori. including ‘boil ups,’ hāngi, Māori bread, and corned beef were included on the menu, and these are offered to residents who identify as Māori when required.</w:t>
            </w:r>
          </w:p>
          <w:p w14:paraId="15D503F7" w14:textId="77777777" w:rsidR="00000000" w:rsidRPr="00BE00C7" w:rsidRDefault="00000000" w:rsidP="00BE00C7">
            <w:pPr>
              <w:pStyle w:val="OutcomeDescription"/>
              <w:spacing w:before="120" w:after="120"/>
              <w:rPr>
                <w:rFonts w:cs="Arial"/>
                <w:lang w:eastAsia="en-NZ"/>
              </w:rPr>
            </w:pPr>
          </w:p>
        </w:tc>
      </w:tr>
      <w:tr w:rsidR="00C061E1" w14:paraId="5F544D40" w14:textId="77777777">
        <w:tc>
          <w:tcPr>
            <w:tcW w:w="0" w:type="auto"/>
          </w:tcPr>
          <w:p w14:paraId="00A805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8F0A2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8FA690" w14:textId="77777777" w:rsidR="00000000" w:rsidRPr="00BE00C7" w:rsidRDefault="00000000" w:rsidP="00BE00C7">
            <w:pPr>
              <w:pStyle w:val="OutcomeDescription"/>
              <w:spacing w:before="120" w:after="120"/>
              <w:rPr>
                <w:rFonts w:cs="Arial"/>
                <w:lang w:eastAsia="en-NZ"/>
              </w:rPr>
            </w:pPr>
          </w:p>
        </w:tc>
        <w:tc>
          <w:tcPr>
            <w:tcW w:w="0" w:type="auto"/>
          </w:tcPr>
          <w:p w14:paraId="6BF5BC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5CB4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discharge or transfer of residents is undertaken in a timely and safe manner. There is a documented process in the management of the early discharge and transfer from services. The clinical lead reported that discharges are normally into other similar facilities or residents following their respite stay. Discharges are overseen by the registered nurses who manage </w:t>
            </w:r>
            <w:r w:rsidRPr="00BE00C7">
              <w:rPr>
                <w:rFonts w:cs="Arial"/>
                <w:lang w:eastAsia="en-NZ"/>
              </w:rPr>
              <w:lastRenderedPageBreak/>
              <w:t>the process until the resident is transferred. Discharges or transfers are coordinated in collaboration with the resident, family/whānau and other external agencies to ensure continuity of care. Risks are identified and managed as required.</w:t>
            </w:r>
          </w:p>
          <w:p w14:paraId="788735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(if appropriate) and families/whānau are involved for all transfers to and from the service, including being given options to access other health and disability services – tāngata whaikaha, social support or kaupapa Māori agencies, where indicated or requested. Transfer documents include (but not limited to) transfer form, copies of medical history, admission form with family/whānau contact details, resuscitation form, medication charts and last nurse practitioner review records.</w:t>
            </w:r>
          </w:p>
          <w:p w14:paraId="76188263" w14:textId="77777777" w:rsidR="00000000" w:rsidRPr="00BE00C7" w:rsidRDefault="00000000" w:rsidP="00BE00C7">
            <w:pPr>
              <w:pStyle w:val="OutcomeDescription"/>
              <w:spacing w:before="120" w:after="120"/>
              <w:rPr>
                <w:rFonts w:cs="Arial"/>
                <w:lang w:eastAsia="en-NZ"/>
              </w:rPr>
            </w:pPr>
            <w:r w:rsidRPr="00BE00C7">
              <w:rPr>
                <w:rFonts w:cs="Arial"/>
                <w:lang w:eastAsia="en-NZ"/>
              </w:rPr>
              <w:t>Referrals to other allied health providers were completed with the safety of the resident identified. Upon discharge, current and old notes are collated and filed for archiving. If a resident’s information is required by a subsequent nurse practitioner, a written request is required for the file to be transferred. Evidence of residents who had been referred to other specialist services, such as podiatrists, and nurse specialists, were sighted in the files reviewed.</w:t>
            </w:r>
          </w:p>
          <w:p w14:paraId="254F056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clinical lead advised a comprehensive handover occurs between services.</w:t>
            </w:r>
          </w:p>
          <w:p w14:paraId="638E25FD" w14:textId="77777777" w:rsidR="00000000" w:rsidRPr="00BE00C7" w:rsidRDefault="00000000" w:rsidP="00BE00C7">
            <w:pPr>
              <w:pStyle w:val="OutcomeDescription"/>
              <w:spacing w:before="120" w:after="120"/>
              <w:rPr>
                <w:rFonts w:cs="Arial"/>
                <w:lang w:eastAsia="en-NZ"/>
              </w:rPr>
            </w:pPr>
          </w:p>
        </w:tc>
      </w:tr>
      <w:tr w:rsidR="00C061E1" w14:paraId="04E97418" w14:textId="77777777">
        <w:tc>
          <w:tcPr>
            <w:tcW w:w="0" w:type="auto"/>
          </w:tcPr>
          <w:p w14:paraId="402471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114F9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C2B5A8" w14:textId="77777777" w:rsidR="00000000" w:rsidRPr="00BE00C7" w:rsidRDefault="00000000" w:rsidP="00BE00C7">
            <w:pPr>
              <w:pStyle w:val="OutcomeDescription"/>
              <w:spacing w:before="120" w:after="120"/>
              <w:rPr>
                <w:rFonts w:cs="Arial"/>
                <w:lang w:eastAsia="en-NZ"/>
              </w:rPr>
            </w:pPr>
          </w:p>
        </w:tc>
        <w:tc>
          <w:tcPr>
            <w:tcW w:w="0" w:type="auto"/>
          </w:tcPr>
          <w:p w14:paraId="44BFB9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2D41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 current building warrant of fitness which expires in March 2025. The facility has a physical environment that supports the independence of the residents. Corridors have safety rails and promote safe mobility with the use of mobility aids. Residents were observed moving freely in their respective communities with mobility aids. There are comfortable looking lounges for communal gatherings and activities at the care home. Quiet spaces for residents and their whānau to utilise are available inside and outside in the gardens and courtyards. The dementia care unit has exit and entry points to the safe outdoor walking pathway and garden areas which provide seating and shade.</w:t>
            </w:r>
          </w:p>
          <w:p w14:paraId="0529A1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maintenance schedule includes electrical testing and tagging of electrical equipment, resident equipment checks, and </w:t>
            </w:r>
            <w:r w:rsidRPr="00BE00C7">
              <w:rPr>
                <w:rFonts w:cs="Arial"/>
                <w:lang w:eastAsia="en-NZ"/>
              </w:rPr>
              <w:lastRenderedPageBreak/>
              <w:t>calibrations of the weighing scales and clinical equipment. The scales are due for next calibration in May 2025. Test and tag of electrical equipment is due April 2025. Hot water temperatures were monitored weekly, and the reviewed records were within the recommended ranges. Reactive maintenance is carried out by the maintenance team who cover Monday to Friday. The service uses certified tradespeople where required. The environment is maintained at appropriate temperatures with central heating across the facility.</w:t>
            </w:r>
          </w:p>
          <w:p w14:paraId="2925A3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Ata Whai (hospital wing) has 13 single rooms all with an ensuite. There is also a communal toilet close to the lounge. The hospital wing has two rooms with three beds (although there are generally only two residents in the rooms) and three rooms with two beds. There are six rooms with two beds in the dual-purpose wing; there are two rooms with two beds in the rest home wing; and one room in the dementia unit with two beds (only used by one resident). </w:t>
            </w:r>
          </w:p>
          <w:p w14:paraId="23EB79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secure dementia wing has seven beds, a kitchenette, a sluice plus a shower room and two toilets. The outdoor area is secure, safe, well maintained and appropriate to the resident group and setting. The outdoor area includes paths, seating and shade and raised gardens. There is easy access to the courtyard from the main lounges and hallway exit doors. There are decals to distract residents from exit doors. The dementia area has a quiet lounge and a whanau room available for residents and their family/whānau. Entry and exit into the dementia community is by use of a combination keypad. The layout provides secure environments for residents needing dementia care.</w:t>
            </w:r>
          </w:p>
          <w:p w14:paraId="1B9045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numbers of communal toilets and bathrooms and a sluice. Communal, visitor and staff toilets are available and contained flowing soap and paper towels. Fixtures, fittings, and flooring are appropriate, and toilet/shower facilities are constructed for ease of cleaning. Shared facilities and toilets are of a suitable size to accommodate mobility equipment. Residents interviewed confirmed their privacy is assured when staff are undertaking personal care.</w:t>
            </w:r>
          </w:p>
          <w:p w14:paraId="08D5DE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areas are easily accessible to the residents. The furnishings and seating are appropriate for the resident group. Residents interviewed reported they were able to move around the facility and staff assisted them when required. Activities take place in the large lounges of the communities. Residents’ rooms are personalised according to the </w:t>
            </w:r>
            <w:r w:rsidRPr="00BE00C7">
              <w:rPr>
                <w:rFonts w:cs="Arial"/>
                <w:lang w:eastAsia="en-NZ"/>
              </w:rPr>
              <w:lastRenderedPageBreak/>
              <w:t>residents’ preferences. All rooms have external windows to provide natural light and have appropriate ventilation and heating.</w:t>
            </w:r>
          </w:p>
          <w:p w14:paraId="0FC951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to residents. All outdoor areas have seating and shade. There is safe access to all communal areas.</w:t>
            </w:r>
          </w:p>
          <w:p w14:paraId="3955C9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general manager advised that the service will liaise again with local iwi to ensure aspirations and Māori identity are included</w:t>
            </w:r>
          </w:p>
          <w:p w14:paraId="2B1FFAE9" w14:textId="77777777" w:rsidR="00000000" w:rsidRPr="00BE00C7" w:rsidRDefault="00000000" w:rsidP="00BE00C7">
            <w:pPr>
              <w:pStyle w:val="OutcomeDescription"/>
              <w:spacing w:before="120" w:after="120"/>
              <w:rPr>
                <w:rFonts w:cs="Arial"/>
                <w:lang w:eastAsia="en-NZ"/>
              </w:rPr>
            </w:pPr>
          </w:p>
        </w:tc>
      </w:tr>
      <w:tr w:rsidR="00C061E1" w14:paraId="366EF7D7" w14:textId="77777777">
        <w:tc>
          <w:tcPr>
            <w:tcW w:w="0" w:type="auto"/>
          </w:tcPr>
          <w:p w14:paraId="0B1780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F9964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AAE3EF3" w14:textId="77777777" w:rsidR="00000000" w:rsidRPr="00BE00C7" w:rsidRDefault="00000000" w:rsidP="00BE00C7">
            <w:pPr>
              <w:pStyle w:val="OutcomeDescription"/>
              <w:spacing w:before="120" w:after="120"/>
              <w:rPr>
                <w:rFonts w:cs="Arial"/>
                <w:lang w:eastAsia="en-NZ"/>
              </w:rPr>
            </w:pPr>
          </w:p>
        </w:tc>
        <w:tc>
          <w:tcPr>
            <w:tcW w:w="0" w:type="auto"/>
          </w:tcPr>
          <w:p w14:paraId="69B1E7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0D5F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(emergency planning manual) guides direct the facility in their preparation for disasters and describe the procedures to be followed in the event of a fire or other emergency. A fire evacuation plan in place was approved by the New Zealand Fire Service February 2024. The fire drills are conducted every six-months, and these are added to the annual training programme. The staff orientation programme includes fire and security training. There are emergency flip charts posted in all areas.</w:t>
            </w:r>
          </w:p>
          <w:p w14:paraId="411EF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fire exit doors, and there is a designated assemble point in the main car park area. All required fire equipment is checked within the required timeframes by an external contractor. A civil defence plan was in place. There were adequate supplies in the event of a civil defence emergency including food, water (20 litres per person per day for seven days), candles, torches, continent products, and a gas BBQ to meet the requirements for the residents including rostered staff. There is a generator available. Emergency lighting is available and is regularly tested. The general manager, clinical lead, registered nurses, diversional therapist, and a number of healthcare assistants hold current first aid certificates.</w:t>
            </w:r>
          </w:p>
          <w:p w14:paraId="5B6EBDD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their awareness of the emergency procedures.</w:t>
            </w:r>
          </w:p>
          <w:p w14:paraId="427703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working call bell system in place that is used by the </w:t>
            </w:r>
            <w:r w:rsidRPr="00BE00C7">
              <w:rPr>
                <w:rFonts w:cs="Arial"/>
                <w:lang w:eastAsia="en-NZ"/>
              </w:rPr>
              <w:lastRenderedPageBreak/>
              <w:t>residents, whānau, and staff members to summon assistance. All residents have access to a call bell, and these are checked monthly by the maintenance person. Call bell audits were completed as per the audit schedule. Residents and whānau confirmed that staff respond to calls promptly.</w:t>
            </w:r>
          </w:p>
          <w:p w14:paraId="6AC2D102"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entry and exit doors are locked and unlocked at set times sunrise. Whānau and residents know the process of alerting staff when in need of access to the facility after hours.</w:t>
            </w:r>
          </w:p>
          <w:p w14:paraId="4ED921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complete visiting protocols and sign into the visitors register. Visitors are asked not to visit if they are unwell.</w:t>
            </w:r>
          </w:p>
          <w:p w14:paraId="7AF57AA5" w14:textId="77777777" w:rsidR="00000000" w:rsidRPr="00BE00C7" w:rsidRDefault="00000000" w:rsidP="00BE00C7">
            <w:pPr>
              <w:pStyle w:val="OutcomeDescription"/>
              <w:spacing w:before="120" w:after="120"/>
              <w:rPr>
                <w:rFonts w:cs="Arial"/>
                <w:lang w:eastAsia="en-NZ"/>
              </w:rPr>
            </w:pPr>
          </w:p>
        </w:tc>
      </w:tr>
      <w:tr w:rsidR="00C061E1" w14:paraId="45A65C7B" w14:textId="77777777">
        <w:tc>
          <w:tcPr>
            <w:tcW w:w="0" w:type="auto"/>
          </w:tcPr>
          <w:p w14:paraId="5A26BC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B0D4E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88B795F" w14:textId="77777777" w:rsidR="00000000" w:rsidRPr="00BE00C7" w:rsidRDefault="00000000" w:rsidP="00BE00C7">
            <w:pPr>
              <w:pStyle w:val="OutcomeDescription"/>
              <w:spacing w:before="120" w:after="120"/>
              <w:rPr>
                <w:rFonts w:cs="Arial"/>
                <w:lang w:eastAsia="en-NZ"/>
              </w:rPr>
            </w:pPr>
          </w:p>
        </w:tc>
        <w:tc>
          <w:tcPr>
            <w:tcW w:w="0" w:type="auto"/>
          </w:tcPr>
          <w:p w14:paraId="49BC1E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FA8B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quality, risk, and incident reporting system. Infection control is part of the strategic and quality plans. Infection rates are presented and discussed at staff and management/governance meetings. The CEO attends the management / governance meetings where reports on progress towards quality and strategic plans relating to infection prevention, surveillance data, outbreak data and outbreak management, infection prevention related audits, resources and costs associated with infection prevention and control, and anti-microbial stewardship (AMS) are discussed on a monthly basis including any significant infection events.</w:t>
            </w:r>
          </w:p>
          <w:p w14:paraId="36CADE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Health New Zealand. </w:t>
            </w:r>
          </w:p>
          <w:p w14:paraId="1FB38948" w14:textId="77777777" w:rsidR="00000000" w:rsidRPr="00BE00C7" w:rsidRDefault="00000000" w:rsidP="00BE00C7">
            <w:pPr>
              <w:pStyle w:val="OutcomeDescription"/>
              <w:spacing w:before="120" w:after="120"/>
              <w:rPr>
                <w:rFonts w:cs="Arial"/>
                <w:lang w:eastAsia="en-NZ"/>
              </w:rPr>
            </w:pPr>
          </w:p>
        </w:tc>
      </w:tr>
      <w:tr w:rsidR="00C061E1" w14:paraId="3FDD1256" w14:textId="77777777">
        <w:tc>
          <w:tcPr>
            <w:tcW w:w="0" w:type="auto"/>
          </w:tcPr>
          <w:p w14:paraId="1A36C5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2532C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lastRenderedPageBreak/>
              <w:t>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BD92EB9" w14:textId="77777777" w:rsidR="00000000" w:rsidRPr="00BE00C7" w:rsidRDefault="00000000" w:rsidP="00BE00C7">
            <w:pPr>
              <w:pStyle w:val="OutcomeDescription"/>
              <w:spacing w:before="120" w:after="120"/>
              <w:rPr>
                <w:rFonts w:cs="Arial"/>
                <w:lang w:eastAsia="en-NZ"/>
              </w:rPr>
            </w:pPr>
          </w:p>
        </w:tc>
        <w:tc>
          <w:tcPr>
            <w:tcW w:w="0" w:type="auto"/>
          </w:tcPr>
          <w:p w14:paraId="25E221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22C7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infection control and prevention across the service, with support from the general manager. The job description outlines the responsibility of the role. The infection control coordinator has completed online education and completed practical sessions in </w:t>
            </w:r>
            <w:r w:rsidRPr="00BE00C7">
              <w:rPr>
                <w:rFonts w:cs="Arial"/>
                <w:lang w:eastAsia="en-NZ"/>
              </w:rPr>
              <w:lastRenderedPageBreak/>
              <w:t xml:space="preserve">hand hygiene and personal protective equipment (PPE) donning and doffing. There is good external support from the nurse practitioner, laboratory, and Health New Zealand infection control nurse specialist should this be required. </w:t>
            </w:r>
          </w:p>
          <w:p w14:paraId="24541F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is subject to annual review by the management team, and infection control audits are conducted.</w:t>
            </w:r>
          </w:p>
          <w:p w14:paraId="4A43AD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was developed by an external consultant, well known and respected in the industry, which outlines a comprehensive range of policies, standards and guidelines, including role definitions, responsibilities and oversight, training, and education of staff. Policies and procedures are approved by the governing body, reviewed annually by the management team and all policies are available to staff.</w:t>
            </w:r>
          </w:p>
          <w:p w14:paraId="215CCC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(including Covid-19) which details the preparation and planning for the management of lockdown, screening, transfers into the facility and positive tests. There are sufficient quantities of PPE equipment available as required. </w:t>
            </w:r>
          </w:p>
          <w:p w14:paraId="001671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protection of culturally safe practices in infection prevention that acknowledge the spirit of Te Tiriti. </w:t>
            </w:r>
          </w:p>
          <w:p w14:paraId="780FF8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however, the annual training has not been evidenced as being completed as scheduled (link 2.3.4). Staff were informed of any changes to policy, processes and pandemic responses by noticeboards, handovers, and electronic messages. Staff have completed handwashing and personal protective equipment competencies. Resident education occurs as part of the daily cares. Posters regarding good infection control practise were displayed in English, and te reo.</w:t>
            </w:r>
          </w:p>
          <w:p w14:paraId="17C8DF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policies that include aseptic techniques for the management of catheters and wounds to minimise healthcare acquired infections (HAI). The infection control coordinator has input into the procurement of high-quality consumables, personal protective equipment (PPE), and wound care products in collaboration with the general manager. The management team and CEO would liaise with their iwi contacts should the design of any new building or significant change be proposed to the existing facility.</w:t>
            </w:r>
          </w:p>
          <w:p w14:paraId="1044C1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relevant vaccinations.</w:t>
            </w:r>
          </w:p>
          <w:p w14:paraId="38CD87BC" w14:textId="77777777" w:rsidR="00000000" w:rsidRPr="00BE00C7" w:rsidRDefault="00000000" w:rsidP="00BE00C7">
            <w:pPr>
              <w:pStyle w:val="OutcomeDescription"/>
              <w:spacing w:before="120" w:after="120"/>
              <w:rPr>
                <w:rFonts w:cs="Arial"/>
                <w:lang w:eastAsia="en-NZ"/>
              </w:rPr>
            </w:pPr>
          </w:p>
        </w:tc>
      </w:tr>
      <w:tr w:rsidR="00C061E1" w14:paraId="2CD7310C" w14:textId="77777777">
        <w:tc>
          <w:tcPr>
            <w:tcW w:w="0" w:type="auto"/>
          </w:tcPr>
          <w:p w14:paraId="1F153B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C9176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37FEC87" w14:textId="77777777" w:rsidR="00000000" w:rsidRPr="00BE00C7" w:rsidRDefault="00000000" w:rsidP="00BE00C7">
            <w:pPr>
              <w:pStyle w:val="OutcomeDescription"/>
              <w:spacing w:before="120" w:after="120"/>
              <w:rPr>
                <w:rFonts w:cs="Arial"/>
                <w:lang w:eastAsia="en-NZ"/>
              </w:rPr>
            </w:pPr>
          </w:p>
        </w:tc>
        <w:tc>
          <w:tcPr>
            <w:tcW w:w="0" w:type="auto"/>
          </w:tcPr>
          <w:p w14:paraId="1DA1D7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C8B4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 management and governance meetings. Prophylactic use of antibiotics is not considered to be appropriate and is discouraged.</w:t>
            </w:r>
          </w:p>
          <w:p w14:paraId="02D12724" w14:textId="77777777" w:rsidR="00000000" w:rsidRPr="00BE00C7" w:rsidRDefault="00000000" w:rsidP="00BE00C7">
            <w:pPr>
              <w:pStyle w:val="OutcomeDescription"/>
              <w:spacing w:before="120" w:after="120"/>
              <w:rPr>
                <w:rFonts w:cs="Arial"/>
                <w:lang w:eastAsia="en-NZ"/>
              </w:rPr>
            </w:pPr>
          </w:p>
        </w:tc>
      </w:tr>
      <w:tr w:rsidR="00C061E1" w14:paraId="7DAAB6FA" w14:textId="77777777">
        <w:tc>
          <w:tcPr>
            <w:tcW w:w="0" w:type="auto"/>
          </w:tcPr>
          <w:p w14:paraId="568170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EBA5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039397" w14:textId="77777777" w:rsidR="00000000" w:rsidRPr="00BE00C7" w:rsidRDefault="00000000" w:rsidP="00BE00C7">
            <w:pPr>
              <w:pStyle w:val="OutcomeDescription"/>
              <w:spacing w:before="120" w:after="120"/>
              <w:rPr>
                <w:rFonts w:cs="Arial"/>
                <w:lang w:eastAsia="en-NZ"/>
              </w:rPr>
            </w:pPr>
          </w:p>
        </w:tc>
        <w:tc>
          <w:tcPr>
            <w:tcW w:w="0" w:type="auto"/>
          </w:tcPr>
          <w:p w14:paraId="3A41C7E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89F67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Lonsdale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w:t>
            </w:r>
          </w:p>
          <w:p w14:paraId="665EE1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staff, management and governance meetings. The service has incorporated ethnicity data into surveillance methods and data captured is easily extracted. Internal benchmarking is completed by the infection control coordinator and general manager. Meeting minutes and graphs are available for staff. Action plans are required for any infection rates of concern. Internal </w:t>
            </w:r>
            <w:r w:rsidRPr="00BE00C7">
              <w:rPr>
                <w:rFonts w:cs="Arial"/>
                <w:lang w:eastAsia="en-NZ"/>
              </w:rPr>
              <w:lastRenderedPageBreak/>
              <w:t xml:space="preserve">infection control audits are completed with corrective actions for areas of improvement. The service receives information from Health New Zealand for any community concerns. </w:t>
            </w:r>
          </w:p>
          <w:p w14:paraId="60F3EE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outbreak policies and procedure in place that include clear communication pathways with responsibilities, documentation, notifications and debrief. There has been one Covid-19 outbreak (February 2024) and one scabies outbreak (November 2024). There was no documentation able to be located to evidence the service follow their outbreak procedures. Interview with staff confirmed that at the time of outbreaks staff wore personal protective equipment, and families were kept informed by phone or email. Visiting was not restricted.</w:t>
            </w:r>
          </w:p>
          <w:p w14:paraId="090AC816" w14:textId="77777777" w:rsidR="00000000" w:rsidRPr="00BE00C7" w:rsidRDefault="00000000" w:rsidP="00BE00C7">
            <w:pPr>
              <w:pStyle w:val="OutcomeDescription"/>
              <w:spacing w:before="120" w:after="120"/>
              <w:rPr>
                <w:rFonts w:cs="Arial"/>
                <w:lang w:eastAsia="en-NZ"/>
              </w:rPr>
            </w:pPr>
          </w:p>
        </w:tc>
      </w:tr>
      <w:tr w:rsidR="00C061E1" w14:paraId="65E23766" w14:textId="77777777">
        <w:tc>
          <w:tcPr>
            <w:tcW w:w="0" w:type="auto"/>
          </w:tcPr>
          <w:p w14:paraId="193A7D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3ED41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FF7FAC9" w14:textId="77777777" w:rsidR="00000000" w:rsidRPr="00BE00C7" w:rsidRDefault="00000000" w:rsidP="00BE00C7">
            <w:pPr>
              <w:pStyle w:val="OutcomeDescription"/>
              <w:spacing w:before="120" w:after="120"/>
              <w:rPr>
                <w:rFonts w:cs="Arial"/>
                <w:lang w:eastAsia="en-NZ"/>
              </w:rPr>
            </w:pPr>
          </w:p>
        </w:tc>
        <w:tc>
          <w:tcPr>
            <w:tcW w:w="0" w:type="auto"/>
          </w:tcPr>
          <w:p w14:paraId="175CDE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E189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Safety data sheets and product sheets are available. Sharps containers are available and meet the hazardous substances regulations for containers. Cleaning services are provided by dedicated staff seven days per week. Cleaning chemicals are kept in a locked cupboard when not in use. Gloves, aprons, and masks are available for staff, and they were observed to be wearing these as they carried out their duties on the days of audit. Staff have not all been evidenced as completing chemical safety training (link 2.3.4). A chemical provider monitors the effectiveness of chemicals.</w:t>
            </w:r>
          </w:p>
          <w:p w14:paraId="4751FA2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managed onsite, with duties carried out by dedicated laundry staff. The laundry area has a defined dirty to clean workflow, safe chemical storage, and the linen cupboards were well stocked. Cleaning and laundry services are monitored through the internal auditing system which is monitored by the infection control coordinator. There is appropriate sluice and sanitiser equipment available, and the staff interviewed were knowledgeable around systems and processes related to hygiene, infection prevention and control.</w:t>
            </w:r>
          </w:p>
          <w:p w14:paraId="2EF77221" w14:textId="77777777" w:rsidR="00000000" w:rsidRPr="00BE00C7" w:rsidRDefault="00000000" w:rsidP="00BE00C7">
            <w:pPr>
              <w:pStyle w:val="OutcomeDescription"/>
              <w:spacing w:before="120" w:after="120"/>
              <w:rPr>
                <w:rFonts w:cs="Arial"/>
                <w:lang w:eastAsia="en-NZ"/>
              </w:rPr>
            </w:pPr>
          </w:p>
        </w:tc>
      </w:tr>
      <w:tr w:rsidR="00C061E1" w14:paraId="1899E7EC" w14:textId="77777777">
        <w:tc>
          <w:tcPr>
            <w:tcW w:w="0" w:type="auto"/>
          </w:tcPr>
          <w:p w14:paraId="327434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F210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w:t>
            </w:r>
            <w:r w:rsidRPr="00BE00C7">
              <w:rPr>
                <w:rFonts w:cs="Arial"/>
                <w:lang w:eastAsia="en-NZ"/>
              </w:rPr>
              <w:lastRenderedPageBreak/>
              <w:t>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0A47D00" w14:textId="77777777" w:rsidR="00000000" w:rsidRPr="00BE00C7" w:rsidRDefault="00000000" w:rsidP="00BE00C7">
            <w:pPr>
              <w:pStyle w:val="OutcomeDescription"/>
              <w:spacing w:before="120" w:after="120"/>
              <w:rPr>
                <w:rFonts w:cs="Arial"/>
                <w:lang w:eastAsia="en-NZ"/>
              </w:rPr>
            </w:pPr>
          </w:p>
        </w:tc>
        <w:tc>
          <w:tcPr>
            <w:tcW w:w="0" w:type="auto"/>
          </w:tcPr>
          <w:p w14:paraId="615C37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CAF7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and the general manager has an ongoing commitment to minimise the use of restraint and aim for a restraint free environment. </w:t>
            </w:r>
            <w:r w:rsidRPr="00BE00C7">
              <w:rPr>
                <w:rFonts w:cs="Arial"/>
                <w:lang w:eastAsia="en-NZ"/>
              </w:rPr>
              <w:lastRenderedPageBreak/>
              <w:t>The restraint minimisation and safe practice policy is in accordance with this standard and specifies the directors are committed to a restraint-free environment. This is evidenced with a documented plan to reduce restraint and with six monthly restraint audits reported to the board with discussion of the need for each restraint and consideration of alternatives. At the time of the audit, there were 12 residents with bed rail restraint.</w:t>
            </w:r>
          </w:p>
          <w:p w14:paraId="6A7E4D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is aimed towards restraint elimination and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w:t>
            </w:r>
          </w:p>
          <w:p w14:paraId="0A6433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is the restraint coordinator and confirmed the service is committed to providing services to residents without use of restraint. The use of restraint is reported and discussed in the staff and management / governance meetings attended by the CEO.</w:t>
            </w:r>
          </w:p>
          <w:p w14:paraId="410C5882" w14:textId="77777777" w:rsidR="00000000" w:rsidRPr="00BE00C7" w:rsidRDefault="00000000" w:rsidP="00BE00C7">
            <w:pPr>
              <w:pStyle w:val="OutcomeDescription"/>
              <w:spacing w:before="120" w:after="120"/>
              <w:rPr>
                <w:rFonts w:cs="Arial"/>
                <w:lang w:eastAsia="en-NZ"/>
              </w:rPr>
            </w:pPr>
            <w:r w:rsidRPr="00BE00C7">
              <w:rPr>
                <w:rFonts w:cs="Arial"/>
                <w:lang w:eastAsia="en-NZ"/>
              </w:rPr>
              <w:t>Reducing restraint and managing distressed behaviour and associated risks is included as part of the mandatory training plan and orientation programme.</w:t>
            </w:r>
          </w:p>
          <w:p w14:paraId="11AC432E" w14:textId="77777777" w:rsidR="00000000" w:rsidRPr="00BE00C7" w:rsidRDefault="00000000" w:rsidP="00BE00C7">
            <w:pPr>
              <w:pStyle w:val="OutcomeDescription"/>
              <w:spacing w:before="120" w:after="120"/>
              <w:rPr>
                <w:rFonts w:cs="Arial"/>
                <w:lang w:eastAsia="en-NZ"/>
              </w:rPr>
            </w:pPr>
          </w:p>
        </w:tc>
      </w:tr>
      <w:tr w:rsidR="00C061E1" w14:paraId="5C1424FF" w14:textId="77777777">
        <w:tc>
          <w:tcPr>
            <w:tcW w:w="0" w:type="auto"/>
          </w:tcPr>
          <w:p w14:paraId="636302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869AA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8B203DF" w14:textId="77777777" w:rsidR="00000000" w:rsidRPr="00BE00C7" w:rsidRDefault="00000000" w:rsidP="00BE00C7">
            <w:pPr>
              <w:pStyle w:val="OutcomeDescription"/>
              <w:spacing w:before="120" w:after="120"/>
              <w:rPr>
                <w:rFonts w:cs="Arial"/>
                <w:lang w:eastAsia="en-NZ"/>
              </w:rPr>
            </w:pPr>
          </w:p>
        </w:tc>
        <w:tc>
          <w:tcPr>
            <w:tcW w:w="0" w:type="auto"/>
          </w:tcPr>
          <w:p w14:paraId="204B4A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664A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documents the requirements of safe restraint use and the type of restraints approved. The restraint register is current. The restraint assessments reviewed address alternatives to restraint use before restraint was initiated. Cultural considerations are included in the restraint assessments. Written consent was obtained by the residents’ EPOAs following a comprehensive discussion. The use of the restraint and risk associated with restraint use and frequency for monitoring were stated in the resident’s care plan.</w:t>
            </w:r>
          </w:p>
          <w:p w14:paraId="064594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 addresses the resident’s cultural, physical, psychological, and psychosocial needs. Monitoring forms are completed as per the monitoring frequencies stated in the restraint policy. All episodes of restraint are reviewed in association with the resident and family/ EPOA. The restraint coordinator undertakes this role. Māori staff are </w:t>
            </w:r>
            <w:r w:rsidRPr="00BE00C7">
              <w:rPr>
                <w:rFonts w:cs="Arial"/>
                <w:lang w:eastAsia="en-NZ"/>
              </w:rPr>
              <w:lastRenderedPageBreak/>
              <w:t>also available as needed for cultural aspects of restraint and review.</w:t>
            </w:r>
          </w:p>
          <w:p w14:paraId="367016CE" w14:textId="77777777" w:rsidR="00000000" w:rsidRPr="00BE00C7" w:rsidRDefault="00000000" w:rsidP="00BE00C7">
            <w:pPr>
              <w:pStyle w:val="OutcomeDescription"/>
              <w:spacing w:before="120" w:after="120"/>
              <w:rPr>
                <w:rFonts w:cs="Arial"/>
                <w:lang w:eastAsia="en-NZ"/>
              </w:rPr>
            </w:pPr>
            <w:r w:rsidRPr="00BE00C7">
              <w:rPr>
                <w:rFonts w:cs="Arial"/>
                <w:lang w:eastAsia="en-NZ"/>
              </w:rPr>
              <w:t>Any comments related to restraint use is recorded in progress notes. The service does not approve the use or implementation of emergency restraint practices, as documented in the restraint policy. Any accident or incident that occurred as a result of restraint use are monitored. Residents using restraints are reviewed three-monthly with the NP and family whanau. Restraint use is discussed in the staff meetings and at handover.</w:t>
            </w:r>
          </w:p>
          <w:p w14:paraId="05279F3A" w14:textId="77777777" w:rsidR="00000000" w:rsidRPr="00BE00C7" w:rsidRDefault="00000000" w:rsidP="00BE00C7">
            <w:pPr>
              <w:pStyle w:val="OutcomeDescription"/>
              <w:spacing w:before="120" w:after="120"/>
              <w:rPr>
                <w:rFonts w:cs="Arial"/>
                <w:lang w:eastAsia="en-NZ"/>
              </w:rPr>
            </w:pPr>
          </w:p>
        </w:tc>
      </w:tr>
      <w:tr w:rsidR="00C061E1" w14:paraId="59B6A881" w14:textId="77777777">
        <w:tc>
          <w:tcPr>
            <w:tcW w:w="0" w:type="auto"/>
          </w:tcPr>
          <w:p w14:paraId="0BDC3B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1AF3E5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19B8BA71" w14:textId="77777777" w:rsidR="00000000" w:rsidRPr="00BE00C7" w:rsidRDefault="00000000" w:rsidP="00BE00C7">
            <w:pPr>
              <w:pStyle w:val="OutcomeDescription"/>
              <w:spacing w:before="120" w:after="120"/>
              <w:rPr>
                <w:rFonts w:cs="Arial"/>
                <w:lang w:eastAsia="en-NZ"/>
              </w:rPr>
            </w:pPr>
          </w:p>
        </w:tc>
        <w:tc>
          <w:tcPr>
            <w:tcW w:w="0" w:type="auto"/>
          </w:tcPr>
          <w:p w14:paraId="5ED551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A27E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programme is reviewed annually. Monthly reporting on restraint usage is included, as well as evaluation of the staff restraint education programme. The NP and family whanau meetings and staff meeting minutes reflect discussions on how to minimise the use of restraint and to ensure that it is only used when clinically indicated and when all other alternatives have been tried.</w:t>
            </w:r>
          </w:p>
          <w:p w14:paraId="4CE71FAA" w14:textId="77777777" w:rsidR="00000000" w:rsidRPr="00BE00C7" w:rsidRDefault="00000000" w:rsidP="00BE00C7">
            <w:pPr>
              <w:pStyle w:val="OutcomeDescription"/>
              <w:spacing w:before="120" w:after="120"/>
              <w:rPr>
                <w:rFonts w:cs="Arial"/>
                <w:lang w:eastAsia="en-NZ"/>
              </w:rPr>
            </w:pPr>
          </w:p>
        </w:tc>
      </w:tr>
    </w:tbl>
    <w:p w14:paraId="4F6B3E5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0439BDF" w14:textId="77777777" w:rsidR="00000000" w:rsidRDefault="00000000">
      <w:pPr>
        <w:pStyle w:val="Heading1"/>
        <w:rPr>
          <w:rFonts w:cs="Arial"/>
        </w:rPr>
      </w:pPr>
      <w:r>
        <w:rPr>
          <w:rFonts w:cs="Arial"/>
        </w:rPr>
        <w:lastRenderedPageBreak/>
        <w:t>Specific results for criterion where corrective actions are required</w:t>
      </w:r>
    </w:p>
    <w:p w14:paraId="1CBF950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CC5E1C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E74334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1310"/>
        <w:gridCol w:w="3780"/>
        <w:gridCol w:w="3448"/>
        <w:gridCol w:w="2317"/>
      </w:tblGrid>
      <w:tr w:rsidR="00C061E1" w14:paraId="308E99F6" w14:textId="77777777">
        <w:tc>
          <w:tcPr>
            <w:tcW w:w="0" w:type="auto"/>
          </w:tcPr>
          <w:p w14:paraId="5AE0722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F890F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82286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F83EB4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2E61A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061E1" w14:paraId="6D044F7F" w14:textId="77777777">
        <w:tc>
          <w:tcPr>
            <w:tcW w:w="0" w:type="auto"/>
          </w:tcPr>
          <w:p w14:paraId="69B537F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683141D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4B7D50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B7389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annual education and training schedule. The education and training schedule lists compulsory training which includes cultural awareness, dementia, de-escalation, and challenging behaviours; however, not all staff were evidenced as having completed the required training. Completed sighted training included that related to code of rights, de-escalating challenging behaviour and Nga Paerewa; however, the number of staff who completed these trainings were less than 30% of staff. Interview with the general manager did not provide evidence of ongoing monitoring of compliance by staff with the training schedules.</w:t>
            </w:r>
          </w:p>
          <w:p w14:paraId="7A7DB3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Competencies are completed by staff, which are linked to the education and training programme. All healthcare assistants are required to complete annual competencies for restraint, handwashing, cultural safety and moving and handling. These have been completed, and a record of completion is maintained. </w:t>
            </w:r>
          </w:p>
          <w:p w14:paraId="4355DD55" w14:textId="77777777" w:rsidR="00000000" w:rsidRPr="00BE00C7" w:rsidRDefault="00000000" w:rsidP="00BE00C7">
            <w:pPr>
              <w:pStyle w:val="OutcomeDescription"/>
              <w:spacing w:before="120" w:after="120"/>
              <w:rPr>
                <w:rFonts w:cs="Arial"/>
                <w:lang w:eastAsia="en-NZ"/>
              </w:rPr>
            </w:pPr>
          </w:p>
        </w:tc>
        <w:tc>
          <w:tcPr>
            <w:tcW w:w="0" w:type="auto"/>
          </w:tcPr>
          <w:p w14:paraId="5018DF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was no evidence of training related to abuse and neglect, cultural awareness, complaints, chemical safety, falls, infection control, health and safety / hazards, oral hygiene, restraints, skin care/ pressure injury/ wound management. </w:t>
            </w:r>
          </w:p>
          <w:p w14:paraId="654B67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is no evidence of monitoring of compliance with training requirements for staff. </w:t>
            </w:r>
          </w:p>
          <w:p w14:paraId="18CF0C58" w14:textId="77777777" w:rsidR="00000000" w:rsidRPr="00BE00C7" w:rsidRDefault="00000000" w:rsidP="00BE00C7">
            <w:pPr>
              <w:pStyle w:val="OutcomeDescription"/>
              <w:spacing w:before="120" w:after="120"/>
              <w:rPr>
                <w:rFonts w:cs="Arial"/>
                <w:lang w:eastAsia="en-NZ"/>
              </w:rPr>
            </w:pPr>
            <w:r w:rsidRPr="00BE00C7">
              <w:rPr>
                <w:rFonts w:cs="Arial"/>
                <w:lang w:eastAsia="en-NZ"/>
              </w:rPr>
              <w:t>(iii). For the training records sighted the number of staff who completed the training was less than 30% of staff expected to complete the required training.</w:t>
            </w:r>
          </w:p>
          <w:p w14:paraId="5A195A31" w14:textId="77777777" w:rsidR="00000000" w:rsidRPr="00BE00C7" w:rsidRDefault="00000000" w:rsidP="00BE00C7">
            <w:pPr>
              <w:pStyle w:val="OutcomeDescription"/>
              <w:spacing w:before="120" w:after="120"/>
              <w:rPr>
                <w:rFonts w:cs="Arial"/>
                <w:lang w:eastAsia="en-NZ"/>
              </w:rPr>
            </w:pPr>
          </w:p>
        </w:tc>
        <w:tc>
          <w:tcPr>
            <w:tcW w:w="0" w:type="auto"/>
          </w:tcPr>
          <w:p w14:paraId="19A5F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(i)-(iii). Ensure that training systems and processes are implemented and compliance monitored. </w:t>
            </w:r>
          </w:p>
          <w:p w14:paraId="0FBE325A" w14:textId="77777777" w:rsidR="00000000" w:rsidRPr="00BE00C7" w:rsidRDefault="00000000" w:rsidP="00BE00C7">
            <w:pPr>
              <w:pStyle w:val="OutcomeDescription"/>
              <w:spacing w:before="120" w:after="120"/>
              <w:rPr>
                <w:rFonts w:cs="Arial"/>
                <w:lang w:eastAsia="en-NZ"/>
              </w:rPr>
            </w:pPr>
          </w:p>
          <w:p w14:paraId="0E9E613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061E1" w14:paraId="6CA5647F" w14:textId="77777777">
        <w:tc>
          <w:tcPr>
            <w:tcW w:w="0" w:type="auto"/>
          </w:tcPr>
          <w:p w14:paraId="596AB72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6E00D198"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3075952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9E8BA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Three of nine staff files (administrator, registered nurse and clinical lead) reviewed did not have completed orientations.</w:t>
            </w:r>
          </w:p>
          <w:p w14:paraId="605A3501" w14:textId="77777777" w:rsidR="00000000" w:rsidRPr="00BE00C7" w:rsidRDefault="00000000" w:rsidP="00BE00C7">
            <w:pPr>
              <w:pStyle w:val="OutcomeDescription"/>
              <w:spacing w:before="120" w:after="120"/>
              <w:rPr>
                <w:rFonts w:cs="Arial"/>
                <w:lang w:eastAsia="en-NZ"/>
              </w:rPr>
            </w:pPr>
          </w:p>
        </w:tc>
        <w:tc>
          <w:tcPr>
            <w:tcW w:w="0" w:type="auto"/>
          </w:tcPr>
          <w:p w14:paraId="7FB050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of nine staff files did not have evidence of orientation being completed. </w:t>
            </w:r>
          </w:p>
          <w:p w14:paraId="2A1DDE68" w14:textId="77777777" w:rsidR="00000000" w:rsidRPr="00BE00C7" w:rsidRDefault="00000000" w:rsidP="00BE00C7">
            <w:pPr>
              <w:pStyle w:val="OutcomeDescription"/>
              <w:spacing w:before="120" w:after="120"/>
              <w:rPr>
                <w:rFonts w:cs="Arial"/>
                <w:lang w:eastAsia="en-NZ"/>
              </w:rPr>
            </w:pPr>
          </w:p>
        </w:tc>
        <w:tc>
          <w:tcPr>
            <w:tcW w:w="0" w:type="auto"/>
          </w:tcPr>
          <w:p w14:paraId="56E9FF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evidence that all staff have completed orientation for their roles. </w:t>
            </w:r>
          </w:p>
          <w:p w14:paraId="6A04EC32" w14:textId="77777777" w:rsidR="00000000" w:rsidRPr="00BE00C7" w:rsidRDefault="00000000" w:rsidP="00BE00C7">
            <w:pPr>
              <w:pStyle w:val="OutcomeDescription"/>
              <w:spacing w:before="120" w:after="120"/>
              <w:rPr>
                <w:rFonts w:cs="Arial"/>
                <w:lang w:eastAsia="en-NZ"/>
              </w:rPr>
            </w:pPr>
          </w:p>
          <w:p w14:paraId="59E621A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061E1" w14:paraId="3AAF1A0A" w14:textId="77777777">
        <w:tc>
          <w:tcPr>
            <w:tcW w:w="0" w:type="auto"/>
          </w:tcPr>
          <w:p w14:paraId="200D46C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38606C99"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r>
            <w:r w:rsidRPr="00BE00C7">
              <w:rPr>
                <w:rFonts w:cs="Arial"/>
                <w:lang w:eastAsia="en-NZ"/>
              </w:rPr>
              <w:lastRenderedPageBreak/>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633078A" w14:textId="77777777" w:rsidR="00000000" w:rsidRPr="00BE00C7" w:rsidRDefault="00000000" w:rsidP="00BE00C7">
            <w:pPr>
              <w:pStyle w:val="OutcomeDescription"/>
              <w:spacing w:before="120" w:after="120"/>
              <w:rPr>
                <w:rFonts w:cs="Arial"/>
                <w:lang w:eastAsia="en-NZ"/>
              </w:rPr>
            </w:pPr>
          </w:p>
        </w:tc>
        <w:tc>
          <w:tcPr>
            <w:tcW w:w="0" w:type="auto"/>
          </w:tcPr>
          <w:p w14:paraId="4EB530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81DB8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the resident care plans. Assessment tools including cultural assessments were completed to identify key risk areas. Alerts are indicated on the resident long term care plans and include (but not limited to) high falls risk, weight loss, wandering, choking and pressure injury risks. The registered nurses interviewed understand their responsibility in relation to assessment and care planning. There are comprehensive policies in place related to assessment and care </w:t>
            </w:r>
            <w:r w:rsidRPr="00BE00C7">
              <w:rPr>
                <w:rFonts w:cs="Arial"/>
                <w:lang w:eastAsia="en-NZ"/>
              </w:rPr>
              <w:lastRenderedPageBreak/>
              <w:t>planning; however, not all resident files evidenced a documented RN follow up and/ or care planning to address all current needs.</w:t>
            </w:r>
          </w:p>
          <w:p w14:paraId="4741E7DD" w14:textId="77777777" w:rsidR="00000000" w:rsidRPr="00BE00C7" w:rsidRDefault="00000000" w:rsidP="00BE00C7">
            <w:pPr>
              <w:pStyle w:val="OutcomeDescription"/>
              <w:spacing w:before="120" w:after="120"/>
              <w:rPr>
                <w:rFonts w:cs="Arial"/>
                <w:lang w:eastAsia="en-NZ"/>
              </w:rPr>
            </w:pPr>
          </w:p>
        </w:tc>
        <w:tc>
          <w:tcPr>
            <w:tcW w:w="0" w:type="auto"/>
          </w:tcPr>
          <w:p w14:paraId="4668D3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One rest home level resident has a very swollen toe following an incident. There is an incident form completed; however, there was no evidence of an RN follow-up  </w:t>
            </w:r>
          </w:p>
          <w:p w14:paraId="3E79CF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were no care plan interventions documented for a rest home level resident to manage the swollen toe. </w:t>
            </w:r>
          </w:p>
          <w:p w14:paraId="62276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There were no interventions documented in a care plan for a rest home resident with an oozing wound, a lesion and a head injury. </w:t>
            </w:r>
          </w:p>
          <w:p w14:paraId="1C8BF0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(iv). Incident reports were completed for wounds and a head injury for a rest home resident; however, there was no evidence documented of an RN follow up. </w:t>
            </w:r>
          </w:p>
          <w:p w14:paraId="3F846A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One rest home resident on palliative care did not have care plan interventions documented around the palliative approach to care. </w:t>
            </w:r>
          </w:p>
          <w:p w14:paraId="55EC0E8F" w14:textId="77777777" w:rsidR="00000000" w:rsidRPr="00BE00C7" w:rsidRDefault="00000000" w:rsidP="00BE00C7">
            <w:pPr>
              <w:pStyle w:val="OutcomeDescription"/>
              <w:spacing w:before="120" w:after="120"/>
              <w:rPr>
                <w:rFonts w:cs="Arial"/>
                <w:lang w:eastAsia="en-NZ"/>
              </w:rPr>
            </w:pPr>
          </w:p>
        </w:tc>
        <w:tc>
          <w:tcPr>
            <w:tcW w:w="0" w:type="auto"/>
          </w:tcPr>
          <w:p w14:paraId="5BF755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(v). Ensure that RN follow up is documented for all issues raised and that care interventions and monitoring is reflective of residents current needs.</w:t>
            </w:r>
          </w:p>
          <w:p w14:paraId="3A96CE69" w14:textId="77777777" w:rsidR="00000000" w:rsidRPr="00BE00C7" w:rsidRDefault="00000000" w:rsidP="00BE00C7">
            <w:pPr>
              <w:pStyle w:val="OutcomeDescription"/>
              <w:spacing w:before="120" w:after="120"/>
              <w:rPr>
                <w:rFonts w:cs="Arial"/>
                <w:lang w:eastAsia="en-NZ"/>
              </w:rPr>
            </w:pPr>
          </w:p>
          <w:p w14:paraId="4679689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C061E1" w14:paraId="3542AEF4" w14:textId="77777777">
        <w:tc>
          <w:tcPr>
            <w:tcW w:w="0" w:type="auto"/>
          </w:tcPr>
          <w:p w14:paraId="6A86C4A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4F331E66"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7721FFD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E603A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outbreak policies and procedures in place that include clear communication pathways with responsibilities, documentation, notifications and debrief. There have been one Covid-19 outbreak (February 2024) and one scabies outbreak (November 2024). In November 2024 there were 19 residents affected by scabies. This saw all the affected residents being treated by the prescribed </w:t>
            </w:r>
            <w:r w:rsidRPr="00BE00C7">
              <w:rPr>
                <w:rFonts w:cs="Arial"/>
                <w:lang w:eastAsia="en-NZ"/>
              </w:rPr>
              <w:lastRenderedPageBreak/>
              <w:t xml:space="preserve">lotion and oral medications to treat the infection. All staff received the lotion treatment at the same time as the residents. Review of infection control documentation does not evidence outbreak logs, meetings, debrief and essential notification being completed in relation to the outbreak. </w:t>
            </w:r>
          </w:p>
          <w:p w14:paraId="7CB18C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staff demonstrated awareness of outbreak processes as per policy. Review of the records indicate that all required processes were implemented for the Covid-19 outbreak that occurred in February 2024. </w:t>
            </w:r>
          </w:p>
          <w:p w14:paraId="427A477C" w14:textId="77777777" w:rsidR="00000000" w:rsidRPr="00BE00C7" w:rsidRDefault="00000000" w:rsidP="00BE00C7">
            <w:pPr>
              <w:pStyle w:val="OutcomeDescription"/>
              <w:spacing w:before="120" w:after="120"/>
              <w:rPr>
                <w:rFonts w:cs="Arial"/>
                <w:lang w:eastAsia="en-NZ"/>
              </w:rPr>
            </w:pPr>
          </w:p>
        </w:tc>
        <w:tc>
          <w:tcPr>
            <w:tcW w:w="0" w:type="auto"/>
          </w:tcPr>
          <w:p w14:paraId="681532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had a scabies outbreak that affected 19 residents between November and December 2024. There is no documented evidence to demonstrate that the outbreak management policy requirements were implemented including (but not limited to) outbreak logs, meetings, debrief with staff and appropriate notifications. </w:t>
            </w:r>
          </w:p>
          <w:p w14:paraId="104C574C" w14:textId="77777777" w:rsidR="00000000" w:rsidRPr="00BE00C7" w:rsidRDefault="00000000" w:rsidP="00BE00C7">
            <w:pPr>
              <w:pStyle w:val="OutcomeDescription"/>
              <w:spacing w:before="120" w:after="120"/>
              <w:rPr>
                <w:rFonts w:cs="Arial"/>
                <w:lang w:eastAsia="en-NZ"/>
              </w:rPr>
            </w:pPr>
          </w:p>
        </w:tc>
        <w:tc>
          <w:tcPr>
            <w:tcW w:w="0" w:type="auto"/>
          </w:tcPr>
          <w:p w14:paraId="5BBDB5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outbreak management processes are consistently implemented and documented as per policy requirements. </w:t>
            </w:r>
          </w:p>
          <w:p w14:paraId="17E441FA" w14:textId="77777777" w:rsidR="00000000" w:rsidRPr="00BE00C7" w:rsidRDefault="00000000" w:rsidP="00BE00C7">
            <w:pPr>
              <w:pStyle w:val="OutcomeDescription"/>
              <w:spacing w:before="120" w:after="120"/>
              <w:rPr>
                <w:rFonts w:cs="Arial"/>
                <w:lang w:eastAsia="en-NZ"/>
              </w:rPr>
            </w:pPr>
          </w:p>
          <w:p w14:paraId="2AC3D15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A3E90E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D497B42" w14:textId="77777777" w:rsidR="00000000" w:rsidRDefault="00000000">
      <w:pPr>
        <w:pStyle w:val="Heading1"/>
        <w:rPr>
          <w:rFonts w:cs="Arial"/>
        </w:rPr>
      </w:pPr>
      <w:r>
        <w:rPr>
          <w:rFonts w:cs="Arial"/>
        </w:rPr>
        <w:lastRenderedPageBreak/>
        <w:t>Specific results for criterion where a continuous improvement has been recorded</w:t>
      </w:r>
    </w:p>
    <w:p w14:paraId="770A533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2264BD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237D35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061E1" w14:paraId="415F8448" w14:textId="77777777">
        <w:tc>
          <w:tcPr>
            <w:tcW w:w="0" w:type="auto"/>
          </w:tcPr>
          <w:p w14:paraId="62B47E5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8628C3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7AA979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55DB" w14:textId="77777777" w:rsidR="00502543" w:rsidRDefault="00502543">
      <w:r>
        <w:separator/>
      </w:r>
    </w:p>
  </w:endnote>
  <w:endnote w:type="continuationSeparator" w:id="0">
    <w:p w14:paraId="0B77F077" w14:textId="77777777" w:rsidR="00502543" w:rsidRDefault="0050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74CA" w14:textId="77777777" w:rsidR="00000000" w:rsidRDefault="00000000">
    <w:pPr>
      <w:pStyle w:val="Footer"/>
    </w:pPr>
  </w:p>
  <w:p w14:paraId="65B530F0" w14:textId="77777777" w:rsidR="00000000" w:rsidRDefault="00000000"/>
  <w:p w14:paraId="732352E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A25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Lonsdale 2005 Limited - Lonsdale Total Care Centre</w:t>
    </w:r>
    <w:bookmarkEnd w:id="59"/>
    <w:r>
      <w:rPr>
        <w:rFonts w:cs="Arial"/>
        <w:sz w:val="16"/>
        <w:szCs w:val="20"/>
      </w:rPr>
      <w:tab/>
      <w:t xml:space="preserve">Date of Audit: </w:t>
    </w:r>
    <w:bookmarkStart w:id="60" w:name="AuditStartDate1"/>
    <w:r>
      <w:rPr>
        <w:rFonts w:cs="Arial"/>
        <w:sz w:val="16"/>
        <w:szCs w:val="20"/>
      </w:rPr>
      <w:t>27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1B1B91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5F9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CE8D" w14:textId="77777777" w:rsidR="00502543" w:rsidRDefault="00502543">
      <w:r>
        <w:separator/>
      </w:r>
    </w:p>
  </w:footnote>
  <w:footnote w:type="continuationSeparator" w:id="0">
    <w:p w14:paraId="77DC2161" w14:textId="77777777" w:rsidR="00502543" w:rsidRDefault="0050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885A" w14:textId="77777777" w:rsidR="00000000" w:rsidRDefault="00000000">
    <w:pPr>
      <w:pStyle w:val="Header"/>
    </w:pPr>
  </w:p>
  <w:p w14:paraId="0ECADC3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1825" w14:textId="77777777" w:rsidR="00000000" w:rsidRDefault="00000000">
    <w:pPr>
      <w:pStyle w:val="Header"/>
    </w:pPr>
  </w:p>
  <w:p w14:paraId="15F50C9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135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7BE42B6">
      <w:start w:val="1"/>
      <w:numFmt w:val="decimal"/>
      <w:lvlText w:val="%1."/>
      <w:lvlJc w:val="left"/>
      <w:pPr>
        <w:ind w:left="360" w:hanging="360"/>
      </w:pPr>
    </w:lvl>
    <w:lvl w:ilvl="1" w:tplc="C9B0084C" w:tentative="1">
      <w:start w:val="1"/>
      <w:numFmt w:val="lowerLetter"/>
      <w:lvlText w:val="%2."/>
      <w:lvlJc w:val="left"/>
      <w:pPr>
        <w:ind w:left="1080" w:hanging="360"/>
      </w:pPr>
    </w:lvl>
    <w:lvl w:ilvl="2" w:tplc="CE1EF286" w:tentative="1">
      <w:start w:val="1"/>
      <w:numFmt w:val="lowerRoman"/>
      <w:lvlText w:val="%3."/>
      <w:lvlJc w:val="right"/>
      <w:pPr>
        <w:ind w:left="1800" w:hanging="180"/>
      </w:pPr>
    </w:lvl>
    <w:lvl w:ilvl="3" w:tplc="8EE8C3E4" w:tentative="1">
      <w:start w:val="1"/>
      <w:numFmt w:val="decimal"/>
      <w:lvlText w:val="%4."/>
      <w:lvlJc w:val="left"/>
      <w:pPr>
        <w:ind w:left="2520" w:hanging="360"/>
      </w:pPr>
    </w:lvl>
    <w:lvl w:ilvl="4" w:tplc="979A6FBA" w:tentative="1">
      <w:start w:val="1"/>
      <w:numFmt w:val="lowerLetter"/>
      <w:lvlText w:val="%5."/>
      <w:lvlJc w:val="left"/>
      <w:pPr>
        <w:ind w:left="3240" w:hanging="360"/>
      </w:pPr>
    </w:lvl>
    <w:lvl w:ilvl="5" w:tplc="B6DC8A86" w:tentative="1">
      <w:start w:val="1"/>
      <w:numFmt w:val="lowerRoman"/>
      <w:lvlText w:val="%6."/>
      <w:lvlJc w:val="right"/>
      <w:pPr>
        <w:ind w:left="3960" w:hanging="180"/>
      </w:pPr>
    </w:lvl>
    <w:lvl w:ilvl="6" w:tplc="ABBE066E" w:tentative="1">
      <w:start w:val="1"/>
      <w:numFmt w:val="decimal"/>
      <w:lvlText w:val="%7."/>
      <w:lvlJc w:val="left"/>
      <w:pPr>
        <w:ind w:left="4680" w:hanging="360"/>
      </w:pPr>
    </w:lvl>
    <w:lvl w:ilvl="7" w:tplc="13D89E12" w:tentative="1">
      <w:start w:val="1"/>
      <w:numFmt w:val="lowerLetter"/>
      <w:lvlText w:val="%8."/>
      <w:lvlJc w:val="left"/>
      <w:pPr>
        <w:ind w:left="5400" w:hanging="360"/>
      </w:pPr>
    </w:lvl>
    <w:lvl w:ilvl="8" w:tplc="8D24380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3B2C864">
      <w:start w:val="1"/>
      <w:numFmt w:val="bullet"/>
      <w:lvlText w:val=""/>
      <w:lvlJc w:val="left"/>
      <w:pPr>
        <w:ind w:left="720" w:hanging="360"/>
      </w:pPr>
      <w:rPr>
        <w:rFonts w:ascii="Symbol" w:hAnsi="Symbol" w:hint="default"/>
      </w:rPr>
    </w:lvl>
    <w:lvl w:ilvl="1" w:tplc="5C22DD5C" w:tentative="1">
      <w:start w:val="1"/>
      <w:numFmt w:val="bullet"/>
      <w:lvlText w:val="o"/>
      <w:lvlJc w:val="left"/>
      <w:pPr>
        <w:ind w:left="1440" w:hanging="360"/>
      </w:pPr>
      <w:rPr>
        <w:rFonts w:ascii="Courier New" w:hAnsi="Courier New" w:cs="Courier New" w:hint="default"/>
      </w:rPr>
    </w:lvl>
    <w:lvl w:ilvl="2" w:tplc="9392EBA6" w:tentative="1">
      <w:start w:val="1"/>
      <w:numFmt w:val="bullet"/>
      <w:lvlText w:val=""/>
      <w:lvlJc w:val="left"/>
      <w:pPr>
        <w:ind w:left="2160" w:hanging="360"/>
      </w:pPr>
      <w:rPr>
        <w:rFonts w:ascii="Wingdings" w:hAnsi="Wingdings" w:hint="default"/>
      </w:rPr>
    </w:lvl>
    <w:lvl w:ilvl="3" w:tplc="CAD0303C" w:tentative="1">
      <w:start w:val="1"/>
      <w:numFmt w:val="bullet"/>
      <w:lvlText w:val=""/>
      <w:lvlJc w:val="left"/>
      <w:pPr>
        <w:ind w:left="2880" w:hanging="360"/>
      </w:pPr>
      <w:rPr>
        <w:rFonts w:ascii="Symbol" w:hAnsi="Symbol" w:hint="default"/>
      </w:rPr>
    </w:lvl>
    <w:lvl w:ilvl="4" w:tplc="B468A970" w:tentative="1">
      <w:start w:val="1"/>
      <w:numFmt w:val="bullet"/>
      <w:lvlText w:val="o"/>
      <w:lvlJc w:val="left"/>
      <w:pPr>
        <w:ind w:left="3600" w:hanging="360"/>
      </w:pPr>
      <w:rPr>
        <w:rFonts w:ascii="Courier New" w:hAnsi="Courier New" w:cs="Courier New" w:hint="default"/>
      </w:rPr>
    </w:lvl>
    <w:lvl w:ilvl="5" w:tplc="AE9AECE0" w:tentative="1">
      <w:start w:val="1"/>
      <w:numFmt w:val="bullet"/>
      <w:lvlText w:val=""/>
      <w:lvlJc w:val="left"/>
      <w:pPr>
        <w:ind w:left="4320" w:hanging="360"/>
      </w:pPr>
      <w:rPr>
        <w:rFonts w:ascii="Wingdings" w:hAnsi="Wingdings" w:hint="default"/>
      </w:rPr>
    </w:lvl>
    <w:lvl w:ilvl="6" w:tplc="15E4119C" w:tentative="1">
      <w:start w:val="1"/>
      <w:numFmt w:val="bullet"/>
      <w:lvlText w:val=""/>
      <w:lvlJc w:val="left"/>
      <w:pPr>
        <w:ind w:left="5040" w:hanging="360"/>
      </w:pPr>
      <w:rPr>
        <w:rFonts w:ascii="Symbol" w:hAnsi="Symbol" w:hint="default"/>
      </w:rPr>
    </w:lvl>
    <w:lvl w:ilvl="7" w:tplc="1110E00C" w:tentative="1">
      <w:start w:val="1"/>
      <w:numFmt w:val="bullet"/>
      <w:lvlText w:val="o"/>
      <w:lvlJc w:val="left"/>
      <w:pPr>
        <w:ind w:left="5760" w:hanging="360"/>
      </w:pPr>
      <w:rPr>
        <w:rFonts w:ascii="Courier New" w:hAnsi="Courier New" w:cs="Courier New" w:hint="default"/>
      </w:rPr>
    </w:lvl>
    <w:lvl w:ilvl="8" w:tplc="AB021968" w:tentative="1">
      <w:start w:val="1"/>
      <w:numFmt w:val="bullet"/>
      <w:lvlText w:val=""/>
      <w:lvlJc w:val="left"/>
      <w:pPr>
        <w:ind w:left="6480" w:hanging="360"/>
      </w:pPr>
      <w:rPr>
        <w:rFonts w:ascii="Wingdings" w:hAnsi="Wingdings" w:hint="default"/>
      </w:rPr>
    </w:lvl>
  </w:abstractNum>
  <w:num w:numId="1" w16cid:durableId="288706574">
    <w:abstractNumId w:val="1"/>
  </w:num>
  <w:num w:numId="2" w16cid:durableId="115232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E1"/>
    <w:rsid w:val="003A295C"/>
    <w:rsid w:val="00502543"/>
    <w:rsid w:val="00C061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9D08"/>
  <w15:docId w15:val="{0E248947-527E-439A-9611-EE830650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14642</Words>
  <Characters>83464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2025-04-16T21:25:00Z</dcterms:created>
  <dcterms:modified xsi:type="dcterms:W3CDTF">2025-04-16T21:25:00Z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