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2D007" w14:textId="77777777" w:rsidR="00000000" w:rsidRDefault="00000000">
      <w:pPr>
        <w:pStyle w:val="Heading1"/>
        <w:rPr>
          <w:rFonts w:cs="Arial"/>
        </w:rPr>
      </w:pPr>
      <w:bookmarkStart w:id="0" w:name="PRMS_RIName"/>
      <w:r>
        <w:rPr>
          <w:rFonts w:cs="Arial"/>
        </w:rPr>
        <w:t>Prasad Family Foundation Limited - Brylyn Residential Care</w:t>
      </w:r>
      <w:bookmarkEnd w:id="0"/>
    </w:p>
    <w:p w14:paraId="3C538AD7" w14:textId="77777777" w:rsidR="00000000" w:rsidRDefault="00000000">
      <w:pPr>
        <w:pStyle w:val="Heading2"/>
        <w:spacing w:after="0"/>
        <w:rPr>
          <w:rFonts w:cs="Arial"/>
        </w:rPr>
      </w:pPr>
      <w:r>
        <w:rPr>
          <w:rFonts w:cs="Arial"/>
        </w:rPr>
        <w:t>Introduction</w:t>
      </w:r>
    </w:p>
    <w:p w14:paraId="6C021BF7"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7F7C5F9"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772A30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3E4CE2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BC6B2F8" w14:textId="77777777" w:rsidR="00000000" w:rsidRDefault="00000000">
      <w:pPr>
        <w:spacing w:before="240" w:after="240"/>
        <w:rPr>
          <w:rFonts w:cs="Arial"/>
          <w:lang w:eastAsia="en-NZ"/>
        </w:rPr>
      </w:pPr>
      <w:r>
        <w:rPr>
          <w:rFonts w:cs="Arial"/>
          <w:lang w:eastAsia="en-NZ"/>
        </w:rPr>
        <w:t>The specifics of this audit included:</w:t>
      </w:r>
    </w:p>
    <w:p w14:paraId="40CCC26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A4A383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Prasad Family Foundation Limited</w:t>
      </w:r>
      <w:bookmarkEnd w:id="4"/>
    </w:p>
    <w:p w14:paraId="5C5A7CA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Brylyn Residential Care</w:t>
      </w:r>
      <w:bookmarkEnd w:id="5"/>
    </w:p>
    <w:p w14:paraId="166DE0A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04F238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February 2025</w:t>
      </w:r>
      <w:bookmarkEnd w:id="7"/>
      <w:r w:rsidRPr="009418D4">
        <w:rPr>
          <w:rFonts w:cs="Arial"/>
        </w:rPr>
        <w:tab/>
        <w:t xml:space="preserve">End date: </w:t>
      </w:r>
      <w:bookmarkStart w:id="8" w:name="AuditEndDate"/>
      <w:r>
        <w:rPr>
          <w:rFonts w:cs="Arial"/>
        </w:rPr>
        <w:t>5 February 2025</w:t>
      </w:r>
      <w:bookmarkEnd w:id="8"/>
    </w:p>
    <w:p w14:paraId="4713D8B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5F6E1EC0" w14:textId="77777777" w:rsidR="009C4AB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30</w:t>
      </w:r>
      <w:bookmarkEnd w:id="10"/>
    </w:p>
    <w:p w14:paraId="1E9E9B0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5ADDE8A" w14:textId="77777777" w:rsidR="00000000" w:rsidRDefault="00000000">
      <w:pPr>
        <w:pStyle w:val="Heading1"/>
        <w:rPr>
          <w:rFonts w:cs="Arial"/>
        </w:rPr>
      </w:pPr>
      <w:r>
        <w:rPr>
          <w:rFonts w:cs="Arial"/>
        </w:rPr>
        <w:lastRenderedPageBreak/>
        <w:t>Executive summary of the audit</w:t>
      </w:r>
    </w:p>
    <w:p w14:paraId="3A3F382A" w14:textId="77777777" w:rsidR="00000000" w:rsidRDefault="00000000">
      <w:pPr>
        <w:pStyle w:val="Heading2"/>
        <w:rPr>
          <w:rFonts w:cs="Arial"/>
        </w:rPr>
      </w:pPr>
      <w:r>
        <w:rPr>
          <w:rFonts w:cs="Arial"/>
        </w:rPr>
        <w:t>Introduction</w:t>
      </w:r>
    </w:p>
    <w:p w14:paraId="265A698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58FBB81"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619450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27A702B"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E2DEBCD"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2BBEA9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E22A75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27BDA86"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47B3FE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9C4AB5" w14:paraId="0DE87E4C" w14:textId="77777777">
        <w:trPr>
          <w:cantSplit/>
          <w:tblHeader/>
        </w:trPr>
        <w:tc>
          <w:tcPr>
            <w:tcW w:w="1260" w:type="dxa"/>
            <w:tcBorders>
              <w:bottom w:val="single" w:sz="4" w:space="0" w:color="000000"/>
            </w:tcBorders>
            <w:vAlign w:val="center"/>
          </w:tcPr>
          <w:p w14:paraId="574FC9F3"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B03563B"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A0FDEF0" w14:textId="77777777" w:rsidR="00000000" w:rsidRDefault="00000000">
            <w:pPr>
              <w:spacing w:before="60" w:after="60"/>
              <w:rPr>
                <w:rFonts w:eastAsia="Calibri"/>
                <w:b/>
                <w:szCs w:val="24"/>
              </w:rPr>
            </w:pPr>
            <w:r>
              <w:rPr>
                <w:rFonts w:eastAsia="Calibri"/>
                <w:b/>
                <w:szCs w:val="24"/>
              </w:rPr>
              <w:t>Definition</w:t>
            </w:r>
          </w:p>
        </w:tc>
      </w:tr>
      <w:tr w:rsidR="009C4AB5" w14:paraId="1252E735" w14:textId="77777777">
        <w:trPr>
          <w:cantSplit/>
          <w:trHeight w:val="964"/>
        </w:trPr>
        <w:tc>
          <w:tcPr>
            <w:tcW w:w="1260" w:type="dxa"/>
            <w:tcBorders>
              <w:bottom w:val="single" w:sz="4" w:space="0" w:color="000000"/>
            </w:tcBorders>
            <w:shd w:val="clear" w:color="0066FF" w:fill="0000FF"/>
            <w:vAlign w:val="center"/>
          </w:tcPr>
          <w:p w14:paraId="2B41ECA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B214BC4"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7646A67"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C4AB5" w14:paraId="474D9A4A" w14:textId="77777777">
        <w:trPr>
          <w:cantSplit/>
          <w:trHeight w:val="964"/>
        </w:trPr>
        <w:tc>
          <w:tcPr>
            <w:tcW w:w="1260" w:type="dxa"/>
            <w:shd w:val="clear" w:color="33CC33" w:fill="00FF00"/>
            <w:vAlign w:val="center"/>
          </w:tcPr>
          <w:p w14:paraId="117CA46A" w14:textId="77777777" w:rsidR="00000000" w:rsidRDefault="00000000">
            <w:pPr>
              <w:spacing w:before="60" w:after="60"/>
              <w:rPr>
                <w:rFonts w:eastAsia="Calibri"/>
                <w:szCs w:val="24"/>
              </w:rPr>
            </w:pPr>
          </w:p>
        </w:tc>
        <w:tc>
          <w:tcPr>
            <w:tcW w:w="7095" w:type="dxa"/>
            <w:shd w:val="clear" w:color="auto" w:fill="auto"/>
            <w:vAlign w:val="center"/>
          </w:tcPr>
          <w:p w14:paraId="75BC26E9"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E2D9F85"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C4AB5" w14:paraId="7D89F2E3" w14:textId="77777777">
        <w:trPr>
          <w:cantSplit/>
          <w:trHeight w:val="964"/>
        </w:trPr>
        <w:tc>
          <w:tcPr>
            <w:tcW w:w="1260" w:type="dxa"/>
            <w:tcBorders>
              <w:bottom w:val="single" w:sz="4" w:space="0" w:color="000000"/>
            </w:tcBorders>
            <w:shd w:val="clear" w:color="auto" w:fill="FFFF00"/>
            <w:vAlign w:val="center"/>
          </w:tcPr>
          <w:p w14:paraId="0724F515" w14:textId="77777777" w:rsidR="00000000" w:rsidRDefault="00000000">
            <w:pPr>
              <w:spacing w:before="60" w:after="60"/>
              <w:rPr>
                <w:rFonts w:eastAsia="Calibri"/>
                <w:szCs w:val="24"/>
              </w:rPr>
            </w:pPr>
          </w:p>
        </w:tc>
        <w:tc>
          <w:tcPr>
            <w:tcW w:w="7095" w:type="dxa"/>
            <w:shd w:val="clear" w:color="auto" w:fill="auto"/>
            <w:vAlign w:val="center"/>
          </w:tcPr>
          <w:p w14:paraId="2FDAE53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B977C56"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C4AB5" w14:paraId="170115D7" w14:textId="77777777">
        <w:trPr>
          <w:cantSplit/>
          <w:trHeight w:val="964"/>
        </w:trPr>
        <w:tc>
          <w:tcPr>
            <w:tcW w:w="1260" w:type="dxa"/>
            <w:tcBorders>
              <w:bottom w:val="single" w:sz="4" w:space="0" w:color="000000"/>
            </w:tcBorders>
            <w:shd w:val="clear" w:color="auto" w:fill="FFC800"/>
            <w:vAlign w:val="center"/>
          </w:tcPr>
          <w:p w14:paraId="3037F43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DA09E4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5E5ABEA"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C4AB5" w14:paraId="774A42E5" w14:textId="77777777">
        <w:trPr>
          <w:cantSplit/>
          <w:trHeight w:val="964"/>
        </w:trPr>
        <w:tc>
          <w:tcPr>
            <w:tcW w:w="1260" w:type="dxa"/>
            <w:shd w:val="clear" w:color="auto" w:fill="FF0000"/>
            <w:vAlign w:val="center"/>
          </w:tcPr>
          <w:p w14:paraId="1FAF86D0" w14:textId="77777777" w:rsidR="00000000" w:rsidRDefault="00000000">
            <w:pPr>
              <w:spacing w:before="60" w:after="60"/>
              <w:rPr>
                <w:rFonts w:eastAsia="Calibri"/>
                <w:szCs w:val="24"/>
              </w:rPr>
            </w:pPr>
          </w:p>
        </w:tc>
        <w:tc>
          <w:tcPr>
            <w:tcW w:w="7095" w:type="dxa"/>
            <w:shd w:val="clear" w:color="auto" w:fill="auto"/>
            <w:vAlign w:val="center"/>
          </w:tcPr>
          <w:p w14:paraId="2BD3ABC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2711547"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6F54000" w14:textId="77777777" w:rsidR="00000000" w:rsidRDefault="00000000">
      <w:pPr>
        <w:pStyle w:val="Heading2"/>
        <w:spacing w:after="0"/>
        <w:rPr>
          <w:rFonts w:cs="Arial"/>
        </w:rPr>
      </w:pPr>
      <w:r>
        <w:rPr>
          <w:rFonts w:cs="Arial"/>
        </w:rPr>
        <w:t>General overview of the audit</w:t>
      </w:r>
    </w:p>
    <w:p w14:paraId="39A54719" w14:textId="77777777" w:rsidR="00000000" w:rsidRDefault="00000000">
      <w:pPr>
        <w:spacing w:before="240" w:line="276" w:lineRule="auto"/>
        <w:rPr>
          <w:rFonts w:eastAsia="Calibri"/>
        </w:rPr>
      </w:pPr>
      <w:bookmarkStart w:id="13" w:name="GeneralOverview"/>
      <w:r w:rsidRPr="00A4268A">
        <w:rPr>
          <w:rFonts w:eastAsia="Calibri"/>
        </w:rPr>
        <w:t xml:space="preserve">Brylyn Residential Care is a privately owned facility certified to provide rest home, and hospital (geriatric and medical) levels of care for up to 41 residents. There were 30 residents on the day of audit. </w:t>
      </w:r>
    </w:p>
    <w:p w14:paraId="14A550BE" w14:textId="77777777" w:rsidR="009C4AB5"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 with Health New Zealand Te Whatu Ora. The audit process included the review of policies and procedures; the review of residents and staff files; observations; and interviews with residents, family/whānau, management, staff, and a general practitioner.</w:t>
      </w:r>
    </w:p>
    <w:p w14:paraId="25174784" w14:textId="77777777" w:rsidR="009C4AB5" w:rsidRPr="00A4268A" w:rsidRDefault="00000000">
      <w:pPr>
        <w:spacing w:before="240" w:line="276" w:lineRule="auto"/>
        <w:rPr>
          <w:rFonts w:eastAsia="Calibri"/>
        </w:rPr>
      </w:pPr>
      <w:r w:rsidRPr="00A4268A">
        <w:rPr>
          <w:rFonts w:eastAsia="Calibri"/>
        </w:rPr>
        <w:t>There are two directors of the company. The facility manager is appropriately qualified and experienced and is supported by a nurse manager (registered nurse), and a team of experienced care staff. There are quality systems and processes being implemented. Feedback from residents and family/whānau was very positive about the care and the services provided.</w:t>
      </w:r>
    </w:p>
    <w:p w14:paraId="091F592A" w14:textId="77777777" w:rsidR="009C4AB5" w:rsidRPr="00A4268A" w:rsidRDefault="00000000">
      <w:pPr>
        <w:spacing w:before="240" w:line="276" w:lineRule="auto"/>
        <w:rPr>
          <w:rFonts w:eastAsia="Calibri"/>
        </w:rPr>
      </w:pPr>
      <w:r w:rsidRPr="00A4268A">
        <w:rPr>
          <w:rFonts w:eastAsia="Calibri"/>
        </w:rPr>
        <w:t>This audit identified areas for improvement related to infection control, food safety, and essential notification reporting.</w:t>
      </w:r>
    </w:p>
    <w:bookmarkEnd w:id="13"/>
    <w:p w14:paraId="12AC5B4E" w14:textId="77777777" w:rsidR="009C4AB5" w:rsidRPr="00A4268A" w:rsidRDefault="009C4AB5">
      <w:pPr>
        <w:spacing w:before="240" w:line="276" w:lineRule="auto"/>
        <w:rPr>
          <w:rFonts w:eastAsia="Calibri"/>
        </w:rPr>
      </w:pPr>
    </w:p>
    <w:p w14:paraId="793777E7"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4AB5" w14:paraId="692A255A" w14:textId="77777777" w:rsidTr="00A4268A">
        <w:trPr>
          <w:cantSplit/>
        </w:trPr>
        <w:tc>
          <w:tcPr>
            <w:tcW w:w="10206" w:type="dxa"/>
            <w:vAlign w:val="center"/>
          </w:tcPr>
          <w:p w14:paraId="5FFFDE70"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60562E6"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7B0073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710C388"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0E7CB95" w14:textId="77777777" w:rsidR="00000000" w:rsidRDefault="00000000">
      <w:pPr>
        <w:spacing w:before="240" w:line="276" w:lineRule="auto"/>
        <w:rPr>
          <w:rFonts w:eastAsia="Calibri"/>
        </w:rPr>
      </w:pPr>
      <w:bookmarkStart w:id="16" w:name="ConsumerRights"/>
      <w:r w:rsidRPr="00A4268A">
        <w:rPr>
          <w:rFonts w:eastAsia="Calibri"/>
        </w:rPr>
        <w:t>Brylyn Residential Care provides an environment that supports resident rights and safe care. Staff demonstrate an understanding of residents' rights. A Māori health plan is documented for the service. The service works to embrace, support, and encourage a Māori worldview of health and provide high-quality and effective services for residents. A Pacific health plan is also in place.</w:t>
      </w:r>
    </w:p>
    <w:p w14:paraId="2779DD76" w14:textId="77777777" w:rsidR="009C4AB5" w:rsidRPr="00A4268A" w:rsidRDefault="00000000">
      <w:pPr>
        <w:spacing w:before="240" w:line="276" w:lineRule="auto"/>
        <w:rPr>
          <w:rFonts w:eastAsia="Calibri"/>
        </w:rPr>
      </w:pPr>
      <w:r w:rsidRPr="00A4268A">
        <w:rPr>
          <w:rFonts w:eastAsia="Calibri"/>
        </w:rPr>
        <w:t xml:space="preserve">Services and support are provided to people in a way that is inclusive and respects their identity and their experiences. Residents receive services in a manner that considers their dignity, privacy, and independence. The management and staff listen and respect the voices of the residents and effectively communicate with them about their choices. Care plans accommodate the choices of residents. </w:t>
      </w:r>
    </w:p>
    <w:p w14:paraId="0931B28A" w14:textId="77777777" w:rsidR="009C4AB5" w:rsidRPr="00A4268A" w:rsidRDefault="00000000">
      <w:pPr>
        <w:spacing w:before="240" w:line="276" w:lineRule="auto"/>
        <w:rPr>
          <w:rFonts w:eastAsia="Calibri"/>
        </w:rPr>
      </w:pPr>
      <w:r w:rsidRPr="00A4268A">
        <w:rPr>
          <w:rFonts w:eastAsia="Calibri"/>
        </w:rPr>
        <w:t xml:space="preserve">The rights of the resident and/or their family/whānau to make a complaint are understood, respected, and upheld by the service. </w:t>
      </w:r>
    </w:p>
    <w:bookmarkEnd w:id="16"/>
    <w:p w14:paraId="529B1439" w14:textId="77777777" w:rsidR="009C4AB5" w:rsidRPr="00A4268A" w:rsidRDefault="009C4AB5">
      <w:pPr>
        <w:spacing w:before="240" w:line="276" w:lineRule="auto"/>
        <w:rPr>
          <w:rFonts w:eastAsia="Calibri"/>
        </w:rPr>
      </w:pPr>
    </w:p>
    <w:p w14:paraId="2263C279"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4AB5" w14:paraId="396452D1" w14:textId="77777777" w:rsidTr="00A4268A">
        <w:trPr>
          <w:cantSplit/>
        </w:trPr>
        <w:tc>
          <w:tcPr>
            <w:tcW w:w="10206" w:type="dxa"/>
            <w:vAlign w:val="center"/>
          </w:tcPr>
          <w:p w14:paraId="682867C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71225CF6"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E554C7E"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58C9FBFC" w14:textId="77777777" w:rsidR="00000000" w:rsidRDefault="00000000">
      <w:pPr>
        <w:spacing w:before="240" w:line="276" w:lineRule="auto"/>
        <w:rPr>
          <w:rFonts w:eastAsia="Calibri"/>
        </w:rPr>
      </w:pPr>
      <w:bookmarkStart w:id="19" w:name="OrganisationalManagement"/>
      <w:r w:rsidRPr="00A4268A">
        <w:rPr>
          <w:rFonts w:eastAsia="Calibri"/>
        </w:rPr>
        <w:t xml:space="preserve">The 2024-2025 business plan includes specific and measurable goals that are regularly reviewed. The service has implemented quality and risk management systems that include quality improvement initiatives. Internal audits and the collation of clinical </w:t>
      </w:r>
      <w:r w:rsidRPr="00A4268A">
        <w:rPr>
          <w:rFonts w:eastAsia="Calibri"/>
        </w:rPr>
        <w:lastRenderedPageBreak/>
        <w:t xml:space="preserve">indicator data were documented as taking place with corrective actions as indicated. Hazards are identified with appropriate interventions implemented. </w:t>
      </w:r>
    </w:p>
    <w:p w14:paraId="57D4C724" w14:textId="77777777" w:rsidR="009C4AB5" w:rsidRPr="00A4268A" w:rsidRDefault="00000000">
      <w:pPr>
        <w:spacing w:before="240" w:line="276" w:lineRule="auto"/>
        <w:rPr>
          <w:rFonts w:eastAsia="Calibri"/>
        </w:rPr>
      </w:pPr>
      <w:r w:rsidRPr="00A4268A">
        <w:rPr>
          <w:rFonts w:eastAsia="Calibri"/>
        </w:rPr>
        <w:t>A recruitment and orientation procedure are established. Healthcare assistants are buddied with more experienced staff during their orientation. There is a staffing and rostering policy. A staff education/training programme is being implemented. Careerforce training is encouraged for all healthcare assistants.</w:t>
      </w:r>
    </w:p>
    <w:p w14:paraId="18E88CB1" w14:textId="77777777" w:rsidR="009C4AB5"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is secure, accessible, and confidential. </w:t>
      </w:r>
    </w:p>
    <w:bookmarkEnd w:id="19"/>
    <w:p w14:paraId="2C6A2942" w14:textId="77777777" w:rsidR="009C4AB5" w:rsidRPr="00A4268A" w:rsidRDefault="009C4AB5">
      <w:pPr>
        <w:spacing w:before="240" w:line="276" w:lineRule="auto"/>
        <w:rPr>
          <w:rFonts w:eastAsia="Calibri"/>
        </w:rPr>
      </w:pPr>
    </w:p>
    <w:p w14:paraId="7FBDA356"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4AB5" w14:paraId="2DF49FCD" w14:textId="77777777" w:rsidTr="00A4268A">
        <w:trPr>
          <w:cantSplit/>
        </w:trPr>
        <w:tc>
          <w:tcPr>
            <w:tcW w:w="10206" w:type="dxa"/>
            <w:vAlign w:val="center"/>
          </w:tcPr>
          <w:p w14:paraId="29301CB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35C9954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170C2FA"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1CA3510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Brylyn Residential Care has an admission package available prior to, or on entry to the service. The facility manager and nurse manager efficiently manage the entry process to the service. Admissions are managed by the registered nurses and the general practitioner at admission. The registered nurses assess, plan and review residents' needs, outcomes, and goals. The care plans demonstrated individualised care. </w:t>
      </w:r>
    </w:p>
    <w:p w14:paraId="4068D71B" w14:textId="77777777" w:rsidR="009C4AB5"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 competent healthcare assistants are responsible for administration of medicines. They complete annual education and medication competencies. The electronic medicine charts reviewed met prescribing requirements and were reviewed at least three-monthly by the general practitioner. </w:t>
      </w:r>
    </w:p>
    <w:p w14:paraId="111104EC" w14:textId="77777777" w:rsidR="009C4AB5" w:rsidRPr="00A4268A" w:rsidRDefault="00000000"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54F68A9B" w14:textId="77777777" w:rsidR="009C4AB5" w:rsidRPr="00A4268A" w:rsidRDefault="00000000" w:rsidP="00621629">
      <w:pPr>
        <w:spacing w:before="240" w:line="276" w:lineRule="auto"/>
        <w:rPr>
          <w:rFonts w:eastAsia="Calibri"/>
        </w:rPr>
      </w:pPr>
      <w:r w:rsidRPr="00A4268A">
        <w:rPr>
          <w:rFonts w:eastAsia="Calibri"/>
        </w:rPr>
        <w:t xml:space="preserve">Residents were reviewed regularly and referred to specialist services and to other health services as required. Discharge and transfers are coordinated and planned. </w:t>
      </w:r>
    </w:p>
    <w:bookmarkEnd w:id="22"/>
    <w:p w14:paraId="113030FB" w14:textId="77777777" w:rsidR="009C4AB5" w:rsidRPr="00A4268A" w:rsidRDefault="009C4AB5" w:rsidP="00621629">
      <w:pPr>
        <w:spacing w:before="240" w:line="276" w:lineRule="auto"/>
        <w:rPr>
          <w:rFonts w:eastAsia="Calibri"/>
        </w:rPr>
      </w:pPr>
    </w:p>
    <w:p w14:paraId="00D3CA67"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4AB5" w14:paraId="20BDC1DB" w14:textId="77777777" w:rsidTr="00A4268A">
        <w:trPr>
          <w:cantSplit/>
        </w:trPr>
        <w:tc>
          <w:tcPr>
            <w:tcW w:w="10206" w:type="dxa"/>
            <w:vAlign w:val="center"/>
          </w:tcPr>
          <w:p w14:paraId="5808944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C2C5C5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CDFCCBA"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AC2B092"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 equipment has been serviced and calibrated. </w:t>
      </w:r>
    </w:p>
    <w:p w14:paraId="09FCABDB" w14:textId="77777777" w:rsidR="009C4AB5" w:rsidRPr="00A4268A" w:rsidRDefault="00000000">
      <w:pPr>
        <w:spacing w:before="240" w:line="276" w:lineRule="auto"/>
        <w:rPr>
          <w:rFonts w:eastAsia="Calibri"/>
        </w:rPr>
      </w:pPr>
      <w:r w:rsidRPr="00A4268A">
        <w:rPr>
          <w:rFonts w:eastAsia="Calibri"/>
        </w:rPr>
        <w:t xml:space="preserve">Residents can freely mobilise within the communal areas with safe access to the outdoors, seating, and shade. There are studio apartments and single and double rooms. Rooms are personalised. </w:t>
      </w:r>
    </w:p>
    <w:p w14:paraId="3D59A9BB" w14:textId="77777777" w:rsidR="009C4AB5"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w:t>
      </w:r>
    </w:p>
    <w:bookmarkEnd w:id="25"/>
    <w:p w14:paraId="33D1351D" w14:textId="77777777" w:rsidR="009C4AB5" w:rsidRPr="00A4268A" w:rsidRDefault="009C4AB5">
      <w:pPr>
        <w:spacing w:before="240" w:line="276" w:lineRule="auto"/>
        <w:rPr>
          <w:rFonts w:eastAsia="Calibri"/>
        </w:rPr>
      </w:pPr>
    </w:p>
    <w:p w14:paraId="7BEF6CA1"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4AB5" w14:paraId="6DB168DC" w14:textId="77777777" w:rsidTr="00A4268A">
        <w:trPr>
          <w:cantSplit/>
        </w:trPr>
        <w:tc>
          <w:tcPr>
            <w:tcW w:w="10206" w:type="dxa"/>
            <w:vAlign w:val="center"/>
          </w:tcPr>
          <w:p w14:paraId="2B27473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1CE2C917"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3494A3A"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4A10BF4D"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prevention and control programme are implemented and meets the needs of the organisation and provides information and resources to inform the service providers. Documentation evidence relevant infection prevention control education is provided to staff as part of their orientation and the ongoing in-service education programme. Antimicrobial usage is monitored. The type of surveillance undertaken is appropriate to the size of Brylyn Residential Care. Standardised definitions are used for the identification and classification of infection events. Results of surveillance are acted upon, evaluated, and reported to relevant personnel in a timely manner. Pandemic and outbreak (including Covid-19) response plans are in place and there is adequate personal protective equipment and supplies. There have been two outbreaks since the previous audit. </w:t>
      </w:r>
    </w:p>
    <w:p w14:paraId="7F87BEB7" w14:textId="77777777" w:rsidR="009C4AB5" w:rsidRPr="00A4268A" w:rsidRDefault="00000000">
      <w:pPr>
        <w:spacing w:before="240" w:line="276" w:lineRule="auto"/>
        <w:rPr>
          <w:rFonts w:eastAsia="Calibri"/>
        </w:rPr>
      </w:pPr>
      <w:r w:rsidRPr="00A4268A">
        <w:rPr>
          <w:rFonts w:eastAsia="Calibri"/>
        </w:rPr>
        <w:t xml:space="preserve">Documented policies and procedures for the cleaning and laundry services are implemented, with appropriate monitoring systems in place to evaluate the effectiveness of these services. Staff receive training and education to ensure safe and appropriate handling of waste and hazardous substances. Chemicals are stored securely and safely. Fixtures, fittings, and flooring is appropriate for cleaning. </w:t>
      </w:r>
    </w:p>
    <w:bookmarkEnd w:id="28"/>
    <w:p w14:paraId="15AC7934" w14:textId="77777777" w:rsidR="009C4AB5" w:rsidRPr="00A4268A" w:rsidRDefault="009C4AB5">
      <w:pPr>
        <w:spacing w:before="240" w:line="276" w:lineRule="auto"/>
        <w:rPr>
          <w:rFonts w:eastAsia="Calibri"/>
        </w:rPr>
      </w:pPr>
    </w:p>
    <w:p w14:paraId="14B28A26"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C4AB5" w14:paraId="1C2F109E" w14:textId="77777777" w:rsidTr="00A4268A">
        <w:trPr>
          <w:cantSplit/>
        </w:trPr>
        <w:tc>
          <w:tcPr>
            <w:tcW w:w="10206" w:type="dxa"/>
            <w:vAlign w:val="center"/>
          </w:tcPr>
          <w:p w14:paraId="206A878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1DD4671"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0E42A15"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49D3E96" w14:textId="77777777" w:rsidR="00000000" w:rsidRDefault="00000000">
      <w:pPr>
        <w:spacing w:before="240" w:line="276" w:lineRule="auto"/>
        <w:rPr>
          <w:rFonts w:eastAsia="Calibri"/>
        </w:rPr>
      </w:pPr>
      <w:bookmarkStart w:id="31" w:name="InfectionPreventionAndControl"/>
      <w:r w:rsidRPr="00A4268A">
        <w:rPr>
          <w:rFonts w:eastAsia="Calibri"/>
        </w:rPr>
        <w:t xml:space="preserve">The restraint coordinator is a registered nurse. The facility had no residents using restraints at the time of audit. Minimisation of restraint use is included as part of the education and training plan. The service considers least restrictive practices, implementing de-escalation techniques and alternative interventions, and only uses an approved restraint as the last resort. </w:t>
      </w:r>
    </w:p>
    <w:bookmarkEnd w:id="31"/>
    <w:p w14:paraId="2F76DB62" w14:textId="77777777" w:rsidR="009C4AB5" w:rsidRPr="00A4268A" w:rsidRDefault="009C4AB5">
      <w:pPr>
        <w:spacing w:before="240" w:line="276" w:lineRule="auto"/>
        <w:rPr>
          <w:rFonts w:eastAsia="Calibri"/>
        </w:rPr>
      </w:pPr>
    </w:p>
    <w:p w14:paraId="7DCAFEBD" w14:textId="77777777" w:rsidR="00000000" w:rsidRDefault="00000000" w:rsidP="000E6E02">
      <w:pPr>
        <w:pStyle w:val="Heading2"/>
        <w:spacing w:before="0"/>
        <w:rPr>
          <w:rFonts w:cs="Arial"/>
        </w:rPr>
      </w:pPr>
      <w:r>
        <w:rPr>
          <w:rFonts w:cs="Arial"/>
        </w:rPr>
        <w:t>Summary of attainment</w:t>
      </w:r>
    </w:p>
    <w:p w14:paraId="6F9B851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C4AB5" w14:paraId="7D05B640" w14:textId="77777777">
        <w:tc>
          <w:tcPr>
            <w:tcW w:w="1384" w:type="dxa"/>
            <w:vAlign w:val="center"/>
          </w:tcPr>
          <w:p w14:paraId="3C4D4A2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C236833" w14:textId="77777777" w:rsidR="00000000" w:rsidRDefault="00000000">
            <w:pPr>
              <w:keepNext/>
              <w:spacing w:before="60" w:after="60"/>
              <w:jc w:val="center"/>
              <w:rPr>
                <w:rFonts w:cs="Arial"/>
                <w:b/>
                <w:sz w:val="20"/>
                <w:szCs w:val="20"/>
              </w:rPr>
            </w:pPr>
            <w:r>
              <w:rPr>
                <w:rFonts w:cs="Arial"/>
                <w:b/>
                <w:sz w:val="20"/>
                <w:szCs w:val="20"/>
              </w:rPr>
              <w:t>Continuous Improvement</w:t>
            </w:r>
          </w:p>
          <w:p w14:paraId="7561742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6B1A6F4" w14:textId="77777777" w:rsidR="00000000" w:rsidRDefault="00000000">
            <w:pPr>
              <w:keepNext/>
              <w:spacing w:before="60" w:after="60"/>
              <w:jc w:val="center"/>
              <w:rPr>
                <w:rFonts w:cs="Arial"/>
                <w:b/>
                <w:sz w:val="20"/>
                <w:szCs w:val="20"/>
              </w:rPr>
            </w:pPr>
            <w:r>
              <w:rPr>
                <w:rFonts w:cs="Arial"/>
                <w:b/>
                <w:sz w:val="20"/>
                <w:szCs w:val="20"/>
              </w:rPr>
              <w:t>Fully Attained</w:t>
            </w:r>
          </w:p>
          <w:p w14:paraId="585EADB0"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33A2AF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98FA43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69AD0CF"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C4942F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19B705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331E62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C57BF50"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D5322AD"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9660CA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B015423" w14:textId="77777777" w:rsidR="00000000" w:rsidRDefault="00000000">
            <w:pPr>
              <w:keepNext/>
              <w:spacing w:before="60" w:after="60"/>
              <w:jc w:val="center"/>
              <w:rPr>
                <w:rFonts w:cs="Arial"/>
                <w:b/>
                <w:sz w:val="20"/>
                <w:szCs w:val="20"/>
              </w:rPr>
            </w:pPr>
            <w:r>
              <w:rPr>
                <w:rFonts w:cs="Arial"/>
                <w:b/>
                <w:sz w:val="20"/>
                <w:szCs w:val="20"/>
              </w:rPr>
              <w:t>(PA Critical)</w:t>
            </w:r>
          </w:p>
        </w:tc>
      </w:tr>
      <w:tr w:rsidR="009C4AB5" w14:paraId="7017ABD0" w14:textId="77777777">
        <w:tc>
          <w:tcPr>
            <w:tcW w:w="1384" w:type="dxa"/>
            <w:vAlign w:val="center"/>
          </w:tcPr>
          <w:p w14:paraId="5F2DB90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820EEA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271639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24</w:t>
            </w:r>
            <w:bookmarkEnd w:id="33"/>
          </w:p>
        </w:tc>
        <w:tc>
          <w:tcPr>
            <w:tcW w:w="1843" w:type="dxa"/>
            <w:vAlign w:val="center"/>
          </w:tcPr>
          <w:p w14:paraId="7305DAA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2A1900F"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4B20583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2E4AB0B"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9828AE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C4AB5" w14:paraId="18C0C3E7" w14:textId="77777777">
        <w:tc>
          <w:tcPr>
            <w:tcW w:w="1384" w:type="dxa"/>
            <w:vAlign w:val="center"/>
          </w:tcPr>
          <w:p w14:paraId="572739F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6E82FEC"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4832D20"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17670DE7"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78D1242"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2A0268C9"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97AB5B2"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3993CD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62831B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C4AB5" w14:paraId="1CE192A1" w14:textId="77777777">
        <w:tc>
          <w:tcPr>
            <w:tcW w:w="1384" w:type="dxa"/>
            <w:vAlign w:val="center"/>
          </w:tcPr>
          <w:p w14:paraId="3F06EC5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7A51F9F"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4BAC6B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C663DE8" w14:textId="77777777" w:rsidR="00000000" w:rsidRDefault="00000000">
            <w:pPr>
              <w:keepNext/>
              <w:spacing w:before="60" w:after="60"/>
              <w:jc w:val="center"/>
              <w:rPr>
                <w:rFonts w:cs="Arial"/>
                <w:b/>
                <w:sz w:val="20"/>
                <w:szCs w:val="20"/>
              </w:rPr>
            </w:pPr>
            <w:r>
              <w:rPr>
                <w:rFonts w:cs="Arial"/>
                <w:b/>
                <w:sz w:val="20"/>
                <w:szCs w:val="20"/>
              </w:rPr>
              <w:t>Unattained Low Risk</w:t>
            </w:r>
          </w:p>
          <w:p w14:paraId="2961EEE9"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D171D6A" w14:textId="77777777" w:rsidR="00000000" w:rsidRDefault="00000000">
            <w:pPr>
              <w:keepNext/>
              <w:spacing w:before="60" w:after="60"/>
              <w:jc w:val="center"/>
              <w:rPr>
                <w:rFonts w:cs="Arial"/>
                <w:b/>
                <w:sz w:val="20"/>
                <w:szCs w:val="20"/>
              </w:rPr>
            </w:pPr>
            <w:r>
              <w:rPr>
                <w:rFonts w:cs="Arial"/>
                <w:b/>
                <w:sz w:val="20"/>
                <w:szCs w:val="20"/>
              </w:rPr>
              <w:t>Unattained Moderate Risk</w:t>
            </w:r>
          </w:p>
          <w:p w14:paraId="6AD02AE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F0A86A8" w14:textId="77777777" w:rsidR="00000000" w:rsidRDefault="00000000">
            <w:pPr>
              <w:keepNext/>
              <w:spacing w:before="60" w:after="60"/>
              <w:jc w:val="center"/>
              <w:rPr>
                <w:rFonts w:cs="Arial"/>
                <w:b/>
                <w:sz w:val="20"/>
                <w:szCs w:val="20"/>
              </w:rPr>
            </w:pPr>
            <w:r>
              <w:rPr>
                <w:rFonts w:cs="Arial"/>
                <w:b/>
                <w:sz w:val="20"/>
                <w:szCs w:val="20"/>
              </w:rPr>
              <w:t>Unattained High Risk</w:t>
            </w:r>
          </w:p>
          <w:p w14:paraId="61DCB16C"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A8F66A1" w14:textId="77777777" w:rsidR="00000000" w:rsidRDefault="00000000">
            <w:pPr>
              <w:keepNext/>
              <w:spacing w:before="60" w:after="60"/>
              <w:jc w:val="center"/>
              <w:rPr>
                <w:rFonts w:cs="Arial"/>
                <w:b/>
                <w:sz w:val="20"/>
                <w:szCs w:val="20"/>
              </w:rPr>
            </w:pPr>
            <w:r>
              <w:rPr>
                <w:rFonts w:cs="Arial"/>
                <w:b/>
                <w:sz w:val="20"/>
                <w:szCs w:val="20"/>
              </w:rPr>
              <w:t>Unattained Critical Risk</w:t>
            </w:r>
          </w:p>
          <w:p w14:paraId="1A612BFF" w14:textId="77777777" w:rsidR="00000000" w:rsidRDefault="00000000">
            <w:pPr>
              <w:keepNext/>
              <w:spacing w:before="60" w:after="60"/>
              <w:jc w:val="center"/>
              <w:rPr>
                <w:rFonts w:cs="Arial"/>
                <w:b/>
                <w:sz w:val="20"/>
                <w:szCs w:val="20"/>
              </w:rPr>
            </w:pPr>
            <w:r>
              <w:rPr>
                <w:rFonts w:cs="Arial"/>
                <w:b/>
                <w:sz w:val="20"/>
                <w:szCs w:val="20"/>
              </w:rPr>
              <w:t>(UA Critical)</w:t>
            </w:r>
          </w:p>
        </w:tc>
      </w:tr>
      <w:tr w:rsidR="009C4AB5" w14:paraId="42072905" w14:textId="77777777">
        <w:tc>
          <w:tcPr>
            <w:tcW w:w="1384" w:type="dxa"/>
            <w:vAlign w:val="center"/>
          </w:tcPr>
          <w:p w14:paraId="14C2FEC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7B525C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B765AEC"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68AC23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44A61F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49D4FB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C4AB5" w14:paraId="674E18FA" w14:textId="77777777">
        <w:tc>
          <w:tcPr>
            <w:tcW w:w="1384" w:type="dxa"/>
            <w:vAlign w:val="center"/>
          </w:tcPr>
          <w:p w14:paraId="27BD77F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AB0F03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0FC3682"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6C412D6"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B136E0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37053D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A212AE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577B1F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BF3269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A1C9B9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1356"/>
        <w:gridCol w:w="6557"/>
      </w:tblGrid>
      <w:tr w:rsidR="009C4AB5" w14:paraId="381A0C68" w14:textId="77777777">
        <w:tc>
          <w:tcPr>
            <w:tcW w:w="0" w:type="auto"/>
          </w:tcPr>
          <w:p w14:paraId="7688D760"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ABB659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234A13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C4AB5" w14:paraId="550881E3" w14:textId="77777777">
        <w:tc>
          <w:tcPr>
            <w:tcW w:w="0" w:type="auto"/>
          </w:tcPr>
          <w:p w14:paraId="5A5ABF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673B04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F3DAF9C" w14:textId="77777777" w:rsidR="00000000" w:rsidRPr="00BE00C7" w:rsidRDefault="00000000" w:rsidP="00BE00C7">
            <w:pPr>
              <w:pStyle w:val="OutcomeDescription"/>
              <w:spacing w:before="120" w:after="120"/>
              <w:rPr>
                <w:rFonts w:cs="Arial"/>
                <w:lang w:eastAsia="en-NZ"/>
              </w:rPr>
            </w:pPr>
          </w:p>
        </w:tc>
        <w:tc>
          <w:tcPr>
            <w:tcW w:w="0" w:type="auto"/>
          </w:tcPr>
          <w:p w14:paraId="7C86F9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1E40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and associated cultural policies are documented for the service. As a key element of cultural awareness, safety, and competency, Brylyn Residential Care acknowledges and is committed to the unique place of Māori under the Treaty of Waitangi. Brylyn Residential Care are committed to providing services in a culturally appropriate manner and ensure that the integrity of each person’s culture is acknowledged, respected, and maintained. Key relationships with Māori are in place through consultation with existing Māori staff, whānau, and community links. The service had residents who identified as Māori at the time of the audit. </w:t>
            </w:r>
          </w:p>
          <w:p w14:paraId="609D2D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training for staff begins during their orientation and continues as a regular in-service topic, with staff completing a written competency to reinforce their understanding. Training covers discussions in relation to the importance of the Treaty of Waitangi and how the principles of partnership, protection and participation are enacted in the work with residents. </w:t>
            </w:r>
          </w:p>
          <w:p w14:paraId="08E231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applicants when they apply. At the time of the audit, there were Māori staff members. Staff have access to relevant tikanga guidelines. </w:t>
            </w:r>
          </w:p>
          <w:p w14:paraId="689EAB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are involved in providing input into the </w:t>
            </w:r>
            <w:r w:rsidRPr="00BE00C7">
              <w:rPr>
                <w:rFonts w:cs="Arial"/>
                <w:lang w:eastAsia="en-NZ"/>
              </w:rPr>
              <w:lastRenderedPageBreak/>
              <w:t xml:space="preserve">resident’s care planning, their activities, and their dietary needs, as confirmed in interviews with six residents (four rest home, two hospital) and two family/whānau members (rest home). Management (facility manager and nurse manager) and nine staff interviewed (three healthcare assistants, one cleaner, one cook, one maintenance, one gardener, and two registered nurses) described how the delivery of care is based on each resident’s values and beliefs. </w:t>
            </w:r>
          </w:p>
          <w:p w14:paraId="2A27D44E" w14:textId="77777777" w:rsidR="00000000" w:rsidRPr="00BE00C7" w:rsidRDefault="00000000" w:rsidP="00BE00C7">
            <w:pPr>
              <w:pStyle w:val="OutcomeDescription"/>
              <w:spacing w:before="120" w:after="120"/>
              <w:rPr>
                <w:rFonts w:cs="Arial"/>
                <w:lang w:eastAsia="en-NZ"/>
              </w:rPr>
            </w:pPr>
          </w:p>
        </w:tc>
      </w:tr>
      <w:tr w:rsidR="009C4AB5" w14:paraId="11967AAF" w14:textId="77777777">
        <w:tc>
          <w:tcPr>
            <w:tcW w:w="0" w:type="auto"/>
          </w:tcPr>
          <w:p w14:paraId="426BBB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9FA91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C9EC939" w14:textId="77777777" w:rsidR="00000000" w:rsidRPr="00BE00C7" w:rsidRDefault="00000000" w:rsidP="00BE00C7">
            <w:pPr>
              <w:pStyle w:val="OutcomeDescription"/>
              <w:spacing w:before="120" w:after="120"/>
              <w:rPr>
                <w:rFonts w:cs="Arial"/>
                <w:lang w:eastAsia="en-NZ"/>
              </w:rPr>
            </w:pPr>
          </w:p>
        </w:tc>
        <w:tc>
          <w:tcPr>
            <w:tcW w:w="0" w:type="auto"/>
          </w:tcPr>
          <w:p w14:paraId="529A83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C3C4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service aims to achieve optimal outcomes for Pasifika. Pacific culture, language, faith, and family values form the basis of their culture and are therefore important aspects of recognising the individual within the broader context of the Pacific culture. The Pacific health plan has been written by an external consultant, well-known and respected in the industry, who had input from their Pacific community contacts. The service works with this consultant, and their Pacific community links to improve outcomes, health, and wellbeing of Pacific peoples. </w:t>
            </w:r>
          </w:p>
          <w:p w14:paraId="4D4361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that identified as Pasifika at the time of audit. The management team confirmed that family members of any Pacific residents would be encouraged to be present during the admission process, including completion of the initial care plan. For all residents, individual cultural beliefs are documented in their care plan and activities plan.</w:t>
            </w:r>
          </w:p>
          <w:p w14:paraId="2CF8F2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actively recruiting new staff. The management team described how they encourage and support any applicants that identifies as Pasifika, during the interview process. There were staff that identified as Pasifika at the time of the audit. </w:t>
            </w:r>
          </w:p>
          <w:p w14:paraId="6583EFE1" w14:textId="77777777" w:rsidR="00000000" w:rsidRPr="00BE00C7" w:rsidRDefault="00000000" w:rsidP="00BE00C7">
            <w:pPr>
              <w:pStyle w:val="OutcomeDescription"/>
              <w:spacing w:before="120" w:after="120"/>
              <w:rPr>
                <w:rFonts w:cs="Arial"/>
                <w:lang w:eastAsia="en-NZ"/>
              </w:rPr>
            </w:pPr>
          </w:p>
        </w:tc>
      </w:tr>
      <w:tr w:rsidR="009C4AB5" w14:paraId="04D6985B" w14:textId="77777777">
        <w:tc>
          <w:tcPr>
            <w:tcW w:w="0" w:type="auto"/>
          </w:tcPr>
          <w:p w14:paraId="54ED4D4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EBACE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r>
            <w:r w:rsidRPr="00BE00C7">
              <w:rPr>
                <w:rFonts w:cs="Arial"/>
                <w:lang w:eastAsia="en-NZ"/>
              </w:rPr>
              <w:lastRenderedPageBreak/>
              <w:t>As service providers: We provide services and support to people in a way that upholds their rights and complies with legal requirements.</w:t>
            </w:r>
          </w:p>
          <w:p w14:paraId="4F9D3E4E" w14:textId="77777777" w:rsidR="00000000" w:rsidRPr="00BE00C7" w:rsidRDefault="00000000" w:rsidP="00BE00C7">
            <w:pPr>
              <w:pStyle w:val="OutcomeDescription"/>
              <w:spacing w:before="120" w:after="120"/>
              <w:rPr>
                <w:rFonts w:cs="Arial"/>
                <w:lang w:eastAsia="en-NZ"/>
              </w:rPr>
            </w:pPr>
          </w:p>
        </w:tc>
        <w:tc>
          <w:tcPr>
            <w:tcW w:w="0" w:type="auto"/>
          </w:tcPr>
          <w:p w14:paraId="5E6C25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E2DB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English and te reo Māori. Details relating to the Code are included in the information that is provided to new residents and their family/whānau. The facility manager or nurse manager discuss aspects </w:t>
            </w:r>
            <w:r w:rsidRPr="00BE00C7">
              <w:rPr>
                <w:rFonts w:cs="Arial"/>
                <w:lang w:eastAsia="en-NZ"/>
              </w:rPr>
              <w:lastRenderedPageBreak/>
              <w:t>of the Code with residents and their family/whānau on admission. Residents, or their enduring power of attorney (EPOA) sign to acknowledge that they have been provided with written information explaining the Code and its application to an aged care environment.</w:t>
            </w:r>
          </w:p>
          <w:p w14:paraId="1B088844"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resident meetings. All residents and family/whānau interviewed reported that the residents’ rights are being upheld by the service. Interactions observed between staff and residents during the audit were respectful. There are links to spiritual supports.</w:t>
            </w:r>
          </w:p>
          <w:p w14:paraId="31605DDD"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to residents at the entrance and in the entry pack of information that is provided. Staff receive education in relation to the Code, which includes (but is not limited to) understanding the role of advocacy services. Advocacy services are linked to the complaints process.</w:t>
            </w:r>
          </w:p>
          <w:p w14:paraId="58FDB3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through interviews and in policy.</w:t>
            </w:r>
          </w:p>
          <w:p w14:paraId="17E9F131" w14:textId="77777777" w:rsidR="00000000" w:rsidRPr="00BE00C7" w:rsidRDefault="00000000" w:rsidP="00BE00C7">
            <w:pPr>
              <w:pStyle w:val="OutcomeDescription"/>
              <w:spacing w:before="120" w:after="120"/>
              <w:rPr>
                <w:rFonts w:cs="Arial"/>
                <w:lang w:eastAsia="en-NZ"/>
              </w:rPr>
            </w:pPr>
          </w:p>
        </w:tc>
      </w:tr>
      <w:tr w:rsidR="009C4AB5" w14:paraId="04A7A903" w14:textId="77777777">
        <w:tc>
          <w:tcPr>
            <w:tcW w:w="0" w:type="auto"/>
          </w:tcPr>
          <w:p w14:paraId="379F8D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EFDF1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F26FD30" w14:textId="77777777" w:rsidR="00000000" w:rsidRPr="00BE00C7" w:rsidRDefault="00000000" w:rsidP="00BE00C7">
            <w:pPr>
              <w:pStyle w:val="OutcomeDescription"/>
              <w:spacing w:before="120" w:after="120"/>
              <w:rPr>
                <w:rFonts w:cs="Arial"/>
                <w:lang w:eastAsia="en-NZ"/>
              </w:rPr>
            </w:pPr>
          </w:p>
        </w:tc>
        <w:tc>
          <w:tcPr>
            <w:tcW w:w="0" w:type="auto"/>
          </w:tcPr>
          <w:p w14:paraId="45CC09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8635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interviewed described how they support residents to choose what they want to do. Residents interviewed stated they have choice. Residents are supported to make decisions about whether they would like family members to be involved in their care. Residents have control and choice over activities they participate in. </w:t>
            </w:r>
          </w:p>
          <w:p w14:paraId="1AC2A1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and this was also confirmed during interviews with residents and family/whānau. Satisfaction surveys reviewed for the last two years evidence residents are satisfied with all areas of the service. </w:t>
            </w:r>
          </w:p>
          <w:p w14:paraId="37AAFB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Staff interviewed stated they respect each resident’s right to have space for intimate relationships. Staff were observed to use person-centred and respectful language with residents. Residents interviewed were positive about the service in relation to their values and beliefs being considered and met. Privacy is ensured and independence is encouraged. </w:t>
            </w:r>
          </w:p>
          <w:p w14:paraId="35757E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resident files reviewed identified residents’ preferred names. Values and beliefs information is gathered on admission with family involvement and is integrated into the residents' care plans. Spiritual needs are identified. A spirituality policy is in place.</w:t>
            </w:r>
          </w:p>
          <w:p w14:paraId="7780BE17"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signage was evident in a range of locations. Cultural training and policies which incorporate Te Tiriti o Waitangi and tikanga Māori training are in place. The Māori health plan acknowledges te ao Māori, referencing the interconnectedness and interrelationship of all living &amp; non-living things. Written information referencing Te Tiriti o Waitangi is available for residents and staff to refer to.</w:t>
            </w:r>
          </w:p>
          <w:p w14:paraId="21098107" w14:textId="77777777" w:rsidR="00000000" w:rsidRPr="00BE00C7" w:rsidRDefault="00000000" w:rsidP="00BE00C7">
            <w:pPr>
              <w:pStyle w:val="OutcomeDescription"/>
              <w:spacing w:before="120" w:after="120"/>
              <w:rPr>
                <w:rFonts w:cs="Arial"/>
                <w:lang w:eastAsia="en-NZ"/>
              </w:rPr>
            </w:pPr>
          </w:p>
        </w:tc>
      </w:tr>
      <w:tr w:rsidR="009C4AB5" w14:paraId="05FA3C7C" w14:textId="77777777">
        <w:tc>
          <w:tcPr>
            <w:tcW w:w="0" w:type="auto"/>
          </w:tcPr>
          <w:p w14:paraId="2F0B85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818B5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6F05525" w14:textId="77777777" w:rsidR="00000000" w:rsidRPr="00BE00C7" w:rsidRDefault="00000000" w:rsidP="00BE00C7">
            <w:pPr>
              <w:pStyle w:val="OutcomeDescription"/>
              <w:spacing w:before="120" w:after="120"/>
              <w:rPr>
                <w:rFonts w:cs="Arial"/>
                <w:lang w:eastAsia="en-NZ"/>
              </w:rPr>
            </w:pPr>
          </w:p>
        </w:tc>
        <w:tc>
          <w:tcPr>
            <w:tcW w:w="0" w:type="auto"/>
          </w:tcPr>
          <w:p w14:paraId="1CFF1D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27CF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abuse and neglect policy is understood by staff and is being implemented. Brylyn Residential Care policies aim to prevent any form of discrimination, coercion, harassment, or any other exploitation. Cultural days are held to acknowledge cultural diversity. Staff are educated on how to value the older person, showing them respect and dignity. All residents and family/whānau interviewed confirmed that the staff are very caring, supportive, and respectful. </w:t>
            </w:r>
          </w:p>
          <w:p w14:paraId="4C5686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a process to manage residents’ comfort funds, such as sundry expenses. Professional boundaries are defined in job descriptions. Interviews with the registered nurses, and healthcare assistants (HCAs) confirmed their understanding of professional boundaries, including the boundaries of their job role and responsibilities. Professional boundaries are covered as part of orientation. Staff interviews confirm that they would be comfortable addressing racism with the management team if they felt that this was an issue.</w:t>
            </w:r>
          </w:p>
          <w:p w14:paraId="2E70AD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strengths-based and holistic model is prioritised in the Māori health plan to facilitate wellbeing outcomes for any potential Māori residents. </w:t>
            </w:r>
          </w:p>
          <w:p w14:paraId="33BD733A" w14:textId="77777777" w:rsidR="00000000" w:rsidRPr="00BE00C7" w:rsidRDefault="00000000" w:rsidP="00BE00C7">
            <w:pPr>
              <w:pStyle w:val="OutcomeDescription"/>
              <w:spacing w:before="120" w:after="120"/>
              <w:rPr>
                <w:rFonts w:cs="Arial"/>
                <w:lang w:eastAsia="en-NZ"/>
              </w:rPr>
            </w:pPr>
          </w:p>
        </w:tc>
      </w:tr>
      <w:tr w:rsidR="009C4AB5" w14:paraId="1D194B92" w14:textId="77777777">
        <w:tc>
          <w:tcPr>
            <w:tcW w:w="0" w:type="auto"/>
          </w:tcPr>
          <w:p w14:paraId="6BEF0E4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4D0495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listened to and that what I say is valued, and I feel that all information exchanged contributes to enhancing my </w:t>
            </w:r>
            <w:r w:rsidRPr="00BE00C7">
              <w:rPr>
                <w:rFonts w:cs="Arial"/>
                <w:lang w:eastAsia="en-NZ"/>
              </w:rPr>
              <w:lastRenderedPageBreak/>
              <w:t>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3D8433C" w14:textId="77777777" w:rsidR="00000000" w:rsidRPr="00BE00C7" w:rsidRDefault="00000000" w:rsidP="00BE00C7">
            <w:pPr>
              <w:pStyle w:val="OutcomeDescription"/>
              <w:spacing w:before="120" w:after="120"/>
              <w:rPr>
                <w:rFonts w:cs="Arial"/>
                <w:lang w:eastAsia="en-NZ"/>
              </w:rPr>
            </w:pPr>
          </w:p>
        </w:tc>
        <w:tc>
          <w:tcPr>
            <w:tcW w:w="0" w:type="auto"/>
          </w:tcPr>
          <w:p w14:paraId="5A9831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A690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Annual formal resident meetings, and frequent informal interactions identify feedback from residents and consequent follow up by the service. Policies and procedures relating to accident/incidents, complaints, and open disclosure alert staff to their responsibility to </w:t>
            </w:r>
            <w:r w:rsidRPr="00BE00C7">
              <w:rPr>
                <w:rFonts w:cs="Arial"/>
                <w:lang w:eastAsia="en-NZ"/>
              </w:rPr>
              <w:lastRenderedPageBreak/>
              <w:t xml:space="preserve">notify family/next of kin of any accident/incident that occurs. Electronic accident/incident forms have a section to indicate if next of kin have been informed (or not). All correspondence with family/whānau is recorded in the resident’s file. Family members interviewed stated that they are kept informed when their family member’s health status changes or if there has been an adverse event. </w:t>
            </w:r>
          </w:p>
          <w:p w14:paraId="5FFCFC07"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are available. Interpreter services are used where indicated. At the time of the audit, there was no residents who were unable to speak or understand English. Staff interviewed described how they are able to use non-verbal communication, an electronic translation app, and utilise family members as interpreters to effectively communicate with residents if required.</w:t>
            </w:r>
          </w:p>
          <w:p w14:paraId="075D73E2"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273368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multidisciplinary team approach to care at Brylyn Residential Care. Health professionals involved with the residents may include specialist services. The management team and registered nurses described an implemented process around providing residents with time for discussion around care, time to consider decisions, and opportunities for further discussion, if required. The manager is visible and sits at the reception, so they are always available for residents and family/whānau. There were interactions and answering of queries with residents witnessed. Residents and family/whānau stated communication was good between themselves and the facility and were updated frequently. </w:t>
            </w:r>
          </w:p>
          <w:p w14:paraId="7A43FBA1" w14:textId="77777777" w:rsidR="00000000" w:rsidRPr="00BE00C7" w:rsidRDefault="00000000" w:rsidP="00BE00C7">
            <w:pPr>
              <w:pStyle w:val="OutcomeDescription"/>
              <w:spacing w:before="120" w:after="120"/>
              <w:rPr>
                <w:rFonts w:cs="Arial"/>
                <w:lang w:eastAsia="en-NZ"/>
              </w:rPr>
            </w:pPr>
          </w:p>
        </w:tc>
      </w:tr>
      <w:tr w:rsidR="009C4AB5" w14:paraId="152C0215" w14:textId="77777777">
        <w:tc>
          <w:tcPr>
            <w:tcW w:w="0" w:type="auto"/>
          </w:tcPr>
          <w:p w14:paraId="6E74F2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7780B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r>
            <w:r w:rsidRPr="00BE00C7">
              <w:rPr>
                <w:rFonts w:cs="Arial"/>
                <w:lang w:eastAsia="en-NZ"/>
              </w:rPr>
              <w:lastRenderedPageBreak/>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36BD70D" w14:textId="77777777" w:rsidR="00000000" w:rsidRPr="00BE00C7" w:rsidRDefault="00000000" w:rsidP="00BE00C7">
            <w:pPr>
              <w:pStyle w:val="OutcomeDescription"/>
              <w:spacing w:before="120" w:after="120"/>
              <w:rPr>
                <w:rFonts w:cs="Arial"/>
                <w:lang w:eastAsia="en-NZ"/>
              </w:rPr>
            </w:pPr>
          </w:p>
        </w:tc>
        <w:tc>
          <w:tcPr>
            <w:tcW w:w="0" w:type="auto"/>
          </w:tcPr>
          <w:p w14:paraId="0B260F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332B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that are understood and implemented. The six resident files reviewed included signed general consent forms and other consent to include vaccinations, outings, and photographs. Residents and family/whānau interviewed could describe what informed consent was and knew they had the right to choose. </w:t>
            </w:r>
            <w:r w:rsidRPr="00BE00C7">
              <w:rPr>
                <w:rFonts w:cs="Arial"/>
                <w:lang w:eastAsia="en-NZ"/>
              </w:rPr>
              <w:lastRenderedPageBreak/>
              <w:t xml:space="preserve">There is an advance directive policy. </w:t>
            </w:r>
          </w:p>
          <w:p w14:paraId="1C29B82F"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in place. Discussions with family/whānau demonstrated they are involved in the decision-making process, and in the planning of resident’s care. Admission agreements are signed and were sighted in all the files seen. Copies of enduring power of attorneys (EPOAs) and activation letters were on resident files where required. The service has Māori tikanga guidelines available for staff to ensure they are able to provide appropriate information for residents, family/whānau and in care planning as required. Examples of te reo Māori are evident around the building for residents.</w:t>
            </w:r>
          </w:p>
          <w:p w14:paraId="078BB1AE" w14:textId="77777777" w:rsidR="00000000" w:rsidRPr="00BE00C7" w:rsidRDefault="00000000" w:rsidP="00BE00C7">
            <w:pPr>
              <w:pStyle w:val="OutcomeDescription"/>
              <w:spacing w:before="120" w:after="120"/>
              <w:rPr>
                <w:rFonts w:cs="Arial"/>
                <w:lang w:eastAsia="en-NZ"/>
              </w:rPr>
            </w:pPr>
          </w:p>
        </w:tc>
      </w:tr>
      <w:tr w:rsidR="009C4AB5" w14:paraId="6EAC91AC" w14:textId="77777777">
        <w:tc>
          <w:tcPr>
            <w:tcW w:w="0" w:type="auto"/>
          </w:tcPr>
          <w:p w14:paraId="545897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5A5BD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26D7E64" w14:textId="77777777" w:rsidR="00000000" w:rsidRPr="00BE00C7" w:rsidRDefault="00000000" w:rsidP="00BE00C7">
            <w:pPr>
              <w:pStyle w:val="OutcomeDescription"/>
              <w:spacing w:before="120" w:after="120"/>
              <w:rPr>
                <w:rFonts w:cs="Arial"/>
                <w:lang w:eastAsia="en-NZ"/>
              </w:rPr>
            </w:pPr>
          </w:p>
        </w:tc>
        <w:tc>
          <w:tcPr>
            <w:tcW w:w="0" w:type="auto"/>
          </w:tcPr>
          <w:p w14:paraId="5D967D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6003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on entry to the service and is available in te reo Māori. The facility manager is responsible for maintaining the complaints register. There have been no internal or external complaints received by the facility since the previous audit. The management team could evidence the complaint documentation process including acknowledgement, investigation, follow-up letters and resolution to demonstrate that complaints are managed in accordance with guidelines set by the Health and Disability Commissioner (HDC). </w:t>
            </w:r>
          </w:p>
          <w:p w14:paraId="0B8390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complaints forms are available at the entrance to the facility. Residents have a variety of avenues they can choose from to lodge a complaint or express a concern (eg, verbally, in writing, through an advocate). Resident meetings, and the open-door policy are an avenue to provide residents with the opportunity to voice their concerns. This is encouraged by the management team and staff, facilitating an equitable process for all cultures. </w:t>
            </w:r>
          </w:p>
          <w:p w14:paraId="513D5E10"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Complaint forms and advocacy brochures are held at the entrance to the facility. Residents/family/whānau making a complaint are supported to involve an independent support person in the complaints process if they choose. The management team acknowledged the importance of face-to-face communication with Māori.</w:t>
            </w:r>
          </w:p>
          <w:p w14:paraId="3A4E735D" w14:textId="77777777" w:rsidR="00000000" w:rsidRPr="00BE00C7" w:rsidRDefault="00000000" w:rsidP="00BE00C7">
            <w:pPr>
              <w:pStyle w:val="OutcomeDescription"/>
              <w:spacing w:before="120" w:after="120"/>
              <w:rPr>
                <w:rFonts w:cs="Arial"/>
                <w:lang w:eastAsia="en-NZ"/>
              </w:rPr>
            </w:pPr>
          </w:p>
        </w:tc>
      </w:tr>
      <w:tr w:rsidR="009C4AB5" w14:paraId="3D910779" w14:textId="77777777">
        <w:tc>
          <w:tcPr>
            <w:tcW w:w="0" w:type="auto"/>
          </w:tcPr>
          <w:p w14:paraId="6D5D59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15204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29571A4" w14:textId="77777777" w:rsidR="00000000" w:rsidRPr="00BE00C7" w:rsidRDefault="00000000" w:rsidP="00BE00C7">
            <w:pPr>
              <w:pStyle w:val="OutcomeDescription"/>
              <w:spacing w:before="120" w:after="120"/>
              <w:rPr>
                <w:rFonts w:cs="Arial"/>
                <w:lang w:eastAsia="en-NZ"/>
              </w:rPr>
            </w:pPr>
          </w:p>
        </w:tc>
        <w:tc>
          <w:tcPr>
            <w:tcW w:w="0" w:type="auto"/>
          </w:tcPr>
          <w:p w14:paraId="2A3568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F16B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Brylyn Residential Care, located in Te Rapa, Hamilton, provides rest home, and hospital (medical and geriatric) levels of care, for up to 41 residents. On the day of the audit, there were 30 residents. There were five hospital level, including one funded by the Accident Compensation Corporation (ACC); and 25 rest home, including one on a long-term support chronic health contract (LTS-CHC). All residents, other than the ACC and LTS-CHC, were under the age-related residential care contract (ARRC). The service is able to use rooms 2, 3, 15, 16, 17, and the eight studio rooms for double occupancy. All rooms are dual purpose. </w:t>
            </w:r>
          </w:p>
          <w:p w14:paraId="11BDFA3D" w14:textId="77777777" w:rsidR="00000000" w:rsidRPr="00BE00C7" w:rsidRDefault="00000000" w:rsidP="00BE00C7">
            <w:pPr>
              <w:pStyle w:val="OutcomeDescription"/>
              <w:spacing w:before="120" w:after="120"/>
              <w:rPr>
                <w:rFonts w:cs="Arial"/>
                <w:lang w:eastAsia="en-NZ"/>
              </w:rPr>
            </w:pPr>
            <w:r w:rsidRPr="00BE00C7">
              <w:rPr>
                <w:rFonts w:cs="Arial"/>
                <w:lang w:eastAsia="en-NZ"/>
              </w:rPr>
              <w:t>Brylyn Residential Care is the trading name of Prasad Family Foundation Limited - a privately owned company with two directors. The directors maintain at least weekly contact with the facility manager and nurse manager. The facility manager is supported by a nurse manager, and an experienced care team. The nurse manager, general practitioner, and external consultant provide clinical governance. There is a current business plan which is documented, and regularly reviewed. A mission, philosophy and objectives are documented for the service. The facility manager analyses internal processes, business planning and service development to improve outcomes and achieve equity for Māori; and to identify and address barriers for Māori for equitable service delivery. Collaboration with staff and whānau who identify as Māori and/or tāngata whaikaha (the disability sector) reflect their input for the provision of equitable delivery of care.</w:t>
            </w:r>
          </w:p>
          <w:p w14:paraId="4035B6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directors have demonstrated expertise in Te Tiriti, health equity, and cultural safety as core competencies through completing the same training as the facility staff members. </w:t>
            </w:r>
          </w:p>
          <w:p w14:paraId="67B38D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has been in the role since July 2023. They have an extensive background in administration, and business management. The facility manager is supported by a nurse manager, who has been in the role for six years. The management team regularly attend aged care updates and their staff files evidence that they attend over eight hours of professional development per year relating to their role and responsibilities. The service utilises Care Association New Zealand (CANZ) policies, which align with the Ngā Paerewa Health and </w:t>
            </w:r>
            <w:r w:rsidRPr="00BE00C7">
              <w:rPr>
                <w:rFonts w:cs="Arial"/>
                <w:lang w:eastAsia="en-NZ"/>
              </w:rPr>
              <w:lastRenderedPageBreak/>
              <w:t xml:space="preserve">Disability Services Standard 2021. </w:t>
            </w:r>
          </w:p>
          <w:p w14:paraId="6E39E19C" w14:textId="77777777" w:rsidR="00000000" w:rsidRPr="00BE00C7" w:rsidRDefault="00000000" w:rsidP="00BE00C7">
            <w:pPr>
              <w:pStyle w:val="OutcomeDescription"/>
              <w:spacing w:before="120" w:after="120"/>
              <w:rPr>
                <w:rFonts w:cs="Arial"/>
                <w:lang w:eastAsia="en-NZ"/>
              </w:rPr>
            </w:pPr>
          </w:p>
        </w:tc>
      </w:tr>
      <w:tr w:rsidR="009C4AB5" w14:paraId="14F62AC3" w14:textId="77777777">
        <w:tc>
          <w:tcPr>
            <w:tcW w:w="0" w:type="auto"/>
          </w:tcPr>
          <w:p w14:paraId="7FD872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DB5B4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ED82480" w14:textId="77777777" w:rsidR="00000000" w:rsidRPr="00BE00C7" w:rsidRDefault="00000000" w:rsidP="00BE00C7">
            <w:pPr>
              <w:pStyle w:val="OutcomeDescription"/>
              <w:spacing w:before="120" w:after="120"/>
              <w:rPr>
                <w:rFonts w:cs="Arial"/>
                <w:lang w:eastAsia="en-NZ"/>
              </w:rPr>
            </w:pPr>
          </w:p>
        </w:tc>
        <w:tc>
          <w:tcPr>
            <w:tcW w:w="0" w:type="auto"/>
          </w:tcPr>
          <w:p w14:paraId="34FD06F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A01CC22" w14:textId="77777777" w:rsidR="00000000" w:rsidRPr="00BE00C7" w:rsidRDefault="00000000" w:rsidP="00BE00C7">
            <w:pPr>
              <w:pStyle w:val="OutcomeDescription"/>
              <w:spacing w:before="120" w:after="120"/>
              <w:rPr>
                <w:rFonts w:cs="Arial"/>
                <w:lang w:eastAsia="en-NZ"/>
              </w:rPr>
            </w:pPr>
            <w:r w:rsidRPr="00BE00C7">
              <w:rPr>
                <w:rFonts w:cs="Arial"/>
                <w:lang w:eastAsia="en-NZ"/>
              </w:rPr>
              <w:t>Brylyn Residential Care has an implemented quality and risk management system. Quality and risk performance is reported in the monthly staff meetings, management meetings, and to the Directors. Annual quality improvement goals are described and include plans to achieve these goals. Interviews with the management team and staff confirmed both their understanding and involvement in quality and risk management practices.</w:t>
            </w:r>
          </w:p>
          <w:p w14:paraId="62012557"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align with current good practice, and they are suitable to support rest home and hospital level care residents. Policies are reviewed a minimum of two-yearly, modified (where appropriate) and implemented. New policies are discussed with staff. The review of policies and quality goals, monthly monitoring of clinical indicators and adherence to the Ngā Paerewa Standard are processes that provide a critical analysis of practice to improve health equity.</w:t>
            </w:r>
          </w:p>
          <w:p w14:paraId="61027782"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management systems are linked to internal audits, incident and accident reporting, health and safety reporting, infection control data collection, and complaints management. Data is collected for a range of adverse event data and is collated and analysed. Ethnicities are documented as part of the resident’s entry profile and any extracted quality indicator data can be critically analysed for comparisons and trends to improve health equity. An internal audit programme is being implemented. Corrective actions are implemented where improvements are identified. The staff have completed cultural training to ensure the service can deliver high quality care for Māori.</w:t>
            </w:r>
          </w:p>
          <w:p w14:paraId="36AFAE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Both residents and families/whānau have the ability to provide feedback via annual satisfaction surveys. The service completes an annual resident and family/whānau survey which demonstrates high levels of satisfaction, with no corrective actions arising from the 2023 survey. The December 2024 survey was being collated, with similar results. </w:t>
            </w:r>
          </w:p>
          <w:p w14:paraId="0CC899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and safety policies are implemented and monitored. Staff are kept well informed, evidenced in staff meeting minutes. The service documents and analyses incidents/accidents, unplanned or untoward </w:t>
            </w:r>
            <w:r w:rsidRPr="00BE00C7">
              <w:rPr>
                <w:rFonts w:cs="Arial"/>
                <w:lang w:eastAsia="en-NZ"/>
              </w:rPr>
              <w:lastRenderedPageBreak/>
              <w:t xml:space="preserve">events, and provides feedback to the service and staff so that improvements are made, as evidenced in the accident/incident reports reviewed. </w:t>
            </w:r>
          </w:p>
          <w:p w14:paraId="06AA90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are aware of situations that require essential notifications. There have been Section 31 reports submitted related to historical registered nurse shortages; however, the new severity assessment code (SAC) reporting procedure to the Health Quality and Safety Commission had not been followed for a fall resulting in fracture. </w:t>
            </w:r>
          </w:p>
          <w:p w14:paraId="587ED675" w14:textId="77777777" w:rsidR="00000000" w:rsidRPr="00BE00C7" w:rsidRDefault="00000000" w:rsidP="00BE00C7">
            <w:pPr>
              <w:pStyle w:val="OutcomeDescription"/>
              <w:spacing w:before="120" w:after="120"/>
              <w:rPr>
                <w:rFonts w:cs="Arial"/>
                <w:lang w:eastAsia="en-NZ"/>
              </w:rPr>
            </w:pPr>
          </w:p>
        </w:tc>
      </w:tr>
      <w:tr w:rsidR="009C4AB5" w14:paraId="6638BF5F" w14:textId="77777777">
        <w:tc>
          <w:tcPr>
            <w:tcW w:w="0" w:type="auto"/>
          </w:tcPr>
          <w:p w14:paraId="42D32F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AD868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B382982" w14:textId="77777777" w:rsidR="00000000" w:rsidRPr="00BE00C7" w:rsidRDefault="00000000" w:rsidP="00BE00C7">
            <w:pPr>
              <w:pStyle w:val="OutcomeDescription"/>
              <w:spacing w:before="120" w:after="120"/>
              <w:rPr>
                <w:rFonts w:cs="Arial"/>
                <w:lang w:eastAsia="en-NZ"/>
              </w:rPr>
            </w:pPr>
          </w:p>
        </w:tc>
        <w:tc>
          <w:tcPr>
            <w:tcW w:w="0" w:type="auto"/>
          </w:tcPr>
          <w:p w14:paraId="549D0ED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4EDA78"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Policy describes safe staffing levels. The roster provides sufficient and appropriate cover for the effective delivery of care and support. Interviews with staff confirmed that overall staffing is adequate to meet the needs of the residents. Good teamwork amongst staff was highlighted during the staff interviews. Staff and residents are informed when there are changes to staffing levels, evidenced in staff and resident interviews.</w:t>
            </w:r>
          </w:p>
          <w:p w14:paraId="742006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(registered nurse) is available Monday to Friday and is on call 24/7. The general manager takes over managerial duties in the absence of the nurse manager, with the clinical on-call component being covered by registered nurses. There is adequate registered nurse, and HCA cover, including weekends.</w:t>
            </w:r>
          </w:p>
          <w:p w14:paraId="0B9EE0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2024 training schedule was completed, and the 2025 is being implemented. Examples of topics covered included (but are not limited to): consumer rights; elder abuse and neglect; dental hygiene; infection prevention and control; first aid and CPR; pain management; and challenging behaviours. Competencies cover: first aid; cultural awareness; handwashing; manual handling; medication management; restraint; chemical safety; and fire safety, with a fire drill held six-monthly. The service invests in staff health equity expertise and sharing of high-quality Māori health information through its cultural training programmes and staff meeting schedule. Staff participate in learning opportunities that provide them with up-to-date information, which includes training in relation to Māori health outcomes and disparities, and health equity. </w:t>
            </w:r>
          </w:p>
          <w:p w14:paraId="692821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supports and encourages HCAs to obtain a New Zealand Qualification Authority (NZQA) qualification. Twelve HCAs have completed their level three qualification or above. </w:t>
            </w:r>
          </w:p>
          <w:p w14:paraId="43A345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and two registered nurses have completed interRAI training. They participate in learning opportunities provided through Waitakere Hospital and local hospice. Wellbeing support is provided to staff through the availability of debriefs, karakia, individual spiritual, cultural, and emotional support when required.</w:t>
            </w:r>
          </w:p>
          <w:p w14:paraId="69B1D4AC" w14:textId="77777777" w:rsidR="00000000" w:rsidRPr="00BE00C7" w:rsidRDefault="00000000" w:rsidP="00BE00C7">
            <w:pPr>
              <w:pStyle w:val="OutcomeDescription"/>
              <w:spacing w:before="120" w:after="120"/>
              <w:rPr>
                <w:rFonts w:cs="Arial"/>
                <w:lang w:eastAsia="en-NZ"/>
              </w:rPr>
            </w:pPr>
          </w:p>
        </w:tc>
      </w:tr>
      <w:tr w:rsidR="009C4AB5" w14:paraId="42229D81" w14:textId="77777777">
        <w:tc>
          <w:tcPr>
            <w:tcW w:w="0" w:type="auto"/>
          </w:tcPr>
          <w:p w14:paraId="2A1287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3D72B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0AF626C" w14:textId="77777777" w:rsidR="00000000" w:rsidRPr="00BE00C7" w:rsidRDefault="00000000" w:rsidP="00BE00C7">
            <w:pPr>
              <w:pStyle w:val="OutcomeDescription"/>
              <w:spacing w:before="120" w:after="120"/>
              <w:rPr>
                <w:rFonts w:cs="Arial"/>
                <w:lang w:eastAsia="en-NZ"/>
              </w:rPr>
            </w:pPr>
          </w:p>
        </w:tc>
        <w:tc>
          <w:tcPr>
            <w:tcW w:w="0" w:type="auto"/>
          </w:tcPr>
          <w:p w14:paraId="335F8F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1763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Six staff files reviewed evidenced implementation of the recruitment process, and employment contracts. There are job descriptions in place for all positions that include outcomes, accountability, responsibilities, authority, and functions to be achieved in each position.</w:t>
            </w:r>
          </w:p>
          <w:p w14:paraId="40407C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health professionals. Staff have a performance appraisal completed annually. </w:t>
            </w:r>
          </w:p>
          <w:p w14:paraId="04E61E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Completed orientation programmes were sighted for all staff files reviewed. The service demonstrates that the orientation programmes sighted for HCAs supports them to provide a culturally safe environment to Māori. </w:t>
            </w:r>
          </w:p>
          <w:p w14:paraId="0B30F1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An employee ethnicity database is maintained. Following any incident/accident, evidence of debriefing and follow-up action taken are documented. </w:t>
            </w:r>
          </w:p>
          <w:p w14:paraId="6FA9049B" w14:textId="77777777" w:rsidR="00000000" w:rsidRPr="00BE00C7" w:rsidRDefault="00000000" w:rsidP="00BE00C7">
            <w:pPr>
              <w:pStyle w:val="OutcomeDescription"/>
              <w:spacing w:before="120" w:after="120"/>
              <w:rPr>
                <w:rFonts w:cs="Arial"/>
                <w:lang w:eastAsia="en-NZ"/>
              </w:rPr>
            </w:pPr>
          </w:p>
        </w:tc>
      </w:tr>
      <w:tr w:rsidR="009C4AB5" w14:paraId="51A602B9" w14:textId="77777777">
        <w:tc>
          <w:tcPr>
            <w:tcW w:w="0" w:type="auto"/>
          </w:tcPr>
          <w:p w14:paraId="4501269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583363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r>
            <w:r w:rsidRPr="00BE00C7">
              <w:rPr>
                <w:rFonts w:cs="Arial"/>
                <w:lang w:eastAsia="en-NZ"/>
              </w:rPr>
              <w:lastRenderedPageBreak/>
              <w:t>As service provider: We ensure the collection, storage, and use of personal and health information of people using our services is accurate, sufficient, secure, accessible, and confidential.</w:t>
            </w:r>
          </w:p>
          <w:p w14:paraId="467EDE21" w14:textId="77777777" w:rsidR="00000000" w:rsidRPr="00BE00C7" w:rsidRDefault="00000000" w:rsidP="00BE00C7">
            <w:pPr>
              <w:pStyle w:val="OutcomeDescription"/>
              <w:spacing w:before="120" w:after="120"/>
              <w:rPr>
                <w:rFonts w:cs="Arial"/>
                <w:lang w:eastAsia="en-NZ"/>
              </w:rPr>
            </w:pPr>
          </w:p>
        </w:tc>
        <w:tc>
          <w:tcPr>
            <w:tcW w:w="0" w:type="auto"/>
          </w:tcPr>
          <w:p w14:paraId="0C1C83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FC64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securely, both electronically, and in hard copy. The resident files are appropriate to the service type and demonstrated service integration. Records are uniquely identifiable, legible, and timely. Electronic resident files are protected from unauthorised access </w:t>
            </w:r>
            <w:r w:rsidRPr="00BE00C7">
              <w:rPr>
                <w:rFonts w:cs="Arial"/>
                <w:lang w:eastAsia="en-NZ"/>
              </w:rPr>
              <w:lastRenderedPageBreak/>
              <w:t>and are password protected. Entries on the electronic system are dated and electronically signed by the relevant HCA or registered nurse, including designation. Residents archived paper files are securely stored in a locked room and are easily retrievable when required.</w:t>
            </w:r>
          </w:p>
          <w:p w14:paraId="39A91FF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w:t>
            </w:r>
          </w:p>
          <w:p w14:paraId="283C95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not responsible for National Health Index registration. </w:t>
            </w:r>
          </w:p>
          <w:p w14:paraId="374448B4" w14:textId="77777777" w:rsidR="00000000" w:rsidRPr="00BE00C7" w:rsidRDefault="00000000" w:rsidP="00BE00C7">
            <w:pPr>
              <w:pStyle w:val="OutcomeDescription"/>
              <w:spacing w:before="120" w:after="120"/>
              <w:rPr>
                <w:rFonts w:cs="Arial"/>
                <w:lang w:eastAsia="en-NZ"/>
              </w:rPr>
            </w:pPr>
          </w:p>
        </w:tc>
      </w:tr>
      <w:tr w:rsidR="009C4AB5" w14:paraId="54345050" w14:textId="77777777">
        <w:tc>
          <w:tcPr>
            <w:tcW w:w="0" w:type="auto"/>
          </w:tcPr>
          <w:p w14:paraId="68C34B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2727BA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A219008" w14:textId="77777777" w:rsidR="00000000" w:rsidRPr="00BE00C7" w:rsidRDefault="00000000" w:rsidP="00BE00C7">
            <w:pPr>
              <w:pStyle w:val="OutcomeDescription"/>
              <w:spacing w:before="120" w:after="120"/>
              <w:rPr>
                <w:rFonts w:cs="Arial"/>
                <w:lang w:eastAsia="en-NZ"/>
              </w:rPr>
            </w:pPr>
          </w:p>
        </w:tc>
        <w:tc>
          <w:tcPr>
            <w:tcW w:w="0" w:type="auto"/>
          </w:tcPr>
          <w:p w14:paraId="349F47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9101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Six admission agreements reviewed align with all service requirements. Exclusions from the service are included in the admission agreement. Family/whānau and residents interviewed stated that they have received the information pack and received sufficient information prior to and on entry to the service. Admission criteria is based on the assessed need of the resident and the contracts under which the service operates. The facility manager and clinical manager are available to answer any questions regarding the admission process and a waiting list is managed. </w:t>
            </w:r>
          </w:p>
          <w:p w14:paraId="1EEA90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Brylyn is committed to recognising and celebrating tāngata whenua </w:t>
            </w:r>
            <w:r w:rsidRPr="00BE00C7">
              <w:rPr>
                <w:rFonts w:cs="Arial"/>
                <w:lang w:eastAsia="en-NZ"/>
              </w:rPr>
              <w:lastRenderedPageBreak/>
              <w:t>(iwi) in a meaningful way through partnership, educational programmes, and liaison with a local marae.</w:t>
            </w:r>
          </w:p>
          <w:p w14:paraId="27B48A8F" w14:textId="77777777" w:rsidR="00000000" w:rsidRPr="00BE00C7" w:rsidRDefault="00000000" w:rsidP="00BE00C7">
            <w:pPr>
              <w:pStyle w:val="OutcomeDescription"/>
              <w:spacing w:before="120" w:after="120"/>
              <w:rPr>
                <w:rFonts w:cs="Arial"/>
                <w:lang w:eastAsia="en-NZ"/>
              </w:rPr>
            </w:pPr>
          </w:p>
        </w:tc>
      </w:tr>
      <w:tr w:rsidR="009C4AB5" w14:paraId="5C59CF76" w14:textId="77777777">
        <w:tc>
          <w:tcPr>
            <w:tcW w:w="0" w:type="auto"/>
          </w:tcPr>
          <w:p w14:paraId="75F9E8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F471B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5FC97AE" w14:textId="77777777" w:rsidR="00000000" w:rsidRPr="00BE00C7" w:rsidRDefault="00000000" w:rsidP="00BE00C7">
            <w:pPr>
              <w:pStyle w:val="OutcomeDescription"/>
              <w:spacing w:before="120" w:after="120"/>
              <w:rPr>
                <w:rFonts w:cs="Arial"/>
                <w:lang w:eastAsia="en-NZ"/>
              </w:rPr>
            </w:pPr>
          </w:p>
        </w:tc>
        <w:tc>
          <w:tcPr>
            <w:tcW w:w="0" w:type="auto"/>
          </w:tcPr>
          <w:p w14:paraId="3653C90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53CA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 files were reviewed: two hospital resident files, including one resident on an ACC contract, and four rest home resident files, including one resident on a LTS-CHC contract. The registered nurses (RN) are responsible for all residents’ assessments, care planning and evaluation of care. Care plans are based on data collected during the initial nursing assessments, which include dietary needs, pressure injury, falls risk, social history, and information from pre-entry assessments. All residents had an interRAI assessment. </w:t>
            </w:r>
          </w:p>
          <w:p w14:paraId="749498A8" w14:textId="77777777" w:rsidR="00000000" w:rsidRPr="00BE00C7" w:rsidRDefault="00000000" w:rsidP="00BE00C7">
            <w:pPr>
              <w:pStyle w:val="OutcomeDescription"/>
              <w:spacing w:before="120" w:after="120"/>
              <w:rPr>
                <w:rFonts w:cs="Arial"/>
                <w:lang w:eastAsia="en-NZ"/>
              </w:rPr>
            </w:pPr>
            <w:r w:rsidRPr="00BE00C7">
              <w:rPr>
                <w:rFonts w:cs="Arial"/>
                <w:lang w:eastAsia="en-NZ"/>
              </w:rPr>
              <w:t>Initial assessments and long-term care plans were completed for residents, detailing needs, and preferences within 24 hours of admission. The individualised long-term care plans (LTCPs) are developed with information gathered during the initial assessments and the interRAI assessment. All LTCP and interRAI sampled had been completed within three weeks of the residents’ admission to the facility. Documented interventions and early warning signs meet the residents’ assessed needs and are sufficiently detailed to provide guidance to care staff in the delivery of care. The activity assessments include a cultural assessment which gathers information about cultural needs, values, and beliefs. Information from these assessments is used to develop the resident’s individual activity care plan. Short-term care plans are developed for acute problems, for example infections, wounds, and weight loss. Resident care is evaluated on each shift and reported at handover and in the electronic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desired goals and outcomes. Residents interviewed confirmed assessments are completed according to their needs and in the privacy of their bedrooms.</w:t>
            </w:r>
          </w:p>
          <w:p w14:paraId="03B15E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who identified as Māori on the days of the audit. All had a comprehensive Māori care plan in place which evidenced residents’ pae ora outcomes and whānau input. Any barriers to </w:t>
            </w:r>
            <w:r w:rsidRPr="00BE00C7">
              <w:rPr>
                <w:rFonts w:cs="Arial"/>
                <w:lang w:eastAsia="en-NZ"/>
              </w:rPr>
              <w:lastRenderedPageBreak/>
              <w:t xml:space="preserve">accessing services were identified and minimised or eliminated. </w:t>
            </w:r>
          </w:p>
          <w:p w14:paraId="4682CC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22DFFA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There are two GP visits weekly and as required. Medical documentation and records reviewed were current. The GP interviewed stated that there was good communication with the service and that they were informed of concerns in a timely manner. The contracted GP’s or their colleagues are also available on call after hours for the facility. A physiotherapist referral is made if required. There is access to a continence specialist as required. A podiatrist visits regularly and a dietitian, speech language therapist, hospice, wound care nurse specialist, and medical specialists are available as required through Health New Zealand. </w:t>
            </w:r>
          </w:p>
          <w:p w14:paraId="05A14D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care plans evidenced that wounds were assessed in a timely manner and reviewed at appropriate intervals. Photos were taken where this was required. Where wounds required additional specialist input, this was initiated, and a wound nurse specialist was consulted. At the time of the audit there were two chronic wounds. There are no pressure injuries. </w:t>
            </w:r>
          </w:p>
          <w:p w14:paraId="1823B1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(paper based). Monthly observations such as weight and blood pressure were completed and are up to date. Neurological observations are recorded following un-witnessed falls as per policy. A range of monitoring charts are available for the care staff to utilise. These include (but are not limited to) monthly blood pressure and weight monitoring, bowel records and repositioning records. Staff interviews confirmed they are familiar with the needs of all residents in the facility and that they have access to the supplies and products they require to meet those needs. </w:t>
            </w:r>
            <w:r w:rsidRPr="00BE00C7">
              <w:rPr>
                <w:rFonts w:cs="Arial"/>
                <w:lang w:eastAsia="en-NZ"/>
              </w:rPr>
              <w:lastRenderedPageBreak/>
              <w:t xml:space="preserve">Staff receive a verbal and written handover at the beginning of their shift. </w:t>
            </w:r>
          </w:p>
          <w:p w14:paraId="2F3D43AB" w14:textId="1B1D00D3" w:rsidR="00000000" w:rsidRPr="00BE00C7" w:rsidRDefault="00000000" w:rsidP="009A4472">
            <w:pPr>
              <w:pStyle w:val="OutcomeDescription"/>
              <w:spacing w:before="120" w:after="120"/>
              <w:rPr>
                <w:rFonts w:cs="Arial"/>
                <w:lang w:eastAsia="en-NZ"/>
              </w:rPr>
            </w:pPr>
          </w:p>
        </w:tc>
      </w:tr>
      <w:tr w:rsidR="009C4AB5" w14:paraId="41063371" w14:textId="77777777">
        <w:tc>
          <w:tcPr>
            <w:tcW w:w="0" w:type="auto"/>
          </w:tcPr>
          <w:p w14:paraId="7C78C1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FA8F6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FFA3C6C" w14:textId="77777777" w:rsidR="00000000" w:rsidRPr="00BE00C7" w:rsidRDefault="00000000" w:rsidP="00BE00C7">
            <w:pPr>
              <w:pStyle w:val="OutcomeDescription"/>
              <w:spacing w:before="120" w:after="120"/>
              <w:rPr>
                <w:rFonts w:cs="Arial"/>
                <w:lang w:eastAsia="en-NZ"/>
              </w:rPr>
            </w:pPr>
          </w:p>
        </w:tc>
        <w:tc>
          <w:tcPr>
            <w:tcW w:w="0" w:type="auto"/>
          </w:tcPr>
          <w:p w14:paraId="4DECEE0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7440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is run by the healthcare assistants and the facility manager. The programme is planned monthly and weekly. The weekly calendar is placed in large print on the noticeboard. Currently the noticeboard is also advertising Waitangi Day and activities for this. Activities are delivered to meet the cognitive, physical, intellectual, and emotional needs of the residents. Those residents who prefer to stay in their room or cannot participate in group activities, have one-on-one visits and activities such as manicures, hand massage and chit-chat. There are small niches lounges where residents and families/whānau can have quiet time and access books. </w:t>
            </w:r>
          </w:p>
          <w:p w14:paraId="27DB9D62"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resident’s social and cultural profile in the resident’s 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all activities, entertainment, and outings. Activities include (but are not limited to) exercises; walks outside in the gardens; bingo; word games; hand and foot pampering; decorating cakes; DVD’s; pet therapy; guest speakers; van outings; and weekly entertainers. Interdenominational church services are held weekly.</w:t>
            </w:r>
          </w:p>
          <w:p w14:paraId="2F3190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meetings are currently only held annually; however, the facility intends to increase these. Residents and family/whānau can also provide feedback on activities at the six-monthly reviews. Residents and family/whānau interviewed stated the activity programme is meaningful and engaging. </w:t>
            </w:r>
          </w:p>
          <w:p w14:paraId="1B810E16" w14:textId="77777777" w:rsidR="00000000" w:rsidRPr="00BE00C7" w:rsidRDefault="00000000" w:rsidP="00BE00C7">
            <w:pPr>
              <w:pStyle w:val="OutcomeDescription"/>
              <w:spacing w:before="120" w:after="120"/>
              <w:rPr>
                <w:rFonts w:cs="Arial"/>
                <w:lang w:eastAsia="en-NZ"/>
              </w:rPr>
            </w:pPr>
          </w:p>
        </w:tc>
      </w:tr>
      <w:tr w:rsidR="009C4AB5" w14:paraId="4E0343E2" w14:textId="77777777">
        <w:tc>
          <w:tcPr>
            <w:tcW w:w="0" w:type="auto"/>
          </w:tcPr>
          <w:p w14:paraId="25F03A8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0C0274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w:t>
            </w:r>
            <w:r w:rsidRPr="00BE00C7">
              <w:rPr>
                <w:rFonts w:cs="Arial"/>
                <w:lang w:eastAsia="en-NZ"/>
              </w:rPr>
              <w:lastRenderedPageBreak/>
              <w:t>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536B80D" w14:textId="77777777" w:rsidR="00000000" w:rsidRPr="00BE00C7" w:rsidRDefault="00000000" w:rsidP="00BE00C7">
            <w:pPr>
              <w:pStyle w:val="OutcomeDescription"/>
              <w:spacing w:before="120" w:after="120"/>
              <w:rPr>
                <w:rFonts w:cs="Arial"/>
                <w:lang w:eastAsia="en-NZ"/>
              </w:rPr>
            </w:pPr>
          </w:p>
        </w:tc>
        <w:tc>
          <w:tcPr>
            <w:tcW w:w="0" w:type="auto"/>
          </w:tcPr>
          <w:p w14:paraId="2F3FA1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1A7F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w:t>
            </w:r>
            <w:r w:rsidRPr="00BE00C7">
              <w:rPr>
                <w:rFonts w:cs="Arial"/>
                <w:lang w:eastAsia="en-NZ"/>
              </w:rPr>
              <w:lastRenderedPageBreak/>
              <w:t xml:space="preserve">competency process. Registered nurses have completed syringe driver training. A medication management policy is available for safe medicine management and meets legislative requirements. All staff who administer medications are assessed for competency on an annual basis. Education around safe medication administration has been provided. RNs have completed syringe driver training. </w:t>
            </w:r>
          </w:p>
          <w:p w14:paraId="0EA0DE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healthcare assistants interviewed could describe their role regarding medication administration. The facility uses robotic rolls and electronic medication charting. All medications are checked on delivery against the medication chart and any discrepancies are fed back to the supplying pharmacy. </w:t>
            </w:r>
          </w:p>
          <w:p w14:paraId="4C8E297E"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stored securely in the medication room. Medication trolleys were always locked when not in use. The medication fridge and medication room temperatures are monitored daily. All medications, including stock medications, are checked monthly. All eyedrops have been dated on opening and discarded as per manufacturer’s instructions. All over the counter vitamins, supplements or alternative therapies residents choose to use are reviewed and prescribed by the GP on the electronic medication chart.</w:t>
            </w:r>
          </w:p>
          <w:p w14:paraId="04DA94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electronic medication charts were reviewed. The medication charts reviewed confirmed the GP reviews all resident medication charts three-monthly and each chart has photo identification and allergy status identified. There was one resident self-medicating on the days of audit. Consent and a competency check had been completed. This is reviewed three-monthly and there is GP and RN involvement in the consent process. The medication is stored safely and securely in the resident’s room. </w:t>
            </w:r>
          </w:p>
          <w:p w14:paraId="506D8E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or in the progress notes. Medication competent healthcare assistants or registered nurses sign when the medication has been administered. The facility does not use standing orders. Residents and family/whānau are updated around medication changes, including the reason for changing medications and side effects. This is documented in the progress notes. </w:t>
            </w:r>
          </w:p>
          <w:p w14:paraId="15FE13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registered nurses and clinical manager described the process to work in partnership with Māori residents and family/whānau to ensure the appropriate support is in place, advice is timely, easily accessed, and treatment is prioritised to achieve better health outcomes. Residents and their family/whānau are supported to understand their medications when required. </w:t>
            </w:r>
          </w:p>
          <w:p w14:paraId="4F3F649A" w14:textId="77777777" w:rsidR="00000000" w:rsidRPr="00BE00C7" w:rsidRDefault="00000000" w:rsidP="00BE00C7">
            <w:pPr>
              <w:pStyle w:val="OutcomeDescription"/>
              <w:spacing w:before="120" w:after="120"/>
              <w:rPr>
                <w:rFonts w:cs="Arial"/>
                <w:lang w:eastAsia="en-NZ"/>
              </w:rPr>
            </w:pPr>
          </w:p>
        </w:tc>
      </w:tr>
      <w:tr w:rsidR="009C4AB5" w14:paraId="64137B15" w14:textId="77777777">
        <w:tc>
          <w:tcPr>
            <w:tcW w:w="0" w:type="auto"/>
          </w:tcPr>
          <w:p w14:paraId="6E500A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F9F2D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8A65247" w14:textId="77777777" w:rsidR="00000000" w:rsidRPr="00BE00C7" w:rsidRDefault="00000000" w:rsidP="00BE00C7">
            <w:pPr>
              <w:pStyle w:val="OutcomeDescription"/>
              <w:spacing w:before="120" w:after="120"/>
              <w:rPr>
                <w:rFonts w:cs="Arial"/>
                <w:lang w:eastAsia="en-NZ"/>
              </w:rPr>
            </w:pPr>
          </w:p>
        </w:tc>
        <w:tc>
          <w:tcPr>
            <w:tcW w:w="0" w:type="auto"/>
          </w:tcPr>
          <w:p w14:paraId="4FAF50F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3C333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There are two cooks and two kitchen assistants on a roster. All kitchen staff have completed safe food handling. There is a current food control plan in place. </w:t>
            </w:r>
          </w:p>
          <w:p w14:paraId="429619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four-weekly seasonal menu has been reviewed by a dietitian. There is a food services manual available in the kitchen. The cook receives resident dietary information from the registered nurses and is notified of any changes to dietary requirements (vegetarian, gluten free, dairy free, pureed foods) or residents with weight loss. The cook (interviewed) is aware of resident likes, dislikes, and special dietary requirements. Alternative meals are offered for those residents with dislikes or religious and cultural preferences. Māori or Pasifika menu options are available upon request and family/whānau can bring special meals for their relatives. Residents have access to nutritious snacks. On the day of audit, meals were observed to be well presented. Healthcare assistants interviewed understand tikanga guidelines in terms of everyday practice. Tikanga guidelines are available to staff.</w:t>
            </w:r>
          </w:p>
          <w:p w14:paraId="13595B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cook completes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66092114"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served directly from the kitchen. Residents were observed enjoying their meals. Staff were observed assisting residents with meals in the dining area if required. Modified utensils/plates are available for residents to maintain independence with eating as required.</w:t>
            </w:r>
          </w:p>
          <w:p w14:paraId="0746E9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interviewed were very complimentary regarding the food service, and the variety and choice of meals </w:t>
            </w:r>
            <w:r w:rsidRPr="00BE00C7">
              <w:rPr>
                <w:rFonts w:cs="Arial"/>
                <w:lang w:eastAsia="en-NZ"/>
              </w:rPr>
              <w:lastRenderedPageBreak/>
              <w:t xml:space="preserve">provided. They can offer feedback at the resident meetings and through resident surveys. </w:t>
            </w:r>
          </w:p>
          <w:p w14:paraId="46707A5F" w14:textId="77777777" w:rsidR="00000000" w:rsidRPr="00BE00C7" w:rsidRDefault="00000000" w:rsidP="00BE00C7">
            <w:pPr>
              <w:pStyle w:val="OutcomeDescription"/>
              <w:spacing w:before="120" w:after="120"/>
              <w:rPr>
                <w:rFonts w:cs="Arial"/>
                <w:lang w:eastAsia="en-NZ"/>
              </w:rPr>
            </w:pPr>
          </w:p>
        </w:tc>
      </w:tr>
      <w:tr w:rsidR="009C4AB5" w14:paraId="364DBE7C" w14:textId="77777777">
        <w:tc>
          <w:tcPr>
            <w:tcW w:w="0" w:type="auto"/>
          </w:tcPr>
          <w:p w14:paraId="5A65B6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B0556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6C8E80C" w14:textId="77777777" w:rsidR="00000000" w:rsidRPr="00BE00C7" w:rsidRDefault="00000000" w:rsidP="00BE00C7">
            <w:pPr>
              <w:pStyle w:val="OutcomeDescription"/>
              <w:spacing w:before="120" w:after="120"/>
              <w:rPr>
                <w:rFonts w:cs="Arial"/>
                <w:lang w:eastAsia="en-NZ"/>
              </w:rPr>
            </w:pPr>
          </w:p>
        </w:tc>
        <w:tc>
          <w:tcPr>
            <w:tcW w:w="0" w:type="auto"/>
          </w:tcPr>
          <w:p w14:paraId="447B08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FEFE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5786FFA6"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clinical manager and registered nurses explained the transfer between services includes a comprehensive verbal handover and the completion of specific transfer documentation.</w:t>
            </w:r>
          </w:p>
          <w:p w14:paraId="710A6190" w14:textId="77777777" w:rsidR="00000000" w:rsidRPr="00BE00C7" w:rsidRDefault="00000000" w:rsidP="00BE00C7">
            <w:pPr>
              <w:pStyle w:val="OutcomeDescription"/>
              <w:spacing w:before="120" w:after="120"/>
              <w:rPr>
                <w:rFonts w:cs="Arial"/>
                <w:lang w:eastAsia="en-NZ"/>
              </w:rPr>
            </w:pPr>
          </w:p>
        </w:tc>
      </w:tr>
      <w:tr w:rsidR="009C4AB5" w14:paraId="01B802E6" w14:textId="77777777">
        <w:tc>
          <w:tcPr>
            <w:tcW w:w="0" w:type="auto"/>
          </w:tcPr>
          <w:p w14:paraId="5F91678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83E51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9BC4991" w14:textId="77777777" w:rsidR="00000000" w:rsidRPr="00BE00C7" w:rsidRDefault="00000000" w:rsidP="00BE00C7">
            <w:pPr>
              <w:pStyle w:val="OutcomeDescription"/>
              <w:spacing w:before="120" w:after="120"/>
              <w:rPr>
                <w:rFonts w:cs="Arial"/>
                <w:lang w:eastAsia="en-NZ"/>
              </w:rPr>
            </w:pPr>
          </w:p>
        </w:tc>
        <w:tc>
          <w:tcPr>
            <w:tcW w:w="0" w:type="auto"/>
          </w:tcPr>
          <w:p w14:paraId="075F17F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2651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24 September 2025. Maintenance is shared between the facility manager and a part-time maintenance person. There is a part-time gardener. There is a maintenance request book for repairs and maintenance requests located at reception. This is checked daily and signed off when repairs have been completed. The annual maintenance plan includes electrical testing and tagging of equipment, call bell checks, calibration of medical equipment, and monthly testing of hot water temperatures. Hot water temperature records reviewed evidenced acceptable temperatures. Essential contractors/tradespeople are available as required. Medical equipment including (but not limited to) hoists and scales were checked and calibrated in April 2024. Healthcare assistants interviewed stated they have adequate equipment to safely deliver care for rest home and hospital level of care residents. </w:t>
            </w:r>
          </w:p>
          <w:p w14:paraId="670B59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eight studio apartments with six double rooms. The rest of the rooms are single. The studios have ensuites, the rest of the rooms have hand-basins, and share communal showers and toilets. The double rooms are currently only occupied by one resident. There are </w:t>
            </w:r>
            <w:r w:rsidRPr="00BE00C7">
              <w:rPr>
                <w:rFonts w:cs="Arial"/>
                <w:lang w:eastAsia="en-NZ"/>
              </w:rPr>
              <w:lastRenderedPageBreak/>
              <w:t>curtain tracks to hang privacy curtains if required. The corridors are wide and promote safe mobility with the use of mobility aids. Residents were observed moving freely around the areas with mobility aids where required. The external decks/courtyards and gardens have seating and shade. There is safe access to all communal areas.</w:t>
            </w:r>
          </w:p>
          <w:p w14:paraId="398146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sufficient communal bathrooms/showers, and they all have privacy locks and privacy curtains. Fixtures, fittings, and flooring are appropriate. Toilet/shower facilities are easy to clean. There is sufficient space in toilet and shower areas to accommodate shower chairs, commodes and one is large enough to accommodate a shower trolley. There is adequate space for the use of a hoist for resident transfers as required. Residents are encouraged to personalise their bedrooms, as viewed on the day of audit. There is a spacious lounge and dining room and there are smaller niches where residents can be quiet or entertain visitors. The studios all have kitchenettes. All bedrooms and communal areas have ample natural light and ventilation. There are heat pumps in the studios and all other areas have underfloor gas heating. Residents interviewed stated that the environment was warm and comfortable.</w:t>
            </w:r>
          </w:p>
          <w:p w14:paraId="2F8A94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reported that if there is a planned development for the building, there shall be consultation and co-design of the environments, to ensure that they reflect the aspirations and identity of Māori. </w:t>
            </w:r>
          </w:p>
          <w:p w14:paraId="7278072B" w14:textId="77777777" w:rsidR="00000000" w:rsidRPr="00BE00C7" w:rsidRDefault="00000000" w:rsidP="00BE00C7">
            <w:pPr>
              <w:pStyle w:val="OutcomeDescription"/>
              <w:spacing w:before="120" w:after="120"/>
              <w:rPr>
                <w:rFonts w:cs="Arial"/>
                <w:lang w:eastAsia="en-NZ"/>
              </w:rPr>
            </w:pPr>
          </w:p>
        </w:tc>
      </w:tr>
      <w:tr w:rsidR="009C4AB5" w14:paraId="2228A394" w14:textId="77777777">
        <w:tc>
          <w:tcPr>
            <w:tcW w:w="0" w:type="auto"/>
          </w:tcPr>
          <w:p w14:paraId="0B53D1D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29A656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D587B23" w14:textId="77777777" w:rsidR="00000000" w:rsidRPr="00BE00C7" w:rsidRDefault="00000000" w:rsidP="00BE00C7">
            <w:pPr>
              <w:pStyle w:val="OutcomeDescription"/>
              <w:spacing w:before="120" w:after="120"/>
              <w:rPr>
                <w:rFonts w:cs="Arial"/>
                <w:lang w:eastAsia="en-NZ"/>
              </w:rPr>
            </w:pPr>
          </w:p>
        </w:tc>
        <w:tc>
          <w:tcPr>
            <w:tcW w:w="0" w:type="auto"/>
          </w:tcPr>
          <w:p w14:paraId="7678DD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C9AE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Fire evacuation drills are held six-monthly and one was last completed August 2024. Civil defence supplies are stored in an identified shed and are checked six-monthly. The facility has an agreement with a contractor to hire a generator in the event of a power outage. There are gas barbeques to cook on. There is an adequate food supply available for each resident for minimum of three days. An emergency water tank provides 20,000 litres of water and </w:t>
            </w:r>
            <w:r w:rsidRPr="00BE00C7">
              <w:rPr>
                <w:rFonts w:cs="Arial"/>
                <w:lang w:eastAsia="en-NZ"/>
              </w:rPr>
              <w:lastRenderedPageBreak/>
              <w:t xml:space="preserve">there are also bottles. </w:t>
            </w:r>
          </w:p>
          <w:p w14:paraId="754AD6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is included in staff orientation and is included in the ongoing education plan. A minimum of one person trained in first aid is always available. There are call bells in the residents’ rooms, communal toilets, and lounge/dining room areas. Call bells are tested as per maintenance schedule. Staff were observed to be responsive to call bells on the days of the audit. Residents and families/whānau interviewed confirmed that call bells are answered in a timely manner. The facility is secured at night and there are external sensor security lights. </w:t>
            </w:r>
          </w:p>
          <w:p w14:paraId="532088B0" w14:textId="77777777" w:rsidR="00000000" w:rsidRPr="00BE00C7" w:rsidRDefault="00000000" w:rsidP="00BE00C7">
            <w:pPr>
              <w:pStyle w:val="OutcomeDescription"/>
              <w:spacing w:before="120" w:after="120"/>
              <w:rPr>
                <w:rFonts w:cs="Arial"/>
                <w:lang w:eastAsia="en-NZ"/>
              </w:rPr>
            </w:pPr>
          </w:p>
        </w:tc>
      </w:tr>
      <w:tr w:rsidR="009C4AB5" w14:paraId="51FCF5B9" w14:textId="77777777">
        <w:tc>
          <w:tcPr>
            <w:tcW w:w="0" w:type="auto"/>
          </w:tcPr>
          <w:p w14:paraId="0C181D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143E6A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988615B" w14:textId="77777777" w:rsidR="00000000" w:rsidRPr="00BE00C7" w:rsidRDefault="00000000" w:rsidP="00BE00C7">
            <w:pPr>
              <w:pStyle w:val="OutcomeDescription"/>
              <w:spacing w:before="120" w:after="120"/>
              <w:rPr>
                <w:rFonts w:cs="Arial"/>
                <w:lang w:eastAsia="en-NZ"/>
              </w:rPr>
            </w:pPr>
          </w:p>
        </w:tc>
        <w:tc>
          <w:tcPr>
            <w:tcW w:w="0" w:type="auto"/>
          </w:tcPr>
          <w:p w14:paraId="400BA4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A023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(IP) and antimicrobial stewardship (AMS) programme is appropriate for Brylyn Residential Care. Infection prevention and control matters are discussed as part of the staff meetings and are included in the business and quality plans. The infection control coordinator is able to access advice from the Health New Zealand infection prevention and control specialist and the GP. Brylyn Residential Care has a process in place to mitigate their risk around outbreaks, including Covid-19. There is a documented pathway for IP and AMS issues to be reported to the owners via regular contact with the manager and monthly reports. </w:t>
            </w:r>
          </w:p>
          <w:p w14:paraId="2F9188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hand sanitisers strategically placed throughout the facility and visitors are asked not to visit if they are unwell. </w:t>
            </w:r>
          </w:p>
          <w:p w14:paraId="7D2A11E2" w14:textId="77777777" w:rsidR="00000000" w:rsidRPr="00BE00C7" w:rsidRDefault="00000000" w:rsidP="00BE00C7">
            <w:pPr>
              <w:pStyle w:val="OutcomeDescription"/>
              <w:spacing w:before="120" w:after="120"/>
              <w:rPr>
                <w:rFonts w:cs="Arial"/>
                <w:lang w:eastAsia="en-NZ"/>
              </w:rPr>
            </w:pPr>
          </w:p>
        </w:tc>
      </w:tr>
      <w:tr w:rsidR="009C4AB5" w14:paraId="1D5E5D40" w14:textId="77777777">
        <w:tc>
          <w:tcPr>
            <w:tcW w:w="0" w:type="auto"/>
          </w:tcPr>
          <w:p w14:paraId="706BA65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CD8C2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prevention programme that is appropriate to the needs, size, and </w:t>
            </w:r>
            <w:r w:rsidRPr="00BE00C7">
              <w:rPr>
                <w:rFonts w:cs="Arial"/>
                <w:lang w:eastAsia="en-NZ"/>
              </w:rPr>
              <w:lastRenderedPageBreak/>
              <w:t>scope of our services.</w:t>
            </w:r>
          </w:p>
          <w:p w14:paraId="52A993C4" w14:textId="77777777" w:rsidR="00000000" w:rsidRPr="00BE00C7" w:rsidRDefault="00000000" w:rsidP="00BE00C7">
            <w:pPr>
              <w:pStyle w:val="OutcomeDescription"/>
              <w:spacing w:before="120" w:after="120"/>
              <w:rPr>
                <w:rFonts w:cs="Arial"/>
                <w:lang w:eastAsia="en-NZ"/>
              </w:rPr>
            </w:pPr>
          </w:p>
        </w:tc>
        <w:tc>
          <w:tcPr>
            <w:tcW w:w="0" w:type="auto"/>
          </w:tcPr>
          <w:p w14:paraId="4E96B1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15FA2F"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registered nurse oversees infection control and prevention across the service. There is a job description which outlines the responsibility of the role of infection prevention and control. The infection prevention control coordinator has undertaken education in infection prevention and control online, and internally. The pandemic plan, which includes the Covid-19 response plan, is available for the preparation, planning for, and management of Covid-19 infections, screening, and positive tests, when these have occurred. There are outbreak kits readily available and personal protective equipment in the storeroom. A robust pandemic plan is in place.</w:t>
            </w:r>
          </w:p>
          <w:p w14:paraId="142BA3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infection prevention control manual outlines a comprehensive range of policies, standards and guidelines and includes defining roles, responsibilities and oversight, and the training and education of staff. Policies and procedures are reviewed by the external consultant, infection control coordinator, the nurse manager, and are available to staff. Infection prevention and control is linked into the quality risk and incident reporting system. The infection prevention and control and antimicrobial stewardship (AMS) programme is reviewed annually, and infection control audits are conducted as part of the annual audit programme. Any corrective actions identified have been implemented and signed off as resolved. </w:t>
            </w:r>
          </w:p>
          <w:p w14:paraId="692F62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All shared equipment is appropriately disinfected between use with antiviral wipes and sprays. Reusable eyewear, blood pressure equipment, and hoist are appropriately disinfected between resident use. Single use items (eg, wound packs) are used for their intended purpose then discarded appropriately. The infection control coordinator, in collaboration with the general manager, has input into the purchasing of supplies and equipment and has access to the clinical nurse specialist from Health New Zealand for advice if required. </w:t>
            </w:r>
          </w:p>
          <w:p w14:paraId="59D134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provides te reo Māori information around infection control. The staff are trained in providing culturally safe practices, acknowledging the spirit of Te Tiriti. Staff interviewed were knowledgeable around practicing in a culturally safe manner and could provide examples in relation to their roles. </w:t>
            </w:r>
          </w:p>
          <w:p w14:paraId="49E3C9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is part of staff orientation and included in the annual training plan as per policy. There has been additional training and education provided around Covid-19. All staff completed infection prevention and control in-services and associated competencies, such as handwashing and the use of personal protective equipment. </w:t>
            </w:r>
          </w:p>
          <w:p w14:paraId="42C3BC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plans to change the current environment; however, the infection control coordinator and directors will consult with their iwi links for advice if this occurs. </w:t>
            </w:r>
          </w:p>
          <w:p w14:paraId="6A24B5C6" w14:textId="77777777" w:rsidR="00000000" w:rsidRPr="00BE00C7" w:rsidRDefault="00000000" w:rsidP="00BE00C7">
            <w:pPr>
              <w:pStyle w:val="OutcomeDescription"/>
              <w:spacing w:before="120" w:after="120"/>
              <w:rPr>
                <w:rFonts w:cs="Arial"/>
                <w:lang w:eastAsia="en-NZ"/>
              </w:rPr>
            </w:pPr>
          </w:p>
        </w:tc>
      </w:tr>
      <w:tr w:rsidR="009C4AB5" w14:paraId="2EA7E3C6" w14:textId="77777777">
        <w:tc>
          <w:tcPr>
            <w:tcW w:w="0" w:type="auto"/>
          </w:tcPr>
          <w:p w14:paraId="482C1E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F98A5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E1B8246" w14:textId="77777777" w:rsidR="00000000" w:rsidRPr="00BE00C7" w:rsidRDefault="00000000" w:rsidP="00BE00C7">
            <w:pPr>
              <w:pStyle w:val="OutcomeDescription"/>
              <w:spacing w:before="120" w:after="120"/>
              <w:rPr>
                <w:rFonts w:cs="Arial"/>
                <w:lang w:eastAsia="en-NZ"/>
              </w:rPr>
            </w:pPr>
          </w:p>
        </w:tc>
        <w:tc>
          <w:tcPr>
            <w:tcW w:w="0" w:type="auto"/>
          </w:tcPr>
          <w:p w14:paraId="0061BB3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588D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antimicrobial use policy and procedure that describes monitoring and compliance of antibiotic and antimicrobial use through evaluation and monitoring of medication prescribing charts, laboratory results and medical notes. The GP and infection control coordinator monitor antibiotic use. The antimicrobial policy is appropriate for the size, scope, and complexity of the residents. Infection rates are monitored monthly and reported to the staff meetings. Prophylactic use of antibiotics is not considered appropriate and is avoided where possible.</w:t>
            </w:r>
          </w:p>
          <w:p w14:paraId="20350FB2" w14:textId="77777777" w:rsidR="00000000" w:rsidRPr="00BE00C7" w:rsidRDefault="00000000" w:rsidP="00BE00C7">
            <w:pPr>
              <w:pStyle w:val="OutcomeDescription"/>
              <w:spacing w:before="120" w:after="120"/>
              <w:rPr>
                <w:rFonts w:cs="Arial"/>
                <w:lang w:eastAsia="en-NZ"/>
              </w:rPr>
            </w:pPr>
          </w:p>
        </w:tc>
      </w:tr>
      <w:tr w:rsidR="009C4AB5" w14:paraId="12CF187F" w14:textId="77777777">
        <w:tc>
          <w:tcPr>
            <w:tcW w:w="0" w:type="auto"/>
          </w:tcPr>
          <w:p w14:paraId="79DA010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B66BB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F420864" w14:textId="77777777" w:rsidR="00000000" w:rsidRPr="00BE00C7" w:rsidRDefault="00000000" w:rsidP="00BE00C7">
            <w:pPr>
              <w:pStyle w:val="OutcomeDescription"/>
              <w:spacing w:before="120" w:after="120"/>
              <w:rPr>
                <w:rFonts w:cs="Arial"/>
                <w:lang w:eastAsia="en-NZ"/>
              </w:rPr>
            </w:pPr>
          </w:p>
        </w:tc>
        <w:tc>
          <w:tcPr>
            <w:tcW w:w="0" w:type="auto"/>
          </w:tcPr>
          <w:p w14:paraId="5348CEE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B354C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policy describes surveillance as an integral part of the infection prevention control programme. Monthly infection data is collected for all infections based on signs, symptoms, and the definition of the infection. Infections are entered into the infection register and surveillance of all infections (including organisms) is collated onto a monthly infection summary. This data is monitored and analysed for trends, monthly and annually. The service is aware of the need to incorporate ethnicity data into surveillance methods and data captured around infections: however, this has not yet taken place. Infection control surveillance results are discussed at staff meetings. Meeting minutes and data are available for staff. Action plans are completed for any infection rates of concern. Internal infection control audits are completed, with corrective actions for areas of improvement. Brylyn Residential Care receives regular notifications and alerts from Health New Zealand for any community concerns. </w:t>
            </w:r>
          </w:p>
          <w:p w14:paraId="36C898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one outbreak since the previous audit (Covid-19 in October 2024). These were reported on appropriately, well managed, and staff debriefed following the events.</w:t>
            </w:r>
          </w:p>
          <w:p w14:paraId="48A23B70" w14:textId="77777777" w:rsidR="00000000" w:rsidRPr="00BE00C7" w:rsidRDefault="00000000" w:rsidP="00BE00C7">
            <w:pPr>
              <w:pStyle w:val="OutcomeDescription"/>
              <w:spacing w:before="120" w:after="120"/>
              <w:rPr>
                <w:rFonts w:cs="Arial"/>
                <w:lang w:eastAsia="en-NZ"/>
              </w:rPr>
            </w:pPr>
          </w:p>
        </w:tc>
      </w:tr>
      <w:tr w:rsidR="009C4AB5" w14:paraId="4B8853CE" w14:textId="77777777">
        <w:tc>
          <w:tcPr>
            <w:tcW w:w="0" w:type="auto"/>
          </w:tcPr>
          <w:p w14:paraId="2DEB8DB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40A772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r>
            <w:r w:rsidRPr="00BE00C7">
              <w:rPr>
                <w:rFonts w:cs="Arial"/>
                <w:lang w:eastAsia="en-NZ"/>
              </w:rPr>
              <w:lastRenderedPageBreak/>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2E82E17" w14:textId="77777777" w:rsidR="00000000" w:rsidRPr="00BE00C7" w:rsidRDefault="00000000" w:rsidP="00BE00C7">
            <w:pPr>
              <w:pStyle w:val="OutcomeDescription"/>
              <w:spacing w:before="120" w:after="120"/>
              <w:rPr>
                <w:rFonts w:cs="Arial"/>
                <w:lang w:eastAsia="en-NZ"/>
              </w:rPr>
            </w:pPr>
          </w:p>
        </w:tc>
        <w:tc>
          <w:tcPr>
            <w:tcW w:w="0" w:type="auto"/>
          </w:tcPr>
          <w:p w14:paraId="503D2C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D6A1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Brylyn Residential Care has policies regarding chemical safety and waste disposal. The chemicals were clearly labelled with manufacturer’s labels and stored in a locked cupboard. Cleaning chemicals are diluted and mixed safely in spray bottles. There are safety datasheets and product sheets available. Sharp’s containers are </w:t>
            </w:r>
            <w:r w:rsidRPr="00BE00C7">
              <w:rPr>
                <w:rFonts w:cs="Arial"/>
                <w:lang w:eastAsia="en-NZ"/>
              </w:rPr>
              <w:lastRenderedPageBreak/>
              <w:t xml:space="preserve">available and meet the hazardous substances regulations for containers. Gloves and aprons are available for staff when caring and working with residents. There is a sluice room with personal protective equipment available, including face visors. Staff have completed chemical safety training. </w:t>
            </w:r>
          </w:p>
          <w:p w14:paraId="25F63CCC" w14:textId="77777777" w:rsidR="00000000" w:rsidRPr="00BE00C7" w:rsidRDefault="00000000" w:rsidP="00BE00C7">
            <w:pPr>
              <w:pStyle w:val="OutcomeDescription"/>
              <w:spacing w:before="120" w:after="120"/>
              <w:rPr>
                <w:rFonts w:cs="Arial"/>
                <w:lang w:eastAsia="en-NZ"/>
              </w:rPr>
            </w:pPr>
            <w:r w:rsidRPr="00BE00C7">
              <w:rPr>
                <w:rFonts w:cs="Arial"/>
                <w:lang w:eastAsia="en-NZ"/>
              </w:rPr>
              <w:t>Laundry and cleaning duties are undertaken by dedicated laundry and cleaning staff across seven days. The laundry has a defined clean/dirty area and entry/exit. There are laundry procedures and task list available for staff.</w:t>
            </w:r>
          </w:p>
          <w:p w14:paraId="728718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cleaning trolley was always attended and locked away when not in use. All chemicals on the cleaning trolley were labelled. There is appropriate personal protective clothing readily available. Cleaning and laundry services are monitored through the internal auditing system by the nurse manager, infection control coordinator, and the chemical provider, who also monitors the effectiveness of chemicals and the laundry/cleaning processes. The washing machine and dryer are checked and serviced regularly. The staff interviewed demonstrated their understanding of the systems and processes. </w:t>
            </w:r>
          </w:p>
          <w:p w14:paraId="43BD2D86" w14:textId="77777777" w:rsidR="00000000" w:rsidRPr="00BE00C7" w:rsidRDefault="00000000" w:rsidP="00BE00C7">
            <w:pPr>
              <w:pStyle w:val="OutcomeDescription"/>
              <w:spacing w:before="120" w:after="120"/>
              <w:rPr>
                <w:rFonts w:cs="Arial"/>
                <w:lang w:eastAsia="en-NZ"/>
              </w:rPr>
            </w:pPr>
          </w:p>
        </w:tc>
      </w:tr>
      <w:tr w:rsidR="009C4AB5" w14:paraId="7ED82DE9" w14:textId="77777777">
        <w:tc>
          <w:tcPr>
            <w:tcW w:w="0" w:type="auto"/>
          </w:tcPr>
          <w:p w14:paraId="4803F5C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AF8BB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338EA74" w14:textId="77777777" w:rsidR="00000000" w:rsidRPr="00BE00C7" w:rsidRDefault="00000000" w:rsidP="00BE00C7">
            <w:pPr>
              <w:pStyle w:val="OutcomeDescription"/>
              <w:spacing w:before="120" w:after="120"/>
              <w:rPr>
                <w:rFonts w:cs="Arial"/>
                <w:lang w:eastAsia="en-NZ"/>
              </w:rPr>
            </w:pPr>
          </w:p>
        </w:tc>
        <w:tc>
          <w:tcPr>
            <w:tcW w:w="0" w:type="auto"/>
          </w:tcPr>
          <w:p w14:paraId="09872DC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F4B3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the use of restraint wherever possible. Restraint policy confirms that restraint consideration and application must be done in partnership with family/whānau, and the choice of device must be the least restrictive possible. The restraint coordinator (RN) was interviewed and was conversant around restraint processes including assessment, consent, risks management and monitoring. The restraint coordinator described the facility’s focus as being on restraint free. When restraint is considered, the restraint coordinator works in partnership with the resident and family/whānau to promote and ensure services are mana enhancing. Restraint data (if there were any) would be collated and reported through the quality system with other quality data, and reported to the owners. </w:t>
            </w:r>
          </w:p>
          <w:p w14:paraId="43A22D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no residents using restraint. All staff have annual restraint training. Maintaining a restraint-free environment and managing distressed behaviour and associated risks is included as </w:t>
            </w:r>
            <w:r w:rsidRPr="00BE00C7">
              <w:rPr>
                <w:rFonts w:cs="Arial"/>
                <w:lang w:eastAsia="en-NZ"/>
              </w:rPr>
              <w:lastRenderedPageBreak/>
              <w:t xml:space="preserve">part of the orientation programme. </w:t>
            </w:r>
          </w:p>
          <w:p w14:paraId="3FBADDB5" w14:textId="77777777" w:rsidR="00000000" w:rsidRPr="00BE00C7" w:rsidRDefault="00000000" w:rsidP="00BE00C7">
            <w:pPr>
              <w:pStyle w:val="OutcomeDescription"/>
              <w:spacing w:before="120" w:after="120"/>
              <w:rPr>
                <w:rFonts w:cs="Arial"/>
                <w:lang w:eastAsia="en-NZ"/>
              </w:rPr>
            </w:pPr>
          </w:p>
        </w:tc>
      </w:tr>
    </w:tbl>
    <w:p w14:paraId="46663696"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A48E48B" w14:textId="77777777" w:rsidR="00000000" w:rsidRDefault="00000000">
      <w:pPr>
        <w:pStyle w:val="Heading1"/>
        <w:rPr>
          <w:rFonts w:cs="Arial"/>
        </w:rPr>
      </w:pPr>
      <w:r>
        <w:rPr>
          <w:rFonts w:cs="Arial"/>
        </w:rPr>
        <w:lastRenderedPageBreak/>
        <w:t>Specific results for criterion where corrective actions are required</w:t>
      </w:r>
    </w:p>
    <w:p w14:paraId="3974905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7D276BB"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021B9F3"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1337"/>
        <w:gridCol w:w="4802"/>
        <w:gridCol w:w="2368"/>
        <w:gridCol w:w="2199"/>
      </w:tblGrid>
      <w:tr w:rsidR="009C4AB5" w14:paraId="6AAEDFF1" w14:textId="77777777">
        <w:tc>
          <w:tcPr>
            <w:tcW w:w="0" w:type="auto"/>
          </w:tcPr>
          <w:p w14:paraId="58E78D32"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620A2F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D1985F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736696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D77095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C4AB5" w14:paraId="7DE19B3B" w14:textId="77777777">
        <w:tc>
          <w:tcPr>
            <w:tcW w:w="0" w:type="auto"/>
          </w:tcPr>
          <w:p w14:paraId="51D2125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2.2.6</w:t>
            </w:r>
          </w:p>
          <w:p w14:paraId="0317769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understand and comply with statutory and regulatory obligations in relation to essential notification reporting.</w:t>
            </w:r>
          </w:p>
        </w:tc>
        <w:tc>
          <w:tcPr>
            <w:tcW w:w="0" w:type="auto"/>
          </w:tcPr>
          <w:p w14:paraId="362E566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AB580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are aware of situations that require essential notifications. There have been Section 31 reports submitted related to historical registered nurse shortages; however, the new SAC reporting procedure had not been followed for a fall resulting in fracture.</w:t>
            </w:r>
          </w:p>
          <w:p w14:paraId="100D436C" w14:textId="77777777" w:rsidR="00000000" w:rsidRPr="00BE00C7" w:rsidRDefault="00000000" w:rsidP="00BE00C7">
            <w:pPr>
              <w:pStyle w:val="OutcomeDescription"/>
              <w:spacing w:before="120" w:after="120"/>
              <w:rPr>
                <w:rFonts w:cs="Arial"/>
                <w:lang w:eastAsia="en-NZ"/>
              </w:rPr>
            </w:pPr>
          </w:p>
        </w:tc>
        <w:tc>
          <w:tcPr>
            <w:tcW w:w="0" w:type="auto"/>
          </w:tcPr>
          <w:p w14:paraId="67E04DF0" w14:textId="77777777" w:rsidR="00000000" w:rsidRPr="00BE00C7" w:rsidRDefault="00000000" w:rsidP="00BE00C7">
            <w:pPr>
              <w:pStyle w:val="OutcomeDescription"/>
              <w:spacing w:before="120" w:after="120"/>
              <w:rPr>
                <w:rFonts w:cs="Arial"/>
                <w:lang w:eastAsia="en-NZ"/>
              </w:rPr>
            </w:pPr>
            <w:r w:rsidRPr="00BE00C7">
              <w:rPr>
                <w:rFonts w:cs="Arial"/>
                <w:lang w:eastAsia="en-NZ"/>
              </w:rPr>
              <w:t>A fall resulting in fracture did not have a SAC report submitted for a resident who fell over the Christmas holiday period.</w:t>
            </w:r>
          </w:p>
          <w:p w14:paraId="231AE9E0" w14:textId="77777777" w:rsidR="00000000" w:rsidRPr="00BE00C7" w:rsidRDefault="00000000" w:rsidP="00BE00C7">
            <w:pPr>
              <w:pStyle w:val="OutcomeDescription"/>
              <w:spacing w:before="120" w:after="120"/>
              <w:rPr>
                <w:rFonts w:cs="Arial"/>
                <w:lang w:eastAsia="en-NZ"/>
              </w:rPr>
            </w:pPr>
          </w:p>
        </w:tc>
        <w:tc>
          <w:tcPr>
            <w:tcW w:w="0" w:type="auto"/>
          </w:tcPr>
          <w:p w14:paraId="5A8AE940"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statutory and regulatory obligations in relation to essential notification reporting are met.</w:t>
            </w:r>
          </w:p>
          <w:p w14:paraId="1E2322E7" w14:textId="77777777" w:rsidR="00000000" w:rsidRPr="00BE00C7" w:rsidRDefault="00000000" w:rsidP="00BE00C7">
            <w:pPr>
              <w:pStyle w:val="OutcomeDescription"/>
              <w:spacing w:before="120" w:after="120"/>
              <w:rPr>
                <w:rFonts w:cs="Arial"/>
                <w:lang w:eastAsia="en-NZ"/>
              </w:rPr>
            </w:pPr>
          </w:p>
          <w:p w14:paraId="44FECBEA"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C4AB5" w14:paraId="4C0E0652" w14:textId="77777777">
        <w:tc>
          <w:tcPr>
            <w:tcW w:w="0" w:type="auto"/>
          </w:tcPr>
          <w:p w14:paraId="530D34B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3.5.6</w:t>
            </w:r>
          </w:p>
          <w:p w14:paraId="3CAC74A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procurement, production, preparation, storage, transportation, delivery, and disposal shall comply with current legislation and guidelines.</w:t>
            </w:r>
          </w:p>
        </w:tc>
        <w:tc>
          <w:tcPr>
            <w:tcW w:w="0" w:type="auto"/>
          </w:tcPr>
          <w:p w14:paraId="3F03DD2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248A4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cooks and two kitchenhands who are responsible for all preparation of meals in Brylyn Residential Care. Food stored in the pantry is labelled and dated. There is evidence that stock is rotated. The shelves in the pantry are clean and tidy; however, there were items stored on the pantry floor. Food is served directly from kitchen servery to dining room. If meals are transported to </w:t>
            </w:r>
            <w:r w:rsidRPr="00BE00C7">
              <w:rPr>
                <w:rFonts w:cs="Arial"/>
                <w:lang w:eastAsia="en-NZ"/>
              </w:rPr>
              <w:lastRenderedPageBreak/>
              <w:t xml:space="preserve">resident rooms, the food covered and kept warm. </w:t>
            </w:r>
          </w:p>
          <w:p w14:paraId="07E6E85A" w14:textId="77777777" w:rsidR="00000000" w:rsidRPr="00BE00C7" w:rsidRDefault="00000000" w:rsidP="00BE00C7">
            <w:pPr>
              <w:pStyle w:val="OutcomeDescription"/>
              <w:spacing w:before="120" w:after="120"/>
              <w:rPr>
                <w:rFonts w:cs="Arial"/>
                <w:lang w:eastAsia="en-NZ"/>
              </w:rPr>
            </w:pPr>
          </w:p>
        </w:tc>
        <w:tc>
          <w:tcPr>
            <w:tcW w:w="0" w:type="auto"/>
          </w:tcPr>
          <w:p w14:paraId="406C67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Items were noted to be stored on the floor of the pantry.</w:t>
            </w:r>
          </w:p>
          <w:p w14:paraId="19D29E1C" w14:textId="77777777" w:rsidR="00000000" w:rsidRPr="00BE00C7" w:rsidRDefault="00000000" w:rsidP="00BE00C7">
            <w:pPr>
              <w:pStyle w:val="OutcomeDescription"/>
              <w:spacing w:before="120" w:after="120"/>
              <w:rPr>
                <w:rFonts w:cs="Arial"/>
                <w:lang w:eastAsia="en-NZ"/>
              </w:rPr>
            </w:pPr>
          </w:p>
        </w:tc>
        <w:tc>
          <w:tcPr>
            <w:tcW w:w="0" w:type="auto"/>
          </w:tcPr>
          <w:p w14:paraId="400863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instituted an action plan to correct this issue at the time of audit.</w:t>
            </w:r>
          </w:p>
          <w:p w14:paraId="1CDD07DA" w14:textId="77777777" w:rsidR="00000000" w:rsidRPr="00BE00C7" w:rsidRDefault="00000000" w:rsidP="00BE00C7">
            <w:pPr>
              <w:pStyle w:val="OutcomeDescription"/>
              <w:spacing w:before="120" w:after="120"/>
              <w:rPr>
                <w:rFonts w:cs="Arial"/>
                <w:lang w:eastAsia="en-NZ"/>
              </w:rPr>
            </w:pPr>
          </w:p>
          <w:p w14:paraId="6683097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C4AB5" w14:paraId="04CD0C22" w14:textId="77777777">
        <w:tc>
          <w:tcPr>
            <w:tcW w:w="0" w:type="auto"/>
          </w:tcPr>
          <w:p w14:paraId="5115629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5.4.3</w:t>
            </w:r>
          </w:p>
          <w:p w14:paraId="3C7301EF"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tc>
        <w:tc>
          <w:tcPr>
            <w:tcW w:w="0" w:type="auto"/>
          </w:tcPr>
          <w:p w14:paraId="231DFC9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06F6992"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Infections are entered into the infection register and surveillance of all infections (including organisms) is collated onto a monthly infection summary. This data is monitored and analysed for trends, monthly and annually. The service is aware of the need to incorporate ethnicity data into surveillance methods and data captured around infections; however, this has not yet taken place.</w:t>
            </w:r>
          </w:p>
          <w:p w14:paraId="5D31DB88" w14:textId="77777777" w:rsidR="00000000" w:rsidRPr="00BE00C7" w:rsidRDefault="00000000" w:rsidP="00BE00C7">
            <w:pPr>
              <w:pStyle w:val="OutcomeDescription"/>
              <w:spacing w:before="120" w:after="120"/>
              <w:rPr>
                <w:rFonts w:cs="Arial"/>
                <w:lang w:eastAsia="en-NZ"/>
              </w:rPr>
            </w:pPr>
          </w:p>
        </w:tc>
        <w:tc>
          <w:tcPr>
            <w:tcW w:w="0" w:type="auto"/>
          </w:tcPr>
          <w:p w14:paraId="5CBFD3E9"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data does not include ethnicity data.</w:t>
            </w:r>
          </w:p>
          <w:p w14:paraId="463173E0" w14:textId="77777777" w:rsidR="00000000" w:rsidRPr="00BE00C7" w:rsidRDefault="00000000" w:rsidP="00BE00C7">
            <w:pPr>
              <w:pStyle w:val="OutcomeDescription"/>
              <w:spacing w:before="120" w:after="120"/>
              <w:rPr>
                <w:rFonts w:cs="Arial"/>
                <w:lang w:eastAsia="en-NZ"/>
              </w:rPr>
            </w:pPr>
          </w:p>
        </w:tc>
        <w:tc>
          <w:tcPr>
            <w:tcW w:w="0" w:type="auto"/>
          </w:tcPr>
          <w:p w14:paraId="723737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ethnicity data is incorporated into surveillance methods and data captured around infections. </w:t>
            </w:r>
          </w:p>
          <w:p w14:paraId="4B4ED0FD" w14:textId="77777777" w:rsidR="00000000" w:rsidRPr="00BE00C7" w:rsidRDefault="00000000" w:rsidP="00BE00C7">
            <w:pPr>
              <w:pStyle w:val="OutcomeDescription"/>
              <w:spacing w:before="120" w:after="120"/>
              <w:rPr>
                <w:rFonts w:cs="Arial"/>
                <w:lang w:eastAsia="en-NZ"/>
              </w:rPr>
            </w:pPr>
          </w:p>
          <w:p w14:paraId="29B44BCF"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49573637"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1C7A8DC" w14:textId="77777777" w:rsidR="00000000" w:rsidRDefault="00000000">
      <w:pPr>
        <w:pStyle w:val="Heading1"/>
        <w:rPr>
          <w:rFonts w:cs="Arial"/>
        </w:rPr>
      </w:pPr>
      <w:r>
        <w:rPr>
          <w:rFonts w:cs="Arial"/>
        </w:rPr>
        <w:lastRenderedPageBreak/>
        <w:t>Specific results for criterion where a continuous improvement has been recorded</w:t>
      </w:r>
    </w:p>
    <w:p w14:paraId="53A5C15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8F6C9AD"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EA3A59F"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9C4AB5" w14:paraId="1666499B" w14:textId="77777777">
        <w:tc>
          <w:tcPr>
            <w:tcW w:w="0" w:type="auto"/>
          </w:tcPr>
          <w:p w14:paraId="7715B24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D228F1B"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1D8E9C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3E0CA" w14:textId="77777777" w:rsidR="00511044" w:rsidRDefault="00511044">
      <w:r>
        <w:separator/>
      </w:r>
    </w:p>
  </w:endnote>
  <w:endnote w:type="continuationSeparator" w:id="0">
    <w:p w14:paraId="3557D58E" w14:textId="77777777" w:rsidR="00511044" w:rsidRDefault="0051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00A0" w14:textId="77777777" w:rsidR="00000000" w:rsidRDefault="00000000">
    <w:pPr>
      <w:pStyle w:val="Footer"/>
    </w:pPr>
  </w:p>
  <w:p w14:paraId="48B4F4B5" w14:textId="77777777" w:rsidR="00000000" w:rsidRDefault="00000000"/>
  <w:p w14:paraId="611CA3E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400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Prasad Family Foundation Limited - Brylyn Residential Care</w:t>
    </w:r>
    <w:bookmarkEnd w:id="59"/>
    <w:r>
      <w:rPr>
        <w:rFonts w:cs="Arial"/>
        <w:sz w:val="16"/>
        <w:szCs w:val="20"/>
      </w:rPr>
      <w:tab/>
      <w:t xml:space="preserve">Date of Audit: </w:t>
    </w:r>
    <w:bookmarkStart w:id="60" w:name="AuditStartDate1"/>
    <w:r>
      <w:rPr>
        <w:rFonts w:cs="Arial"/>
        <w:sz w:val="16"/>
        <w:szCs w:val="20"/>
      </w:rPr>
      <w:t>4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02D609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C06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B099E" w14:textId="77777777" w:rsidR="00511044" w:rsidRDefault="00511044">
      <w:r>
        <w:separator/>
      </w:r>
    </w:p>
  </w:footnote>
  <w:footnote w:type="continuationSeparator" w:id="0">
    <w:p w14:paraId="3EB411D5" w14:textId="77777777" w:rsidR="00511044" w:rsidRDefault="00511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969A" w14:textId="77777777" w:rsidR="00000000" w:rsidRDefault="00000000">
    <w:pPr>
      <w:pStyle w:val="Header"/>
    </w:pPr>
  </w:p>
  <w:p w14:paraId="31B8575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A68A" w14:textId="77777777" w:rsidR="00000000" w:rsidRDefault="00000000">
    <w:pPr>
      <w:pStyle w:val="Header"/>
    </w:pPr>
  </w:p>
  <w:p w14:paraId="2145D72C"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6ED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7807EA6">
      <w:start w:val="1"/>
      <w:numFmt w:val="decimal"/>
      <w:lvlText w:val="%1."/>
      <w:lvlJc w:val="left"/>
      <w:pPr>
        <w:ind w:left="360" w:hanging="360"/>
      </w:pPr>
    </w:lvl>
    <w:lvl w:ilvl="1" w:tplc="10D63C42" w:tentative="1">
      <w:start w:val="1"/>
      <w:numFmt w:val="lowerLetter"/>
      <w:lvlText w:val="%2."/>
      <w:lvlJc w:val="left"/>
      <w:pPr>
        <w:ind w:left="1080" w:hanging="360"/>
      </w:pPr>
    </w:lvl>
    <w:lvl w:ilvl="2" w:tplc="171CD808" w:tentative="1">
      <w:start w:val="1"/>
      <w:numFmt w:val="lowerRoman"/>
      <w:lvlText w:val="%3."/>
      <w:lvlJc w:val="right"/>
      <w:pPr>
        <w:ind w:left="1800" w:hanging="180"/>
      </w:pPr>
    </w:lvl>
    <w:lvl w:ilvl="3" w:tplc="57DCE376" w:tentative="1">
      <w:start w:val="1"/>
      <w:numFmt w:val="decimal"/>
      <w:lvlText w:val="%4."/>
      <w:lvlJc w:val="left"/>
      <w:pPr>
        <w:ind w:left="2520" w:hanging="360"/>
      </w:pPr>
    </w:lvl>
    <w:lvl w:ilvl="4" w:tplc="A4F85072" w:tentative="1">
      <w:start w:val="1"/>
      <w:numFmt w:val="lowerLetter"/>
      <w:lvlText w:val="%5."/>
      <w:lvlJc w:val="left"/>
      <w:pPr>
        <w:ind w:left="3240" w:hanging="360"/>
      </w:pPr>
    </w:lvl>
    <w:lvl w:ilvl="5" w:tplc="7F08C666" w:tentative="1">
      <w:start w:val="1"/>
      <w:numFmt w:val="lowerRoman"/>
      <w:lvlText w:val="%6."/>
      <w:lvlJc w:val="right"/>
      <w:pPr>
        <w:ind w:left="3960" w:hanging="180"/>
      </w:pPr>
    </w:lvl>
    <w:lvl w:ilvl="6" w:tplc="BDACEF6C" w:tentative="1">
      <w:start w:val="1"/>
      <w:numFmt w:val="decimal"/>
      <w:lvlText w:val="%7."/>
      <w:lvlJc w:val="left"/>
      <w:pPr>
        <w:ind w:left="4680" w:hanging="360"/>
      </w:pPr>
    </w:lvl>
    <w:lvl w:ilvl="7" w:tplc="BC36FAB8" w:tentative="1">
      <w:start w:val="1"/>
      <w:numFmt w:val="lowerLetter"/>
      <w:lvlText w:val="%8."/>
      <w:lvlJc w:val="left"/>
      <w:pPr>
        <w:ind w:left="5400" w:hanging="360"/>
      </w:pPr>
    </w:lvl>
    <w:lvl w:ilvl="8" w:tplc="FB40483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E9E0842">
      <w:start w:val="1"/>
      <w:numFmt w:val="bullet"/>
      <w:lvlText w:val=""/>
      <w:lvlJc w:val="left"/>
      <w:pPr>
        <w:ind w:left="720" w:hanging="360"/>
      </w:pPr>
      <w:rPr>
        <w:rFonts w:ascii="Symbol" w:hAnsi="Symbol" w:hint="default"/>
      </w:rPr>
    </w:lvl>
    <w:lvl w:ilvl="1" w:tplc="4D54F588" w:tentative="1">
      <w:start w:val="1"/>
      <w:numFmt w:val="bullet"/>
      <w:lvlText w:val="o"/>
      <w:lvlJc w:val="left"/>
      <w:pPr>
        <w:ind w:left="1440" w:hanging="360"/>
      </w:pPr>
      <w:rPr>
        <w:rFonts w:ascii="Courier New" w:hAnsi="Courier New" w:cs="Courier New" w:hint="default"/>
      </w:rPr>
    </w:lvl>
    <w:lvl w:ilvl="2" w:tplc="0B6EF40E" w:tentative="1">
      <w:start w:val="1"/>
      <w:numFmt w:val="bullet"/>
      <w:lvlText w:val=""/>
      <w:lvlJc w:val="left"/>
      <w:pPr>
        <w:ind w:left="2160" w:hanging="360"/>
      </w:pPr>
      <w:rPr>
        <w:rFonts w:ascii="Wingdings" w:hAnsi="Wingdings" w:hint="default"/>
      </w:rPr>
    </w:lvl>
    <w:lvl w:ilvl="3" w:tplc="5064974C" w:tentative="1">
      <w:start w:val="1"/>
      <w:numFmt w:val="bullet"/>
      <w:lvlText w:val=""/>
      <w:lvlJc w:val="left"/>
      <w:pPr>
        <w:ind w:left="2880" w:hanging="360"/>
      </w:pPr>
      <w:rPr>
        <w:rFonts w:ascii="Symbol" w:hAnsi="Symbol" w:hint="default"/>
      </w:rPr>
    </w:lvl>
    <w:lvl w:ilvl="4" w:tplc="D128983C" w:tentative="1">
      <w:start w:val="1"/>
      <w:numFmt w:val="bullet"/>
      <w:lvlText w:val="o"/>
      <w:lvlJc w:val="left"/>
      <w:pPr>
        <w:ind w:left="3600" w:hanging="360"/>
      </w:pPr>
      <w:rPr>
        <w:rFonts w:ascii="Courier New" w:hAnsi="Courier New" w:cs="Courier New" w:hint="default"/>
      </w:rPr>
    </w:lvl>
    <w:lvl w:ilvl="5" w:tplc="D4C88C66" w:tentative="1">
      <w:start w:val="1"/>
      <w:numFmt w:val="bullet"/>
      <w:lvlText w:val=""/>
      <w:lvlJc w:val="left"/>
      <w:pPr>
        <w:ind w:left="4320" w:hanging="360"/>
      </w:pPr>
      <w:rPr>
        <w:rFonts w:ascii="Wingdings" w:hAnsi="Wingdings" w:hint="default"/>
      </w:rPr>
    </w:lvl>
    <w:lvl w:ilvl="6" w:tplc="A6A8F1E2" w:tentative="1">
      <w:start w:val="1"/>
      <w:numFmt w:val="bullet"/>
      <w:lvlText w:val=""/>
      <w:lvlJc w:val="left"/>
      <w:pPr>
        <w:ind w:left="5040" w:hanging="360"/>
      </w:pPr>
      <w:rPr>
        <w:rFonts w:ascii="Symbol" w:hAnsi="Symbol" w:hint="default"/>
      </w:rPr>
    </w:lvl>
    <w:lvl w:ilvl="7" w:tplc="286AB57A" w:tentative="1">
      <w:start w:val="1"/>
      <w:numFmt w:val="bullet"/>
      <w:lvlText w:val="o"/>
      <w:lvlJc w:val="left"/>
      <w:pPr>
        <w:ind w:left="5760" w:hanging="360"/>
      </w:pPr>
      <w:rPr>
        <w:rFonts w:ascii="Courier New" w:hAnsi="Courier New" w:cs="Courier New" w:hint="default"/>
      </w:rPr>
    </w:lvl>
    <w:lvl w:ilvl="8" w:tplc="7676FBD2" w:tentative="1">
      <w:start w:val="1"/>
      <w:numFmt w:val="bullet"/>
      <w:lvlText w:val=""/>
      <w:lvlJc w:val="left"/>
      <w:pPr>
        <w:ind w:left="6480" w:hanging="360"/>
      </w:pPr>
      <w:rPr>
        <w:rFonts w:ascii="Wingdings" w:hAnsi="Wingdings" w:hint="default"/>
      </w:rPr>
    </w:lvl>
  </w:abstractNum>
  <w:num w:numId="1" w16cid:durableId="814301839">
    <w:abstractNumId w:val="1"/>
  </w:num>
  <w:num w:numId="2" w16cid:durableId="360938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4AB5"/>
    <w:rsid w:val="00511044"/>
    <w:rsid w:val="009A4472"/>
    <w:rsid w:val="009C4A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7ADC"/>
  <w15:docId w15:val="{F6C15BCA-781D-4B00-BC92-39CEB5C0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11677</Words>
  <Characters>66563</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2025-04-13T23:51:00Z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