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3178" w14:textId="77777777" w:rsidR="002020D4" w:rsidRDefault="002020D4">
      <w:pPr>
        <w:pStyle w:val="Heading1"/>
        <w:rPr>
          <w:rFonts w:cs="Arial"/>
        </w:rPr>
      </w:pPr>
      <w:bookmarkStart w:id="0" w:name="PRMS_RIName"/>
      <w:r>
        <w:rPr>
          <w:rFonts w:cs="Arial"/>
        </w:rPr>
        <w:t>Takanini Care Limited - Takanini Lodge</w:t>
      </w:r>
      <w:bookmarkEnd w:id="0"/>
    </w:p>
    <w:p w14:paraId="305FC4FA" w14:textId="77777777" w:rsidR="002020D4" w:rsidRDefault="002020D4">
      <w:pPr>
        <w:pStyle w:val="Heading2"/>
        <w:spacing w:after="0"/>
        <w:rPr>
          <w:rFonts w:cs="Arial"/>
        </w:rPr>
      </w:pPr>
      <w:r>
        <w:rPr>
          <w:rFonts w:cs="Arial"/>
        </w:rPr>
        <w:t>Introduction</w:t>
      </w:r>
    </w:p>
    <w:p w14:paraId="65147260" w14:textId="77777777" w:rsidR="002020D4" w:rsidRDefault="002020D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C74B89F" w14:textId="77777777" w:rsidR="002020D4" w:rsidRDefault="002020D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4DB8D3F" w14:textId="77777777" w:rsidR="002020D4" w:rsidRDefault="002020D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5C6696C" w14:textId="77777777" w:rsidR="002020D4" w:rsidRDefault="002020D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7C755A2" w14:textId="77777777" w:rsidR="002020D4" w:rsidRDefault="002020D4">
      <w:pPr>
        <w:spacing w:before="240" w:after="240"/>
        <w:rPr>
          <w:rFonts w:cs="Arial"/>
          <w:lang w:eastAsia="en-NZ"/>
        </w:rPr>
      </w:pPr>
      <w:r>
        <w:rPr>
          <w:rFonts w:cs="Arial"/>
          <w:lang w:eastAsia="en-NZ"/>
        </w:rPr>
        <w:t>The specifics of this audit included:</w:t>
      </w:r>
    </w:p>
    <w:p w14:paraId="152D1C5E" w14:textId="77777777" w:rsidR="002020D4" w:rsidRPr="009D18F5" w:rsidRDefault="002020D4" w:rsidP="009D18F5">
      <w:pPr>
        <w:pBdr>
          <w:top w:val="single" w:sz="4" w:space="1" w:color="auto"/>
          <w:left w:val="single" w:sz="4" w:space="4" w:color="auto"/>
          <w:bottom w:val="single" w:sz="4" w:space="1" w:color="auto"/>
          <w:right w:val="single" w:sz="4" w:space="4" w:color="auto"/>
        </w:pBdr>
        <w:rPr>
          <w:rFonts w:cs="Arial"/>
        </w:rPr>
      </w:pPr>
    </w:p>
    <w:p w14:paraId="7EA606EE" w14:textId="77777777" w:rsidR="002020D4" w:rsidRPr="009418D4" w:rsidRDefault="002020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Takanini Care Limited</w:t>
      </w:r>
      <w:bookmarkEnd w:id="4"/>
    </w:p>
    <w:p w14:paraId="4264CEEC" w14:textId="77777777" w:rsidR="002020D4" w:rsidRPr="009418D4" w:rsidRDefault="002020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Takanini Lodge</w:t>
      </w:r>
      <w:bookmarkEnd w:id="5"/>
    </w:p>
    <w:p w14:paraId="30631451" w14:textId="77777777" w:rsidR="002020D4" w:rsidRPr="009418D4" w:rsidRDefault="002020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40F466F" w14:textId="77777777" w:rsidR="002020D4" w:rsidRPr="009418D4" w:rsidRDefault="002020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2025</w:t>
      </w:r>
      <w:bookmarkEnd w:id="7"/>
      <w:r w:rsidRPr="009418D4">
        <w:rPr>
          <w:rFonts w:cs="Arial"/>
        </w:rPr>
        <w:tab/>
        <w:t xml:space="preserve">End date: </w:t>
      </w:r>
      <w:bookmarkStart w:id="8" w:name="AuditEndDate"/>
      <w:r>
        <w:rPr>
          <w:rFonts w:cs="Arial"/>
        </w:rPr>
        <w:t xml:space="preserve">19 </w:t>
      </w:r>
      <w:r>
        <w:rPr>
          <w:rFonts w:cs="Arial"/>
        </w:rPr>
        <w:t>February 2025</w:t>
      </w:r>
      <w:bookmarkEnd w:id="8"/>
    </w:p>
    <w:p w14:paraId="390DF674" w14:textId="77777777" w:rsidR="002020D4" w:rsidRPr="009418D4" w:rsidRDefault="002020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verified two rooms as being suitable for double occupancy.</w:t>
      </w:r>
    </w:p>
    <w:bookmarkEnd w:id="9"/>
    <w:p w14:paraId="67B489B8" w14:textId="77777777" w:rsidR="00F10FFA" w:rsidRPr="009418D4" w:rsidRDefault="002020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89</w:t>
      </w:r>
      <w:bookmarkEnd w:id="10"/>
    </w:p>
    <w:p w14:paraId="14143FEC" w14:textId="77777777" w:rsidR="002020D4" w:rsidRDefault="002020D4" w:rsidP="009D18F5">
      <w:pPr>
        <w:pBdr>
          <w:top w:val="single" w:sz="4" w:space="1" w:color="auto"/>
          <w:left w:val="single" w:sz="4" w:space="4" w:color="auto"/>
          <w:bottom w:val="single" w:sz="4" w:space="1" w:color="auto"/>
          <w:right w:val="single" w:sz="4" w:space="4" w:color="auto"/>
        </w:pBdr>
        <w:rPr>
          <w:rFonts w:cs="Arial"/>
          <w:lang w:eastAsia="en-NZ"/>
        </w:rPr>
      </w:pPr>
    </w:p>
    <w:p w14:paraId="67E4FFAC" w14:textId="77777777" w:rsidR="002020D4" w:rsidRDefault="002020D4">
      <w:pPr>
        <w:pStyle w:val="Heading1"/>
        <w:rPr>
          <w:rFonts w:cs="Arial"/>
        </w:rPr>
      </w:pPr>
      <w:r>
        <w:rPr>
          <w:rFonts w:cs="Arial"/>
        </w:rPr>
        <w:lastRenderedPageBreak/>
        <w:t>Executive summary of the audit</w:t>
      </w:r>
    </w:p>
    <w:p w14:paraId="57315980" w14:textId="77777777" w:rsidR="002020D4" w:rsidRDefault="002020D4">
      <w:pPr>
        <w:pStyle w:val="Heading2"/>
        <w:rPr>
          <w:rFonts w:cs="Arial"/>
        </w:rPr>
      </w:pPr>
      <w:r>
        <w:rPr>
          <w:rFonts w:cs="Arial"/>
        </w:rPr>
        <w:t>Introduction</w:t>
      </w:r>
    </w:p>
    <w:p w14:paraId="1B43728C" w14:textId="77777777" w:rsidR="002020D4" w:rsidRDefault="002020D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58E1FAF" w14:textId="77777777" w:rsidR="002020D4" w:rsidRDefault="002020D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62203E" w14:textId="77777777" w:rsidR="002020D4" w:rsidRDefault="002020D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77BAFAF" w14:textId="77777777" w:rsidR="002020D4" w:rsidRDefault="002020D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F0F9926" w14:textId="77777777" w:rsidR="002020D4" w:rsidRDefault="002020D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4733913" w14:textId="77777777" w:rsidR="002020D4" w:rsidRDefault="002020D4"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3614173" w14:textId="77777777" w:rsidR="002020D4" w:rsidRDefault="002020D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18D7C7" w14:textId="77777777" w:rsidR="002020D4" w:rsidRDefault="002020D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51AE900" w14:textId="77777777" w:rsidR="002020D4" w:rsidRDefault="002020D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10FFA" w14:paraId="3DD82272" w14:textId="77777777">
        <w:trPr>
          <w:cantSplit/>
          <w:tblHeader/>
        </w:trPr>
        <w:tc>
          <w:tcPr>
            <w:tcW w:w="1260" w:type="dxa"/>
            <w:tcBorders>
              <w:bottom w:val="single" w:sz="4" w:space="0" w:color="000000"/>
            </w:tcBorders>
            <w:vAlign w:val="center"/>
          </w:tcPr>
          <w:p w14:paraId="04697AA6" w14:textId="77777777" w:rsidR="002020D4" w:rsidRDefault="002020D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92D705" w14:textId="77777777" w:rsidR="002020D4" w:rsidRDefault="002020D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4FB4CE" w14:textId="77777777" w:rsidR="002020D4" w:rsidRDefault="002020D4">
            <w:pPr>
              <w:spacing w:before="60" w:after="60"/>
              <w:rPr>
                <w:rFonts w:eastAsia="Calibri"/>
                <w:b/>
                <w:szCs w:val="24"/>
              </w:rPr>
            </w:pPr>
            <w:r>
              <w:rPr>
                <w:rFonts w:eastAsia="Calibri"/>
                <w:b/>
                <w:szCs w:val="24"/>
              </w:rPr>
              <w:t>Definition</w:t>
            </w:r>
          </w:p>
        </w:tc>
      </w:tr>
      <w:tr w:rsidR="00F10FFA" w14:paraId="33CE1A5A" w14:textId="77777777">
        <w:trPr>
          <w:cantSplit/>
          <w:trHeight w:val="964"/>
        </w:trPr>
        <w:tc>
          <w:tcPr>
            <w:tcW w:w="1260" w:type="dxa"/>
            <w:tcBorders>
              <w:bottom w:val="single" w:sz="4" w:space="0" w:color="000000"/>
            </w:tcBorders>
            <w:shd w:val="clear" w:color="0066FF" w:fill="0000FF"/>
            <w:vAlign w:val="center"/>
          </w:tcPr>
          <w:p w14:paraId="27AE4090" w14:textId="77777777" w:rsidR="002020D4" w:rsidRDefault="002020D4">
            <w:pPr>
              <w:spacing w:before="60" w:after="60"/>
              <w:rPr>
                <w:rFonts w:eastAsia="Calibri"/>
                <w:szCs w:val="24"/>
              </w:rPr>
            </w:pPr>
          </w:p>
        </w:tc>
        <w:tc>
          <w:tcPr>
            <w:tcW w:w="7095" w:type="dxa"/>
            <w:tcBorders>
              <w:bottom w:val="single" w:sz="4" w:space="0" w:color="000000"/>
            </w:tcBorders>
            <w:shd w:val="clear" w:color="auto" w:fill="auto"/>
            <w:vAlign w:val="center"/>
          </w:tcPr>
          <w:p w14:paraId="62EFA349" w14:textId="77777777" w:rsidR="002020D4" w:rsidRDefault="002020D4">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E581298" w14:textId="77777777" w:rsidR="002020D4" w:rsidRDefault="002020D4">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10FFA" w14:paraId="6A3CE3A8" w14:textId="77777777">
        <w:trPr>
          <w:cantSplit/>
          <w:trHeight w:val="964"/>
        </w:trPr>
        <w:tc>
          <w:tcPr>
            <w:tcW w:w="1260" w:type="dxa"/>
            <w:shd w:val="clear" w:color="33CC33" w:fill="00FF00"/>
            <w:vAlign w:val="center"/>
          </w:tcPr>
          <w:p w14:paraId="04D5ACF7" w14:textId="77777777" w:rsidR="002020D4" w:rsidRDefault="002020D4">
            <w:pPr>
              <w:spacing w:before="60" w:after="60"/>
              <w:rPr>
                <w:rFonts w:eastAsia="Calibri"/>
                <w:szCs w:val="24"/>
              </w:rPr>
            </w:pPr>
          </w:p>
        </w:tc>
        <w:tc>
          <w:tcPr>
            <w:tcW w:w="7095" w:type="dxa"/>
            <w:shd w:val="clear" w:color="auto" w:fill="auto"/>
            <w:vAlign w:val="center"/>
          </w:tcPr>
          <w:p w14:paraId="14593109" w14:textId="77777777" w:rsidR="002020D4" w:rsidRDefault="002020D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CBAEDAD" w14:textId="77777777" w:rsidR="002020D4" w:rsidRDefault="002020D4">
            <w:pPr>
              <w:spacing w:before="60" w:after="60"/>
              <w:ind w:left="50"/>
              <w:rPr>
                <w:rFonts w:eastAsia="Calibri"/>
                <w:szCs w:val="24"/>
              </w:rPr>
            </w:pPr>
            <w:r w:rsidRPr="00FB778F">
              <w:rPr>
                <w:rFonts w:eastAsia="Calibri"/>
                <w:szCs w:val="24"/>
              </w:rPr>
              <w:t>Subsections applicable to this service fully attained</w:t>
            </w:r>
          </w:p>
        </w:tc>
      </w:tr>
      <w:tr w:rsidR="00F10FFA" w14:paraId="075353F2" w14:textId="77777777">
        <w:trPr>
          <w:cantSplit/>
          <w:trHeight w:val="964"/>
        </w:trPr>
        <w:tc>
          <w:tcPr>
            <w:tcW w:w="1260" w:type="dxa"/>
            <w:tcBorders>
              <w:bottom w:val="single" w:sz="4" w:space="0" w:color="000000"/>
            </w:tcBorders>
            <w:shd w:val="clear" w:color="auto" w:fill="FFFF00"/>
            <w:vAlign w:val="center"/>
          </w:tcPr>
          <w:p w14:paraId="3CF68DC1" w14:textId="77777777" w:rsidR="002020D4" w:rsidRDefault="002020D4">
            <w:pPr>
              <w:spacing w:before="60" w:after="60"/>
              <w:rPr>
                <w:rFonts w:eastAsia="Calibri"/>
                <w:szCs w:val="24"/>
              </w:rPr>
            </w:pPr>
          </w:p>
        </w:tc>
        <w:tc>
          <w:tcPr>
            <w:tcW w:w="7095" w:type="dxa"/>
            <w:shd w:val="clear" w:color="auto" w:fill="auto"/>
            <w:vAlign w:val="center"/>
          </w:tcPr>
          <w:p w14:paraId="59A90A44" w14:textId="77777777" w:rsidR="002020D4" w:rsidRDefault="002020D4">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FBB4C9" w14:textId="77777777" w:rsidR="002020D4" w:rsidRDefault="002020D4">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10FFA" w14:paraId="3A7B8579" w14:textId="77777777">
        <w:trPr>
          <w:cantSplit/>
          <w:trHeight w:val="964"/>
        </w:trPr>
        <w:tc>
          <w:tcPr>
            <w:tcW w:w="1260" w:type="dxa"/>
            <w:tcBorders>
              <w:bottom w:val="single" w:sz="4" w:space="0" w:color="000000"/>
            </w:tcBorders>
            <w:shd w:val="clear" w:color="auto" w:fill="FFC800"/>
            <w:vAlign w:val="center"/>
          </w:tcPr>
          <w:p w14:paraId="22C824FC" w14:textId="77777777" w:rsidR="002020D4" w:rsidRDefault="002020D4">
            <w:pPr>
              <w:spacing w:before="60" w:after="60"/>
              <w:rPr>
                <w:rFonts w:eastAsia="Calibri"/>
                <w:szCs w:val="24"/>
              </w:rPr>
            </w:pPr>
          </w:p>
        </w:tc>
        <w:tc>
          <w:tcPr>
            <w:tcW w:w="7095" w:type="dxa"/>
            <w:tcBorders>
              <w:bottom w:val="single" w:sz="4" w:space="0" w:color="000000"/>
            </w:tcBorders>
            <w:shd w:val="clear" w:color="auto" w:fill="auto"/>
            <w:vAlign w:val="center"/>
          </w:tcPr>
          <w:p w14:paraId="733FA89E" w14:textId="77777777" w:rsidR="002020D4" w:rsidRDefault="002020D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C34A3C4" w14:textId="77777777" w:rsidR="002020D4" w:rsidRDefault="002020D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10FFA" w14:paraId="030C206B" w14:textId="77777777">
        <w:trPr>
          <w:cantSplit/>
          <w:trHeight w:val="964"/>
        </w:trPr>
        <w:tc>
          <w:tcPr>
            <w:tcW w:w="1260" w:type="dxa"/>
            <w:shd w:val="clear" w:color="auto" w:fill="FF0000"/>
            <w:vAlign w:val="center"/>
          </w:tcPr>
          <w:p w14:paraId="2FBC42C2" w14:textId="77777777" w:rsidR="002020D4" w:rsidRDefault="002020D4">
            <w:pPr>
              <w:spacing w:before="60" w:after="60"/>
              <w:rPr>
                <w:rFonts w:eastAsia="Calibri"/>
                <w:szCs w:val="24"/>
              </w:rPr>
            </w:pPr>
          </w:p>
        </w:tc>
        <w:tc>
          <w:tcPr>
            <w:tcW w:w="7095" w:type="dxa"/>
            <w:shd w:val="clear" w:color="auto" w:fill="auto"/>
            <w:vAlign w:val="center"/>
          </w:tcPr>
          <w:p w14:paraId="6459D11C" w14:textId="77777777" w:rsidR="002020D4" w:rsidRDefault="002020D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4B807B2" w14:textId="77777777" w:rsidR="002020D4" w:rsidRDefault="002020D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34459CE" w14:textId="77777777" w:rsidR="002020D4" w:rsidRDefault="002020D4">
      <w:pPr>
        <w:pStyle w:val="Heading2"/>
        <w:spacing w:after="0"/>
        <w:rPr>
          <w:rFonts w:cs="Arial"/>
        </w:rPr>
      </w:pPr>
      <w:r>
        <w:rPr>
          <w:rFonts w:cs="Arial"/>
        </w:rPr>
        <w:t>General overview of the audit</w:t>
      </w:r>
    </w:p>
    <w:p w14:paraId="7035D867" w14:textId="77777777" w:rsidR="002020D4" w:rsidRDefault="002020D4">
      <w:pPr>
        <w:spacing w:before="240" w:line="276" w:lineRule="auto"/>
        <w:rPr>
          <w:rFonts w:eastAsia="Calibri"/>
        </w:rPr>
      </w:pPr>
      <w:bookmarkStart w:id="13" w:name="GeneralOverview"/>
      <w:r w:rsidRPr="00A4268A">
        <w:rPr>
          <w:rFonts w:eastAsia="Calibri"/>
        </w:rPr>
        <w:t xml:space="preserve">Takanini Lodge is a privately owned facility certified to provide hospital level care (medical and geriatric), rest home, and dementia for up to 90 residents. There were 89 residents on the day of audit. </w:t>
      </w:r>
    </w:p>
    <w:p w14:paraId="5CBBCA78" w14:textId="77777777" w:rsidR="00F10FFA" w:rsidRPr="00A4268A" w:rsidRDefault="002020D4">
      <w:pPr>
        <w:spacing w:before="240" w:line="276" w:lineRule="auto"/>
        <w:rPr>
          <w:rFonts w:eastAsia="Calibri"/>
        </w:rPr>
      </w:pPr>
      <w:r w:rsidRPr="00A4268A">
        <w:rPr>
          <w:rFonts w:eastAsia="Calibri"/>
        </w:rPr>
        <w:t xml:space="preserve">This audit also verified two double rooms as being suitable for dual purpose use increasing overall bed numbers from 90 to 92. </w:t>
      </w:r>
    </w:p>
    <w:p w14:paraId="2B5334E3" w14:textId="77777777" w:rsidR="00F10FFA" w:rsidRPr="00A4268A" w:rsidRDefault="002020D4">
      <w:pPr>
        <w:spacing w:before="240" w:line="276" w:lineRule="auto"/>
        <w:rPr>
          <w:rFonts w:eastAsia="Calibri"/>
        </w:rPr>
      </w:pPr>
      <w:r w:rsidRPr="00A4268A">
        <w:rPr>
          <w:rFonts w:eastAsia="Calibri"/>
        </w:rPr>
        <w:t>This certification audit was conducted against the Ngā Paerewa Health and Disability Services Standard 2021, the contract with Health New Zealand - Te Whatu Ora. The audit process included the review of policies and procedures, the review of residents and staff files, observations, and interviews with residents, family, management, staff, and a general practitioner.</w:t>
      </w:r>
    </w:p>
    <w:p w14:paraId="3220B365" w14:textId="77777777" w:rsidR="00F10FFA" w:rsidRPr="00A4268A" w:rsidRDefault="002020D4">
      <w:pPr>
        <w:spacing w:before="240" w:line="276" w:lineRule="auto"/>
        <w:rPr>
          <w:rFonts w:eastAsia="Calibri"/>
        </w:rPr>
      </w:pPr>
      <w:r w:rsidRPr="00A4268A">
        <w:rPr>
          <w:rFonts w:eastAsia="Calibri"/>
        </w:rPr>
        <w:t>The facility manager (registered nurse) is appropriately qualified and experienced. He is supported a clinical manager (registered nurse), and a team of experienced care staff. There are quality systems and processes being implemented. Feedback from residents and family was positive about the care and the services provided.</w:t>
      </w:r>
    </w:p>
    <w:p w14:paraId="2B8EF5BF" w14:textId="77777777" w:rsidR="00F10FFA" w:rsidRPr="00A4268A" w:rsidRDefault="002020D4">
      <w:pPr>
        <w:spacing w:before="240" w:line="276" w:lineRule="auto"/>
        <w:rPr>
          <w:rFonts w:eastAsia="Calibri"/>
        </w:rPr>
      </w:pPr>
      <w:r w:rsidRPr="00A4268A">
        <w:rPr>
          <w:rFonts w:eastAsia="Calibri"/>
        </w:rPr>
        <w:t xml:space="preserve">This audit identified a shortfall related to the building warrant of fitness. </w:t>
      </w:r>
    </w:p>
    <w:bookmarkEnd w:id="13"/>
    <w:p w14:paraId="267661E0" w14:textId="77777777" w:rsidR="00F10FFA" w:rsidRPr="00A4268A" w:rsidRDefault="00F10FFA">
      <w:pPr>
        <w:spacing w:before="240" w:line="276" w:lineRule="auto"/>
        <w:rPr>
          <w:rFonts w:eastAsia="Calibri"/>
        </w:rPr>
      </w:pPr>
    </w:p>
    <w:p w14:paraId="26959EC6" w14:textId="77777777" w:rsidR="002020D4" w:rsidRDefault="002020D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2783E574" w14:textId="77777777" w:rsidTr="00A4268A">
        <w:trPr>
          <w:cantSplit/>
        </w:trPr>
        <w:tc>
          <w:tcPr>
            <w:tcW w:w="10206" w:type="dxa"/>
            <w:vAlign w:val="center"/>
          </w:tcPr>
          <w:p w14:paraId="54F8E7F2" w14:textId="77777777" w:rsidR="002020D4" w:rsidRPr="00FB778F" w:rsidRDefault="002020D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E71CD5" w14:textId="77777777" w:rsidR="002020D4" w:rsidRPr="00621629" w:rsidRDefault="002020D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4A0321" w14:textId="77777777" w:rsidR="002020D4" w:rsidRPr="00621629" w:rsidRDefault="002020D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66C441" w14:textId="77777777" w:rsidR="002020D4" w:rsidRPr="00621629" w:rsidRDefault="002020D4" w:rsidP="008F3634">
            <w:pPr>
              <w:spacing w:before="60" w:after="60" w:line="276" w:lineRule="auto"/>
              <w:rPr>
                <w:rFonts w:eastAsia="Calibri"/>
              </w:rPr>
            </w:pPr>
            <w:bookmarkStart w:id="15" w:name="IndicatorDescription1_1"/>
            <w:bookmarkEnd w:id="15"/>
            <w:r>
              <w:t>Subsections applicable to this service fully attained.</w:t>
            </w:r>
          </w:p>
        </w:tc>
      </w:tr>
    </w:tbl>
    <w:p w14:paraId="0A0665F1" w14:textId="77777777" w:rsidR="002020D4" w:rsidRDefault="002020D4">
      <w:pPr>
        <w:spacing w:before="240" w:line="276" w:lineRule="auto"/>
        <w:rPr>
          <w:rFonts w:eastAsia="Calibri"/>
        </w:rPr>
      </w:pPr>
      <w:bookmarkStart w:id="16" w:name="ConsumerRights"/>
      <w:r w:rsidRPr="00A4268A">
        <w:rPr>
          <w:rFonts w:eastAsia="Calibri"/>
        </w:rPr>
        <w:t>Takanini Lodge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32817703" w14:textId="77777777" w:rsidR="00F10FFA" w:rsidRPr="00A4268A" w:rsidRDefault="002020D4">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2BBF8B3A" w14:textId="77777777" w:rsidR="00F10FFA" w:rsidRPr="00A4268A" w:rsidRDefault="002020D4">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6E4D0171" w14:textId="77777777" w:rsidR="00F10FFA" w:rsidRPr="00A4268A" w:rsidRDefault="00F10FFA">
      <w:pPr>
        <w:spacing w:before="240" w:line="276" w:lineRule="auto"/>
        <w:rPr>
          <w:rFonts w:eastAsia="Calibri"/>
        </w:rPr>
      </w:pPr>
    </w:p>
    <w:p w14:paraId="1B3D2FEF" w14:textId="77777777" w:rsidR="002020D4" w:rsidRDefault="002020D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017C057E" w14:textId="77777777" w:rsidTr="00A4268A">
        <w:trPr>
          <w:cantSplit/>
        </w:trPr>
        <w:tc>
          <w:tcPr>
            <w:tcW w:w="10206" w:type="dxa"/>
            <w:vAlign w:val="center"/>
          </w:tcPr>
          <w:p w14:paraId="15649C40" w14:textId="77777777" w:rsidR="002020D4" w:rsidRPr="00621629" w:rsidRDefault="002020D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FCAEE1C" w14:textId="77777777" w:rsidR="002020D4" w:rsidRPr="00621629" w:rsidRDefault="002020D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1D7E1E" w14:textId="77777777" w:rsidR="002020D4" w:rsidRPr="00621629" w:rsidRDefault="002020D4" w:rsidP="00621629">
            <w:pPr>
              <w:spacing w:before="60" w:after="60" w:line="276" w:lineRule="auto"/>
              <w:rPr>
                <w:rFonts w:eastAsia="Calibri"/>
              </w:rPr>
            </w:pPr>
            <w:bookmarkStart w:id="18" w:name="IndicatorDescription1_2"/>
            <w:bookmarkEnd w:id="18"/>
            <w:r>
              <w:t>Subsections applicable to this service fully attained.</w:t>
            </w:r>
          </w:p>
        </w:tc>
      </w:tr>
    </w:tbl>
    <w:p w14:paraId="0DEB55EB" w14:textId="77777777" w:rsidR="002020D4" w:rsidRDefault="002020D4">
      <w:pPr>
        <w:spacing w:before="240" w:line="276" w:lineRule="auto"/>
        <w:rPr>
          <w:rFonts w:eastAsia="Calibri"/>
        </w:rPr>
      </w:pPr>
      <w:bookmarkStart w:id="19" w:name="OrganisationalManagement"/>
      <w:r w:rsidRPr="00A4268A">
        <w:rPr>
          <w:rFonts w:eastAsia="Calibri"/>
        </w:rPr>
        <w:t xml:space="preserve">The 2024-25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184BD31E" w14:textId="77777777" w:rsidR="00F10FFA" w:rsidRPr="00A4268A" w:rsidRDefault="002020D4">
      <w:pPr>
        <w:spacing w:before="240" w:line="276" w:lineRule="auto"/>
        <w:rPr>
          <w:rFonts w:eastAsia="Calibri"/>
        </w:rPr>
      </w:pPr>
      <w:r w:rsidRPr="00A4268A">
        <w:rPr>
          <w:rFonts w:eastAsia="Calibri"/>
        </w:rPr>
        <w:t xml:space="preserve">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 </w:t>
      </w:r>
    </w:p>
    <w:p w14:paraId="2FEEF476" w14:textId="77777777" w:rsidR="00F10FFA" w:rsidRPr="00A4268A" w:rsidRDefault="002020D4">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D252ACB" w14:textId="77777777" w:rsidR="00F10FFA" w:rsidRPr="00A4268A" w:rsidRDefault="00F10FFA">
      <w:pPr>
        <w:spacing w:before="240" w:line="276" w:lineRule="auto"/>
        <w:rPr>
          <w:rFonts w:eastAsia="Calibri"/>
        </w:rPr>
      </w:pPr>
    </w:p>
    <w:p w14:paraId="15E7A0BA" w14:textId="77777777" w:rsidR="002020D4" w:rsidRDefault="002020D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6C6412C2" w14:textId="77777777" w:rsidTr="00A4268A">
        <w:trPr>
          <w:cantSplit/>
        </w:trPr>
        <w:tc>
          <w:tcPr>
            <w:tcW w:w="10206" w:type="dxa"/>
            <w:vAlign w:val="center"/>
          </w:tcPr>
          <w:p w14:paraId="720DBBE3" w14:textId="77777777" w:rsidR="002020D4" w:rsidRPr="00621629" w:rsidRDefault="002020D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3EDD5C6" w14:textId="77777777" w:rsidR="002020D4" w:rsidRPr="00621629" w:rsidRDefault="002020D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62ECC65" w14:textId="77777777" w:rsidR="002020D4" w:rsidRPr="00621629" w:rsidRDefault="002020D4" w:rsidP="00621629">
            <w:pPr>
              <w:spacing w:before="60" w:after="60" w:line="276" w:lineRule="auto"/>
              <w:rPr>
                <w:rFonts w:eastAsia="Calibri"/>
              </w:rPr>
            </w:pPr>
            <w:bookmarkStart w:id="21" w:name="IndicatorDescription1_3"/>
            <w:bookmarkEnd w:id="21"/>
            <w:r>
              <w:t>Subsections applicable to this service fully attained.</w:t>
            </w:r>
          </w:p>
        </w:tc>
      </w:tr>
    </w:tbl>
    <w:p w14:paraId="56309509" w14:textId="77777777" w:rsidR="002020D4" w:rsidRPr="005E14A4" w:rsidRDefault="002020D4"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A registered nurse assesses and reviews residents' needs, outcomes, and goals with the resident and/or family/whānau input. Care plans viewed demonstrated service integration and are reviewed at least six monthly. Resident files include medical notes by the contracted general practitioner (GP) and visiting allied health professionals. </w:t>
      </w:r>
    </w:p>
    <w:p w14:paraId="20D25E27" w14:textId="77777777" w:rsidR="00F10FFA" w:rsidRPr="00A4268A" w:rsidRDefault="002020D4" w:rsidP="00621629">
      <w:pPr>
        <w:spacing w:before="240" w:line="276" w:lineRule="auto"/>
        <w:rPr>
          <w:rFonts w:eastAsia="Calibri"/>
        </w:rPr>
      </w:pPr>
      <w:r w:rsidRPr="00A4268A">
        <w:rPr>
          <w:rFonts w:eastAsia="Calibri"/>
        </w:rPr>
        <w:t>The planned activity programme promotes residents to maintain their links with the community and meet the health needs and aspirations of Māori, Pacific Islander and family/whānau. Residents and family/whānau expressed satisfaction with the activities programme in place.</w:t>
      </w:r>
    </w:p>
    <w:p w14:paraId="4172B684" w14:textId="77777777" w:rsidR="00F10FFA" w:rsidRPr="00A4268A" w:rsidRDefault="002020D4" w:rsidP="00621629">
      <w:pPr>
        <w:spacing w:before="240" w:line="276" w:lineRule="auto"/>
        <w:rPr>
          <w:rFonts w:eastAsia="Calibri"/>
        </w:rPr>
      </w:pPr>
      <w:r w:rsidRPr="00A4268A">
        <w:rPr>
          <w:rFonts w:eastAsia="Calibri"/>
        </w:rPr>
        <w:t>There is a safe medication management system in place. Medicine is safely stored and administered by staff with current medication administration competency. The organisation uses an electronic system for prescribing and administration of medications. The general practitioner is responsible for all medication reviews.</w:t>
      </w:r>
    </w:p>
    <w:p w14:paraId="68D0B034" w14:textId="77777777" w:rsidR="00F10FFA" w:rsidRPr="00A4268A" w:rsidRDefault="002020D4" w:rsidP="00621629">
      <w:pPr>
        <w:spacing w:before="240" w:line="276" w:lineRule="auto"/>
        <w:rPr>
          <w:rFonts w:eastAsia="Calibri"/>
        </w:rPr>
      </w:pPr>
      <w:r w:rsidRPr="00A4268A">
        <w:rPr>
          <w:rFonts w:eastAsia="Calibri"/>
        </w:rPr>
        <w:t xml:space="preserve">All meals are cooked on site. Service has an approved food control plan and current menu in place. Residents' food preferences, dislikes and dietary requirements are identified at admission and accommodated. </w:t>
      </w:r>
    </w:p>
    <w:bookmarkEnd w:id="22"/>
    <w:p w14:paraId="2904BB52" w14:textId="77777777" w:rsidR="00F10FFA" w:rsidRPr="00A4268A" w:rsidRDefault="00F10FFA" w:rsidP="00621629">
      <w:pPr>
        <w:spacing w:before="240" w:line="276" w:lineRule="auto"/>
        <w:rPr>
          <w:rFonts w:eastAsia="Calibri"/>
        </w:rPr>
      </w:pPr>
    </w:p>
    <w:p w14:paraId="3592F901" w14:textId="77777777" w:rsidR="002020D4" w:rsidRDefault="002020D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6BA592F1" w14:textId="77777777" w:rsidTr="00A4268A">
        <w:trPr>
          <w:cantSplit/>
        </w:trPr>
        <w:tc>
          <w:tcPr>
            <w:tcW w:w="10206" w:type="dxa"/>
            <w:vAlign w:val="center"/>
          </w:tcPr>
          <w:p w14:paraId="62676863" w14:textId="77777777" w:rsidR="002020D4" w:rsidRPr="00621629" w:rsidRDefault="002020D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41C93AE" w14:textId="77777777" w:rsidR="002020D4" w:rsidRPr="00621629" w:rsidRDefault="002020D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5A3B66" w14:textId="77777777" w:rsidR="002020D4" w:rsidRPr="00621629" w:rsidRDefault="002020D4"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A030E0D" w14:textId="77777777" w:rsidR="002020D4" w:rsidRDefault="002020D4">
      <w:pPr>
        <w:spacing w:before="240" w:line="276" w:lineRule="auto"/>
        <w:rPr>
          <w:rFonts w:eastAsia="Calibri"/>
        </w:rPr>
      </w:pPr>
      <w:bookmarkStart w:id="25" w:name="SafeAndAppropriateEnvironment"/>
      <w:r w:rsidRPr="00A4268A">
        <w:rPr>
          <w:rFonts w:eastAsia="Calibri"/>
        </w:rPr>
        <w:t xml:space="preserve">Fixtures, fittings, and flooring are appropriate and toilet/shower facilities are constructed for ease of cleaning. Electrical equipment has been tested and tagged. All medical equipment and all hoists have been serviced and calibrated. Residents can freely mobilise within the communal areas with safe access to the outdoors, seating, and shade. Residents rooms are personalised to their own taste. </w:t>
      </w:r>
    </w:p>
    <w:p w14:paraId="723EF524" w14:textId="77777777" w:rsidR="00F10FFA" w:rsidRPr="00A4268A" w:rsidRDefault="002020D4">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There is an approved evacuation scheme and emergency supplies for at least three days. </w:t>
      </w:r>
    </w:p>
    <w:bookmarkEnd w:id="25"/>
    <w:p w14:paraId="744F5FE9" w14:textId="77777777" w:rsidR="00F10FFA" w:rsidRPr="00A4268A" w:rsidRDefault="00F10FFA">
      <w:pPr>
        <w:spacing w:before="240" w:line="276" w:lineRule="auto"/>
        <w:rPr>
          <w:rFonts w:eastAsia="Calibri"/>
        </w:rPr>
      </w:pPr>
    </w:p>
    <w:p w14:paraId="241F54F9" w14:textId="77777777" w:rsidR="002020D4" w:rsidRDefault="002020D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2D844D8E" w14:textId="77777777" w:rsidTr="00A4268A">
        <w:trPr>
          <w:cantSplit/>
        </w:trPr>
        <w:tc>
          <w:tcPr>
            <w:tcW w:w="10206" w:type="dxa"/>
            <w:vAlign w:val="center"/>
          </w:tcPr>
          <w:p w14:paraId="610B9A83" w14:textId="77777777" w:rsidR="002020D4" w:rsidRPr="00621629" w:rsidRDefault="002020D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5338D6D" w14:textId="77777777" w:rsidR="002020D4" w:rsidRPr="00621629" w:rsidRDefault="002020D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C54F68" w14:textId="77777777" w:rsidR="002020D4" w:rsidRPr="00621629" w:rsidRDefault="002020D4" w:rsidP="00621629">
            <w:pPr>
              <w:spacing w:before="60" w:after="60" w:line="276" w:lineRule="auto"/>
              <w:rPr>
                <w:rFonts w:eastAsia="Calibri"/>
              </w:rPr>
            </w:pPr>
            <w:bookmarkStart w:id="27" w:name="IndicatorDescription2"/>
            <w:bookmarkEnd w:id="27"/>
            <w:r>
              <w:t>Subsections applicable to this service fully attained.</w:t>
            </w:r>
          </w:p>
        </w:tc>
      </w:tr>
    </w:tbl>
    <w:p w14:paraId="47A01554" w14:textId="77777777" w:rsidR="002020D4" w:rsidRDefault="002020D4">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are implemented and meets the needs of the organisation and provides information and resources to inform the service providers. Documentation evidence relevant infection prevention control education is provided to staff as part of their orientation and the ongoing in-service education programme. Antimicrobial usage is monitored. </w:t>
      </w:r>
    </w:p>
    <w:p w14:paraId="635F2210" w14:textId="77777777" w:rsidR="00F10FFA" w:rsidRPr="00A4268A" w:rsidRDefault="002020D4">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53AAA4E4" w14:textId="77777777" w:rsidR="00F10FFA" w:rsidRPr="00A4268A" w:rsidRDefault="002020D4">
      <w:pPr>
        <w:spacing w:before="240" w:line="276" w:lineRule="auto"/>
        <w:rPr>
          <w:rFonts w:eastAsia="Calibri"/>
        </w:rPr>
      </w:pPr>
      <w:r w:rsidRPr="00A4268A">
        <w:rPr>
          <w:rFonts w:eastAsia="Calibri"/>
        </w:rPr>
        <w:t xml:space="preserve">Pandemic response plans are in place and there is adequate personal protective equipment and supplies. There have been three outbreaks since the previous audit. </w:t>
      </w:r>
    </w:p>
    <w:p w14:paraId="548499F1" w14:textId="77777777" w:rsidR="00F10FFA" w:rsidRPr="00A4268A" w:rsidRDefault="002020D4">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w:t>
      </w:r>
    </w:p>
    <w:bookmarkEnd w:id="28"/>
    <w:p w14:paraId="7E128797" w14:textId="77777777" w:rsidR="00F10FFA" w:rsidRPr="00A4268A" w:rsidRDefault="00F10FFA">
      <w:pPr>
        <w:spacing w:before="240" w:line="276" w:lineRule="auto"/>
        <w:rPr>
          <w:rFonts w:eastAsia="Calibri"/>
        </w:rPr>
      </w:pPr>
    </w:p>
    <w:p w14:paraId="27E8B247" w14:textId="77777777" w:rsidR="002020D4" w:rsidRDefault="002020D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0FFA" w14:paraId="70A143F9" w14:textId="77777777" w:rsidTr="00A4268A">
        <w:trPr>
          <w:cantSplit/>
        </w:trPr>
        <w:tc>
          <w:tcPr>
            <w:tcW w:w="10206" w:type="dxa"/>
            <w:vAlign w:val="center"/>
          </w:tcPr>
          <w:p w14:paraId="250C228A" w14:textId="77777777" w:rsidR="002020D4" w:rsidRPr="00621629" w:rsidRDefault="002020D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D95CC51" w14:textId="77777777" w:rsidR="002020D4" w:rsidRPr="00621629" w:rsidRDefault="002020D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6CC2481" w14:textId="77777777" w:rsidR="002020D4" w:rsidRPr="00621629" w:rsidRDefault="002020D4" w:rsidP="00621629">
            <w:pPr>
              <w:spacing w:before="60" w:after="60" w:line="276" w:lineRule="auto"/>
              <w:rPr>
                <w:rFonts w:eastAsia="Calibri"/>
              </w:rPr>
            </w:pPr>
            <w:bookmarkStart w:id="30" w:name="IndicatorDescription3"/>
            <w:bookmarkEnd w:id="30"/>
            <w:r>
              <w:t>Subsections applicable to this service fully attained.</w:t>
            </w:r>
          </w:p>
        </w:tc>
      </w:tr>
    </w:tbl>
    <w:p w14:paraId="75B9A2DC" w14:textId="77777777" w:rsidR="002020D4" w:rsidRDefault="002020D4">
      <w:pPr>
        <w:spacing w:before="240" w:line="276" w:lineRule="auto"/>
        <w:rPr>
          <w:rFonts w:eastAsia="Calibri"/>
        </w:rPr>
      </w:pPr>
      <w:bookmarkStart w:id="31" w:name="InfectionPreventionAndControl"/>
      <w:r w:rsidRPr="00A4268A">
        <w:rPr>
          <w:rFonts w:eastAsia="Calibri"/>
        </w:rPr>
        <w:t xml:space="preserve">There is a restraint minimisation and safe practice policy that includes comprehensive restraint procedures. There is a documented definition of restraint that aligns with the definition in the standards. There were two residents utilising restraint at the time of audit. Staff demonstrated a sound knowledge and understanding that only approved restraints will be used as a last resort. </w:t>
      </w:r>
    </w:p>
    <w:bookmarkEnd w:id="31"/>
    <w:p w14:paraId="6DA9D86A" w14:textId="77777777" w:rsidR="00F10FFA" w:rsidRPr="00A4268A" w:rsidRDefault="00F10FFA">
      <w:pPr>
        <w:spacing w:before="240" w:line="276" w:lineRule="auto"/>
        <w:rPr>
          <w:rFonts w:eastAsia="Calibri"/>
        </w:rPr>
      </w:pPr>
    </w:p>
    <w:p w14:paraId="27E05C83" w14:textId="77777777" w:rsidR="002020D4" w:rsidRDefault="002020D4" w:rsidP="000E6E02">
      <w:pPr>
        <w:pStyle w:val="Heading2"/>
        <w:spacing w:before="0"/>
        <w:rPr>
          <w:rFonts w:cs="Arial"/>
        </w:rPr>
      </w:pPr>
      <w:r>
        <w:rPr>
          <w:rFonts w:cs="Arial"/>
        </w:rPr>
        <w:t>Summary of attainment</w:t>
      </w:r>
    </w:p>
    <w:p w14:paraId="6549C6C2" w14:textId="77777777" w:rsidR="002020D4" w:rsidRDefault="002020D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10FFA" w14:paraId="0F9294EB" w14:textId="77777777">
        <w:tc>
          <w:tcPr>
            <w:tcW w:w="1384" w:type="dxa"/>
            <w:vAlign w:val="center"/>
          </w:tcPr>
          <w:p w14:paraId="5A5AF104" w14:textId="77777777" w:rsidR="002020D4" w:rsidRDefault="002020D4">
            <w:pPr>
              <w:keepNext/>
              <w:spacing w:before="60" w:after="60"/>
              <w:rPr>
                <w:rFonts w:cs="Arial"/>
                <w:b/>
                <w:sz w:val="20"/>
                <w:szCs w:val="20"/>
              </w:rPr>
            </w:pPr>
            <w:r>
              <w:rPr>
                <w:rFonts w:cs="Arial"/>
                <w:b/>
                <w:sz w:val="20"/>
                <w:szCs w:val="20"/>
              </w:rPr>
              <w:t>Attainment Rating</w:t>
            </w:r>
          </w:p>
        </w:tc>
        <w:tc>
          <w:tcPr>
            <w:tcW w:w="1701" w:type="dxa"/>
            <w:vAlign w:val="center"/>
          </w:tcPr>
          <w:p w14:paraId="6DDD1FE9" w14:textId="77777777" w:rsidR="002020D4" w:rsidRDefault="002020D4">
            <w:pPr>
              <w:keepNext/>
              <w:spacing w:before="60" w:after="60"/>
              <w:jc w:val="center"/>
              <w:rPr>
                <w:rFonts w:cs="Arial"/>
                <w:b/>
                <w:sz w:val="20"/>
                <w:szCs w:val="20"/>
              </w:rPr>
            </w:pPr>
            <w:r>
              <w:rPr>
                <w:rFonts w:cs="Arial"/>
                <w:b/>
                <w:sz w:val="20"/>
                <w:szCs w:val="20"/>
              </w:rPr>
              <w:t>Continuous Improvement</w:t>
            </w:r>
          </w:p>
          <w:p w14:paraId="571E1857" w14:textId="77777777" w:rsidR="002020D4" w:rsidRDefault="002020D4">
            <w:pPr>
              <w:keepNext/>
              <w:spacing w:before="60" w:after="60"/>
              <w:jc w:val="center"/>
              <w:rPr>
                <w:rFonts w:cs="Arial"/>
                <w:b/>
                <w:sz w:val="20"/>
                <w:szCs w:val="20"/>
              </w:rPr>
            </w:pPr>
            <w:r>
              <w:rPr>
                <w:rFonts w:cs="Arial"/>
                <w:b/>
                <w:sz w:val="20"/>
                <w:szCs w:val="20"/>
              </w:rPr>
              <w:t>(CI)</w:t>
            </w:r>
          </w:p>
        </w:tc>
        <w:tc>
          <w:tcPr>
            <w:tcW w:w="1843" w:type="dxa"/>
            <w:vAlign w:val="center"/>
          </w:tcPr>
          <w:p w14:paraId="3898B49F" w14:textId="77777777" w:rsidR="002020D4" w:rsidRDefault="002020D4">
            <w:pPr>
              <w:keepNext/>
              <w:spacing w:before="60" w:after="60"/>
              <w:jc w:val="center"/>
              <w:rPr>
                <w:rFonts w:cs="Arial"/>
                <w:b/>
                <w:sz w:val="20"/>
                <w:szCs w:val="20"/>
              </w:rPr>
            </w:pPr>
            <w:r>
              <w:rPr>
                <w:rFonts w:cs="Arial"/>
                <w:b/>
                <w:sz w:val="20"/>
                <w:szCs w:val="20"/>
              </w:rPr>
              <w:t>Fully Attained</w:t>
            </w:r>
          </w:p>
          <w:p w14:paraId="55560AA2" w14:textId="77777777" w:rsidR="002020D4" w:rsidRDefault="002020D4">
            <w:pPr>
              <w:keepNext/>
              <w:spacing w:before="60" w:after="60"/>
              <w:jc w:val="center"/>
              <w:rPr>
                <w:rFonts w:cs="Arial"/>
                <w:b/>
                <w:sz w:val="20"/>
                <w:szCs w:val="20"/>
              </w:rPr>
            </w:pPr>
            <w:r>
              <w:rPr>
                <w:rFonts w:cs="Arial"/>
                <w:b/>
                <w:sz w:val="20"/>
                <w:szCs w:val="20"/>
              </w:rPr>
              <w:t>(FA)</w:t>
            </w:r>
          </w:p>
        </w:tc>
        <w:tc>
          <w:tcPr>
            <w:tcW w:w="1843" w:type="dxa"/>
            <w:vAlign w:val="center"/>
          </w:tcPr>
          <w:p w14:paraId="60E2BEA5" w14:textId="77777777" w:rsidR="002020D4" w:rsidRDefault="002020D4">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75B898F4" w14:textId="77777777" w:rsidR="002020D4" w:rsidRDefault="002020D4">
            <w:pPr>
              <w:keepNext/>
              <w:spacing w:before="60" w:after="60"/>
              <w:jc w:val="center"/>
              <w:rPr>
                <w:rFonts w:cs="Arial"/>
                <w:b/>
                <w:sz w:val="20"/>
                <w:szCs w:val="20"/>
              </w:rPr>
            </w:pPr>
            <w:r>
              <w:rPr>
                <w:rFonts w:cs="Arial"/>
                <w:b/>
                <w:sz w:val="20"/>
                <w:szCs w:val="20"/>
              </w:rPr>
              <w:t>(PA Negligible)</w:t>
            </w:r>
          </w:p>
        </w:tc>
        <w:tc>
          <w:tcPr>
            <w:tcW w:w="1842" w:type="dxa"/>
            <w:vAlign w:val="center"/>
          </w:tcPr>
          <w:p w14:paraId="45D0C0C0" w14:textId="77777777" w:rsidR="002020D4" w:rsidRDefault="002020D4">
            <w:pPr>
              <w:keepNext/>
              <w:spacing w:before="60" w:after="60"/>
              <w:jc w:val="center"/>
              <w:rPr>
                <w:rFonts w:cs="Arial"/>
                <w:b/>
                <w:sz w:val="20"/>
                <w:szCs w:val="20"/>
              </w:rPr>
            </w:pPr>
            <w:r>
              <w:rPr>
                <w:rFonts w:cs="Arial"/>
                <w:b/>
                <w:sz w:val="20"/>
                <w:szCs w:val="20"/>
              </w:rPr>
              <w:t>Partially Attained Low Risk</w:t>
            </w:r>
          </w:p>
          <w:p w14:paraId="747F662E" w14:textId="77777777" w:rsidR="002020D4" w:rsidRDefault="002020D4">
            <w:pPr>
              <w:keepNext/>
              <w:spacing w:before="60" w:after="60"/>
              <w:jc w:val="center"/>
              <w:rPr>
                <w:rFonts w:cs="Arial"/>
                <w:b/>
                <w:sz w:val="20"/>
                <w:szCs w:val="20"/>
              </w:rPr>
            </w:pPr>
            <w:r>
              <w:rPr>
                <w:rFonts w:cs="Arial"/>
                <w:b/>
                <w:sz w:val="20"/>
                <w:szCs w:val="20"/>
              </w:rPr>
              <w:t>(PA Low)</w:t>
            </w:r>
          </w:p>
        </w:tc>
        <w:tc>
          <w:tcPr>
            <w:tcW w:w="1843" w:type="dxa"/>
            <w:vAlign w:val="center"/>
          </w:tcPr>
          <w:p w14:paraId="567FEA25" w14:textId="77777777" w:rsidR="002020D4" w:rsidRDefault="002020D4">
            <w:pPr>
              <w:keepNext/>
              <w:spacing w:before="60" w:after="60"/>
              <w:jc w:val="center"/>
              <w:rPr>
                <w:rFonts w:cs="Arial"/>
                <w:b/>
                <w:sz w:val="20"/>
                <w:szCs w:val="20"/>
              </w:rPr>
            </w:pPr>
            <w:r>
              <w:rPr>
                <w:rFonts w:cs="Arial"/>
                <w:b/>
                <w:sz w:val="20"/>
                <w:szCs w:val="20"/>
              </w:rPr>
              <w:t>Partially Attained Moderate Risk</w:t>
            </w:r>
          </w:p>
          <w:p w14:paraId="04467BF7" w14:textId="77777777" w:rsidR="002020D4" w:rsidRDefault="002020D4">
            <w:pPr>
              <w:keepNext/>
              <w:spacing w:before="60" w:after="60"/>
              <w:jc w:val="center"/>
              <w:rPr>
                <w:rFonts w:cs="Arial"/>
                <w:b/>
                <w:sz w:val="20"/>
                <w:szCs w:val="20"/>
              </w:rPr>
            </w:pPr>
            <w:r>
              <w:rPr>
                <w:rFonts w:cs="Arial"/>
                <w:b/>
                <w:sz w:val="20"/>
                <w:szCs w:val="20"/>
              </w:rPr>
              <w:t>(PA Moderate)</w:t>
            </w:r>
          </w:p>
        </w:tc>
        <w:tc>
          <w:tcPr>
            <w:tcW w:w="1843" w:type="dxa"/>
            <w:vAlign w:val="center"/>
          </w:tcPr>
          <w:p w14:paraId="1F0E6323" w14:textId="77777777" w:rsidR="002020D4" w:rsidRDefault="002020D4">
            <w:pPr>
              <w:keepNext/>
              <w:spacing w:before="60" w:after="60"/>
              <w:jc w:val="center"/>
              <w:rPr>
                <w:rFonts w:cs="Arial"/>
                <w:b/>
                <w:sz w:val="20"/>
                <w:szCs w:val="20"/>
              </w:rPr>
            </w:pPr>
            <w:r>
              <w:rPr>
                <w:rFonts w:cs="Arial"/>
                <w:b/>
                <w:sz w:val="20"/>
                <w:szCs w:val="20"/>
              </w:rPr>
              <w:t>Partially Attained High Risk</w:t>
            </w:r>
          </w:p>
          <w:p w14:paraId="05FDF63B" w14:textId="77777777" w:rsidR="002020D4" w:rsidRDefault="002020D4">
            <w:pPr>
              <w:keepNext/>
              <w:spacing w:before="60" w:after="60"/>
              <w:jc w:val="center"/>
              <w:rPr>
                <w:rFonts w:cs="Arial"/>
                <w:b/>
                <w:sz w:val="20"/>
                <w:szCs w:val="20"/>
              </w:rPr>
            </w:pPr>
            <w:r>
              <w:rPr>
                <w:rFonts w:cs="Arial"/>
                <w:b/>
                <w:sz w:val="20"/>
                <w:szCs w:val="20"/>
              </w:rPr>
              <w:t>(PA High)</w:t>
            </w:r>
          </w:p>
        </w:tc>
        <w:tc>
          <w:tcPr>
            <w:tcW w:w="1843" w:type="dxa"/>
            <w:vAlign w:val="center"/>
          </w:tcPr>
          <w:p w14:paraId="7ADBF7F7" w14:textId="77777777" w:rsidR="002020D4" w:rsidRDefault="002020D4">
            <w:pPr>
              <w:keepNext/>
              <w:spacing w:before="60" w:after="60"/>
              <w:jc w:val="center"/>
              <w:rPr>
                <w:rFonts w:cs="Arial"/>
                <w:b/>
                <w:sz w:val="20"/>
                <w:szCs w:val="20"/>
              </w:rPr>
            </w:pPr>
            <w:r>
              <w:rPr>
                <w:rFonts w:cs="Arial"/>
                <w:b/>
                <w:sz w:val="20"/>
                <w:szCs w:val="20"/>
              </w:rPr>
              <w:t>Partially Attained Critical Risk</w:t>
            </w:r>
          </w:p>
          <w:p w14:paraId="63C4CA52" w14:textId="77777777" w:rsidR="002020D4" w:rsidRDefault="002020D4">
            <w:pPr>
              <w:keepNext/>
              <w:spacing w:before="60" w:after="60"/>
              <w:jc w:val="center"/>
              <w:rPr>
                <w:rFonts w:cs="Arial"/>
                <w:b/>
                <w:sz w:val="20"/>
                <w:szCs w:val="20"/>
              </w:rPr>
            </w:pPr>
            <w:r>
              <w:rPr>
                <w:rFonts w:cs="Arial"/>
                <w:b/>
                <w:sz w:val="20"/>
                <w:szCs w:val="20"/>
              </w:rPr>
              <w:t>(PA Critical)</w:t>
            </w:r>
          </w:p>
        </w:tc>
      </w:tr>
      <w:tr w:rsidR="00F10FFA" w14:paraId="3173F4A5" w14:textId="77777777">
        <w:tc>
          <w:tcPr>
            <w:tcW w:w="1384" w:type="dxa"/>
            <w:vAlign w:val="center"/>
          </w:tcPr>
          <w:p w14:paraId="0567A8C8" w14:textId="77777777" w:rsidR="002020D4" w:rsidRDefault="002020D4">
            <w:pPr>
              <w:keepNext/>
              <w:spacing w:before="60" w:after="60"/>
              <w:rPr>
                <w:rFonts w:cs="Arial"/>
                <w:b/>
                <w:sz w:val="20"/>
                <w:szCs w:val="20"/>
              </w:rPr>
            </w:pPr>
            <w:r>
              <w:rPr>
                <w:rFonts w:cs="Arial"/>
                <w:b/>
                <w:sz w:val="20"/>
                <w:szCs w:val="20"/>
              </w:rPr>
              <w:t>Subsection</w:t>
            </w:r>
          </w:p>
        </w:tc>
        <w:tc>
          <w:tcPr>
            <w:tcW w:w="1701" w:type="dxa"/>
            <w:vAlign w:val="center"/>
          </w:tcPr>
          <w:p w14:paraId="74C2B6FA" w14:textId="77777777" w:rsidR="002020D4" w:rsidRDefault="002020D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F2891B" w14:textId="77777777" w:rsidR="002020D4" w:rsidRDefault="002020D4"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2F82CD6A" w14:textId="77777777" w:rsidR="002020D4" w:rsidRDefault="002020D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80F380B" w14:textId="77777777" w:rsidR="002020D4" w:rsidRDefault="002020D4"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AE5E45A" w14:textId="77777777" w:rsidR="002020D4" w:rsidRDefault="002020D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07608D1" w14:textId="77777777" w:rsidR="002020D4" w:rsidRDefault="002020D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3D15A3" w14:textId="77777777" w:rsidR="002020D4" w:rsidRDefault="002020D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10FFA" w14:paraId="41B969D0" w14:textId="77777777">
        <w:tc>
          <w:tcPr>
            <w:tcW w:w="1384" w:type="dxa"/>
            <w:vAlign w:val="center"/>
          </w:tcPr>
          <w:p w14:paraId="487D1D08" w14:textId="77777777" w:rsidR="002020D4" w:rsidRDefault="002020D4">
            <w:pPr>
              <w:keepNext/>
              <w:spacing w:before="60" w:after="60"/>
              <w:rPr>
                <w:rFonts w:cs="Arial"/>
                <w:b/>
                <w:sz w:val="20"/>
                <w:szCs w:val="20"/>
              </w:rPr>
            </w:pPr>
            <w:r>
              <w:rPr>
                <w:rFonts w:cs="Arial"/>
                <w:b/>
                <w:sz w:val="20"/>
                <w:szCs w:val="20"/>
              </w:rPr>
              <w:t>Criteria</w:t>
            </w:r>
          </w:p>
        </w:tc>
        <w:tc>
          <w:tcPr>
            <w:tcW w:w="1701" w:type="dxa"/>
            <w:vAlign w:val="center"/>
          </w:tcPr>
          <w:p w14:paraId="02CF9380" w14:textId="77777777" w:rsidR="002020D4" w:rsidRDefault="002020D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5A55F0" w14:textId="77777777" w:rsidR="002020D4" w:rsidRDefault="002020D4"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549FBA1F" w14:textId="77777777" w:rsidR="002020D4" w:rsidRDefault="002020D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B41141" w14:textId="77777777" w:rsidR="002020D4" w:rsidRDefault="002020D4"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D06A3DC" w14:textId="77777777" w:rsidR="002020D4" w:rsidRDefault="002020D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2C90011" w14:textId="77777777" w:rsidR="002020D4" w:rsidRDefault="002020D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4148184" w14:textId="77777777" w:rsidR="002020D4" w:rsidRDefault="002020D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1D27A2" w14:textId="77777777" w:rsidR="002020D4" w:rsidRDefault="002020D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10FFA" w14:paraId="09A52319" w14:textId="77777777">
        <w:tc>
          <w:tcPr>
            <w:tcW w:w="1384" w:type="dxa"/>
            <w:vAlign w:val="center"/>
          </w:tcPr>
          <w:p w14:paraId="568627E0" w14:textId="77777777" w:rsidR="002020D4" w:rsidRDefault="002020D4">
            <w:pPr>
              <w:keepNext/>
              <w:spacing w:before="60" w:after="60"/>
              <w:rPr>
                <w:rFonts w:cs="Arial"/>
                <w:b/>
                <w:sz w:val="20"/>
                <w:szCs w:val="20"/>
              </w:rPr>
            </w:pPr>
            <w:r>
              <w:rPr>
                <w:rFonts w:cs="Arial"/>
                <w:b/>
                <w:sz w:val="20"/>
                <w:szCs w:val="20"/>
              </w:rPr>
              <w:t>Attainment Rating</w:t>
            </w:r>
          </w:p>
        </w:tc>
        <w:tc>
          <w:tcPr>
            <w:tcW w:w="1701" w:type="dxa"/>
            <w:vAlign w:val="center"/>
          </w:tcPr>
          <w:p w14:paraId="73B494CA" w14:textId="77777777" w:rsidR="002020D4" w:rsidRDefault="002020D4">
            <w:pPr>
              <w:keepNext/>
              <w:spacing w:before="60" w:after="60"/>
              <w:jc w:val="center"/>
              <w:rPr>
                <w:rFonts w:cs="Arial"/>
                <w:b/>
                <w:sz w:val="20"/>
                <w:szCs w:val="20"/>
              </w:rPr>
            </w:pPr>
            <w:r>
              <w:rPr>
                <w:rFonts w:cs="Arial"/>
                <w:b/>
                <w:sz w:val="20"/>
                <w:szCs w:val="20"/>
              </w:rPr>
              <w:t>Unattained Negligible Risk</w:t>
            </w:r>
          </w:p>
          <w:p w14:paraId="71BCFB92" w14:textId="77777777" w:rsidR="002020D4" w:rsidRDefault="002020D4">
            <w:pPr>
              <w:keepNext/>
              <w:spacing w:before="60" w:after="60"/>
              <w:jc w:val="center"/>
              <w:rPr>
                <w:rFonts w:cs="Arial"/>
                <w:b/>
                <w:sz w:val="20"/>
                <w:szCs w:val="20"/>
              </w:rPr>
            </w:pPr>
            <w:r>
              <w:rPr>
                <w:rFonts w:cs="Arial"/>
                <w:b/>
                <w:sz w:val="20"/>
                <w:szCs w:val="20"/>
              </w:rPr>
              <w:t>(UA Negligible)</w:t>
            </w:r>
          </w:p>
        </w:tc>
        <w:tc>
          <w:tcPr>
            <w:tcW w:w="1843" w:type="dxa"/>
            <w:vAlign w:val="center"/>
          </w:tcPr>
          <w:p w14:paraId="7A0C0958" w14:textId="77777777" w:rsidR="002020D4" w:rsidRDefault="002020D4">
            <w:pPr>
              <w:keepNext/>
              <w:spacing w:before="60" w:after="60"/>
              <w:jc w:val="center"/>
              <w:rPr>
                <w:rFonts w:cs="Arial"/>
                <w:b/>
                <w:sz w:val="20"/>
                <w:szCs w:val="20"/>
              </w:rPr>
            </w:pPr>
            <w:r>
              <w:rPr>
                <w:rFonts w:cs="Arial"/>
                <w:b/>
                <w:sz w:val="20"/>
                <w:szCs w:val="20"/>
              </w:rPr>
              <w:t>Unattained Low Risk</w:t>
            </w:r>
          </w:p>
          <w:p w14:paraId="3ACF782B" w14:textId="77777777" w:rsidR="002020D4" w:rsidRDefault="002020D4">
            <w:pPr>
              <w:keepNext/>
              <w:spacing w:before="60" w:after="60"/>
              <w:jc w:val="center"/>
              <w:rPr>
                <w:rFonts w:cs="Arial"/>
                <w:b/>
                <w:sz w:val="20"/>
                <w:szCs w:val="20"/>
              </w:rPr>
            </w:pPr>
            <w:r>
              <w:rPr>
                <w:rFonts w:cs="Arial"/>
                <w:b/>
                <w:sz w:val="20"/>
                <w:szCs w:val="20"/>
              </w:rPr>
              <w:t>(UA Low)</w:t>
            </w:r>
          </w:p>
        </w:tc>
        <w:tc>
          <w:tcPr>
            <w:tcW w:w="1843" w:type="dxa"/>
            <w:vAlign w:val="center"/>
          </w:tcPr>
          <w:p w14:paraId="4441E58F" w14:textId="77777777" w:rsidR="002020D4" w:rsidRDefault="002020D4">
            <w:pPr>
              <w:keepNext/>
              <w:spacing w:before="60" w:after="60"/>
              <w:jc w:val="center"/>
              <w:rPr>
                <w:rFonts w:cs="Arial"/>
                <w:b/>
                <w:sz w:val="20"/>
                <w:szCs w:val="20"/>
              </w:rPr>
            </w:pPr>
            <w:r>
              <w:rPr>
                <w:rFonts w:cs="Arial"/>
                <w:b/>
                <w:sz w:val="20"/>
                <w:szCs w:val="20"/>
              </w:rPr>
              <w:t>Unattained Moderate Risk</w:t>
            </w:r>
          </w:p>
          <w:p w14:paraId="2F1073EB" w14:textId="77777777" w:rsidR="002020D4" w:rsidRDefault="002020D4">
            <w:pPr>
              <w:keepNext/>
              <w:spacing w:before="60" w:after="60"/>
              <w:jc w:val="center"/>
              <w:rPr>
                <w:rFonts w:cs="Arial"/>
                <w:b/>
                <w:sz w:val="20"/>
                <w:szCs w:val="20"/>
              </w:rPr>
            </w:pPr>
            <w:r>
              <w:rPr>
                <w:rFonts w:cs="Arial"/>
                <w:b/>
                <w:sz w:val="20"/>
                <w:szCs w:val="20"/>
              </w:rPr>
              <w:t>(UA Moderate)</w:t>
            </w:r>
          </w:p>
        </w:tc>
        <w:tc>
          <w:tcPr>
            <w:tcW w:w="1842" w:type="dxa"/>
            <w:vAlign w:val="center"/>
          </w:tcPr>
          <w:p w14:paraId="253BD776" w14:textId="77777777" w:rsidR="002020D4" w:rsidRDefault="002020D4">
            <w:pPr>
              <w:keepNext/>
              <w:spacing w:before="60" w:after="60"/>
              <w:jc w:val="center"/>
              <w:rPr>
                <w:rFonts w:cs="Arial"/>
                <w:b/>
                <w:sz w:val="20"/>
                <w:szCs w:val="20"/>
              </w:rPr>
            </w:pPr>
            <w:r>
              <w:rPr>
                <w:rFonts w:cs="Arial"/>
                <w:b/>
                <w:sz w:val="20"/>
                <w:szCs w:val="20"/>
              </w:rPr>
              <w:t>Unattained High Risk</w:t>
            </w:r>
          </w:p>
          <w:p w14:paraId="03C5A296" w14:textId="77777777" w:rsidR="002020D4" w:rsidRDefault="002020D4">
            <w:pPr>
              <w:keepNext/>
              <w:spacing w:before="60" w:after="60"/>
              <w:jc w:val="center"/>
              <w:rPr>
                <w:rFonts w:cs="Arial"/>
                <w:b/>
                <w:sz w:val="20"/>
                <w:szCs w:val="20"/>
              </w:rPr>
            </w:pPr>
            <w:r>
              <w:rPr>
                <w:rFonts w:cs="Arial"/>
                <w:b/>
                <w:sz w:val="20"/>
                <w:szCs w:val="20"/>
              </w:rPr>
              <w:t>(UA High)</w:t>
            </w:r>
          </w:p>
        </w:tc>
        <w:tc>
          <w:tcPr>
            <w:tcW w:w="1843" w:type="dxa"/>
            <w:vAlign w:val="center"/>
          </w:tcPr>
          <w:p w14:paraId="4FFB0A5D" w14:textId="77777777" w:rsidR="002020D4" w:rsidRDefault="002020D4">
            <w:pPr>
              <w:keepNext/>
              <w:spacing w:before="60" w:after="60"/>
              <w:jc w:val="center"/>
              <w:rPr>
                <w:rFonts w:cs="Arial"/>
                <w:b/>
                <w:sz w:val="20"/>
                <w:szCs w:val="20"/>
              </w:rPr>
            </w:pPr>
            <w:r>
              <w:rPr>
                <w:rFonts w:cs="Arial"/>
                <w:b/>
                <w:sz w:val="20"/>
                <w:szCs w:val="20"/>
              </w:rPr>
              <w:t>Unattained Critical Risk</w:t>
            </w:r>
          </w:p>
          <w:p w14:paraId="6CC982A0" w14:textId="77777777" w:rsidR="002020D4" w:rsidRDefault="002020D4">
            <w:pPr>
              <w:keepNext/>
              <w:spacing w:before="60" w:after="60"/>
              <w:jc w:val="center"/>
              <w:rPr>
                <w:rFonts w:cs="Arial"/>
                <w:b/>
                <w:sz w:val="20"/>
                <w:szCs w:val="20"/>
              </w:rPr>
            </w:pPr>
            <w:r>
              <w:rPr>
                <w:rFonts w:cs="Arial"/>
                <w:b/>
                <w:sz w:val="20"/>
                <w:szCs w:val="20"/>
              </w:rPr>
              <w:t>(UA Critical)</w:t>
            </w:r>
          </w:p>
        </w:tc>
      </w:tr>
      <w:tr w:rsidR="00F10FFA" w14:paraId="4BEF186A" w14:textId="77777777">
        <w:tc>
          <w:tcPr>
            <w:tcW w:w="1384" w:type="dxa"/>
            <w:vAlign w:val="center"/>
          </w:tcPr>
          <w:p w14:paraId="1F402A02" w14:textId="77777777" w:rsidR="002020D4" w:rsidRDefault="002020D4">
            <w:pPr>
              <w:keepNext/>
              <w:spacing w:before="60" w:after="60"/>
              <w:rPr>
                <w:rFonts w:cs="Arial"/>
                <w:b/>
                <w:sz w:val="20"/>
                <w:szCs w:val="20"/>
              </w:rPr>
            </w:pPr>
            <w:r>
              <w:rPr>
                <w:rFonts w:cs="Arial"/>
                <w:b/>
                <w:sz w:val="20"/>
                <w:szCs w:val="20"/>
              </w:rPr>
              <w:t>Subsection</w:t>
            </w:r>
          </w:p>
        </w:tc>
        <w:tc>
          <w:tcPr>
            <w:tcW w:w="1701" w:type="dxa"/>
            <w:vAlign w:val="center"/>
          </w:tcPr>
          <w:p w14:paraId="7B9863D7" w14:textId="77777777" w:rsidR="002020D4" w:rsidRDefault="002020D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3B3C7F" w14:textId="77777777" w:rsidR="002020D4" w:rsidRDefault="002020D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8CA4B0" w14:textId="77777777" w:rsidR="002020D4" w:rsidRDefault="002020D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D96B186" w14:textId="77777777" w:rsidR="002020D4" w:rsidRDefault="002020D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256DB9" w14:textId="77777777" w:rsidR="002020D4" w:rsidRDefault="002020D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10FFA" w14:paraId="031B848B" w14:textId="77777777">
        <w:tc>
          <w:tcPr>
            <w:tcW w:w="1384" w:type="dxa"/>
            <w:vAlign w:val="center"/>
          </w:tcPr>
          <w:p w14:paraId="2E887BEA" w14:textId="77777777" w:rsidR="002020D4" w:rsidRDefault="002020D4">
            <w:pPr>
              <w:spacing w:before="60" w:after="60"/>
              <w:rPr>
                <w:rFonts w:cs="Arial"/>
                <w:b/>
                <w:sz w:val="20"/>
                <w:szCs w:val="20"/>
              </w:rPr>
            </w:pPr>
            <w:r>
              <w:rPr>
                <w:rFonts w:cs="Arial"/>
                <w:b/>
                <w:sz w:val="20"/>
                <w:szCs w:val="20"/>
              </w:rPr>
              <w:t>Criteria</w:t>
            </w:r>
          </w:p>
        </w:tc>
        <w:tc>
          <w:tcPr>
            <w:tcW w:w="1701" w:type="dxa"/>
            <w:vAlign w:val="center"/>
          </w:tcPr>
          <w:p w14:paraId="45069EF1" w14:textId="77777777" w:rsidR="002020D4" w:rsidRDefault="002020D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A0C62B6" w14:textId="77777777" w:rsidR="002020D4" w:rsidRDefault="002020D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833ADD2" w14:textId="77777777" w:rsidR="002020D4" w:rsidRDefault="002020D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A012A1" w14:textId="77777777" w:rsidR="002020D4" w:rsidRDefault="002020D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F76CF3" w14:textId="77777777" w:rsidR="002020D4" w:rsidRDefault="002020D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B868F0" w14:textId="77777777" w:rsidR="002020D4" w:rsidRDefault="002020D4">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A9EB1FB" w14:textId="77777777" w:rsidR="002020D4" w:rsidRDefault="002020D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51EBF27" w14:textId="77777777" w:rsidR="002020D4" w:rsidRDefault="002020D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7981442" w14:textId="77777777" w:rsidR="002020D4" w:rsidRDefault="002020D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F10FFA" w14:paraId="32E8D9A4" w14:textId="77777777">
        <w:tc>
          <w:tcPr>
            <w:tcW w:w="0" w:type="auto"/>
          </w:tcPr>
          <w:p w14:paraId="104E00B2" w14:textId="77777777" w:rsidR="002020D4" w:rsidRPr="00BE00C7" w:rsidRDefault="002020D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7D628A"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3A129D"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Audit Evidence</w:t>
            </w:r>
          </w:p>
        </w:tc>
      </w:tr>
      <w:tr w:rsidR="00F10FFA" w14:paraId="31A996E9" w14:textId="77777777">
        <w:tc>
          <w:tcPr>
            <w:tcW w:w="0" w:type="auto"/>
          </w:tcPr>
          <w:p w14:paraId="29F242CB"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1.1: Pae ora healthy futures</w:t>
            </w:r>
          </w:p>
          <w:p w14:paraId="4DF933E5" w14:textId="77777777" w:rsidR="002020D4" w:rsidRPr="00BE00C7" w:rsidRDefault="002020D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6C48C356" w14:textId="77777777" w:rsidR="002020D4" w:rsidRPr="00BE00C7" w:rsidRDefault="002020D4" w:rsidP="00BE00C7">
            <w:pPr>
              <w:pStyle w:val="OutcomeDescription"/>
              <w:spacing w:before="120" w:after="120"/>
              <w:rPr>
                <w:rFonts w:cs="Arial"/>
                <w:lang w:eastAsia="en-NZ"/>
              </w:rPr>
            </w:pPr>
          </w:p>
        </w:tc>
        <w:tc>
          <w:tcPr>
            <w:tcW w:w="0" w:type="auto"/>
          </w:tcPr>
          <w:p w14:paraId="3E7AB0B4"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3D9C9FA" w14:textId="77777777" w:rsidR="002020D4" w:rsidRPr="00BE00C7" w:rsidRDefault="002020D4"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Takanini Lodge acknowledges and is committed to the unique place of Māori under the Treaty of Waitangi. Takanini Lodge are committed to providing services in a culturally appropriate manner and ensure that the integrity of each person’s culture is acknowledged, respected, and maintained. Key relationships with Māori are in place through consultation with existi</w:t>
            </w:r>
            <w:r w:rsidRPr="00BE00C7">
              <w:rPr>
                <w:rFonts w:cs="Arial"/>
                <w:lang w:eastAsia="en-NZ"/>
              </w:rPr>
              <w:t>ng Māori staff, whānau, and links in the community.</w:t>
            </w:r>
          </w:p>
          <w:p w14:paraId="55263477"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had residents who identified as Māori at the time of the audit. </w:t>
            </w:r>
          </w:p>
          <w:p w14:paraId="35B79F5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continues as a regular in-service topic, and includes a cultural competency assessment. Training covers discussions in relation to the importance of the Treaty of Waitangi and how the principles of partnership, protection and participation are enacted in the work with residents. </w:t>
            </w:r>
          </w:p>
          <w:p w14:paraId="60695600"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At the time of the audit, there were Māori staff members. Staff have access to relevant tikanga guidelines. </w:t>
            </w:r>
          </w:p>
          <w:p w14:paraId="44152613" w14:textId="77777777" w:rsidR="002020D4" w:rsidRPr="00BE00C7" w:rsidRDefault="002020D4"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evidenced in interviews with six residents; one rest home, and five hospital level; and six family members (one rest home, four hospital, one dementia). The facility manager, clinical manager, human resources (HR) and operations manager, and twenty staff interviewed; five healthcare assistants (HCAs), four registered nurses (RNs), two diversional therapists, one driver, one laun</w:t>
            </w:r>
            <w:r w:rsidRPr="00BE00C7">
              <w:rPr>
                <w:rFonts w:cs="Arial"/>
                <w:lang w:eastAsia="en-NZ"/>
              </w:rPr>
              <w:t>dry, two cleaners, one maintenance, one physiotherapist, one kitchen hand, one executive chef, and one chef) described how the delivery of care is based on each resident’s values and beliefs.</w:t>
            </w:r>
          </w:p>
          <w:p w14:paraId="7A628C34" w14:textId="77777777" w:rsidR="002020D4" w:rsidRPr="00BE00C7" w:rsidRDefault="002020D4" w:rsidP="00BE00C7">
            <w:pPr>
              <w:pStyle w:val="OutcomeDescription"/>
              <w:spacing w:before="120" w:after="120"/>
              <w:rPr>
                <w:rFonts w:cs="Arial"/>
                <w:lang w:eastAsia="en-NZ"/>
              </w:rPr>
            </w:pPr>
          </w:p>
        </w:tc>
      </w:tr>
      <w:tr w:rsidR="00F10FFA" w14:paraId="581B8A81" w14:textId="77777777">
        <w:tc>
          <w:tcPr>
            <w:tcW w:w="0" w:type="auto"/>
          </w:tcPr>
          <w:p w14:paraId="520F3166"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BE6FE3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B2FD29" w14:textId="77777777" w:rsidR="002020D4" w:rsidRPr="00BE00C7" w:rsidRDefault="002020D4" w:rsidP="00BE00C7">
            <w:pPr>
              <w:pStyle w:val="OutcomeDescription"/>
              <w:spacing w:before="120" w:after="120"/>
              <w:rPr>
                <w:rFonts w:cs="Arial"/>
                <w:lang w:eastAsia="en-NZ"/>
              </w:rPr>
            </w:pPr>
          </w:p>
        </w:tc>
        <w:tc>
          <w:tcPr>
            <w:tcW w:w="0" w:type="auto"/>
          </w:tcPr>
          <w:p w14:paraId="08A6F9CC"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8C9A9CE"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with Pasifika input. </w:t>
            </w:r>
          </w:p>
          <w:p w14:paraId="3B83FB22"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were residents that identified as Pasifika. Family members of Pacific residents are encouraged to be present during the admission process, including completion of the initial care plan. For all residents, individual cultural beliefs are documented in their care plan and activities plan.</w:t>
            </w:r>
          </w:p>
          <w:p w14:paraId="51462323"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is actively recruiting new staff. The management team described how they encourage and support any applicants that identifies as Pasifika, during the interview process. There were staff that identified as Pasifika at the time of the audit. </w:t>
            </w:r>
          </w:p>
          <w:p w14:paraId="0ABEE31D" w14:textId="77777777" w:rsidR="002020D4" w:rsidRPr="00BE00C7" w:rsidRDefault="002020D4" w:rsidP="00BE00C7">
            <w:pPr>
              <w:pStyle w:val="OutcomeDescription"/>
              <w:spacing w:before="120" w:after="120"/>
              <w:rPr>
                <w:rFonts w:cs="Arial"/>
                <w:lang w:eastAsia="en-NZ"/>
              </w:rPr>
            </w:pPr>
          </w:p>
        </w:tc>
      </w:tr>
      <w:tr w:rsidR="00F10FFA" w14:paraId="2484E7AA" w14:textId="77777777">
        <w:tc>
          <w:tcPr>
            <w:tcW w:w="0" w:type="auto"/>
          </w:tcPr>
          <w:p w14:paraId="339D4ED5"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1.3: My rights during service delivery</w:t>
            </w:r>
          </w:p>
          <w:p w14:paraId="34E5FE4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65976EF" w14:textId="77777777" w:rsidR="002020D4" w:rsidRPr="00BE00C7" w:rsidRDefault="002020D4" w:rsidP="00BE00C7">
            <w:pPr>
              <w:pStyle w:val="OutcomeDescription"/>
              <w:spacing w:before="120" w:after="120"/>
              <w:rPr>
                <w:rFonts w:cs="Arial"/>
                <w:lang w:eastAsia="en-NZ"/>
              </w:rPr>
            </w:pPr>
          </w:p>
        </w:tc>
        <w:tc>
          <w:tcPr>
            <w:tcW w:w="0" w:type="auto"/>
          </w:tcPr>
          <w:p w14:paraId="61349A0B"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A069580" w14:textId="77777777" w:rsidR="002020D4" w:rsidRPr="00BE00C7" w:rsidRDefault="002020D4"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information that is provided to new residents and their family. The facility manager or clinical manager discusses aspects of the Code with residents and their family on admission. Residents, or their enduring power of attorney (EPOA) sign to acknowledge that they have been provided with written informati</w:t>
            </w:r>
            <w:r w:rsidRPr="00BE00C7">
              <w:rPr>
                <w:rFonts w:cs="Arial"/>
                <w:lang w:eastAsia="en-NZ"/>
              </w:rPr>
              <w:t>on explaining the Code and its application to an aged care environment.</w:t>
            </w:r>
          </w:p>
          <w:p w14:paraId="29A232DB" w14:textId="77777777" w:rsidR="002020D4" w:rsidRPr="00BE00C7" w:rsidRDefault="002020D4"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The residents and family interviewed reported that the residents’ rights are being upheld by the service. Interactions observed between staff and residents during the audit were respectful. There are links to spiritual supports.</w:t>
            </w:r>
          </w:p>
          <w:p w14:paraId="4E85CFDA" w14:textId="77777777" w:rsidR="002020D4" w:rsidRPr="00BE00C7" w:rsidRDefault="002020D4"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7E83C54B"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2034CC0E" w14:textId="77777777" w:rsidR="002020D4" w:rsidRPr="00BE00C7" w:rsidRDefault="002020D4" w:rsidP="00BE00C7">
            <w:pPr>
              <w:pStyle w:val="OutcomeDescription"/>
              <w:spacing w:before="120" w:after="120"/>
              <w:rPr>
                <w:rFonts w:cs="Arial"/>
                <w:lang w:eastAsia="en-NZ"/>
              </w:rPr>
            </w:pPr>
          </w:p>
        </w:tc>
      </w:tr>
      <w:tr w:rsidR="00F10FFA" w14:paraId="1FF3D62C" w14:textId="77777777">
        <w:tc>
          <w:tcPr>
            <w:tcW w:w="0" w:type="auto"/>
          </w:tcPr>
          <w:p w14:paraId="19B82F8A"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1.4: I am treated with respect</w:t>
            </w:r>
          </w:p>
          <w:p w14:paraId="4A047F40"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99283FB" w14:textId="77777777" w:rsidR="002020D4" w:rsidRPr="00BE00C7" w:rsidRDefault="002020D4" w:rsidP="00BE00C7">
            <w:pPr>
              <w:pStyle w:val="OutcomeDescription"/>
              <w:spacing w:before="120" w:after="120"/>
              <w:rPr>
                <w:rFonts w:cs="Arial"/>
                <w:lang w:eastAsia="en-NZ"/>
              </w:rPr>
            </w:pPr>
          </w:p>
        </w:tc>
        <w:tc>
          <w:tcPr>
            <w:tcW w:w="0" w:type="auto"/>
          </w:tcPr>
          <w:p w14:paraId="74DE03D4"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445DF72"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Staff interviewed described how they support residents in making their own choices. Residents interviewed confirmed this to be the case, and that they have control and choice over activities they participate in. Residents are supported to make decisions about whether they would like family members to be involved in their care. </w:t>
            </w:r>
          </w:p>
          <w:p w14:paraId="0799BC9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Resident/family satisfaction survey results, and interviews confirm that residents are treated with respect. </w:t>
            </w:r>
          </w:p>
          <w:p w14:paraId="2FE555E2"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0C1C953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residents' files reviewed identified residents’ preferred names. Values and beliefs information is gathered on admission with family involvement and is integrated into the residents' care plans. Spiritual needs are identified. A spirituality policy is in place.</w:t>
            </w:r>
          </w:p>
          <w:p w14:paraId="3F946DB0" w14:textId="77777777" w:rsidR="002020D4" w:rsidRPr="00BE00C7" w:rsidRDefault="002020D4" w:rsidP="00BE00C7">
            <w:pPr>
              <w:pStyle w:val="OutcomeDescription"/>
              <w:spacing w:before="120" w:after="120"/>
              <w:rPr>
                <w:rFonts w:cs="Arial"/>
                <w:lang w:eastAsia="en-NZ"/>
              </w:rPr>
            </w:pPr>
            <w:r w:rsidRPr="00BE00C7">
              <w:rPr>
                <w:rFonts w:cs="Arial"/>
                <w:lang w:eastAsia="en-NZ"/>
              </w:rPr>
              <w:t>Te reo Māori signage was evident in a range of locations.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and staff to refer to.</w:t>
            </w:r>
          </w:p>
          <w:p w14:paraId="3C40E090" w14:textId="77777777" w:rsidR="002020D4" w:rsidRPr="00BE00C7" w:rsidRDefault="002020D4" w:rsidP="00BE00C7">
            <w:pPr>
              <w:pStyle w:val="OutcomeDescription"/>
              <w:spacing w:before="120" w:after="120"/>
              <w:rPr>
                <w:rFonts w:cs="Arial"/>
                <w:lang w:eastAsia="en-NZ"/>
              </w:rPr>
            </w:pPr>
          </w:p>
        </w:tc>
      </w:tr>
      <w:tr w:rsidR="00F10FFA" w14:paraId="2F5CB398" w14:textId="77777777">
        <w:tc>
          <w:tcPr>
            <w:tcW w:w="0" w:type="auto"/>
          </w:tcPr>
          <w:p w14:paraId="686C1200"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1.5: I am protected from abuse</w:t>
            </w:r>
          </w:p>
          <w:p w14:paraId="14FB76CD"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E094010" w14:textId="77777777" w:rsidR="002020D4" w:rsidRPr="00BE00C7" w:rsidRDefault="002020D4" w:rsidP="00BE00C7">
            <w:pPr>
              <w:pStyle w:val="OutcomeDescription"/>
              <w:spacing w:before="120" w:after="120"/>
              <w:rPr>
                <w:rFonts w:cs="Arial"/>
                <w:lang w:eastAsia="en-NZ"/>
              </w:rPr>
            </w:pPr>
          </w:p>
        </w:tc>
        <w:tc>
          <w:tcPr>
            <w:tcW w:w="0" w:type="auto"/>
          </w:tcPr>
          <w:p w14:paraId="13EB5206"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45B66A19"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abuse and neglect policy is being implemented. Takanini Lodge policies aim to prevent any form of discrimination, coercion, harassment, or any other exploitation. Cultural days are held to acknowledge cultural diversity. Staff are educated on how to value the older person, showing them respect and dignity. All residents and family interviewed confirmed that the staff are very caring, supportive, and respectful. </w:t>
            </w:r>
          </w:p>
          <w:p w14:paraId="02112A96"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the  management, registered nurses and HCAs confirmed their understanding of professional boundaries, including the boundaries of their job role and responsibilities. Professional boundaries are covered as part of orientation. Staff interviews confirm that they would be comfortable addressing racism with management if they felt that this was a</w:t>
            </w:r>
            <w:r w:rsidRPr="00BE00C7">
              <w:rPr>
                <w:rFonts w:cs="Arial"/>
                <w:lang w:eastAsia="en-NZ"/>
              </w:rPr>
              <w:t>n issue.</w:t>
            </w:r>
          </w:p>
          <w:p w14:paraId="679B6660" w14:textId="77777777" w:rsidR="002020D4" w:rsidRPr="00BE00C7" w:rsidRDefault="002020D4"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4FB35F52" w14:textId="77777777" w:rsidR="002020D4" w:rsidRPr="00BE00C7" w:rsidRDefault="002020D4" w:rsidP="00BE00C7">
            <w:pPr>
              <w:pStyle w:val="OutcomeDescription"/>
              <w:spacing w:before="120" w:after="120"/>
              <w:rPr>
                <w:rFonts w:cs="Arial"/>
                <w:lang w:eastAsia="en-NZ"/>
              </w:rPr>
            </w:pPr>
          </w:p>
        </w:tc>
      </w:tr>
      <w:tr w:rsidR="00F10FFA" w14:paraId="40199BEF" w14:textId="77777777">
        <w:tc>
          <w:tcPr>
            <w:tcW w:w="0" w:type="auto"/>
          </w:tcPr>
          <w:p w14:paraId="126289CA"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1.6: Effective communication occurs</w:t>
            </w:r>
          </w:p>
          <w:p w14:paraId="694CCD5E"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26F77D3" w14:textId="77777777" w:rsidR="002020D4" w:rsidRPr="00BE00C7" w:rsidRDefault="002020D4" w:rsidP="00BE00C7">
            <w:pPr>
              <w:pStyle w:val="OutcomeDescription"/>
              <w:spacing w:before="120" w:after="120"/>
              <w:rPr>
                <w:rFonts w:cs="Arial"/>
                <w:lang w:eastAsia="en-NZ"/>
              </w:rPr>
            </w:pPr>
          </w:p>
        </w:tc>
        <w:tc>
          <w:tcPr>
            <w:tcW w:w="0" w:type="auto"/>
          </w:tcPr>
          <w:p w14:paraId="4954A9FA"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5009AADE" w14:textId="77777777" w:rsidR="002020D4" w:rsidRPr="00BE00C7" w:rsidRDefault="002020D4" w:rsidP="00BE00C7">
            <w:pPr>
              <w:pStyle w:val="OutcomeDescription"/>
              <w:spacing w:before="120" w:after="120"/>
              <w:rPr>
                <w:rFonts w:cs="Arial"/>
                <w:lang w:eastAsia="en-NZ"/>
              </w:rPr>
            </w:pPr>
            <w:r w:rsidRPr="00BE00C7">
              <w:rPr>
                <w:rFonts w:cs="Arial"/>
                <w:lang w:eastAsia="en-NZ"/>
              </w:rPr>
              <w:t>Monthly resident meetings identify feedback from residents and consequent follow up by the service. Policies and procedures relating to accident/incidents, complaints, and open disclosure alert staff to their responsibility to notify family/next of kin of any accident/incident that occurs. Family members interviewed stated that they are kept informed when their family member’s health status changes or if there has been an adverse event. There was evidence of timely and appropriate communication on the accid</w:t>
            </w:r>
            <w:r w:rsidRPr="00BE00C7">
              <w:rPr>
                <w:rFonts w:cs="Arial"/>
                <w:lang w:eastAsia="en-NZ"/>
              </w:rPr>
              <w:t xml:space="preserve">ent/incident forms and in progress notes. </w:t>
            </w:r>
          </w:p>
          <w:p w14:paraId="1DECF8B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residents who could not speak or understand English; however, the service had well documented communication strategies that are able implemented by staff, including visual aids, and staff who speak the same language as the residents. </w:t>
            </w:r>
          </w:p>
          <w:p w14:paraId="270D6350" w14:textId="77777777" w:rsidR="002020D4" w:rsidRPr="00BE00C7" w:rsidRDefault="002020D4"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47A7B2B4"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delivery of care includes input from the multidisciplinary team. Health professionals involved with the residents may include specialist services via Health New Zealand and hospice. The management team could describe an implemented process around providing residents with time for discussion around care, time to consider decisions, and opportunities for further discussion, if required. </w:t>
            </w:r>
          </w:p>
          <w:p w14:paraId="077F778A" w14:textId="77777777" w:rsidR="002020D4" w:rsidRPr="00BE00C7" w:rsidRDefault="002020D4" w:rsidP="00BE00C7">
            <w:pPr>
              <w:pStyle w:val="OutcomeDescription"/>
              <w:spacing w:before="120" w:after="120"/>
              <w:rPr>
                <w:rFonts w:cs="Arial"/>
                <w:lang w:eastAsia="en-NZ"/>
              </w:rPr>
            </w:pPr>
          </w:p>
        </w:tc>
      </w:tr>
      <w:tr w:rsidR="00F10FFA" w14:paraId="5541CE5A" w14:textId="77777777">
        <w:tc>
          <w:tcPr>
            <w:tcW w:w="0" w:type="auto"/>
          </w:tcPr>
          <w:p w14:paraId="317FFF82"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1.7: I am informed and able to make choices</w:t>
            </w:r>
          </w:p>
          <w:p w14:paraId="1679F658"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people: I know I will be asked for my views. My </w:t>
            </w:r>
            <w:r w:rsidRPr="00BE00C7">
              <w:rPr>
                <w:rFonts w:cs="Arial"/>
                <w:lang w:eastAsia="en-NZ"/>
              </w:rPr>
              <w:t>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w:t>
            </w:r>
            <w:r w:rsidRPr="00BE00C7">
              <w:rPr>
                <w:rFonts w:cs="Arial"/>
                <w:lang w:eastAsia="en-NZ"/>
              </w:rPr>
              <w:t>ssary to make informed decisions in accordance with their rights and their ability to exercise independence, choice, and control.</w:t>
            </w:r>
          </w:p>
          <w:p w14:paraId="5FEC58D2" w14:textId="77777777" w:rsidR="002020D4" w:rsidRPr="00BE00C7" w:rsidRDefault="002020D4" w:rsidP="00BE00C7">
            <w:pPr>
              <w:pStyle w:val="OutcomeDescription"/>
              <w:spacing w:before="120" w:after="120"/>
              <w:rPr>
                <w:rFonts w:cs="Arial"/>
                <w:lang w:eastAsia="en-NZ"/>
              </w:rPr>
            </w:pPr>
          </w:p>
        </w:tc>
        <w:tc>
          <w:tcPr>
            <w:tcW w:w="0" w:type="auto"/>
          </w:tcPr>
          <w:p w14:paraId="09185BBD"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6842746"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and implemented. The resident files reviewed included signed general consent forms and other consent to include vaccinations, outings, and photographs. Residents and family/whānau interviewed could describe what informed consent was and knew they had the right to choose. </w:t>
            </w:r>
          </w:p>
          <w:p w14:paraId="16E35218" w14:textId="77777777" w:rsidR="002020D4" w:rsidRPr="00BE00C7" w:rsidRDefault="002020D4"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relatives demonstrated they are involved in the decision-making process, and in the planning of resident’s care. Admission agreements are signed and were sighted in all the files seen. Copies of enduring power of attorneys (EPOAs) and activation letters were on resident files where required (including all dementia level residents). The service has Māori tikanga guidelines available fo</w:t>
            </w:r>
            <w:r w:rsidRPr="00BE00C7">
              <w:rPr>
                <w:rFonts w:cs="Arial"/>
                <w:lang w:eastAsia="en-NZ"/>
              </w:rPr>
              <w:t>r staff to ensure they can provide appropriate information for residents, family/whānau and in care planning as required. Examples of te reo Māori are evident around the building for residents.</w:t>
            </w:r>
          </w:p>
          <w:p w14:paraId="29D115E5" w14:textId="77777777" w:rsidR="002020D4" w:rsidRPr="00BE00C7" w:rsidRDefault="002020D4" w:rsidP="00BE00C7">
            <w:pPr>
              <w:pStyle w:val="OutcomeDescription"/>
              <w:spacing w:before="120" w:after="120"/>
              <w:rPr>
                <w:rFonts w:cs="Arial"/>
                <w:lang w:eastAsia="en-NZ"/>
              </w:rPr>
            </w:pPr>
          </w:p>
        </w:tc>
      </w:tr>
      <w:tr w:rsidR="00F10FFA" w14:paraId="6543594E" w14:textId="77777777">
        <w:tc>
          <w:tcPr>
            <w:tcW w:w="0" w:type="auto"/>
          </w:tcPr>
          <w:p w14:paraId="58963C91"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1.8: I have the right to complain</w:t>
            </w:r>
          </w:p>
          <w:p w14:paraId="169E79C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B22E0A" w14:textId="77777777" w:rsidR="002020D4" w:rsidRPr="00BE00C7" w:rsidRDefault="002020D4" w:rsidP="00BE00C7">
            <w:pPr>
              <w:pStyle w:val="OutcomeDescription"/>
              <w:spacing w:before="120" w:after="120"/>
              <w:rPr>
                <w:rFonts w:cs="Arial"/>
                <w:lang w:eastAsia="en-NZ"/>
              </w:rPr>
            </w:pPr>
          </w:p>
        </w:tc>
        <w:tc>
          <w:tcPr>
            <w:tcW w:w="0" w:type="auto"/>
          </w:tcPr>
          <w:p w14:paraId="469D2DAB"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16EDD28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and is available in te reo Māori. The facility manager maintains a record of all complaints, both verbal and written, by using a complaint register. The service has policies and procedures relating to timely follow-up letters, investigation and resolution enabling complaints to be managed in accordance with guidelines set by the Health and Disability Commissioner (HDC).</w:t>
            </w:r>
          </w:p>
          <w:p w14:paraId="3CB1B9D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have been fifteen complaints received in 2024, and one in 2025 since the previous audit in February 2024, all of which were minor in nature. There have been no external complaints. </w:t>
            </w:r>
          </w:p>
          <w:p w14:paraId="093252AF" w14:textId="77777777" w:rsidR="002020D4" w:rsidRPr="00BE00C7" w:rsidRDefault="002020D4"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with complaints forms, and advocacy brochures being available at the entrance to the facility. Residents have a variety of avenues they can choose from to lodge a complaint or express a concern (e.g., verbally, in writing, through an advocate). Resident meetings are held monthly and are another avenue to provide residents with the opportunity to voice their concerns. The management and staff encourage re</w:t>
            </w:r>
            <w:r w:rsidRPr="00BE00C7">
              <w:rPr>
                <w:rFonts w:cs="Arial"/>
                <w:lang w:eastAsia="en-NZ"/>
              </w:rPr>
              <w:t xml:space="preserve">sidents and family to discuss any concerns. It is an equitable process for all cultures. </w:t>
            </w:r>
          </w:p>
          <w:p w14:paraId="6A9AA930"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Residents and family making a complaint are supported to involve an independent support person in the complaints process if they </w:t>
            </w:r>
            <w:r w:rsidRPr="00BE00C7">
              <w:rPr>
                <w:rFonts w:cs="Arial"/>
                <w:lang w:eastAsia="en-NZ"/>
              </w:rPr>
              <w:t>choose. The management team acknowledged the importance of face-to-face communication with Māori and maintains an open-door policy.</w:t>
            </w:r>
          </w:p>
          <w:p w14:paraId="4A597752" w14:textId="77777777" w:rsidR="002020D4" w:rsidRPr="00BE00C7" w:rsidRDefault="002020D4" w:rsidP="00BE00C7">
            <w:pPr>
              <w:pStyle w:val="OutcomeDescription"/>
              <w:spacing w:before="120" w:after="120"/>
              <w:rPr>
                <w:rFonts w:cs="Arial"/>
                <w:lang w:eastAsia="en-NZ"/>
              </w:rPr>
            </w:pPr>
          </w:p>
        </w:tc>
      </w:tr>
      <w:tr w:rsidR="00F10FFA" w14:paraId="1CD21619" w14:textId="77777777">
        <w:tc>
          <w:tcPr>
            <w:tcW w:w="0" w:type="auto"/>
          </w:tcPr>
          <w:p w14:paraId="63C60157"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2.1: Governance</w:t>
            </w:r>
          </w:p>
          <w:p w14:paraId="3E2E580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w:t>
            </w:r>
            <w:r w:rsidRPr="00BE00C7">
              <w:rPr>
                <w:rFonts w:cs="Arial"/>
                <w:lang w:eastAsia="en-NZ"/>
              </w:rPr>
              <w:t>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2F49E5A" w14:textId="77777777" w:rsidR="002020D4" w:rsidRPr="00BE00C7" w:rsidRDefault="002020D4" w:rsidP="00BE00C7">
            <w:pPr>
              <w:pStyle w:val="OutcomeDescription"/>
              <w:spacing w:before="120" w:after="120"/>
              <w:rPr>
                <w:rFonts w:cs="Arial"/>
                <w:lang w:eastAsia="en-NZ"/>
              </w:rPr>
            </w:pPr>
          </w:p>
        </w:tc>
        <w:tc>
          <w:tcPr>
            <w:tcW w:w="0" w:type="auto"/>
          </w:tcPr>
          <w:p w14:paraId="4D6B9BF1"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44A3DB3" w14:textId="77777777" w:rsidR="002020D4" w:rsidRPr="00BE00C7" w:rsidRDefault="002020D4" w:rsidP="00BE00C7">
            <w:pPr>
              <w:pStyle w:val="OutcomeDescription"/>
              <w:spacing w:before="120" w:after="120"/>
              <w:rPr>
                <w:rFonts w:cs="Arial"/>
                <w:lang w:eastAsia="en-NZ"/>
              </w:rPr>
            </w:pPr>
            <w:r w:rsidRPr="00BE00C7">
              <w:rPr>
                <w:rFonts w:cs="Arial"/>
                <w:lang w:eastAsia="en-NZ"/>
              </w:rPr>
              <w:t>Takanini Lodge, located in Takanini, Auckland, provides hospital, rest home, and dementia level care, for up to 90 residents. On the day of the audit, there were 89 residents; 23 rest home, including one resident on a long-term support- chronic health care (LTS-CHC) contract; 46 hospital level, including one resident funded by the Accident Compensation Corporation (ACC), one resident on ACC respite, and one resident on a  LTS-CHC contract. There were 20 residents in the dementia unit. All residents other th</w:t>
            </w:r>
            <w:r w:rsidRPr="00BE00C7">
              <w:rPr>
                <w:rFonts w:cs="Arial"/>
                <w:lang w:eastAsia="en-NZ"/>
              </w:rPr>
              <w:t xml:space="preserve">an LTS-CHC, and ACC being under the age-related residential care contract (ARRC). This audit has verified that there are two double rooms suitable for two residents sharing (rooms 33 &amp; 43) as per email sighted from HealthCERT. </w:t>
            </w:r>
          </w:p>
          <w:p w14:paraId="1F2DCB0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Takanini Lodge is the trading name of Takanini Care Limited - a privately owned company with two directors (part of Legacy Healthcare Group). </w:t>
            </w:r>
          </w:p>
          <w:p w14:paraId="3AD1AA1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facility manager (registered nurse) has been at Takanini Lodge for 12 years (five as clinical manager, and seven as facility manager). The facility manager is supported by an experienced clinical manager who has been at the facility for nine years (six as clinical manager), and an experienced care team. Both have post graduate nursing qualifications and provide clinical governance input as part of the organisation’s clinical governance group. The facility manager, and clinical manager meets at least wee</w:t>
            </w:r>
            <w:r w:rsidRPr="00BE00C7">
              <w:rPr>
                <w:rFonts w:cs="Arial"/>
                <w:lang w:eastAsia="en-NZ"/>
              </w:rPr>
              <w:t>kly with the HR/operations manager, and directors to facilitate the link between management and governance. There is a 2024-25 business plan that outlines objectives for the period. Objectives are signed off when fully attained. A mission, philosophy and objectives are documented for the service. The regular meetings provide an opportunity to review the day-to-day operations and to review progress towards meeting the business objectives. The management team and directors analyse internal processes, business</w:t>
            </w:r>
            <w:r w:rsidRPr="00BE00C7">
              <w:rPr>
                <w:rFonts w:cs="Arial"/>
                <w:lang w:eastAsia="en-NZ"/>
              </w:rPr>
              <w:t xml:space="preserve"> planning and service development to improve outcomes and achieve equity for Māori; and to identify and address barriers for Māori for equitable service delivery. The Board has Māori representation. </w:t>
            </w:r>
          </w:p>
          <w:p w14:paraId="18766409" w14:textId="77777777" w:rsidR="002020D4" w:rsidRPr="00BE00C7" w:rsidRDefault="002020D4" w:rsidP="00BE00C7">
            <w:pPr>
              <w:pStyle w:val="OutcomeDescription"/>
              <w:spacing w:before="120" w:after="120"/>
              <w:rPr>
                <w:rFonts w:cs="Arial"/>
                <w:lang w:eastAsia="en-NZ"/>
              </w:rPr>
            </w:pPr>
            <w:r w:rsidRPr="00BE00C7">
              <w:rPr>
                <w:rFonts w:cs="Arial"/>
                <w:lang w:eastAsia="en-NZ"/>
              </w:rPr>
              <w:t>The Directors have completed cultural training to ensure they are able to demonstrate expertise in Te Tiriti, health equity and cultural safety. There is collaboration with mana whenua in business planning and service development that support outcomes to achieve equity for Māori and tāngata whaikaha. The annual resident survey evidenced improved outcomes and equity for tāngata whaikaha people with disabilities. Collaboration with governance, staff and whānau who identify as Māori and/or tāngata whaikaha (th</w:t>
            </w:r>
            <w:r w:rsidRPr="00BE00C7">
              <w:rPr>
                <w:rFonts w:cs="Arial"/>
                <w:lang w:eastAsia="en-NZ"/>
              </w:rPr>
              <w:t xml:space="preserve">e disability sector) reflect their input for the provision of equitable delivery of care. </w:t>
            </w:r>
          </w:p>
          <w:p w14:paraId="10E86B8A" w14:textId="77777777" w:rsidR="002020D4" w:rsidRPr="00BE00C7" w:rsidRDefault="002020D4" w:rsidP="00BE00C7">
            <w:pPr>
              <w:pStyle w:val="OutcomeDescription"/>
              <w:spacing w:before="120" w:after="120"/>
              <w:rPr>
                <w:rFonts w:cs="Arial"/>
                <w:lang w:eastAsia="en-NZ"/>
              </w:rPr>
            </w:pPr>
            <w:r w:rsidRPr="00BE00C7">
              <w:rPr>
                <w:rFonts w:cs="Arial"/>
                <w:lang w:eastAsia="en-NZ"/>
              </w:rPr>
              <w:t>The management team regularly attends aged care conferences; both the facility manager and clinical manager have maintained over eight hours of professional development per year relating to their role and responsibilities.</w:t>
            </w:r>
          </w:p>
          <w:p w14:paraId="3F723E70" w14:textId="77777777" w:rsidR="002020D4" w:rsidRPr="00BE00C7" w:rsidRDefault="002020D4" w:rsidP="00BE00C7">
            <w:pPr>
              <w:pStyle w:val="OutcomeDescription"/>
              <w:spacing w:before="120" w:after="120"/>
              <w:rPr>
                <w:rFonts w:cs="Arial"/>
                <w:lang w:eastAsia="en-NZ"/>
              </w:rPr>
            </w:pPr>
          </w:p>
        </w:tc>
      </w:tr>
      <w:tr w:rsidR="00F10FFA" w14:paraId="0C27DAD6" w14:textId="77777777">
        <w:tc>
          <w:tcPr>
            <w:tcW w:w="0" w:type="auto"/>
          </w:tcPr>
          <w:p w14:paraId="42A67487"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Subsection 2.2: Quality and risk </w:t>
            </w:r>
          </w:p>
          <w:p w14:paraId="06D148C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E16C5C" w14:textId="77777777" w:rsidR="002020D4" w:rsidRPr="00BE00C7" w:rsidRDefault="002020D4" w:rsidP="00BE00C7">
            <w:pPr>
              <w:pStyle w:val="OutcomeDescription"/>
              <w:spacing w:before="120" w:after="120"/>
              <w:rPr>
                <w:rFonts w:cs="Arial"/>
                <w:lang w:eastAsia="en-NZ"/>
              </w:rPr>
            </w:pPr>
          </w:p>
        </w:tc>
        <w:tc>
          <w:tcPr>
            <w:tcW w:w="0" w:type="auto"/>
          </w:tcPr>
          <w:p w14:paraId="5406C124"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222C5301" w14:textId="77777777" w:rsidR="002020D4" w:rsidRPr="00BE00C7" w:rsidRDefault="002020D4" w:rsidP="00BE00C7">
            <w:pPr>
              <w:pStyle w:val="OutcomeDescription"/>
              <w:spacing w:before="120" w:after="120"/>
              <w:rPr>
                <w:rFonts w:cs="Arial"/>
                <w:lang w:eastAsia="en-NZ"/>
              </w:rPr>
            </w:pPr>
            <w:r w:rsidRPr="00BE00C7">
              <w:rPr>
                <w:rFonts w:cs="Arial"/>
                <w:lang w:eastAsia="en-NZ"/>
              </w:rPr>
              <w:t>Takanini Lodge has an implemented quality and risk management system. Quality and risk performance is reported in the monthly staff meetings and to the Board. Annual quality improvement goals are described and include plans to achieve these goals. Interviews with management and staff confirmed both their understanding and involvement in quality and risk management practices.</w:t>
            </w:r>
          </w:p>
          <w:p w14:paraId="1979076F" w14:textId="77777777" w:rsidR="002020D4" w:rsidRPr="00BE00C7" w:rsidRDefault="002020D4"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hospital, rest home, and dementia levels of care. Policies are reviewed a minimum of two-yearly, modified (where appropriate) and implemented. New policies are discussed with staff. The review of policies and quality goals, monthly monitoring of clinical indicators and adherence to the Ngā Paerewa standards are processes that provide a critical analysis of practice to improve health equity.</w:t>
            </w:r>
          </w:p>
          <w:p w14:paraId="531EFE65"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An internal audit programme is being implemented. Corrective actions are implemented where improvements are identified. </w:t>
            </w:r>
          </w:p>
          <w:p w14:paraId="6712570F"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Resident meetings are held monthly. Both residents and families have provided feedback via annual satisfaction surveys. The 2024 resident survey indicates that residents are very satisfied with the services received. No corrective actions were required. Results were discussed in the resident and staff meetings. </w:t>
            </w:r>
          </w:p>
          <w:p w14:paraId="45A2C9A5"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Health and safety policies are implemented and monitored. Board members and staff are kept informed, evidenced in management and staff meeting minutes. The service documents and analyses incidents/accidents, unplanned or untoward events and provides feedback to the service and staff so that improvements are made; evidenced in the accident/incident reports reviewed. </w:t>
            </w:r>
          </w:p>
          <w:p w14:paraId="111E87B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including severity assessment code (SAC) reporting requirements. Section 31 reports have been submitted related to police involvement with an absconding resident. Staff have completed cultural training to ensure the service can deliver high quality care for Māori.</w:t>
            </w:r>
          </w:p>
          <w:p w14:paraId="5B489FD0" w14:textId="77777777" w:rsidR="002020D4" w:rsidRPr="00BE00C7" w:rsidRDefault="002020D4" w:rsidP="00BE00C7">
            <w:pPr>
              <w:pStyle w:val="OutcomeDescription"/>
              <w:spacing w:before="120" w:after="120"/>
              <w:rPr>
                <w:rFonts w:cs="Arial"/>
                <w:lang w:eastAsia="en-NZ"/>
              </w:rPr>
            </w:pPr>
          </w:p>
        </w:tc>
      </w:tr>
      <w:tr w:rsidR="00F10FFA" w14:paraId="4C083CBC" w14:textId="77777777">
        <w:tc>
          <w:tcPr>
            <w:tcW w:w="0" w:type="auto"/>
          </w:tcPr>
          <w:p w14:paraId="70030946"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2.3: Service management</w:t>
            </w:r>
          </w:p>
          <w:p w14:paraId="3F87B1D9"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t>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3BEAF91" w14:textId="77777777" w:rsidR="002020D4" w:rsidRPr="00BE00C7" w:rsidRDefault="002020D4" w:rsidP="00BE00C7">
            <w:pPr>
              <w:pStyle w:val="OutcomeDescription"/>
              <w:spacing w:before="120" w:after="120"/>
              <w:rPr>
                <w:rFonts w:cs="Arial"/>
                <w:lang w:eastAsia="en-NZ"/>
              </w:rPr>
            </w:pPr>
          </w:p>
        </w:tc>
        <w:tc>
          <w:tcPr>
            <w:tcW w:w="0" w:type="auto"/>
          </w:tcPr>
          <w:p w14:paraId="5562306E"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2E8D53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clinical manager works 40 hours per week Monday to Friday. The clinical manager is on-call 24/7 for any clinical issues and can access peer support from other facilities within the group. The facility manager is on </w:t>
            </w:r>
            <w:r w:rsidRPr="00BE00C7">
              <w:rPr>
                <w:rFonts w:cs="Arial"/>
                <w:lang w:eastAsia="en-NZ"/>
              </w:rPr>
              <w:t>call 24/7 for any operational queries. The rostering reviewed provides sufficient and appropriate coverage for the effective delivery of care and support. Interviews with staff, residents, and family/whānau confirmed that staffing levels are sufficient to meet the needs of residents. Interviews with HCAs, RNs and the management team confirmed that their workload is manageable. Staff and residents are informed when there are changes to staffing levels, evidenced in staff interviews, staff meetings and reside</w:t>
            </w:r>
            <w:r w:rsidRPr="00BE00C7">
              <w:rPr>
                <w:rFonts w:cs="Arial"/>
                <w:lang w:eastAsia="en-NZ"/>
              </w:rPr>
              <w:t xml:space="preserve">nt meetings. </w:t>
            </w:r>
          </w:p>
          <w:p w14:paraId="29494081"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Competencies include (but are not limited to); manual handling, hoist training, chemical safety, emergency management personal protective equipment (PPE) training and infection control, and restraint. A record of completion is maintained in each staff members files. The HCAs are encouraged to obtain a New Zealand Qualification Author</w:t>
            </w:r>
            <w:r w:rsidRPr="00BE00C7">
              <w:rPr>
                <w:rFonts w:cs="Arial"/>
                <w:lang w:eastAsia="en-NZ"/>
              </w:rPr>
              <w:t>ity (NZQA) qualification (Careerforce). There are 36 HCAs with a level four NZQA certificate in health and wellbeing, four with level three, one with level two, and 12 with level one.</w:t>
            </w:r>
          </w:p>
          <w:p w14:paraId="7A3C694E"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Additional RN specific competencies include (but are not limited to) syringe driver and interRAI assessment competency. Eleven RNs are interRAI trained. Training for the registered nurses has been provided by Health New Zealand in-services and online training. </w:t>
            </w:r>
          </w:p>
          <w:p w14:paraId="7AA0CA5F"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encourages all their staff to attend monthly staff meetings. Feedback on surveys and quality data ensures staff participate in learning opportunities that provide them with the most recent literature on health outcomes and disparities, health equity, and quality, and enable them to use this evidence and learn with their peers. Training is provided for staff around cultural safety, and this includes information around Māori health information, and health equity for the residents who use the servi</w:t>
            </w:r>
            <w:r w:rsidRPr="00BE00C7">
              <w:rPr>
                <w:rFonts w:cs="Arial"/>
                <w:lang w:eastAsia="en-NZ"/>
              </w:rPr>
              <w:t>ce.</w:t>
            </w:r>
          </w:p>
          <w:p w14:paraId="0580943A" w14:textId="77777777" w:rsidR="002020D4" w:rsidRPr="00BE00C7" w:rsidRDefault="002020D4"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including cultural days and shared meals at meetings.</w:t>
            </w:r>
          </w:p>
          <w:p w14:paraId="30C33656" w14:textId="77777777" w:rsidR="002020D4" w:rsidRPr="00BE00C7" w:rsidRDefault="002020D4" w:rsidP="00BE00C7">
            <w:pPr>
              <w:pStyle w:val="OutcomeDescription"/>
              <w:spacing w:before="120" w:after="120"/>
              <w:rPr>
                <w:rFonts w:cs="Arial"/>
                <w:lang w:eastAsia="en-NZ"/>
              </w:rPr>
            </w:pPr>
          </w:p>
        </w:tc>
      </w:tr>
      <w:tr w:rsidR="00F10FFA" w14:paraId="14629D56" w14:textId="77777777">
        <w:tc>
          <w:tcPr>
            <w:tcW w:w="0" w:type="auto"/>
          </w:tcPr>
          <w:p w14:paraId="730EDAAD"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2.4: Health care and support workers</w:t>
            </w:r>
          </w:p>
          <w:p w14:paraId="1BE80BA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1388E4" w14:textId="77777777" w:rsidR="002020D4" w:rsidRPr="00BE00C7" w:rsidRDefault="002020D4" w:rsidP="00BE00C7">
            <w:pPr>
              <w:pStyle w:val="OutcomeDescription"/>
              <w:spacing w:before="120" w:after="120"/>
              <w:rPr>
                <w:rFonts w:cs="Arial"/>
                <w:lang w:eastAsia="en-NZ"/>
              </w:rPr>
            </w:pPr>
          </w:p>
        </w:tc>
        <w:tc>
          <w:tcPr>
            <w:tcW w:w="0" w:type="auto"/>
          </w:tcPr>
          <w:p w14:paraId="78776565"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1779DA57"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ten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38B9FED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52716F24"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HCAs supports them to provide a culturally safe environment for Māori. </w:t>
            </w:r>
          </w:p>
          <w:p w14:paraId="64C1A266" w14:textId="77777777" w:rsidR="002020D4" w:rsidRPr="00BE00C7" w:rsidRDefault="002020D4"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 Following any incident/accident, evidence of debriefing and follow-up action taken are documented.</w:t>
            </w:r>
          </w:p>
          <w:p w14:paraId="73801997" w14:textId="77777777" w:rsidR="002020D4" w:rsidRPr="00BE00C7" w:rsidRDefault="002020D4" w:rsidP="00BE00C7">
            <w:pPr>
              <w:pStyle w:val="OutcomeDescription"/>
              <w:spacing w:before="120" w:after="120"/>
              <w:rPr>
                <w:rFonts w:cs="Arial"/>
                <w:lang w:eastAsia="en-NZ"/>
              </w:rPr>
            </w:pPr>
          </w:p>
        </w:tc>
      </w:tr>
      <w:tr w:rsidR="00F10FFA" w14:paraId="09425F80" w14:textId="77777777">
        <w:tc>
          <w:tcPr>
            <w:tcW w:w="0" w:type="auto"/>
          </w:tcPr>
          <w:p w14:paraId="263A99E0"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2.5: Information</w:t>
            </w:r>
          </w:p>
          <w:p w14:paraId="312DF19B"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A9A88DF" w14:textId="77777777" w:rsidR="002020D4" w:rsidRPr="00BE00C7" w:rsidRDefault="002020D4" w:rsidP="00BE00C7">
            <w:pPr>
              <w:pStyle w:val="OutcomeDescription"/>
              <w:spacing w:before="120" w:after="120"/>
              <w:rPr>
                <w:rFonts w:cs="Arial"/>
                <w:lang w:eastAsia="en-NZ"/>
              </w:rPr>
            </w:pPr>
          </w:p>
        </w:tc>
        <w:tc>
          <w:tcPr>
            <w:tcW w:w="0" w:type="auto"/>
          </w:tcPr>
          <w:p w14:paraId="2581AA61"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7A721D22" w14:textId="77777777" w:rsidR="002020D4" w:rsidRPr="00BE00C7" w:rsidRDefault="002020D4" w:rsidP="00BE00C7">
            <w:pPr>
              <w:pStyle w:val="OutcomeDescription"/>
              <w:spacing w:before="120" w:after="120"/>
              <w:rPr>
                <w:rFonts w:cs="Arial"/>
                <w:lang w:eastAsia="en-NZ"/>
              </w:rPr>
            </w:pPr>
            <w:r w:rsidRPr="00BE00C7">
              <w:rPr>
                <w:rFonts w:cs="Arial"/>
                <w:lang w:eastAsia="en-NZ"/>
              </w:rPr>
              <w:t>Resident files and the information associated with residents and staff are kept securely electronically, and in hard copy. The resident files are appropriate to the service type and demonstrated service integration. Records are uniquely identifiable, legible, and timely. Signatures that are documented include the name and designation of the service provider. Residents archived paper documents are securely stored in a locked room, and electronic records are held securely in the cloud. Both are easily retriev</w:t>
            </w:r>
            <w:r w:rsidRPr="00BE00C7">
              <w:rPr>
                <w:rFonts w:cs="Arial"/>
                <w:lang w:eastAsia="en-NZ"/>
              </w:rPr>
              <w:t>able when required.</w:t>
            </w:r>
          </w:p>
          <w:p w14:paraId="06D48FA6" w14:textId="77777777" w:rsidR="002020D4" w:rsidRPr="00BE00C7" w:rsidRDefault="002020D4"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2397952B" w14:textId="77777777" w:rsidR="002020D4" w:rsidRPr="00BE00C7" w:rsidRDefault="002020D4" w:rsidP="00BE00C7">
            <w:pPr>
              <w:pStyle w:val="OutcomeDescription"/>
              <w:spacing w:before="120" w:after="120"/>
              <w:rPr>
                <w:rFonts w:cs="Arial"/>
                <w:lang w:eastAsia="en-NZ"/>
              </w:rPr>
            </w:pPr>
          </w:p>
        </w:tc>
      </w:tr>
      <w:tr w:rsidR="00F10FFA" w14:paraId="7832BA2C" w14:textId="77777777">
        <w:tc>
          <w:tcPr>
            <w:tcW w:w="0" w:type="auto"/>
          </w:tcPr>
          <w:p w14:paraId="525672E9"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3.1: Entry and declining entry</w:t>
            </w:r>
          </w:p>
          <w:p w14:paraId="59834470"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r w:rsidRPr="00BE00C7">
              <w:rPr>
                <w:rFonts w:cs="Arial"/>
                <w:lang w:eastAsia="en-NZ"/>
              </w:rPr>
              <w:t>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BE556D4" w14:textId="77777777" w:rsidR="002020D4" w:rsidRPr="00BE00C7" w:rsidRDefault="002020D4" w:rsidP="00BE00C7">
            <w:pPr>
              <w:pStyle w:val="OutcomeDescription"/>
              <w:spacing w:before="120" w:after="120"/>
              <w:rPr>
                <w:rFonts w:cs="Arial"/>
                <w:lang w:eastAsia="en-NZ"/>
              </w:rPr>
            </w:pPr>
          </w:p>
        </w:tc>
        <w:tc>
          <w:tcPr>
            <w:tcW w:w="0" w:type="auto"/>
          </w:tcPr>
          <w:p w14:paraId="4840CA33"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7899CF6E" w14:textId="77777777" w:rsidR="002020D4" w:rsidRPr="00BE00C7" w:rsidRDefault="002020D4" w:rsidP="00BE00C7">
            <w:pPr>
              <w:pStyle w:val="OutcomeDescription"/>
              <w:spacing w:before="120" w:after="120"/>
              <w:rPr>
                <w:rFonts w:cs="Arial"/>
                <w:lang w:eastAsia="en-NZ"/>
              </w:rPr>
            </w:pPr>
            <w:r w:rsidRPr="00BE00C7">
              <w:rPr>
                <w:rFonts w:cs="Arial"/>
                <w:lang w:eastAsia="en-NZ"/>
              </w:rPr>
              <w:t>Accurate information about the services provided is included in the admission pack, which is explained and discussed with the enquirer as required. Residents enter the service when their required level of care has been assessed and confirmed by the needs’ assessment service coordination (NASC) team. Signed admission agreements and consent forms were available in the records reviewed. Residents, family/whānau and enduring power of attorney (EPOAs) interviewed stated they were satisfied with the admission pro</w:t>
            </w:r>
            <w:r w:rsidRPr="00BE00C7">
              <w:rPr>
                <w:rFonts w:cs="Arial"/>
                <w:lang w:eastAsia="en-NZ"/>
              </w:rPr>
              <w:t>cess and the information that was made available to them on admission.</w:t>
            </w:r>
          </w:p>
          <w:p w14:paraId="3FB7A50C" w14:textId="77777777" w:rsidR="002020D4" w:rsidRPr="00BE00C7" w:rsidRDefault="002020D4" w:rsidP="00BE00C7">
            <w:pPr>
              <w:pStyle w:val="OutcomeDescription"/>
              <w:spacing w:before="120" w:after="120"/>
              <w:rPr>
                <w:rFonts w:cs="Arial"/>
                <w:lang w:eastAsia="en-NZ"/>
              </w:rPr>
            </w:pPr>
            <w:r w:rsidRPr="00BE00C7">
              <w:rPr>
                <w:rFonts w:cs="Arial"/>
                <w:lang w:eastAsia="en-NZ"/>
              </w:rPr>
              <w:t>Entry to service enquiries is managed by the clinical manager. Residents’ information is kept confidential. The clinical manager stated that any delay to entry to service will be discussed with the resident or family/whānau as required. The clinical manager also stated that entry to service can be declined if the prospective resident does not meet the entry criteria or there is no vacancy. Processes are in place for communicating the reason for decline to entry and other options or alternative services info</w:t>
            </w:r>
            <w:r w:rsidRPr="00BE00C7">
              <w:rPr>
                <w:rFonts w:cs="Arial"/>
                <w:lang w:eastAsia="en-NZ"/>
              </w:rPr>
              <w:t xml:space="preserve">rmation is provided. This was evident in the records seen. </w:t>
            </w:r>
          </w:p>
          <w:p w14:paraId="0343A165"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maintains a record of the enquiries and of those that were declined entry. The admission information includes ethnicity data. Routine analysis to show entry and decline rates, including specific data for entry and decline rates for Māori is completed regularly. There were residents who identified as Māori at the time of the audit. </w:t>
            </w:r>
          </w:p>
          <w:p w14:paraId="54933F9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engages with local kaumātua, who are available to provide support to residents and whānau as required. The clinical manager interviewed reported they also work with Māori health practitioners, traditional Māori healers, and organisations to benefit Māori individuals and whānau as and when the opportunity arises. </w:t>
            </w:r>
          </w:p>
          <w:p w14:paraId="2FFC2C0D" w14:textId="77777777" w:rsidR="002020D4" w:rsidRPr="00BE00C7" w:rsidRDefault="002020D4" w:rsidP="00BE00C7">
            <w:pPr>
              <w:pStyle w:val="OutcomeDescription"/>
              <w:spacing w:before="120" w:after="120"/>
              <w:rPr>
                <w:rFonts w:cs="Arial"/>
                <w:lang w:eastAsia="en-NZ"/>
              </w:rPr>
            </w:pPr>
          </w:p>
        </w:tc>
      </w:tr>
      <w:tr w:rsidR="00F10FFA" w14:paraId="57F454D8" w14:textId="77777777">
        <w:tc>
          <w:tcPr>
            <w:tcW w:w="0" w:type="auto"/>
          </w:tcPr>
          <w:p w14:paraId="4D1D26D0"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3.2: My pathway to wellbeing</w:t>
            </w:r>
          </w:p>
          <w:p w14:paraId="7266EB1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t>whānau, and support their aspirations, mana motuhake, and whānau rangatiratanga.</w:t>
            </w:r>
            <w:r w:rsidRPr="00BE00C7">
              <w:rPr>
                <w:rFonts w:cs="Arial"/>
                <w:lang w:eastAsia="en-NZ"/>
              </w:rPr>
              <w:br/>
              <w:t>As service providers: We work in partnership with people and whānau to support wellbeing.</w:t>
            </w:r>
          </w:p>
          <w:p w14:paraId="71553F38" w14:textId="77777777" w:rsidR="002020D4" w:rsidRPr="00BE00C7" w:rsidRDefault="002020D4" w:rsidP="00BE00C7">
            <w:pPr>
              <w:pStyle w:val="OutcomeDescription"/>
              <w:spacing w:before="120" w:after="120"/>
              <w:rPr>
                <w:rFonts w:cs="Arial"/>
                <w:lang w:eastAsia="en-NZ"/>
              </w:rPr>
            </w:pPr>
          </w:p>
        </w:tc>
        <w:tc>
          <w:tcPr>
            <w:tcW w:w="0" w:type="auto"/>
          </w:tcPr>
          <w:p w14:paraId="6E674958"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B759482" w14:textId="77777777" w:rsidR="002020D4" w:rsidRPr="00BE00C7" w:rsidRDefault="002020D4" w:rsidP="00BE00C7">
            <w:pPr>
              <w:pStyle w:val="OutcomeDescription"/>
              <w:spacing w:before="120" w:after="120"/>
              <w:rPr>
                <w:rFonts w:cs="Arial"/>
                <w:lang w:eastAsia="en-NZ"/>
              </w:rPr>
            </w:pPr>
            <w:r w:rsidRPr="00BE00C7">
              <w:rPr>
                <w:rFonts w:cs="Arial"/>
                <w:lang w:eastAsia="en-NZ"/>
              </w:rPr>
              <w:t>Ten electronic resident files were reviewed (three dementia residents, three rest home residents and four hospital residents (including one LTS-CHC). The clinical manager and the registered nurses (RN) are responsible for conducting all assessments and for the development of care plans. There is evidence of resident and whānau involvement in the initial assessments, interRAI assessments, and family/whānau meeting where the long-term care plans are reviewed. This is documented in the progress notes and resid</w:t>
            </w:r>
            <w:r w:rsidRPr="00BE00C7">
              <w:rPr>
                <w:rFonts w:cs="Arial"/>
                <w:lang w:eastAsia="en-NZ"/>
              </w:rPr>
              <w:t>ent records. The RNs, supported by the clinical manager are responsible for completing the admission assessments, care planning and care plan evaluation. The initial nursing assessments and initial care plans sampled were developed within 24 hours of an admission in consultation with the residents, enduring power of attorneys (EPOAs) and family/whānau where appropriate, with resident’s consent. The assessment tools used include consideration of residents’ lived experiences, cultural needs, values, and belie</w:t>
            </w:r>
            <w:r w:rsidRPr="00BE00C7">
              <w:rPr>
                <w:rFonts w:cs="Arial"/>
                <w:lang w:eastAsia="en-NZ"/>
              </w:rPr>
              <w:t xml:space="preserve">fs. Initial interRAI assessments and long-term care plans were completed within three weeks of an admission for all long-term residents. </w:t>
            </w:r>
          </w:p>
          <w:p w14:paraId="38CEE31E"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has residents that identify as Māori and Pacific islander. Residents confirmed that they can practice their culture as desired. The spiritual section of resident’s care plans included Māori and Pacific islander health and wellbeing support with family/whanau involvement. The model of care is person centred and holistic as viewed in the care plans reviewed. The diversional therapist who has also completed cultural safety training support cultural and spiritual initiatives and activities in consul</w:t>
            </w:r>
            <w:r w:rsidRPr="00BE00C7">
              <w:rPr>
                <w:rFonts w:cs="Arial"/>
                <w:lang w:eastAsia="en-NZ"/>
              </w:rPr>
              <w:t xml:space="preserve">tation with the residents, family/whānau and EPOA. Resident care plans reflected partnership and support of residents, whānau, and the extended whānau as applicable. </w:t>
            </w:r>
          </w:p>
          <w:p w14:paraId="73EBCFF6"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InterRAI assessments, referral information, observation and the NASC assessments served as a basis for care planning. Residents and family/whānau representatives of choice and EPOAs confirmed they were involved in the assessment and care planning processes. The long-term care plans sampled identified residents’ strengths, goals, and aspirations. Where appropriate early warning signs and risks that may affect a resident’s wellbeing were documented e.g. high falls risk, has behaviours of concern when exposed </w:t>
            </w:r>
            <w:r w:rsidRPr="00BE00C7">
              <w:rPr>
                <w:rFonts w:cs="Arial"/>
                <w:lang w:eastAsia="en-NZ"/>
              </w:rPr>
              <w:t xml:space="preserve">to loud noise, high risk for infections and pressure injuries. Management of specific medical conditions was documented with evidence of systematic monitoring to prevent further decline and regular evaluation of responses to planned care. </w:t>
            </w:r>
          </w:p>
          <w:p w14:paraId="3895F6F2" w14:textId="77777777" w:rsidR="002020D4" w:rsidRPr="00BE00C7" w:rsidRDefault="002020D4" w:rsidP="00BE00C7">
            <w:pPr>
              <w:pStyle w:val="OutcomeDescription"/>
              <w:spacing w:before="120" w:after="120"/>
              <w:rPr>
                <w:rFonts w:cs="Arial"/>
                <w:lang w:eastAsia="en-NZ"/>
              </w:rPr>
            </w:pPr>
            <w:r w:rsidRPr="00BE00C7">
              <w:rPr>
                <w:rFonts w:cs="Arial"/>
                <w:lang w:eastAsia="en-NZ"/>
              </w:rPr>
              <w:t>Residents’ care is evaluated on each shift and reported in the progress notes by the healthcare assistants. Progress notes are documented daily and reflect the care delivered. Acute changes of health were reported to the RN or clinical manager, as confirmed in the records sampled and in interviews with staff. The long-term care plans were reviewed at least six-monthly following the six-monthly interRAI reassessments. Short-term care plans were completed for acute conditions. Short-term care plans were revie</w:t>
            </w:r>
            <w:r w:rsidRPr="00BE00C7">
              <w:rPr>
                <w:rFonts w:cs="Arial"/>
                <w:lang w:eastAsia="en-NZ"/>
              </w:rPr>
              <w:t xml:space="preserve">wed regularly as clinically indicated and signed off when the conditions resolved. The evaluations included the residents’ degree of progress towards their agreed goals and aspirations as well as whānau goals and aspirations. Where progress was different from expected, changes to the care plan were made. Where there was a significant change in the resident’s condition, a referral was made to the local NASC team for reassessment for level of care. </w:t>
            </w:r>
          </w:p>
          <w:p w14:paraId="6C2F6F03"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were two pressure injuries (one resident with two Stage 2 pressure injuries) at time of audit. The wound register and wound records reviewed, evidenced total of 49 wounds at time of audit. Review of wound records evidenced consistent completion of all wound assessments and documentation. Wound evaluations were documented, and photographs were used to evidence progression towards healing. There have been regular reviews by GP and clinical manager confirming wound healing or slow progress of wound heali</w:t>
            </w:r>
            <w:r w:rsidRPr="00BE00C7">
              <w:rPr>
                <w:rFonts w:cs="Arial"/>
                <w:lang w:eastAsia="en-NZ"/>
              </w:rPr>
              <w:t xml:space="preserve">ng noted as per progress notes reviewed. </w:t>
            </w:r>
          </w:p>
          <w:p w14:paraId="72C2C2C5" w14:textId="77777777" w:rsidR="002020D4" w:rsidRPr="00BE00C7" w:rsidRDefault="002020D4" w:rsidP="00BE00C7">
            <w:pPr>
              <w:pStyle w:val="OutcomeDescription"/>
              <w:spacing w:before="120" w:after="120"/>
              <w:rPr>
                <w:rFonts w:cs="Arial"/>
                <w:lang w:eastAsia="en-NZ"/>
              </w:rPr>
            </w:pPr>
            <w:r w:rsidRPr="00BE00C7">
              <w:rPr>
                <w:rFonts w:cs="Arial"/>
                <w:lang w:eastAsia="en-NZ"/>
              </w:rPr>
              <w:t>Service integration with other health providers including medical and allied health professionals was evident in residents’ records reviewed. Changes in residents’ health were escalated to the general practitioner (GP) and referral to specialist services were completed, where required. Evidence of this was available in the residents’ files sampled. Referrals sent to specialist services included referrals to the mental health services for older adults, Health New Zealand specialists, and radiology department</w:t>
            </w:r>
            <w:r w:rsidRPr="00BE00C7">
              <w:rPr>
                <w:rFonts w:cs="Arial"/>
                <w:lang w:eastAsia="en-NZ"/>
              </w:rPr>
              <w:t xml:space="preserve">. </w:t>
            </w:r>
          </w:p>
          <w:p w14:paraId="34B6E2FF" w14:textId="77777777" w:rsidR="002020D4" w:rsidRPr="00BE00C7" w:rsidRDefault="002020D4" w:rsidP="00BE00C7">
            <w:pPr>
              <w:pStyle w:val="OutcomeDescription"/>
              <w:spacing w:before="120" w:after="120"/>
              <w:rPr>
                <w:rFonts w:cs="Arial"/>
                <w:lang w:eastAsia="en-NZ"/>
              </w:rPr>
            </w:pPr>
            <w:r w:rsidRPr="00BE00C7">
              <w:rPr>
                <w:rFonts w:cs="Arial"/>
                <w:lang w:eastAsia="en-NZ"/>
              </w:rPr>
              <w:t>The GP interviewed stated they are happy with care delivered to resident, staff are knowledgeable, promptly implement care interventions prescribed. The contracted GP conducts an onsite visit every Thursday and the nurse practitioner (NP) conducts a remote visit on a Monday for routine reviews. After hours on call service is provided as required. Medical assessments were completed by the GP or NP within two to five working days of an admission. Routine medical reviews were completed three-monthly. More freq</w:t>
            </w:r>
            <w:r w:rsidRPr="00BE00C7">
              <w:rPr>
                <w:rFonts w:cs="Arial"/>
                <w:lang w:eastAsia="en-NZ"/>
              </w:rPr>
              <w:t xml:space="preserve">uent reviews were completed if required as determined by the resident’s needs. There is a contracted podiatrist who visits the service six-weekly. The physiotherapist visits the facility three hours weekly. </w:t>
            </w:r>
          </w:p>
          <w:p w14:paraId="672F2BF9"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Monitoring of care is evident within the care plan documentation reviewed and include completion of reposition charts, food and fluid monitoring, bowel movement charts, two hourly restraints monitoring and completion of weight and vital signs. Neurological observation is completed as per organisation policy and procedure in the event of an unwitnessed fall or suspected head injury. </w:t>
            </w:r>
          </w:p>
          <w:p w14:paraId="17B6D969"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Residents and whānau confirmed their involvement in evaluation of progress and any resulting changes. Residents and whānau also stated that the care provided was satisfactory and met the needs of the residents. </w:t>
            </w:r>
          </w:p>
          <w:p w14:paraId="13059365" w14:textId="77777777" w:rsidR="002020D4" w:rsidRPr="00BE00C7" w:rsidRDefault="002020D4" w:rsidP="002020D4">
            <w:pPr>
              <w:pStyle w:val="OutcomeDescription"/>
              <w:spacing w:before="120" w:after="120"/>
              <w:rPr>
                <w:rFonts w:cs="Arial"/>
                <w:lang w:eastAsia="en-NZ"/>
              </w:rPr>
            </w:pPr>
          </w:p>
        </w:tc>
      </w:tr>
      <w:tr w:rsidR="00F10FFA" w14:paraId="37CA106A" w14:textId="77777777">
        <w:tc>
          <w:tcPr>
            <w:tcW w:w="0" w:type="auto"/>
          </w:tcPr>
          <w:p w14:paraId="5367C36D"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3.3: Individualised activities</w:t>
            </w:r>
          </w:p>
          <w:p w14:paraId="4EC10816"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E600583" w14:textId="77777777" w:rsidR="002020D4" w:rsidRPr="00BE00C7" w:rsidRDefault="002020D4" w:rsidP="00BE00C7">
            <w:pPr>
              <w:pStyle w:val="OutcomeDescription"/>
              <w:spacing w:before="120" w:after="120"/>
              <w:rPr>
                <w:rFonts w:cs="Arial"/>
                <w:lang w:eastAsia="en-NZ"/>
              </w:rPr>
            </w:pPr>
          </w:p>
        </w:tc>
        <w:tc>
          <w:tcPr>
            <w:tcW w:w="0" w:type="auto"/>
          </w:tcPr>
          <w:p w14:paraId="24C06468"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03D8C04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Two diversional therapists (DT) and one activities coordinator oversees the </w:t>
            </w:r>
            <w:r w:rsidRPr="00BE00C7">
              <w:rPr>
                <w:rFonts w:cs="Arial"/>
                <w:lang w:eastAsia="en-NZ"/>
              </w:rPr>
              <w:t>implementation of the activities programme. They work 36 hours per week, from Sunday to Friday, on Saturdays the activities programme is overseen by healthcare assistants. The activities programme reflected the physical and cognitive abilities of the residents. Residents’ activity needs, interests, abilities, and social requirements are assessed on admission with input from residents and family/whānau. These were completed within two to three weeks of admission. There are two monthly activities programs: on</w:t>
            </w:r>
            <w:r w:rsidRPr="00BE00C7">
              <w:rPr>
                <w:rFonts w:cs="Arial"/>
                <w:lang w:eastAsia="en-NZ"/>
              </w:rPr>
              <w:t>e for the dementia unit and another shared between the rest home and hospital, as their needs differ. A dedicated staff member is assigned to the dementia unit daily, overseeing activities from 11am to 6pm. Both activities programs are posted on notice boards in large print, and each resident is given a copy of the activities calendar. Residents are invited to participate in the scheduled activities daily.</w:t>
            </w:r>
          </w:p>
          <w:p w14:paraId="2D542241"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activities on the programme included: walks, exercises to music, happy hour, church services, karaoke, newspaper reading, floor games, table games, museum visits, outings, music, art, and craft. There are regular group van outings twice a week on Tuesday and Fridays. Hospital and rest home residents were observed during audit attending church service and enjoying onsite entertainer. Dementia residents have individualised 2</w:t>
            </w:r>
            <w:r w:rsidRPr="00BE00C7">
              <w:rPr>
                <w:rFonts w:cs="Arial"/>
                <w:lang w:eastAsia="en-NZ"/>
              </w:rPr>
              <w:t xml:space="preserve">4-hour programs developed and available in their bedrooms, which include one-on-one sessions, hand massages, and walks in the garden. Residents in the dementia unit were observed singing karaoke and engaging in morning exercise sessions. Activity participating registers were completed daily. </w:t>
            </w:r>
          </w:p>
          <w:p w14:paraId="0FB2EAA3"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were residents who identified as Māori. The activities coordinator reported that opportunities for Māori, Pacific islander and whānau to participate in te ao Māori. This is facilitated through community engagements with a local Māori community organisation that visit and participate in activities with residents, such as poi making, Māori protocols and discussions around papatūānuku (the earth mother). National cultural events are celebrated, including celebrations of Māori language week, Diwali, Chris</w:t>
            </w:r>
            <w:r w:rsidRPr="00BE00C7">
              <w:rPr>
                <w:rFonts w:cs="Arial"/>
                <w:lang w:eastAsia="en-NZ"/>
              </w:rPr>
              <w:t xml:space="preserve">tmas, and Easter. </w:t>
            </w:r>
          </w:p>
          <w:p w14:paraId="5DE02C94"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Resident meetings provide a forum for feedback relating to activities, food, personal cares, laundry, housekeeping, and new staff. Residents can also provide feedback on activities at the monthly meetings, six-monthly one on one activity plan reviews, through the suggestion box and . Residents and family/whānau interviewed reported overall satisfaction with the level and variety of activities provided to those residents that choose to be part of the activities programme. </w:t>
            </w:r>
          </w:p>
          <w:p w14:paraId="7C1B20E6" w14:textId="77777777" w:rsidR="002020D4" w:rsidRPr="00BE00C7" w:rsidRDefault="002020D4" w:rsidP="00BE00C7">
            <w:pPr>
              <w:pStyle w:val="OutcomeDescription"/>
              <w:spacing w:before="120" w:after="120"/>
              <w:rPr>
                <w:rFonts w:cs="Arial"/>
                <w:lang w:eastAsia="en-NZ"/>
              </w:rPr>
            </w:pPr>
          </w:p>
        </w:tc>
      </w:tr>
      <w:tr w:rsidR="00F10FFA" w14:paraId="1C39CFAC" w14:textId="77777777">
        <w:tc>
          <w:tcPr>
            <w:tcW w:w="0" w:type="auto"/>
          </w:tcPr>
          <w:p w14:paraId="5DE48BE5"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3.4: My medication</w:t>
            </w:r>
          </w:p>
          <w:p w14:paraId="23D7C4C8"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7A4F869" w14:textId="77777777" w:rsidR="002020D4" w:rsidRPr="00BE00C7" w:rsidRDefault="002020D4" w:rsidP="00BE00C7">
            <w:pPr>
              <w:pStyle w:val="OutcomeDescription"/>
              <w:spacing w:before="120" w:after="120"/>
              <w:rPr>
                <w:rFonts w:cs="Arial"/>
                <w:lang w:eastAsia="en-NZ"/>
              </w:rPr>
            </w:pPr>
          </w:p>
        </w:tc>
        <w:tc>
          <w:tcPr>
            <w:tcW w:w="0" w:type="auto"/>
          </w:tcPr>
          <w:p w14:paraId="7EDAA01E"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243DA62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 safe system for medicine management was in use. The policies describe medication prescribing, dispensing, administration, review, and reconciliation. Administration records were maintained. Medications were supplied to the facility from a contracted pharmacy. Takanini Lodge has one large medication room, and each of the three wings have dedicated medication trolleys. Medications are stored safe</w:t>
            </w:r>
            <w:r w:rsidRPr="00BE00C7">
              <w:rPr>
                <w:rFonts w:cs="Arial"/>
                <w:lang w:eastAsia="en-NZ"/>
              </w:rPr>
              <w:t xml:space="preserve">ly and securely in the medication room and on the medication trolleys. The GP consistently completes three-monthly medication reviews. All staff who administer medications have current medication competencies on file. </w:t>
            </w:r>
          </w:p>
          <w:p w14:paraId="6C1BAE08"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 total of 20 medicine charts were reviewed. Medicines were prescribed by the GPs and specialists where applicable. The prescribing practices included the prescriber’s name and date recorded on the commencement and discontinuation of medicines and all requirements for pro re nata (PRN) medicines. Over-the-counter medicine and supplements were prescribed on the medicine charts where applicable. Medicine allergies and sensitivities were documented on the resident’s chart. </w:t>
            </w:r>
          </w:p>
          <w:p w14:paraId="7CF06BE1"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uses pre-packaged medication rolls. The medication and associated documentation were stored safely with restricted access. Medication reconciliation was conducted by the RNs. This was verified in medication records sampled. Medicine sampled for review were within current use by dates. Unwanted medicine was returned to the pharmacy in a timely manner. Monitoring of medicine fridges and medication rooms temperatures was being conducted daily and deviations from normal were reported and attended to</w:t>
            </w:r>
            <w:r w:rsidRPr="00BE00C7">
              <w:rPr>
                <w:rFonts w:cs="Arial"/>
                <w:lang w:eastAsia="en-NZ"/>
              </w:rPr>
              <w:t xml:space="preserve"> promptly, temperature records were sighted. </w:t>
            </w:r>
          </w:p>
          <w:p w14:paraId="2E67840F" w14:textId="77777777" w:rsidR="002020D4" w:rsidRPr="00BE00C7" w:rsidRDefault="002020D4" w:rsidP="00BE00C7">
            <w:pPr>
              <w:pStyle w:val="OutcomeDescription"/>
              <w:spacing w:before="120" w:after="120"/>
              <w:rPr>
                <w:rFonts w:cs="Arial"/>
                <w:lang w:eastAsia="en-NZ"/>
              </w:rPr>
            </w:pPr>
            <w:r w:rsidRPr="00BE00C7">
              <w:rPr>
                <w:rFonts w:cs="Arial"/>
                <w:lang w:eastAsia="en-NZ"/>
              </w:rPr>
              <w:t>The GP and the clinical manager stated that residents, including Māori residents and their whānau, are supported to understand their medicine when required. The GP stated that when requested by Māori, appropriate support for Māori treatment and advice will be accessed.</w:t>
            </w:r>
          </w:p>
          <w:p w14:paraId="54420DE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There were no expired medications on the medicine trolley. At the time of the audit, one resident was self-administering medications, with self-medication assessments completed every three months. A self-medication policy is in place to guide staff in managing residents who require self-administration of medication. There were no standing orders in use.</w:t>
            </w:r>
          </w:p>
          <w:p w14:paraId="051BA086" w14:textId="77777777" w:rsidR="002020D4" w:rsidRPr="00BE00C7" w:rsidRDefault="002020D4" w:rsidP="00BE00C7">
            <w:pPr>
              <w:pStyle w:val="OutcomeDescription"/>
              <w:spacing w:before="120" w:after="120"/>
              <w:rPr>
                <w:rFonts w:cs="Arial"/>
                <w:lang w:eastAsia="en-NZ"/>
              </w:rPr>
            </w:pPr>
            <w:r w:rsidRPr="00BE00C7">
              <w:rPr>
                <w:rFonts w:cs="Arial"/>
                <w:lang w:eastAsia="en-NZ"/>
              </w:rPr>
              <w:t>Residents and family/whānau interviewed confirmed they updated around medication changes, including the reason for changing medications and side effects, which was  documented in the resident’s progress notes.</w:t>
            </w:r>
          </w:p>
          <w:p w14:paraId="0FE9ED1B" w14:textId="77777777" w:rsidR="002020D4" w:rsidRPr="00BE00C7" w:rsidRDefault="002020D4" w:rsidP="00BE00C7">
            <w:pPr>
              <w:pStyle w:val="OutcomeDescription"/>
              <w:spacing w:before="120" w:after="120"/>
              <w:rPr>
                <w:rFonts w:cs="Arial"/>
                <w:lang w:eastAsia="en-NZ"/>
              </w:rPr>
            </w:pPr>
          </w:p>
        </w:tc>
      </w:tr>
      <w:tr w:rsidR="00F10FFA" w14:paraId="0F2FA7C0" w14:textId="77777777">
        <w:tc>
          <w:tcPr>
            <w:tcW w:w="0" w:type="auto"/>
          </w:tcPr>
          <w:p w14:paraId="70E0A910"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3.5: Nutrition to support wellbeing</w:t>
            </w:r>
          </w:p>
          <w:p w14:paraId="75C2B1C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92A75DB" w14:textId="77777777" w:rsidR="002020D4" w:rsidRPr="00BE00C7" w:rsidRDefault="002020D4" w:rsidP="00BE00C7">
            <w:pPr>
              <w:pStyle w:val="OutcomeDescription"/>
              <w:spacing w:before="120" w:after="120"/>
              <w:rPr>
                <w:rFonts w:cs="Arial"/>
                <w:lang w:eastAsia="en-NZ"/>
              </w:rPr>
            </w:pPr>
          </w:p>
        </w:tc>
        <w:tc>
          <w:tcPr>
            <w:tcW w:w="0" w:type="auto"/>
          </w:tcPr>
          <w:p w14:paraId="7CF841AD"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5AFC71FF"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kitchen team are made up of the executive chef, chef and two kitchen hands. The executive chef and chef work five days a week. The executive chef, chef, and kitchen hand (interviewed) reported that all food and baking is prepared and cooked on-site. Food is prepared in line with recognised nutritional guidelines for older people. The verified food control plan expires 19 June 2026. The four-week seasonal menu was reviewed </w:t>
            </w:r>
            <w:r w:rsidRPr="00BE00C7">
              <w:rPr>
                <w:rFonts w:cs="Arial"/>
                <w:lang w:eastAsia="en-NZ"/>
              </w:rPr>
              <w:t>by a registered dietitian. Kitchen staff have received current food safety training.</w:t>
            </w:r>
          </w:p>
          <w:p w14:paraId="21AE300F" w14:textId="77777777" w:rsidR="002020D4" w:rsidRPr="00BE00C7" w:rsidRDefault="002020D4"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likes and dislikes of the residents. Residents have a nutrition profile developed on admission which identifies dietary requirements, likes, and dislikes. All alternatives are catered for as required. The residents’ weights are monitored monthly, and supplements are provided to residents with identified weight loss issues. Snacks and drinks are available for residents throughout the day and at night when required.</w:t>
            </w:r>
          </w:p>
          <w:p w14:paraId="327682EC" w14:textId="77777777" w:rsidR="002020D4" w:rsidRPr="00BE00C7" w:rsidRDefault="002020D4"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and all services comply with current legislation and guidelines. Labels and dates were on all containers. All decanted food had records of use by dates recorded on the containers and no expired items were sighted. Records of temperature monitoring of food, chiller, fridges, and freezers are maintained, records reviewed. Staff were observed wearing correct personal protective clothing in the kitchen. Cle</w:t>
            </w:r>
            <w:r w:rsidRPr="00BE00C7">
              <w:rPr>
                <w:rFonts w:cs="Arial"/>
                <w:lang w:eastAsia="en-NZ"/>
              </w:rPr>
              <w:t xml:space="preserve">aning schedules are maintained. Meals are directly served to residents in the respective dining rooms and resident bedroom by the healthcare assistants. Staff were observed assisting residents with meals in both hospital/rest home and dementia dining areas, environment was calm and relaxing and modified utensils are available for residents to maintain independence with eating as required. </w:t>
            </w:r>
          </w:p>
          <w:p w14:paraId="0789588D"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raw fish, corned beef, pork and boil up were included on the menu, and these are offered to residents who identify as Māori when required. The healthcare assistants interviewed understood basic Māori practices and the kitchen staff were observed implementing processes in line with tapu and noa. </w:t>
            </w:r>
          </w:p>
          <w:p w14:paraId="3B16D14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residents and family/whānau interviewed were satisfied the food service and the variety and choice of meals provided. They can offer feedback at the resident meetings and through resident surveys.</w:t>
            </w:r>
          </w:p>
          <w:p w14:paraId="756718CF" w14:textId="77777777" w:rsidR="002020D4" w:rsidRPr="00BE00C7" w:rsidRDefault="002020D4" w:rsidP="00BE00C7">
            <w:pPr>
              <w:pStyle w:val="OutcomeDescription"/>
              <w:spacing w:before="120" w:after="120"/>
              <w:rPr>
                <w:rFonts w:cs="Arial"/>
                <w:lang w:eastAsia="en-NZ"/>
              </w:rPr>
            </w:pPr>
          </w:p>
        </w:tc>
      </w:tr>
      <w:tr w:rsidR="00F10FFA" w14:paraId="3EC3DD32" w14:textId="77777777">
        <w:tc>
          <w:tcPr>
            <w:tcW w:w="0" w:type="auto"/>
          </w:tcPr>
          <w:p w14:paraId="32432F9E"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686831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15FAFCC" w14:textId="77777777" w:rsidR="002020D4" w:rsidRPr="00BE00C7" w:rsidRDefault="002020D4" w:rsidP="00BE00C7">
            <w:pPr>
              <w:pStyle w:val="OutcomeDescription"/>
              <w:spacing w:before="120" w:after="120"/>
              <w:rPr>
                <w:rFonts w:cs="Arial"/>
                <w:lang w:eastAsia="en-NZ"/>
              </w:rPr>
            </w:pPr>
          </w:p>
        </w:tc>
        <w:tc>
          <w:tcPr>
            <w:tcW w:w="0" w:type="auto"/>
          </w:tcPr>
          <w:p w14:paraId="4EE7DF8E"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0781824"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discharge/unexpected exit plan and transfer from services. Discharges are overseen by the clinical manager and registered nurse who manage the process. They reported that discharges are normally into other similar facilities. All this is conducted in consultation with the resident, family/whānau, and other external agencies. Risks are identified and managed as required. </w:t>
            </w:r>
          </w:p>
          <w:p w14:paraId="0A42DBF2" w14:textId="77777777" w:rsidR="002020D4" w:rsidRPr="00BE00C7" w:rsidRDefault="002020D4"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Referrals to other allied health providers were completed with the safety of the resident identified. If a resident’s information is required by a subsequent GP, a written request is required for the file to be transferred.</w:t>
            </w:r>
          </w:p>
          <w:p w14:paraId="41FC959A" w14:textId="77777777" w:rsidR="002020D4" w:rsidRPr="00BE00C7" w:rsidRDefault="002020D4"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gerontology nurse specialists, dietitian, mental health services and physiotherapists, were sighted in the files reviewed. Residents and family/whānau are involved in all transfers or discharges to and from the service and there was sufficient evidence in the residents’ records to confirm this</w:t>
            </w:r>
          </w:p>
          <w:p w14:paraId="120401C0" w14:textId="77777777" w:rsidR="002020D4" w:rsidRPr="00BE00C7" w:rsidRDefault="002020D4" w:rsidP="00BE00C7">
            <w:pPr>
              <w:pStyle w:val="OutcomeDescription"/>
              <w:spacing w:before="120" w:after="120"/>
              <w:rPr>
                <w:rFonts w:cs="Arial"/>
                <w:lang w:eastAsia="en-NZ"/>
              </w:rPr>
            </w:pPr>
          </w:p>
        </w:tc>
      </w:tr>
      <w:tr w:rsidR="00F10FFA" w14:paraId="073A9C7E" w14:textId="77777777">
        <w:tc>
          <w:tcPr>
            <w:tcW w:w="0" w:type="auto"/>
          </w:tcPr>
          <w:p w14:paraId="7B0994B6"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4.1: The facility</w:t>
            </w:r>
          </w:p>
          <w:p w14:paraId="399B0A3F"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r w:rsidRPr="00BE00C7">
              <w:rPr>
                <w:rFonts w:cs="Arial"/>
                <w:lang w:eastAsia="en-NZ"/>
              </w:rPr>
              <w:t>.</w:t>
            </w:r>
          </w:p>
          <w:p w14:paraId="0BE4DDBE" w14:textId="77777777" w:rsidR="002020D4" w:rsidRPr="00BE00C7" w:rsidRDefault="002020D4" w:rsidP="00BE00C7">
            <w:pPr>
              <w:pStyle w:val="OutcomeDescription"/>
              <w:spacing w:before="120" w:after="120"/>
              <w:rPr>
                <w:rFonts w:cs="Arial"/>
                <w:lang w:eastAsia="en-NZ"/>
              </w:rPr>
            </w:pPr>
          </w:p>
        </w:tc>
        <w:tc>
          <w:tcPr>
            <w:tcW w:w="0" w:type="auto"/>
          </w:tcPr>
          <w:p w14:paraId="661B871B" w14:textId="77777777" w:rsidR="002020D4" w:rsidRPr="00BE00C7" w:rsidRDefault="002020D4" w:rsidP="00BE00C7">
            <w:pPr>
              <w:pStyle w:val="OutcomeDescription"/>
              <w:spacing w:before="120" w:after="120"/>
              <w:rPr>
                <w:rFonts w:cs="Arial"/>
                <w:lang w:eastAsia="en-NZ"/>
              </w:rPr>
            </w:pPr>
            <w:r w:rsidRPr="00BE00C7">
              <w:rPr>
                <w:rFonts w:cs="Arial"/>
                <w:lang w:eastAsia="en-NZ"/>
              </w:rPr>
              <w:t>PA Low</w:t>
            </w:r>
          </w:p>
        </w:tc>
        <w:tc>
          <w:tcPr>
            <w:tcW w:w="0" w:type="auto"/>
          </w:tcPr>
          <w:p w14:paraId="491B02C8" w14:textId="77777777" w:rsidR="002020D4" w:rsidRPr="00BE00C7" w:rsidRDefault="002020D4"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building warrant of fitness report expired on 14 February 2025, facility in the process of resolving compliance issues before a new building warranty of fitness is issued. The maintenance person has been in the role for a year, works five days per week (Monday to Friday) and is on call after hours and on weekends. There is a maintenance request book for repair and maintenance requests. This is checked daily and signed off</w:t>
            </w:r>
            <w:r w:rsidRPr="00BE00C7">
              <w:rPr>
                <w:rFonts w:cs="Arial"/>
                <w:lang w:eastAsia="en-NZ"/>
              </w:rPr>
              <w:t xml:space="preserve"> when repairs have been completed. The planned maintenance schedule includes testing and tagging of electrical equipment, resident’s equipment checks, and calibrations of the weighing scales and medical equipment. The scales are checked annually. Hot water temperatures were monitored monthly, and the reviewed temperature records were within the recommended ranges. Reactive maintenance is carried out by the contracted certified tradespeople where required. The environmental temperature is monitored and there</w:t>
            </w:r>
            <w:r w:rsidRPr="00BE00C7">
              <w:rPr>
                <w:rFonts w:cs="Arial"/>
                <w:lang w:eastAsia="en-NZ"/>
              </w:rPr>
              <w:t xml:space="preserve"> were implemented processes to manage significant temperature changes.</w:t>
            </w:r>
          </w:p>
          <w:p w14:paraId="2C4682AE" w14:textId="77777777" w:rsidR="002020D4" w:rsidRPr="00BE00C7" w:rsidRDefault="002020D4" w:rsidP="00BE00C7">
            <w:pPr>
              <w:pStyle w:val="OutcomeDescription"/>
              <w:spacing w:before="120" w:after="120"/>
              <w:rPr>
                <w:rFonts w:cs="Arial"/>
                <w:lang w:eastAsia="en-NZ"/>
              </w:rPr>
            </w:pPr>
            <w:r w:rsidRPr="00BE00C7">
              <w:rPr>
                <w:rFonts w:cs="Arial"/>
                <w:lang w:eastAsia="en-NZ"/>
              </w:rPr>
              <w:t>Except for two rooms, all resident rooms are single occupancy. The two double rooms, one was occupied by a couple and the other vacant. There are rooms with ensuites and others with toilets and handbasins. All rooms are equipped with handbasins. The facility also features communal bathrooms and showers, which are equipped with privacy locks and have a system that indicates if it is engaged or vacant. All the washing areas have free-flowing soap and paper towels in the toilet areas. Shared rooms, shower room</w:t>
            </w:r>
            <w:r w:rsidRPr="00BE00C7">
              <w:rPr>
                <w:rFonts w:cs="Arial"/>
                <w:lang w:eastAsia="en-NZ"/>
              </w:rPr>
              <w:t xml:space="preserve">s, and toilets are of a suitable size to accommodate mobility equipment. </w:t>
            </w:r>
          </w:p>
          <w:p w14:paraId="281026C1"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In the dementia unit, rooms are labelled with resident’s names in large bold type print. Residents are encouraged to personalise their bedrooms as viewed on the day of audit. Facility has numerous spacious lounges in each area as well as smaller nooks for residents to have alone time or privacy. </w:t>
            </w:r>
          </w:p>
          <w:p w14:paraId="0EAB6FEA" w14:textId="77777777" w:rsidR="002020D4" w:rsidRPr="00BE00C7" w:rsidRDefault="002020D4" w:rsidP="00BE00C7">
            <w:pPr>
              <w:pStyle w:val="OutcomeDescription"/>
              <w:spacing w:before="120" w:after="120"/>
              <w:rPr>
                <w:rFonts w:cs="Arial"/>
                <w:lang w:eastAsia="en-NZ"/>
              </w:rPr>
            </w:pPr>
            <w:r w:rsidRPr="00BE00C7">
              <w:rPr>
                <w:rFonts w:cs="Arial"/>
                <w:lang w:eastAsia="en-NZ"/>
              </w:rPr>
              <w:t>All rooms have external windows to provide natural light and have appropriate ventilation and heating. The heating is thermostatically controlled. Staff and residents interviewed, stated heating and ventilation within the facility is effective. All common areas are easily accessible to the residents. The furnishings and seating are appropriate for the resident group. Residents interviewed reported they were able to move around the facility and staff assisted them when required. Fixtures, fittings, and floor</w:t>
            </w:r>
            <w:r w:rsidRPr="00BE00C7">
              <w:rPr>
                <w:rFonts w:cs="Arial"/>
                <w:lang w:eastAsia="en-NZ"/>
              </w:rPr>
              <w:t xml:space="preserve">ing are appropriate. Overall, there is adequate storage for equipment. </w:t>
            </w:r>
          </w:p>
          <w:p w14:paraId="61F12784" w14:textId="77777777" w:rsidR="002020D4" w:rsidRPr="00BE00C7" w:rsidRDefault="002020D4" w:rsidP="00BE00C7">
            <w:pPr>
              <w:pStyle w:val="OutcomeDescription"/>
              <w:spacing w:before="120" w:after="120"/>
              <w:rPr>
                <w:rFonts w:cs="Arial"/>
                <w:lang w:eastAsia="en-NZ"/>
              </w:rPr>
            </w:pPr>
            <w:r w:rsidRPr="00BE00C7">
              <w:rPr>
                <w:rFonts w:cs="Arial"/>
                <w:lang w:eastAsia="en-NZ"/>
              </w:rPr>
              <w:t>The grounds and external areas are well-maintained, with shaded seating available. Gardeners are contracted to maintain the external gardens and grounds, while the maintenance person manages the internally accessed outdoor and garden spaces. All external areas are independently accessible to residents. The main entrance features electric sensor doors, and residents interviewed reported that they could move around the facility freely and easily, which was also observed during the audit days.</w:t>
            </w:r>
          </w:p>
          <w:p w14:paraId="7B85E60A" w14:textId="77777777" w:rsidR="002020D4" w:rsidRPr="00BE00C7" w:rsidRDefault="002020D4" w:rsidP="00BE00C7">
            <w:pPr>
              <w:pStyle w:val="OutcomeDescription"/>
              <w:spacing w:before="120" w:after="120"/>
              <w:rPr>
                <w:rFonts w:cs="Arial"/>
                <w:lang w:eastAsia="en-NZ"/>
              </w:rPr>
            </w:pPr>
            <w:r w:rsidRPr="00BE00C7">
              <w:rPr>
                <w:rFonts w:cs="Arial"/>
                <w:lang w:eastAsia="en-NZ"/>
              </w:rPr>
              <w:t>The clinical manager stated that relevant stakeholders would be involved in any new building developments and the co-design of environments to ensure they reflect the aspirations and identity of Māori. At the time of the audit, there were no planned changes to the building.</w:t>
            </w:r>
          </w:p>
          <w:p w14:paraId="5AD70DD5" w14:textId="77777777" w:rsidR="002020D4" w:rsidRPr="00BE00C7" w:rsidRDefault="002020D4" w:rsidP="00BE00C7">
            <w:pPr>
              <w:pStyle w:val="OutcomeDescription"/>
              <w:spacing w:before="120" w:after="120"/>
              <w:rPr>
                <w:rFonts w:cs="Arial"/>
                <w:lang w:eastAsia="en-NZ"/>
              </w:rPr>
            </w:pPr>
          </w:p>
        </w:tc>
      </w:tr>
      <w:tr w:rsidR="00F10FFA" w14:paraId="3E6FA058" w14:textId="77777777">
        <w:tc>
          <w:tcPr>
            <w:tcW w:w="0" w:type="auto"/>
          </w:tcPr>
          <w:p w14:paraId="6E9247C4"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4.2: Security of people and workforce</w:t>
            </w:r>
          </w:p>
          <w:p w14:paraId="7CD81AAB"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98404B1" w14:textId="77777777" w:rsidR="002020D4" w:rsidRPr="00BE00C7" w:rsidRDefault="002020D4" w:rsidP="00BE00C7">
            <w:pPr>
              <w:pStyle w:val="OutcomeDescription"/>
              <w:spacing w:before="120" w:after="120"/>
              <w:rPr>
                <w:rFonts w:cs="Arial"/>
                <w:lang w:eastAsia="en-NZ"/>
              </w:rPr>
            </w:pPr>
          </w:p>
        </w:tc>
        <w:tc>
          <w:tcPr>
            <w:tcW w:w="0" w:type="auto"/>
          </w:tcPr>
          <w:p w14:paraId="28B4A370"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4EECED0" w14:textId="77777777" w:rsidR="002020D4" w:rsidRPr="00BE00C7" w:rsidRDefault="002020D4"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the facility in their preparation for disasters and describe the procedures to be followed in the event of a fire or other emergency. A fire evacuation plan is in place and was approved by the New Zealand Fire Service. Fire evacuation drills are conducted every six months, and these are added to the training programme. The latest fire drill was completed on 12 December 20</w:t>
            </w:r>
            <w:r w:rsidRPr="00BE00C7">
              <w:rPr>
                <w:rFonts w:cs="Arial"/>
                <w:lang w:eastAsia="en-NZ"/>
              </w:rPr>
              <w:t>24. The staff orientation programme includes fire, other emergencies, and security training.</w:t>
            </w:r>
          </w:p>
          <w:p w14:paraId="4880D435"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are adequate fire exit doors, and a designated assembly point. All required fire equipment is checked within the required timeframes by an external contractor. A civil defence plan is in place. There are adequate supplies in the event of a civil defence emergency, including food, water, candles, torches, continent products, back up battery for lights, and a gas barbeque stand and gas cookers to meet the requirements of residents and rostered staff. The maintenance person stated that there is no genera</w:t>
            </w:r>
            <w:r w:rsidRPr="00BE00C7">
              <w:rPr>
                <w:rFonts w:cs="Arial"/>
                <w:lang w:eastAsia="en-NZ"/>
              </w:rPr>
              <w:t xml:space="preserve">tor on site, but one can be hired if required. All considerations related to interruption of water and energy have been documented in the service’s Business Continuity plan. Emergency lighting is available and is regularly tested. Staff understood the emergency procedures. The clinical manager, registered nurses, and a selection of HCAs hold current first aid certificates ensuring there is a first aid trained staff member on duty 24/7. </w:t>
            </w:r>
          </w:p>
          <w:p w14:paraId="1159DC82" w14:textId="77777777" w:rsidR="002020D4" w:rsidRPr="00BE00C7" w:rsidRDefault="002020D4"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whānau, and staff members to summon assistance. Residents’ rooms, communal bathrooms and living areas all have call bells. Call bells and sensor mats when activated show on a display panel and give an audible alert. Residents were observed in their rooms with their call bell alarms in close proximity. Call bells are checked regularly by the maintenance officer. Residents and whānau confirmed that staff responds to calls promp</w:t>
            </w:r>
            <w:r w:rsidRPr="00BE00C7">
              <w:rPr>
                <w:rFonts w:cs="Arial"/>
                <w:lang w:eastAsia="en-NZ"/>
              </w:rPr>
              <w:t xml:space="preserve">tly. </w:t>
            </w:r>
          </w:p>
          <w:p w14:paraId="3F6D263E" w14:textId="77777777" w:rsidR="002020D4" w:rsidRPr="00BE00C7" w:rsidRDefault="002020D4" w:rsidP="00BE00C7">
            <w:pPr>
              <w:pStyle w:val="OutcomeDescription"/>
              <w:spacing w:before="120" w:after="120"/>
              <w:rPr>
                <w:rFonts w:cs="Arial"/>
                <w:lang w:eastAsia="en-NZ"/>
              </w:rPr>
            </w:pPr>
            <w:r w:rsidRPr="00BE00C7">
              <w:rPr>
                <w:rFonts w:cs="Arial"/>
                <w:lang w:eastAsia="en-NZ"/>
              </w:rPr>
              <w:t>Appropriate security arrangements are in place with security cameras installed both inside and outside facility. The facility’s doors are locked at predetermined times. Family/whānau and residents know the process of alerting staff when in need of access to the facility after hours.</w:t>
            </w:r>
          </w:p>
          <w:p w14:paraId="5960E925"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sign in and out of visitors’ registers. Hand sanitisers and masks were available as required. </w:t>
            </w:r>
          </w:p>
          <w:p w14:paraId="75DD1B5C" w14:textId="77777777" w:rsidR="002020D4" w:rsidRPr="00BE00C7" w:rsidRDefault="002020D4" w:rsidP="00BE00C7">
            <w:pPr>
              <w:pStyle w:val="OutcomeDescription"/>
              <w:spacing w:before="120" w:after="120"/>
              <w:rPr>
                <w:rFonts w:cs="Arial"/>
                <w:lang w:eastAsia="en-NZ"/>
              </w:rPr>
            </w:pPr>
          </w:p>
        </w:tc>
      </w:tr>
      <w:tr w:rsidR="00F10FFA" w14:paraId="2E209013" w14:textId="77777777">
        <w:tc>
          <w:tcPr>
            <w:tcW w:w="0" w:type="auto"/>
          </w:tcPr>
          <w:p w14:paraId="5B6716A0"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5.1: Governance</w:t>
            </w:r>
          </w:p>
          <w:p w14:paraId="1CDBDCFB"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w:t>
            </w:r>
            <w:r w:rsidRPr="00BE00C7">
              <w:rPr>
                <w:rFonts w:cs="Arial"/>
                <w:lang w:eastAsia="en-NZ"/>
              </w:rPr>
              <w:t>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B94F64" w14:textId="77777777" w:rsidR="002020D4" w:rsidRPr="00BE00C7" w:rsidRDefault="002020D4" w:rsidP="00BE00C7">
            <w:pPr>
              <w:pStyle w:val="OutcomeDescription"/>
              <w:spacing w:before="120" w:after="120"/>
              <w:rPr>
                <w:rFonts w:cs="Arial"/>
                <w:lang w:eastAsia="en-NZ"/>
              </w:rPr>
            </w:pPr>
          </w:p>
        </w:tc>
        <w:tc>
          <w:tcPr>
            <w:tcW w:w="0" w:type="auto"/>
          </w:tcPr>
          <w:p w14:paraId="152790BD"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29E85B3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is an infection prevention and control programme in place that includes antimicrobial stewardship (AMS). Infection prevention and control matters are discussed as part of the staff meetings. Infection prevention and control is included in the business and quality plans. The infection control coordinator can access advice from the Health New Zealand infection prevention and control specialist, an external consultant, NP, and the GP. The Board are informed of any infections through the manager’s report </w:t>
            </w:r>
            <w:r w:rsidRPr="00BE00C7">
              <w:rPr>
                <w:rFonts w:cs="Arial"/>
                <w:lang w:eastAsia="en-NZ"/>
              </w:rPr>
              <w:t xml:space="preserve">and are informed of any outbreaks immediately. </w:t>
            </w:r>
          </w:p>
          <w:p w14:paraId="5200C597"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Takanini Lodge has a process in place to mitigate their risk around pandemics, including Covid-19. Hand sanitisers are strategically placed around the facility. The service offers relevant vaccinations to residents and staff. </w:t>
            </w:r>
          </w:p>
          <w:p w14:paraId="02A925EC" w14:textId="77777777" w:rsidR="002020D4" w:rsidRPr="00BE00C7" w:rsidRDefault="002020D4" w:rsidP="00BE00C7">
            <w:pPr>
              <w:pStyle w:val="OutcomeDescription"/>
              <w:spacing w:before="120" w:after="120"/>
              <w:rPr>
                <w:rFonts w:cs="Arial"/>
                <w:lang w:eastAsia="en-NZ"/>
              </w:rPr>
            </w:pPr>
          </w:p>
        </w:tc>
      </w:tr>
      <w:tr w:rsidR="00F10FFA" w14:paraId="4C8214C0" w14:textId="77777777">
        <w:tc>
          <w:tcPr>
            <w:tcW w:w="0" w:type="auto"/>
          </w:tcPr>
          <w:p w14:paraId="3243EB5E"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2A9440C"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2A46476" w14:textId="77777777" w:rsidR="002020D4" w:rsidRPr="00BE00C7" w:rsidRDefault="002020D4" w:rsidP="00BE00C7">
            <w:pPr>
              <w:pStyle w:val="OutcomeDescription"/>
              <w:spacing w:before="120" w:after="120"/>
              <w:rPr>
                <w:rFonts w:cs="Arial"/>
                <w:lang w:eastAsia="en-NZ"/>
              </w:rPr>
            </w:pPr>
          </w:p>
        </w:tc>
        <w:tc>
          <w:tcPr>
            <w:tcW w:w="0" w:type="auto"/>
          </w:tcPr>
          <w:p w14:paraId="57AEF67B"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6E32B0EF"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The infection control coordinator job description outlines the responsibility of the role of infection prevention and control. </w:t>
            </w:r>
          </w:p>
          <w:p w14:paraId="29BAC260"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 The infection prevention and contr</w:t>
            </w:r>
            <w:r w:rsidRPr="00BE00C7">
              <w:rPr>
                <w:rFonts w:cs="Arial"/>
                <w:lang w:eastAsia="en-NZ"/>
              </w:rPr>
              <w:t xml:space="preserve">ol programme is linked to the quality risk and incident systems and is reviewed annually. </w:t>
            </w:r>
          </w:p>
          <w:p w14:paraId="7CBFB8F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infection control coordinator has input when infection control policies and procedures are reviewed. Infection prevention and control resources including personal protective equipment (PPE), are available should a resident infection or outbreak occur. Staff were observed to be complying with the infection control policies and procedures. Staff demonstrated knowledge on the requirements of standard precautions and were able to locate policies and procedures. Takanini Lodge has a pandemic response plan in</w:t>
            </w:r>
            <w:r w:rsidRPr="00BE00C7">
              <w:rPr>
                <w:rFonts w:cs="Arial"/>
                <w:lang w:eastAsia="en-NZ"/>
              </w:rPr>
              <w:t xml:space="preserve"> place which is reviewed and tested at regular intervals. Adequate supplies of personal protective equipment were sighted and easily accessible to staff. There are outbreak kits readily available and personal protective equipment in the storeroom. A robust pandemic plan is in place. </w:t>
            </w:r>
          </w:p>
          <w:p w14:paraId="62279845" w14:textId="77777777" w:rsidR="002020D4" w:rsidRPr="00BE00C7" w:rsidRDefault="002020D4" w:rsidP="00BE00C7">
            <w:pPr>
              <w:pStyle w:val="OutcomeDescription"/>
              <w:spacing w:before="120" w:after="120"/>
              <w:rPr>
                <w:rFonts w:cs="Arial"/>
                <w:lang w:eastAsia="en-NZ"/>
              </w:rPr>
            </w:pPr>
            <w:r w:rsidRPr="00BE00C7">
              <w:rPr>
                <w:rFonts w:cs="Arial"/>
                <w:lang w:eastAsia="en-NZ"/>
              </w:rPr>
              <w:t>The infection control coordinator has undertaken online education in infection prevention and control and has peer support from fellow staff from other facilities within the group. The infection prevention control manual outlines a comprehensive range of policies, standards and guidelines and includes defining roles, responsibilities and oversight, and the training and education of staff. Policies and procedures are reviewed by the management team and are available to staff. There are policies and procedure</w:t>
            </w:r>
            <w:r w:rsidRPr="00BE00C7">
              <w:rPr>
                <w:rFonts w:cs="Arial"/>
                <w:lang w:eastAsia="en-NZ"/>
              </w:rPr>
              <w:t>s in place around reusable and single use equipment. All shared equipment is appropriately disinfected between use with antiviral wipes and sprays. Reusable eye protection, blood pressure equipment, and hoists are appropriately disinfected between resident use. Single use items (eg, wound packs) are used for their intended purpose then discarded appropriately. Infection control is included in the internal audit schedule. Any corrective actions identified have been implemented and signed off as resolved. The</w:t>
            </w:r>
            <w:r w:rsidRPr="00BE00C7">
              <w:rPr>
                <w:rFonts w:cs="Arial"/>
                <w:lang w:eastAsia="en-NZ"/>
              </w:rPr>
              <w:t xml:space="preserve"> infection control coordinator works with in collaboration with the facility manager for the purchasing of supplies and equipment and has access to the clinical nurse specialist from Health New Zealand for advice if required. </w:t>
            </w:r>
          </w:p>
          <w:p w14:paraId="24098648"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staff are trained in providing culturally safe practices, acknowledging the spirit of Te Tiriti. Staff interviewed were knowledgeable around practicing in a culturally safe manner and could provide examples in relation to their roles. </w:t>
            </w:r>
          </w:p>
          <w:p w14:paraId="1C712B4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infection control policy states that Takanini Lodge is committed to the ongoing education of staff and residents. Infection prevention and control is part of staff orientation and included in the annual training plan. There has been additional training and education around outbreak management. All staff completed infection prevention and control in-services and associated competencies, such as handwashing and the use of personal protective equipment.</w:t>
            </w:r>
          </w:p>
          <w:p w14:paraId="3C95582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who will have input if this occurs. </w:t>
            </w:r>
          </w:p>
          <w:p w14:paraId="4864579E" w14:textId="77777777" w:rsidR="002020D4" w:rsidRPr="00BE00C7" w:rsidRDefault="002020D4" w:rsidP="00BE00C7">
            <w:pPr>
              <w:pStyle w:val="OutcomeDescription"/>
              <w:spacing w:before="120" w:after="120"/>
              <w:rPr>
                <w:rFonts w:cs="Arial"/>
                <w:lang w:eastAsia="en-NZ"/>
              </w:rPr>
            </w:pPr>
          </w:p>
        </w:tc>
      </w:tr>
      <w:tr w:rsidR="00F10FFA" w14:paraId="65A83940" w14:textId="77777777">
        <w:tc>
          <w:tcPr>
            <w:tcW w:w="0" w:type="auto"/>
          </w:tcPr>
          <w:p w14:paraId="3562E71D"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E49037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162A4B" w14:textId="77777777" w:rsidR="002020D4" w:rsidRPr="00BE00C7" w:rsidRDefault="002020D4" w:rsidP="00BE00C7">
            <w:pPr>
              <w:pStyle w:val="OutcomeDescription"/>
              <w:spacing w:before="120" w:after="120"/>
              <w:rPr>
                <w:rFonts w:cs="Arial"/>
                <w:lang w:eastAsia="en-NZ"/>
              </w:rPr>
            </w:pPr>
          </w:p>
        </w:tc>
        <w:tc>
          <w:tcPr>
            <w:tcW w:w="0" w:type="auto"/>
          </w:tcPr>
          <w:p w14:paraId="67615F14"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1D896852" w14:textId="77777777" w:rsidR="002020D4" w:rsidRPr="00BE00C7" w:rsidRDefault="002020D4"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evaluation and monitoring of medication prescribing charts, laboratory results and medical notes. The GP, NP, and infection control coordinator monitor antibiotic use. The antimicrobial policy is appropriate for the size, scope, and complexity of the residents. Infection rates are monitored monthly and reported to the staff meetings. Prophylactic use of antibiotics is not considered approp</w:t>
            </w:r>
            <w:r w:rsidRPr="00BE00C7">
              <w:rPr>
                <w:rFonts w:cs="Arial"/>
                <w:lang w:eastAsia="en-NZ"/>
              </w:rPr>
              <w:t>riate and is avoided where possible.</w:t>
            </w:r>
          </w:p>
          <w:p w14:paraId="3B73D467" w14:textId="77777777" w:rsidR="002020D4" w:rsidRPr="00BE00C7" w:rsidRDefault="002020D4" w:rsidP="00BE00C7">
            <w:pPr>
              <w:pStyle w:val="OutcomeDescription"/>
              <w:spacing w:before="120" w:after="120"/>
              <w:rPr>
                <w:rFonts w:cs="Arial"/>
                <w:lang w:eastAsia="en-NZ"/>
              </w:rPr>
            </w:pPr>
          </w:p>
        </w:tc>
      </w:tr>
      <w:tr w:rsidR="00F10FFA" w14:paraId="4542165E" w14:textId="77777777">
        <w:tc>
          <w:tcPr>
            <w:tcW w:w="0" w:type="auto"/>
          </w:tcPr>
          <w:p w14:paraId="01A9312F"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D07EE3"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3A0A7C1" w14:textId="77777777" w:rsidR="002020D4" w:rsidRPr="00BE00C7" w:rsidRDefault="002020D4" w:rsidP="00BE00C7">
            <w:pPr>
              <w:pStyle w:val="OutcomeDescription"/>
              <w:spacing w:before="120" w:after="120"/>
              <w:rPr>
                <w:rFonts w:cs="Arial"/>
                <w:lang w:eastAsia="en-NZ"/>
              </w:rPr>
            </w:pPr>
          </w:p>
        </w:tc>
        <w:tc>
          <w:tcPr>
            <w:tcW w:w="0" w:type="auto"/>
          </w:tcPr>
          <w:p w14:paraId="65505B85"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56D3F74C" w14:textId="77777777" w:rsidR="002020D4" w:rsidRPr="00BE00C7" w:rsidRDefault="002020D4"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Three monthly benchmarking via an extern</w:t>
            </w:r>
            <w:r w:rsidRPr="00BE00C7">
              <w:rPr>
                <w:rFonts w:cs="Arial"/>
                <w:lang w:eastAsia="en-NZ"/>
              </w:rPr>
              <w:t>al consultant also occurs. 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All communication between the facility and family/whānau, residents and external agencies is condu</w:t>
            </w:r>
            <w:r w:rsidRPr="00BE00C7">
              <w:rPr>
                <w:rFonts w:cs="Arial"/>
                <w:lang w:eastAsia="en-NZ"/>
              </w:rPr>
              <w:t xml:space="preserve">cted in a culturally safe manner. </w:t>
            </w:r>
          </w:p>
          <w:p w14:paraId="1CC313BA"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Takanini receives regular notifications and alerts from Health New Zealand for any community concerns. There have been three outbreaks; Covid-19 (February and December 2024), and Norovirus (March 2024) reported since the previous audit in February 2024. </w:t>
            </w:r>
          </w:p>
          <w:p w14:paraId="02D87661" w14:textId="77777777" w:rsidR="002020D4" w:rsidRPr="00BE00C7" w:rsidRDefault="002020D4" w:rsidP="00BE00C7">
            <w:pPr>
              <w:pStyle w:val="OutcomeDescription"/>
              <w:spacing w:before="120" w:after="120"/>
              <w:rPr>
                <w:rFonts w:cs="Arial"/>
                <w:lang w:eastAsia="en-NZ"/>
              </w:rPr>
            </w:pPr>
          </w:p>
        </w:tc>
      </w:tr>
      <w:tr w:rsidR="00F10FFA" w14:paraId="115F13DA" w14:textId="77777777">
        <w:tc>
          <w:tcPr>
            <w:tcW w:w="0" w:type="auto"/>
          </w:tcPr>
          <w:p w14:paraId="1360F7A9"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5.5: Environment</w:t>
            </w:r>
          </w:p>
          <w:p w14:paraId="0A09BAE8"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25405B6" w14:textId="77777777" w:rsidR="002020D4" w:rsidRPr="00BE00C7" w:rsidRDefault="002020D4" w:rsidP="00BE00C7">
            <w:pPr>
              <w:pStyle w:val="OutcomeDescription"/>
              <w:spacing w:before="120" w:after="120"/>
              <w:rPr>
                <w:rFonts w:cs="Arial"/>
                <w:lang w:eastAsia="en-NZ"/>
              </w:rPr>
            </w:pPr>
          </w:p>
        </w:tc>
        <w:tc>
          <w:tcPr>
            <w:tcW w:w="0" w:type="auto"/>
          </w:tcPr>
          <w:p w14:paraId="5C6BF021"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3E81A19" w14:textId="77777777" w:rsidR="002020D4" w:rsidRPr="00BE00C7" w:rsidRDefault="002020D4" w:rsidP="00BE00C7">
            <w:pPr>
              <w:pStyle w:val="OutcomeDescription"/>
              <w:spacing w:before="120" w:after="120"/>
              <w:rPr>
                <w:rFonts w:cs="Arial"/>
                <w:lang w:eastAsia="en-NZ"/>
              </w:rPr>
            </w:pPr>
            <w:r w:rsidRPr="00BE00C7">
              <w:rPr>
                <w:rFonts w:cs="Arial"/>
                <w:lang w:eastAsia="en-NZ"/>
              </w:rPr>
              <w:t>Takanini Lodge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are sluice rooms with personal prot</w:t>
            </w:r>
            <w:r w:rsidRPr="00BE00C7">
              <w:rPr>
                <w:rFonts w:cs="Arial"/>
                <w:lang w:eastAsia="en-NZ"/>
              </w:rPr>
              <w:t xml:space="preserve">ective equipment available, including face visors. Staff have completed chemical safety training. </w:t>
            </w:r>
          </w:p>
          <w:p w14:paraId="6A3E1170" w14:textId="77777777" w:rsidR="002020D4" w:rsidRPr="00BE00C7" w:rsidRDefault="002020D4" w:rsidP="00BE00C7">
            <w:pPr>
              <w:pStyle w:val="OutcomeDescription"/>
              <w:spacing w:before="120" w:after="120"/>
              <w:rPr>
                <w:rFonts w:cs="Arial"/>
                <w:lang w:eastAsia="en-NZ"/>
              </w:rPr>
            </w:pPr>
            <w:r w:rsidRPr="00BE00C7">
              <w:rPr>
                <w:rFonts w:cs="Arial"/>
                <w:lang w:eastAsia="en-NZ"/>
              </w:rPr>
              <w:t>All laundry is processed on site by dedicated laundry assistants seven days per week. There are areas for storage of clean and dirty laundry and a dirty to clean flow is evident. Material safety data sheets are available, and all chemicals are within closed systems. The numerous linen cupboards were well stocked. The washing machines and dryers are checked and serviced regularly. Laundry staff have also completed chemical safety training.</w:t>
            </w:r>
          </w:p>
          <w:p w14:paraId="6A2FE627" w14:textId="77777777" w:rsidR="002020D4" w:rsidRPr="00BE00C7" w:rsidRDefault="002020D4" w:rsidP="00BE00C7">
            <w:pPr>
              <w:pStyle w:val="OutcomeDescription"/>
              <w:spacing w:before="120" w:after="120"/>
              <w:rPr>
                <w:rFonts w:cs="Arial"/>
                <w:lang w:eastAsia="en-NZ"/>
              </w:rPr>
            </w:pPr>
            <w:r w:rsidRPr="00BE00C7">
              <w:rPr>
                <w:rFonts w:cs="Arial"/>
                <w:lang w:eastAsia="en-NZ"/>
              </w:rPr>
              <w:t>The cleaning trolleys were always attended and locked away when not in use. All chemicals on the cleaning trolleys were labelled. There is appropriate personal protective clothing readily available. Cleaning (including the environment) and laundry services are monitored through the internal auditing system, and results are reviewed by the infection control coordinator. The staff interviewed demonstrated their understanding of the systems and processes.</w:t>
            </w:r>
          </w:p>
          <w:p w14:paraId="4A9D58A8" w14:textId="77777777" w:rsidR="002020D4" w:rsidRPr="00BE00C7" w:rsidRDefault="002020D4" w:rsidP="00BE00C7">
            <w:pPr>
              <w:pStyle w:val="OutcomeDescription"/>
              <w:spacing w:before="120" w:after="120"/>
              <w:rPr>
                <w:rFonts w:cs="Arial"/>
                <w:lang w:eastAsia="en-NZ"/>
              </w:rPr>
            </w:pPr>
          </w:p>
        </w:tc>
      </w:tr>
      <w:tr w:rsidR="00F10FFA" w14:paraId="11AA7516" w14:textId="77777777">
        <w:tc>
          <w:tcPr>
            <w:tcW w:w="0" w:type="auto"/>
          </w:tcPr>
          <w:p w14:paraId="07895E7A"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6.1: A process of restraint</w:t>
            </w:r>
          </w:p>
          <w:p w14:paraId="3BFA1E5A"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56B26BC" w14:textId="77777777" w:rsidR="002020D4" w:rsidRPr="00BE00C7" w:rsidRDefault="002020D4" w:rsidP="00BE00C7">
            <w:pPr>
              <w:pStyle w:val="OutcomeDescription"/>
              <w:spacing w:before="120" w:after="120"/>
              <w:rPr>
                <w:rFonts w:cs="Arial"/>
                <w:lang w:eastAsia="en-NZ"/>
              </w:rPr>
            </w:pPr>
          </w:p>
        </w:tc>
        <w:tc>
          <w:tcPr>
            <w:tcW w:w="0" w:type="auto"/>
          </w:tcPr>
          <w:p w14:paraId="7AB9AB12"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FE4DB42"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Takanini Lodge management and staff are committed to providing services to residents without the use of restraint. Policies and procedures meet the requirements of the standards. Restraint policy confirms that restraint consideration and application must be implemented in partnership with families, and the choice of device must be the least restrictive possible. At all times when restraint is considered, the facility works in partnership with Māori and has a group representative with lived experience (part </w:t>
            </w:r>
            <w:r w:rsidRPr="00BE00C7">
              <w:rPr>
                <w:rFonts w:cs="Arial"/>
                <w:lang w:eastAsia="en-NZ"/>
              </w:rPr>
              <w:t>of the Sunrise Healthcare restraint oversight committee), to ensure resident voices are heard, and ensure services are mana enhancing.</w:t>
            </w:r>
          </w:p>
          <w:p w14:paraId="49BC476C" w14:textId="77777777" w:rsidR="002020D4" w:rsidRPr="00BE00C7" w:rsidRDefault="002020D4" w:rsidP="00BE00C7">
            <w:pPr>
              <w:pStyle w:val="OutcomeDescription"/>
              <w:spacing w:before="120" w:after="120"/>
              <w:rPr>
                <w:rFonts w:cs="Arial"/>
                <w:lang w:eastAsia="en-NZ"/>
              </w:rPr>
            </w:pPr>
            <w:r w:rsidRPr="00BE00C7">
              <w:rPr>
                <w:rFonts w:cs="Arial"/>
                <w:lang w:eastAsia="en-NZ"/>
              </w:rPr>
              <w:t>The registered nurse is the designated restraint minimisation coordinator, has a defined role of providing support and oversight for any restraint management. At the time of the audit, there were two residents using restraints. One with padded cot sides on their bed at night and the other on a brief belt, both physical restraints were requested by their respective families for residents’ safety. The restraint steering committee (registered nurse and clinical manager) resident’s family and GP are responsible</w:t>
            </w:r>
            <w:r w:rsidRPr="00BE00C7">
              <w:rPr>
                <w:rFonts w:cs="Arial"/>
                <w:lang w:eastAsia="en-NZ"/>
              </w:rPr>
              <w:t xml:space="preserve"> for the approval of the use of restraints in both cases. The use of restraint is reported monthly at the facility integrated quality and staff meeting, registered nurse meeting and to the owners via the clinical manager. Two monthly reviews of both resident’s restrictive practice are completed by the registered nurse and reviewed by clinical manager. Review of both residents’ files evidenced their EPOAs are actively involved in the two-monthly review meetings and updates. </w:t>
            </w:r>
          </w:p>
          <w:p w14:paraId="570CC8E8"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Staff have received training in the least restrictive practice, safe restraint practice, alternative cultural-specific interventions, and de-escalation techniques, next training session scheduled for October 2025. </w:t>
            </w:r>
          </w:p>
          <w:p w14:paraId="208461D9" w14:textId="77777777" w:rsidR="002020D4" w:rsidRPr="00BE00C7" w:rsidRDefault="002020D4" w:rsidP="00BE00C7">
            <w:pPr>
              <w:pStyle w:val="OutcomeDescription"/>
              <w:spacing w:before="120" w:after="120"/>
              <w:rPr>
                <w:rFonts w:cs="Arial"/>
                <w:lang w:eastAsia="en-NZ"/>
              </w:rPr>
            </w:pPr>
          </w:p>
        </w:tc>
      </w:tr>
      <w:tr w:rsidR="00F10FFA" w14:paraId="35121ED3" w14:textId="77777777">
        <w:tc>
          <w:tcPr>
            <w:tcW w:w="0" w:type="auto"/>
          </w:tcPr>
          <w:p w14:paraId="535A89C2"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Subsection 6.2: Safe restraint </w:t>
            </w:r>
          </w:p>
          <w:p w14:paraId="5363BD3A"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45F4D89" w14:textId="77777777" w:rsidR="002020D4" w:rsidRPr="00BE00C7" w:rsidRDefault="002020D4" w:rsidP="00BE00C7">
            <w:pPr>
              <w:pStyle w:val="OutcomeDescription"/>
              <w:spacing w:before="120" w:after="120"/>
              <w:rPr>
                <w:rFonts w:cs="Arial"/>
                <w:lang w:eastAsia="en-NZ"/>
              </w:rPr>
            </w:pPr>
          </w:p>
        </w:tc>
        <w:tc>
          <w:tcPr>
            <w:tcW w:w="0" w:type="auto"/>
          </w:tcPr>
          <w:p w14:paraId="472E5716"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57CFCA6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Assessments for the use of restraint, monitoring, and evaluation were documented and included all requirements of the Standard. Both residents have minimal communication ability. There was documented evidence in the resident files that whānau are </w:t>
            </w:r>
            <w:r w:rsidRPr="00BE00C7">
              <w:rPr>
                <w:rFonts w:cs="Arial"/>
                <w:lang w:eastAsia="en-NZ"/>
              </w:rPr>
              <w:t>involved in the assessment and two-monthly review process. Access to advocacy is facilitated, as necessary. A restraint register is maintained by the registered nurse and reviewed by the clinical manager as part of the restraint steering group meeting. The register contained enough information to provide an auditable record for both residents on restraints. Facility integrated quality and staff meeting minutes, and monthly reports documented discussions about restraint.</w:t>
            </w:r>
          </w:p>
          <w:p w14:paraId="59956C7F"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cultural backgrounds and languages of both residents are acknowledged, documented, and incorporated into their care plans to respect their beliefs, values, and traditions. Communication with both residents and their whānau is maintained and regularly documented. Physical restraints are applied as prescribed, with monitoring charts indicating that restraints are checked every two hours when in use to prevent discomfort, injury, or complications. One resident has padded cot sides implemented only when in </w:t>
            </w:r>
            <w:r w:rsidRPr="00BE00C7">
              <w:rPr>
                <w:rFonts w:cs="Arial"/>
                <w:lang w:eastAsia="en-NZ"/>
              </w:rPr>
              <w:t>bed at night; otherwise, they are observed in a lounge chair visited by family. The other resident wears a brief belt for most of the day, which is removed during care routines. Both residents’ physical conditions are regularly reviewed, and staff interactions focus on reassurance and compassion to prioritize the residents’ emotional well-being, despite their communication challenges. These practices are consistently reviewed to ensure they remain respectful, effective, and aligned with best practices.</w:t>
            </w:r>
          </w:p>
          <w:p w14:paraId="5470271E"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If emergency restraint is required, staff will consult the registered nurse who is the restraint coordinator, the clinical manager, the resident, their family/whānau, and the resident’s GP or emergency services if necessary. The restraint coordinator was conversant of what the contents of the debrief meeting that would be required to be held if emergency restraint were ever to be required. </w:t>
            </w:r>
          </w:p>
          <w:p w14:paraId="6D9981B6" w14:textId="77777777" w:rsidR="002020D4" w:rsidRPr="00BE00C7" w:rsidRDefault="002020D4" w:rsidP="00BE00C7">
            <w:pPr>
              <w:pStyle w:val="OutcomeDescription"/>
              <w:spacing w:before="120" w:after="120"/>
              <w:rPr>
                <w:rFonts w:cs="Arial"/>
                <w:lang w:eastAsia="en-NZ"/>
              </w:rPr>
            </w:pPr>
          </w:p>
        </w:tc>
      </w:tr>
      <w:tr w:rsidR="00F10FFA" w14:paraId="1AF867ED" w14:textId="77777777">
        <w:tc>
          <w:tcPr>
            <w:tcW w:w="0" w:type="auto"/>
          </w:tcPr>
          <w:p w14:paraId="13355A4C" w14:textId="77777777" w:rsidR="002020D4" w:rsidRPr="00BE00C7" w:rsidRDefault="002020D4" w:rsidP="00BE00C7">
            <w:pPr>
              <w:pStyle w:val="OutcomeDescription"/>
              <w:spacing w:before="120" w:after="120"/>
              <w:rPr>
                <w:rFonts w:cs="Arial"/>
                <w:lang w:eastAsia="en-NZ"/>
              </w:rPr>
            </w:pPr>
            <w:r w:rsidRPr="00BE00C7">
              <w:rPr>
                <w:rFonts w:cs="Arial"/>
                <w:lang w:eastAsia="en-NZ"/>
              </w:rPr>
              <w:t>Subsection 6.3: Quality review of restraint</w:t>
            </w:r>
          </w:p>
          <w:p w14:paraId="00D5E0B1" w14:textId="77777777" w:rsidR="002020D4" w:rsidRPr="00BE00C7" w:rsidRDefault="002020D4"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81999EE" w14:textId="77777777" w:rsidR="002020D4" w:rsidRPr="00BE00C7" w:rsidRDefault="002020D4" w:rsidP="00BE00C7">
            <w:pPr>
              <w:pStyle w:val="OutcomeDescription"/>
              <w:spacing w:before="120" w:after="120"/>
              <w:rPr>
                <w:rFonts w:cs="Arial"/>
                <w:lang w:eastAsia="en-NZ"/>
              </w:rPr>
            </w:pPr>
          </w:p>
        </w:tc>
        <w:tc>
          <w:tcPr>
            <w:tcW w:w="0" w:type="auto"/>
          </w:tcPr>
          <w:p w14:paraId="7932F8B4" w14:textId="77777777" w:rsidR="002020D4" w:rsidRPr="00BE00C7" w:rsidRDefault="002020D4" w:rsidP="00BE00C7">
            <w:pPr>
              <w:pStyle w:val="OutcomeDescription"/>
              <w:spacing w:before="120" w:after="120"/>
              <w:rPr>
                <w:rFonts w:cs="Arial"/>
                <w:lang w:eastAsia="en-NZ"/>
              </w:rPr>
            </w:pPr>
            <w:r w:rsidRPr="00BE00C7">
              <w:rPr>
                <w:rFonts w:cs="Arial"/>
                <w:lang w:eastAsia="en-NZ"/>
              </w:rPr>
              <w:t>FA</w:t>
            </w:r>
          </w:p>
        </w:tc>
        <w:tc>
          <w:tcPr>
            <w:tcW w:w="0" w:type="auto"/>
          </w:tcPr>
          <w:p w14:paraId="337C1467" w14:textId="77777777" w:rsidR="002020D4" w:rsidRPr="00BE00C7" w:rsidRDefault="002020D4" w:rsidP="00BE00C7">
            <w:pPr>
              <w:pStyle w:val="OutcomeDescription"/>
              <w:spacing w:before="120" w:after="120"/>
              <w:rPr>
                <w:rFonts w:cs="Arial"/>
                <w:lang w:eastAsia="en-NZ"/>
              </w:rPr>
            </w:pPr>
            <w:r w:rsidRPr="00BE00C7">
              <w:rPr>
                <w:rFonts w:cs="Arial"/>
                <w:lang w:eastAsia="en-NZ"/>
              </w:rPr>
              <w:t>Two monthly reviews of all restraints are overseen by the restraint coordinator and clinical manager that includes all the requirements of the Standard. The outcome of the review is reported to the registered nurse, staff, and governance body. Any changes to policies, guidelines, education, and processes are implemented if indicated. Data analysis is completed monthly and discussed at the facility integrated quality and staff meetings. The restraint coordinator and clinical manager use their meeting to also</w:t>
            </w:r>
            <w:r w:rsidRPr="00BE00C7">
              <w:rPr>
                <w:rFonts w:cs="Arial"/>
                <w:lang w:eastAsia="en-NZ"/>
              </w:rPr>
              <w:t xml:space="preserve"> identify trends, ways to minimise and eliminate the use of restraint, and ongoing restraint and challenging behaviour education to all staff.</w:t>
            </w:r>
          </w:p>
          <w:p w14:paraId="3A279127" w14:textId="77777777" w:rsidR="002020D4" w:rsidRPr="00BE00C7" w:rsidRDefault="002020D4" w:rsidP="00BE00C7">
            <w:pPr>
              <w:pStyle w:val="OutcomeDescription"/>
              <w:spacing w:before="120" w:after="120"/>
              <w:rPr>
                <w:rFonts w:cs="Arial"/>
                <w:lang w:eastAsia="en-NZ"/>
              </w:rPr>
            </w:pPr>
          </w:p>
        </w:tc>
      </w:tr>
    </w:tbl>
    <w:p w14:paraId="46B7B202" w14:textId="77777777" w:rsidR="002020D4" w:rsidRPr="00BE00C7" w:rsidRDefault="002020D4" w:rsidP="00BE00C7">
      <w:pPr>
        <w:pStyle w:val="OutcomeDescription"/>
        <w:spacing w:before="120" w:after="120"/>
        <w:rPr>
          <w:rFonts w:cs="Arial"/>
          <w:lang w:eastAsia="en-NZ"/>
        </w:rPr>
      </w:pPr>
      <w:bookmarkStart w:id="56" w:name="AuditSummaryAttainment"/>
      <w:bookmarkEnd w:id="56"/>
    </w:p>
    <w:p w14:paraId="1034D870" w14:textId="77777777" w:rsidR="002020D4" w:rsidRDefault="002020D4">
      <w:pPr>
        <w:pStyle w:val="Heading1"/>
        <w:rPr>
          <w:rFonts w:cs="Arial"/>
        </w:rPr>
      </w:pPr>
      <w:r>
        <w:rPr>
          <w:rFonts w:cs="Arial"/>
        </w:rPr>
        <w:t>Specific results for criterion where corrective actions are required</w:t>
      </w:r>
    </w:p>
    <w:p w14:paraId="565FEEC4" w14:textId="77777777" w:rsidR="002020D4" w:rsidRDefault="002020D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957CA3E" w14:textId="77777777" w:rsidR="002020D4" w:rsidRDefault="002020D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7F67BB8" w14:textId="77777777" w:rsidR="002020D4" w:rsidRDefault="002020D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1349"/>
        <w:gridCol w:w="5194"/>
        <w:gridCol w:w="1739"/>
        <w:gridCol w:w="1925"/>
      </w:tblGrid>
      <w:tr w:rsidR="00F10FFA" w14:paraId="316CF52D" w14:textId="77777777">
        <w:tc>
          <w:tcPr>
            <w:tcW w:w="0" w:type="auto"/>
          </w:tcPr>
          <w:p w14:paraId="45F541D2" w14:textId="77777777" w:rsidR="002020D4" w:rsidRPr="00BE00C7" w:rsidRDefault="002020D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CEAF86B"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4906A1"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8FF560"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EC54821" w14:textId="77777777" w:rsidR="002020D4" w:rsidRPr="00BE00C7" w:rsidRDefault="002020D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10FFA" w14:paraId="7411C4B3" w14:textId="77777777">
        <w:tc>
          <w:tcPr>
            <w:tcW w:w="0" w:type="auto"/>
          </w:tcPr>
          <w:p w14:paraId="3C069B5C" w14:textId="77777777" w:rsidR="002020D4" w:rsidRPr="00BE00C7" w:rsidRDefault="002020D4" w:rsidP="00BE00C7">
            <w:pPr>
              <w:pStyle w:val="OutcomeDescription"/>
              <w:spacing w:before="120" w:after="120"/>
              <w:rPr>
                <w:rFonts w:cs="Arial"/>
                <w:lang w:eastAsia="en-NZ"/>
              </w:rPr>
            </w:pPr>
            <w:r w:rsidRPr="00BE00C7">
              <w:rPr>
                <w:rFonts w:cs="Arial"/>
                <w:lang w:eastAsia="en-NZ"/>
              </w:rPr>
              <w:t>Criterion 4.1.1</w:t>
            </w:r>
          </w:p>
          <w:p w14:paraId="6482F45B"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Buildings, plant, and equipment shall be fit for </w:t>
            </w:r>
            <w:r w:rsidRPr="00BE00C7">
              <w:rPr>
                <w:rFonts w:cs="Arial"/>
                <w:lang w:eastAsia="en-NZ"/>
              </w:rPr>
              <w:t>purpose, and comply with legislation relevant to the health and disability service being provided. The environment is inclusive of peoples’ cultures and supports cultural practices.</w:t>
            </w:r>
          </w:p>
        </w:tc>
        <w:tc>
          <w:tcPr>
            <w:tcW w:w="0" w:type="auto"/>
          </w:tcPr>
          <w:p w14:paraId="0EE54265" w14:textId="77777777" w:rsidR="002020D4" w:rsidRPr="00BE00C7" w:rsidRDefault="002020D4" w:rsidP="00BE00C7">
            <w:pPr>
              <w:pStyle w:val="OutcomeDescription"/>
              <w:spacing w:before="120" w:after="120"/>
              <w:rPr>
                <w:rFonts w:cs="Arial"/>
                <w:lang w:eastAsia="en-NZ"/>
              </w:rPr>
            </w:pPr>
            <w:r w:rsidRPr="00BE00C7">
              <w:rPr>
                <w:rFonts w:cs="Arial"/>
                <w:lang w:eastAsia="en-NZ"/>
              </w:rPr>
              <w:t>PA Low</w:t>
            </w:r>
          </w:p>
        </w:tc>
        <w:tc>
          <w:tcPr>
            <w:tcW w:w="0" w:type="auto"/>
          </w:tcPr>
          <w:p w14:paraId="0C30CF6C"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The building warrant of fitness report expired on 14 February 2025. A building inspection was conducted, and the report dated 18 February 2025 noted that the facility required certain compliance issues to be resolved before a new building warrant of fitness could be issued. The facility is currently addressing the outstanding non-compliances raised. </w:t>
            </w:r>
          </w:p>
          <w:p w14:paraId="47921496" w14:textId="77777777" w:rsidR="002020D4" w:rsidRPr="00BE00C7" w:rsidRDefault="002020D4" w:rsidP="00BE00C7">
            <w:pPr>
              <w:pStyle w:val="OutcomeDescription"/>
              <w:spacing w:before="120" w:after="120"/>
              <w:rPr>
                <w:rFonts w:cs="Arial"/>
                <w:lang w:eastAsia="en-NZ"/>
              </w:rPr>
            </w:pPr>
          </w:p>
        </w:tc>
        <w:tc>
          <w:tcPr>
            <w:tcW w:w="0" w:type="auto"/>
          </w:tcPr>
          <w:p w14:paraId="4A2C9ABB" w14:textId="77777777" w:rsidR="002020D4" w:rsidRPr="00BE00C7" w:rsidRDefault="002020D4" w:rsidP="00BE00C7">
            <w:pPr>
              <w:pStyle w:val="OutcomeDescription"/>
              <w:spacing w:before="120" w:after="120"/>
              <w:rPr>
                <w:rFonts w:cs="Arial"/>
                <w:lang w:eastAsia="en-NZ"/>
              </w:rPr>
            </w:pPr>
            <w:r w:rsidRPr="00BE00C7">
              <w:rPr>
                <w:rFonts w:cs="Arial"/>
                <w:lang w:eastAsia="en-NZ"/>
              </w:rPr>
              <w:t>Takanini Lodge did not evidence a current Building Warranty of Fitness</w:t>
            </w:r>
          </w:p>
          <w:p w14:paraId="2C38C26A" w14:textId="77777777" w:rsidR="002020D4" w:rsidRPr="00BE00C7" w:rsidRDefault="002020D4" w:rsidP="00BE00C7">
            <w:pPr>
              <w:pStyle w:val="OutcomeDescription"/>
              <w:spacing w:before="120" w:after="120"/>
              <w:rPr>
                <w:rFonts w:cs="Arial"/>
                <w:lang w:eastAsia="en-NZ"/>
              </w:rPr>
            </w:pPr>
          </w:p>
        </w:tc>
        <w:tc>
          <w:tcPr>
            <w:tcW w:w="0" w:type="auto"/>
          </w:tcPr>
          <w:p w14:paraId="1887251E" w14:textId="77777777" w:rsidR="002020D4" w:rsidRPr="00BE00C7" w:rsidRDefault="002020D4" w:rsidP="00BE00C7">
            <w:pPr>
              <w:pStyle w:val="OutcomeDescription"/>
              <w:spacing w:before="120" w:after="120"/>
              <w:rPr>
                <w:rFonts w:cs="Arial"/>
                <w:lang w:eastAsia="en-NZ"/>
              </w:rPr>
            </w:pPr>
            <w:r w:rsidRPr="00BE00C7">
              <w:rPr>
                <w:rFonts w:cs="Arial"/>
                <w:lang w:eastAsia="en-NZ"/>
              </w:rPr>
              <w:t xml:space="preserve">Ensure a current Building Warranty of Fitness is in place. </w:t>
            </w:r>
          </w:p>
          <w:p w14:paraId="13A7A3C0" w14:textId="77777777" w:rsidR="002020D4" w:rsidRPr="00BE00C7" w:rsidRDefault="002020D4" w:rsidP="00BE00C7">
            <w:pPr>
              <w:pStyle w:val="OutcomeDescription"/>
              <w:spacing w:before="120" w:after="120"/>
              <w:rPr>
                <w:rFonts w:cs="Arial"/>
                <w:lang w:eastAsia="en-NZ"/>
              </w:rPr>
            </w:pPr>
          </w:p>
          <w:p w14:paraId="2141CAE7" w14:textId="77777777" w:rsidR="002020D4" w:rsidRPr="00BE00C7" w:rsidRDefault="002020D4" w:rsidP="00BE00C7">
            <w:pPr>
              <w:pStyle w:val="OutcomeDescription"/>
              <w:spacing w:before="120" w:after="120"/>
              <w:rPr>
                <w:rFonts w:cs="Arial"/>
                <w:lang w:eastAsia="en-NZ"/>
              </w:rPr>
            </w:pPr>
            <w:r w:rsidRPr="00BE00C7">
              <w:rPr>
                <w:rFonts w:cs="Arial"/>
                <w:lang w:eastAsia="en-NZ"/>
              </w:rPr>
              <w:t>365 days</w:t>
            </w:r>
          </w:p>
        </w:tc>
      </w:tr>
    </w:tbl>
    <w:p w14:paraId="68B3FD7D" w14:textId="77777777" w:rsidR="002020D4" w:rsidRPr="00BE00C7" w:rsidRDefault="002020D4" w:rsidP="00BE00C7">
      <w:pPr>
        <w:pStyle w:val="OutcomeDescription"/>
        <w:spacing w:before="120" w:after="120"/>
        <w:rPr>
          <w:rFonts w:cs="Arial"/>
          <w:lang w:eastAsia="en-NZ"/>
        </w:rPr>
      </w:pPr>
      <w:bookmarkStart w:id="57" w:name="AuditSummaryCAMCriterion"/>
      <w:bookmarkEnd w:id="57"/>
    </w:p>
    <w:p w14:paraId="5C1084FE" w14:textId="77777777" w:rsidR="002020D4" w:rsidRDefault="002020D4">
      <w:pPr>
        <w:pStyle w:val="Heading1"/>
        <w:rPr>
          <w:rFonts w:cs="Arial"/>
        </w:rPr>
      </w:pPr>
      <w:r>
        <w:rPr>
          <w:rFonts w:cs="Arial"/>
        </w:rPr>
        <w:t>Specific results for criterion where a continuous improvement has been recorded</w:t>
      </w:r>
    </w:p>
    <w:p w14:paraId="00CAE349" w14:textId="77777777" w:rsidR="002020D4" w:rsidRDefault="002020D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w:t>
      </w:r>
      <w:r>
        <w:rPr>
          <w:rFonts w:cs="Arial"/>
          <w:sz w:val="24"/>
          <w:lang w:eastAsia="en-NZ"/>
        </w:rPr>
        <w:t>demonstrate achievement beyond the level required for full attainment.  The following table contains the criterion where the provider has been rated as having made corrective actions have been recorded.</w:t>
      </w:r>
    </w:p>
    <w:p w14:paraId="027E274A" w14:textId="77777777" w:rsidR="002020D4" w:rsidRDefault="002020D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B5E51A" w14:textId="77777777" w:rsidR="002020D4" w:rsidRDefault="002020D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0FFA" w14:paraId="3A848105" w14:textId="77777777">
        <w:tc>
          <w:tcPr>
            <w:tcW w:w="0" w:type="auto"/>
          </w:tcPr>
          <w:p w14:paraId="2922E3A9" w14:textId="77777777" w:rsidR="002020D4" w:rsidRPr="00BE00C7" w:rsidRDefault="002020D4" w:rsidP="00BE00C7">
            <w:pPr>
              <w:pStyle w:val="OutcomeDescription"/>
              <w:spacing w:before="120" w:after="120"/>
              <w:rPr>
                <w:rFonts w:cs="Arial"/>
                <w:lang w:eastAsia="en-NZ"/>
              </w:rPr>
            </w:pPr>
            <w:r w:rsidRPr="00BE00C7">
              <w:rPr>
                <w:rFonts w:cs="Arial"/>
                <w:lang w:eastAsia="en-NZ"/>
              </w:rPr>
              <w:t>No data to display</w:t>
            </w:r>
          </w:p>
        </w:tc>
      </w:tr>
    </w:tbl>
    <w:p w14:paraId="08566041" w14:textId="77777777" w:rsidR="002020D4" w:rsidRPr="00BE00C7" w:rsidRDefault="002020D4" w:rsidP="00BE00C7">
      <w:pPr>
        <w:pStyle w:val="OutcomeDescription"/>
        <w:spacing w:before="120" w:after="120"/>
        <w:rPr>
          <w:rFonts w:cs="Arial"/>
          <w:lang w:eastAsia="en-NZ"/>
        </w:rPr>
      </w:pPr>
      <w:bookmarkStart w:id="58" w:name="AuditSummaryCAMImprovment"/>
      <w:bookmarkEnd w:id="58"/>
    </w:p>
    <w:p w14:paraId="74B7635E" w14:textId="77777777" w:rsidR="002020D4" w:rsidRDefault="002020D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50E1" w14:textId="77777777" w:rsidR="002020D4" w:rsidRDefault="002020D4">
      <w:r>
        <w:separator/>
      </w:r>
    </w:p>
  </w:endnote>
  <w:endnote w:type="continuationSeparator" w:id="0">
    <w:p w14:paraId="553D4457" w14:textId="77777777" w:rsidR="002020D4" w:rsidRDefault="0020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01B0" w14:textId="77777777" w:rsidR="002020D4" w:rsidRDefault="002020D4">
    <w:pPr>
      <w:pStyle w:val="Footer"/>
    </w:pPr>
  </w:p>
  <w:p w14:paraId="71FA9CFE" w14:textId="77777777" w:rsidR="002020D4" w:rsidRDefault="002020D4"/>
  <w:p w14:paraId="3665B73B" w14:textId="77777777" w:rsidR="002020D4" w:rsidRDefault="002020D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8631" w14:textId="77777777" w:rsidR="002020D4" w:rsidRPr="000B00BC" w:rsidRDefault="002020D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Takanini Care Limited - Takanini Lodge</w:t>
    </w:r>
    <w:bookmarkEnd w:id="59"/>
    <w:r>
      <w:rPr>
        <w:rFonts w:cs="Arial"/>
        <w:sz w:val="16"/>
        <w:szCs w:val="20"/>
      </w:rPr>
      <w:tab/>
      <w:t xml:space="preserve">Date of Audit: </w:t>
    </w:r>
    <w:bookmarkStart w:id="60" w:name="AuditStartDate1"/>
    <w:r>
      <w:rPr>
        <w:rFonts w:cs="Arial"/>
        <w:sz w:val="16"/>
        <w:szCs w:val="20"/>
      </w:rPr>
      <w:t>18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95FB5AD" w14:textId="77777777" w:rsidR="002020D4" w:rsidRDefault="002020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741D" w14:textId="77777777" w:rsidR="002020D4" w:rsidRDefault="00202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1179" w14:textId="77777777" w:rsidR="002020D4" w:rsidRDefault="002020D4">
      <w:r>
        <w:separator/>
      </w:r>
    </w:p>
  </w:footnote>
  <w:footnote w:type="continuationSeparator" w:id="0">
    <w:p w14:paraId="63D2FA44" w14:textId="77777777" w:rsidR="002020D4" w:rsidRDefault="0020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D2C1" w14:textId="77777777" w:rsidR="002020D4" w:rsidRDefault="002020D4">
    <w:pPr>
      <w:pStyle w:val="Header"/>
    </w:pPr>
  </w:p>
  <w:p w14:paraId="621F035D" w14:textId="77777777" w:rsidR="002020D4" w:rsidRDefault="002020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B9D3" w14:textId="77777777" w:rsidR="002020D4" w:rsidRDefault="002020D4">
    <w:pPr>
      <w:pStyle w:val="Header"/>
    </w:pPr>
  </w:p>
  <w:p w14:paraId="7146894C" w14:textId="77777777" w:rsidR="002020D4" w:rsidRDefault="002020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A168" w14:textId="77777777" w:rsidR="002020D4" w:rsidRDefault="00202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442F968">
      <w:start w:val="1"/>
      <w:numFmt w:val="decimal"/>
      <w:lvlText w:val="%1."/>
      <w:lvlJc w:val="left"/>
      <w:pPr>
        <w:ind w:left="360" w:hanging="360"/>
      </w:pPr>
    </w:lvl>
    <w:lvl w:ilvl="1" w:tplc="B11298C6" w:tentative="1">
      <w:start w:val="1"/>
      <w:numFmt w:val="lowerLetter"/>
      <w:lvlText w:val="%2."/>
      <w:lvlJc w:val="left"/>
      <w:pPr>
        <w:ind w:left="1080" w:hanging="360"/>
      </w:pPr>
    </w:lvl>
    <w:lvl w:ilvl="2" w:tplc="64102CBE" w:tentative="1">
      <w:start w:val="1"/>
      <w:numFmt w:val="lowerRoman"/>
      <w:lvlText w:val="%3."/>
      <w:lvlJc w:val="right"/>
      <w:pPr>
        <w:ind w:left="1800" w:hanging="180"/>
      </w:pPr>
    </w:lvl>
    <w:lvl w:ilvl="3" w:tplc="C50AA148" w:tentative="1">
      <w:start w:val="1"/>
      <w:numFmt w:val="decimal"/>
      <w:lvlText w:val="%4."/>
      <w:lvlJc w:val="left"/>
      <w:pPr>
        <w:ind w:left="2520" w:hanging="360"/>
      </w:pPr>
    </w:lvl>
    <w:lvl w:ilvl="4" w:tplc="BC801C58" w:tentative="1">
      <w:start w:val="1"/>
      <w:numFmt w:val="lowerLetter"/>
      <w:lvlText w:val="%5."/>
      <w:lvlJc w:val="left"/>
      <w:pPr>
        <w:ind w:left="3240" w:hanging="360"/>
      </w:pPr>
    </w:lvl>
    <w:lvl w:ilvl="5" w:tplc="AF6078DC" w:tentative="1">
      <w:start w:val="1"/>
      <w:numFmt w:val="lowerRoman"/>
      <w:lvlText w:val="%6."/>
      <w:lvlJc w:val="right"/>
      <w:pPr>
        <w:ind w:left="3960" w:hanging="180"/>
      </w:pPr>
    </w:lvl>
    <w:lvl w:ilvl="6" w:tplc="F03488C2" w:tentative="1">
      <w:start w:val="1"/>
      <w:numFmt w:val="decimal"/>
      <w:lvlText w:val="%7."/>
      <w:lvlJc w:val="left"/>
      <w:pPr>
        <w:ind w:left="4680" w:hanging="360"/>
      </w:pPr>
    </w:lvl>
    <w:lvl w:ilvl="7" w:tplc="DFBCD63C" w:tentative="1">
      <w:start w:val="1"/>
      <w:numFmt w:val="lowerLetter"/>
      <w:lvlText w:val="%8."/>
      <w:lvlJc w:val="left"/>
      <w:pPr>
        <w:ind w:left="5400" w:hanging="360"/>
      </w:pPr>
    </w:lvl>
    <w:lvl w:ilvl="8" w:tplc="4F3E73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AAB3B0">
      <w:start w:val="1"/>
      <w:numFmt w:val="bullet"/>
      <w:lvlText w:val=""/>
      <w:lvlJc w:val="left"/>
      <w:pPr>
        <w:ind w:left="720" w:hanging="360"/>
      </w:pPr>
      <w:rPr>
        <w:rFonts w:ascii="Symbol" w:hAnsi="Symbol" w:hint="default"/>
      </w:rPr>
    </w:lvl>
    <w:lvl w:ilvl="1" w:tplc="02306DF4" w:tentative="1">
      <w:start w:val="1"/>
      <w:numFmt w:val="bullet"/>
      <w:lvlText w:val="o"/>
      <w:lvlJc w:val="left"/>
      <w:pPr>
        <w:ind w:left="1440" w:hanging="360"/>
      </w:pPr>
      <w:rPr>
        <w:rFonts w:ascii="Courier New" w:hAnsi="Courier New" w:cs="Courier New" w:hint="default"/>
      </w:rPr>
    </w:lvl>
    <w:lvl w:ilvl="2" w:tplc="9DB0D946" w:tentative="1">
      <w:start w:val="1"/>
      <w:numFmt w:val="bullet"/>
      <w:lvlText w:val=""/>
      <w:lvlJc w:val="left"/>
      <w:pPr>
        <w:ind w:left="2160" w:hanging="360"/>
      </w:pPr>
      <w:rPr>
        <w:rFonts w:ascii="Wingdings" w:hAnsi="Wingdings" w:hint="default"/>
      </w:rPr>
    </w:lvl>
    <w:lvl w:ilvl="3" w:tplc="D9843A62" w:tentative="1">
      <w:start w:val="1"/>
      <w:numFmt w:val="bullet"/>
      <w:lvlText w:val=""/>
      <w:lvlJc w:val="left"/>
      <w:pPr>
        <w:ind w:left="2880" w:hanging="360"/>
      </w:pPr>
      <w:rPr>
        <w:rFonts w:ascii="Symbol" w:hAnsi="Symbol" w:hint="default"/>
      </w:rPr>
    </w:lvl>
    <w:lvl w:ilvl="4" w:tplc="3A8A371A" w:tentative="1">
      <w:start w:val="1"/>
      <w:numFmt w:val="bullet"/>
      <w:lvlText w:val="o"/>
      <w:lvlJc w:val="left"/>
      <w:pPr>
        <w:ind w:left="3600" w:hanging="360"/>
      </w:pPr>
      <w:rPr>
        <w:rFonts w:ascii="Courier New" w:hAnsi="Courier New" w:cs="Courier New" w:hint="default"/>
      </w:rPr>
    </w:lvl>
    <w:lvl w:ilvl="5" w:tplc="3DF4228C" w:tentative="1">
      <w:start w:val="1"/>
      <w:numFmt w:val="bullet"/>
      <w:lvlText w:val=""/>
      <w:lvlJc w:val="left"/>
      <w:pPr>
        <w:ind w:left="4320" w:hanging="360"/>
      </w:pPr>
      <w:rPr>
        <w:rFonts w:ascii="Wingdings" w:hAnsi="Wingdings" w:hint="default"/>
      </w:rPr>
    </w:lvl>
    <w:lvl w:ilvl="6" w:tplc="B51ECD9A" w:tentative="1">
      <w:start w:val="1"/>
      <w:numFmt w:val="bullet"/>
      <w:lvlText w:val=""/>
      <w:lvlJc w:val="left"/>
      <w:pPr>
        <w:ind w:left="5040" w:hanging="360"/>
      </w:pPr>
      <w:rPr>
        <w:rFonts w:ascii="Symbol" w:hAnsi="Symbol" w:hint="default"/>
      </w:rPr>
    </w:lvl>
    <w:lvl w:ilvl="7" w:tplc="09BCE5B4" w:tentative="1">
      <w:start w:val="1"/>
      <w:numFmt w:val="bullet"/>
      <w:lvlText w:val="o"/>
      <w:lvlJc w:val="left"/>
      <w:pPr>
        <w:ind w:left="5760" w:hanging="360"/>
      </w:pPr>
      <w:rPr>
        <w:rFonts w:ascii="Courier New" w:hAnsi="Courier New" w:cs="Courier New" w:hint="default"/>
      </w:rPr>
    </w:lvl>
    <w:lvl w:ilvl="8" w:tplc="A5F66CFC" w:tentative="1">
      <w:start w:val="1"/>
      <w:numFmt w:val="bullet"/>
      <w:lvlText w:val=""/>
      <w:lvlJc w:val="left"/>
      <w:pPr>
        <w:ind w:left="6480" w:hanging="360"/>
      </w:pPr>
      <w:rPr>
        <w:rFonts w:ascii="Wingdings" w:hAnsi="Wingdings" w:hint="default"/>
      </w:rPr>
    </w:lvl>
  </w:abstractNum>
  <w:num w:numId="1" w16cid:durableId="434715237">
    <w:abstractNumId w:val="1"/>
  </w:num>
  <w:num w:numId="2" w16cid:durableId="63625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FA"/>
    <w:rsid w:val="002020D4"/>
    <w:rsid w:val="00F10F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B392"/>
  <w15:docId w15:val="{A1EF9161-ECD3-48EF-B5B4-EAF86B74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13102</Words>
  <Characters>74685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2025-04-11T01:14:00Z</dcterms:created>
  <dcterms:modified xsi:type="dcterms:W3CDTF">2025-04-11T01:14:00Z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