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FC77" w14:textId="77777777" w:rsidR="00000000" w:rsidRDefault="00000000">
      <w:pPr>
        <w:pStyle w:val="Heading1"/>
        <w:rPr>
          <w:rFonts w:cs="Arial"/>
        </w:rPr>
      </w:pPr>
      <w:bookmarkStart w:id="0" w:name="PRMS_RIName"/>
      <w:r>
        <w:rPr>
          <w:rFonts w:cs="Arial"/>
        </w:rPr>
        <w:t>Graceful Home Orewa Limited - Pinehaven Cottage</w:t>
      </w:r>
      <w:bookmarkEnd w:id="0"/>
    </w:p>
    <w:p w14:paraId="4AF265B4" w14:textId="77777777" w:rsidR="00000000" w:rsidRDefault="00000000">
      <w:pPr>
        <w:pStyle w:val="Heading2"/>
        <w:spacing w:after="0"/>
        <w:rPr>
          <w:rFonts w:cs="Arial"/>
        </w:rPr>
      </w:pPr>
      <w:r>
        <w:rPr>
          <w:rFonts w:cs="Arial"/>
        </w:rPr>
        <w:t>Introduction</w:t>
      </w:r>
    </w:p>
    <w:p w14:paraId="503489A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A9093C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782B65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C99775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684926F" w14:textId="77777777" w:rsidR="00000000" w:rsidRDefault="00000000">
      <w:pPr>
        <w:spacing w:before="240" w:after="240"/>
        <w:rPr>
          <w:rFonts w:cs="Arial"/>
          <w:lang w:eastAsia="en-NZ"/>
        </w:rPr>
      </w:pPr>
      <w:r>
        <w:rPr>
          <w:rFonts w:cs="Arial"/>
          <w:lang w:eastAsia="en-NZ"/>
        </w:rPr>
        <w:t>The specifics of this audit included:</w:t>
      </w:r>
    </w:p>
    <w:p w14:paraId="66F284E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0E0ED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Graceful Home Orewa Limited</w:t>
      </w:r>
      <w:bookmarkEnd w:id="4"/>
    </w:p>
    <w:p w14:paraId="4FF5DDB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Pinehaven Cottage</w:t>
      </w:r>
      <w:bookmarkEnd w:id="5"/>
    </w:p>
    <w:p w14:paraId="264756F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9E07B2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February 2025</w:t>
      </w:r>
      <w:bookmarkEnd w:id="7"/>
      <w:r w:rsidRPr="009418D4">
        <w:rPr>
          <w:rFonts w:cs="Arial"/>
        </w:rPr>
        <w:tab/>
        <w:t xml:space="preserve">End date: </w:t>
      </w:r>
      <w:bookmarkStart w:id="8" w:name="AuditEndDate"/>
      <w:r>
        <w:rPr>
          <w:rFonts w:cs="Arial"/>
        </w:rPr>
        <w:t>11 February 2025</w:t>
      </w:r>
      <w:bookmarkEnd w:id="8"/>
    </w:p>
    <w:p w14:paraId="53E25CB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0AC8FF" w14:textId="77777777" w:rsidR="000803A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6ECD982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05409BB" w14:textId="77777777" w:rsidR="00000000" w:rsidRDefault="00000000">
      <w:pPr>
        <w:pStyle w:val="Heading1"/>
        <w:rPr>
          <w:rFonts w:cs="Arial"/>
        </w:rPr>
      </w:pPr>
      <w:r>
        <w:rPr>
          <w:rFonts w:cs="Arial"/>
        </w:rPr>
        <w:lastRenderedPageBreak/>
        <w:t>Executive summary of the audit</w:t>
      </w:r>
    </w:p>
    <w:p w14:paraId="13062FDD" w14:textId="77777777" w:rsidR="00000000" w:rsidRDefault="00000000">
      <w:pPr>
        <w:pStyle w:val="Heading2"/>
        <w:rPr>
          <w:rFonts w:cs="Arial"/>
        </w:rPr>
      </w:pPr>
      <w:r>
        <w:rPr>
          <w:rFonts w:cs="Arial"/>
        </w:rPr>
        <w:t>Introduction</w:t>
      </w:r>
    </w:p>
    <w:p w14:paraId="6F66FE7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3CD22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57018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E360D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B06805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376F22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53440C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A673D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CB65BD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803AE" w14:paraId="2CE7D80C" w14:textId="77777777">
        <w:trPr>
          <w:cantSplit/>
          <w:tblHeader/>
        </w:trPr>
        <w:tc>
          <w:tcPr>
            <w:tcW w:w="1260" w:type="dxa"/>
            <w:tcBorders>
              <w:bottom w:val="single" w:sz="4" w:space="0" w:color="000000"/>
            </w:tcBorders>
            <w:vAlign w:val="center"/>
          </w:tcPr>
          <w:p w14:paraId="1AED259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6C6C77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2DF55B4" w14:textId="77777777" w:rsidR="00000000" w:rsidRDefault="00000000">
            <w:pPr>
              <w:spacing w:before="60" w:after="60"/>
              <w:rPr>
                <w:rFonts w:eastAsia="Calibri"/>
                <w:b/>
                <w:szCs w:val="24"/>
              </w:rPr>
            </w:pPr>
            <w:r>
              <w:rPr>
                <w:rFonts w:eastAsia="Calibri"/>
                <w:b/>
                <w:szCs w:val="24"/>
              </w:rPr>
              <w:t>Definition</w:t>
            </w:r>
          </w:p>
        </w:tc>
      </w:tr>
      <w:tr w:rsidR="000803AE" w14:paraId="10345240" w14:textId="77777777">
        <w:trPr>
          <w:cantSplit/>
          <w:trHeight w:val="964"/>
        </w:trPr>
        <w:tc>
          <w:tcPr>
            <w:tcW w:w="1260" w:type="dxa"/>
            <w:tcBorders>
              <w:bottom w:val="single" w:sz="4" w:space="0" w:color="000000"/>
            </w:tcBorders>
            <w:shd w:val="clear" w:color="0066FF" w:fill="0000FF"/>
            <w:vAlign w:val="center"/>
          </w:tcPr>
          <w:p w14:paraId="55580F4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E4F55F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4A099A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803AE" w14:paraId="76CCF8E4" w14:textId="77777777">
        <w:trPr>
          <w:cantSplit/>
          <w:trHeight w:val="964"/>
        </w:trPr>
        <w:tc>
          <w:tcPr>
            <w:tcW w:w="1260" w:type="dxa"/>
            <w:shd w:val="clear" w:color="33CC33" w:fill="00FF00"/>
            <w:vAlign w:val="center"/>
          </w:tcPr>
          <w:p w14:paraId="424410E8" w14:textId="77777777" w:rsidR="00000000" w:rsidRDefault="00000000">
            <w:pPr>
              <w:spacing w:before="60" w:after="60"/>
              <w:rPr>
                <w:rFonts w:eastAsia="Calibri"/>
                <w:szCs w:val="24"/>
              </w:rPr>
            </w:pPr>
          </w:p>
        </w:tc>
        <w:tc>
          <w:tcPr>
            <w:tcW w:w="7095" w:type="dxa"/>
            <w:shd w:val="clear" w:color="auto" w:fill="auto"/>
            <w:vAlign w:val="center"/>
          </w:tcPr>
          <w:p w14:paraId="48495BD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1550C7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803AE" w14:paraId="7ECBD395" w14:textId="77777777">
        <w:trPr>
          <w:cantSplit/>
          <w:trHeight w:val="964"/>
        </w:trPr>
        <w:tc>
          <w:tcPr>
            <w:tcW w:w="1260" w:type="dxa"/>
            <w:tcBorders>
              <w:bottom w:val="single" w:sz="4" w:space="0" w:color="000000"/>
            </w:tcBorders>
            <w:shd w:val="clear" w:color="auto" w:fill="FFFF00"/>
            <w:vAlign w:val="center"/>
          </w:tcPr>
          <w:p w14:paraId="307528BB" w14:textId="77777777" w:rsidR="00000000" w:rsidRDefault="00000000">
            <w:pPr>
              <w:spacing w:before="60" w:after="60"/>
              <w:rPr>
                <w:rFonts w:eastAsia="Calibri"/>
                <w:szCs w:val="24"/>
              </w:rPr>
            </w:pPr>
          </w:p>
        </w:tc>
        <w:tc>
          <w:tcPr>
            <w:tcW w:w="7095" w:type="dxa"/>
            <w:shd w:val="clear" w:color="auto" w:fill="auto"/>
            <w:vAlign w:val="center"/>
          </w:tcPr>
          <w:p w14:paraId="19A868F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CCFE68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803AE" w14:paraId="5655A704" w14:textId="77777777">
        <w:trPr>
          <w:cantSplit/>
          <w:trHeight w:val="964"/>
        </w:trPr>
        <w:tc>
          <w:tcPr>
            <w:tcW w:w="1260" w:type="dxa"/>
            <w:tcBorders>
              <w:bottom w:val="single" w:sz="4" w:space="0" w:color="000000"/>
            </w:tcBorders>
            <w:shd w:val="clear" w:color="auto" w:fill="FFC800"/>
            <w:vAlign w:val="center"/>
          </w:tcPr>
          <w:p w14:paraId="6C80F5C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62073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DBAE7A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803AE" w14:paraId="66870D21" w14:textId="77777777">
        <w:trPr>
          <w:cantSplit/>
          <w:trHeight w:val="964"/>
        </w:trPr>
        <w:tc>
          <w:tcPr>
            <w:tcW w:w="1260" w:type="dxa"/>
            <w:shd w:val="clear" w:color="auto" w:fill="FF0000"/>
            <w:vAlign w:val="center"/>
          </w:tcPr>
          <w:p w14:paraId="2EF52AE2" w14:textId="77777777" w:rsidR="00000000" w:rsidRDefault="00000000">
            <w:pPr>
              <w:spacing w:before="60" w:after="60"/>
              <w:rPr>
                <w:rFonts w:eastAsia="Calibri"/>
                <w:szCs w:val="24"/>
              </w:rPr>
            </w:pPr>
          </w:p>
        </w:tc>
        <w:tc>
          <w:tcPr>
            <w:tcW w:w="7095" w:type="dxa"/>
            <w:shd w:val="clear" w:color="auto" w:fill="auto"/>
            <w:vAlign w:val="center"/>
          </w:tcPr>
          <w:p w14:paraId="0E7ADF3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D1326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60F8CEB" w14:textId="77777777" w:rsidR="00000000" w:rsidRDefault="00000000">
      <w:pPr>
        <w:pStyle w:val="Heading2"/>
        <w:spacing w:after="0"/>
        <w:rPr>
          <w:rFonts w:cs="Arial"/>
        </w:rPr>
      </w:pPr>
      <w:r>
        <w:rPr>
          <w:rFonts w:cs="Arial"/>
        </w:rPr>
        <w:t>General overview of the audit</w:t>
      </w:r>
    </w:p>
    <w:p w14:paraId="7D9DFCB8" w14:textId="77777777" w:rsidR="00000000" w:rsidRDefault="00000000">
      <w:pPr>
        <w:spacing w:before="240" w:line="276" w:lineRule="auto"/>
        <w:rPr>
          <w:rFonts w:eastAsia="Calibri"/>
        </w:rPr>
      </w:pPr>
      <w:bookmarkStart w:id="13" w:name="GeneralOverview"/>
      <w:r w:rsidRPr="00A4268A">
        <w:rPr>
          <w:rFonts w:eastAsia="Calibri"/>
        </w:rPr>
        <w:t>Graceful Home Orewa Limited (Pinehaven Cottage) provides rest home and dementia care services for up to 35 residents. The service had a reconfiguration of changing two existing rest home level care beds to dementia care beds in October 2023. An existing wall and entrance door to the dementia care unit was changed to incorporate these two beds into the dementia care service. The total number of beds for the facility remained the same. Approval was sought from HealthCERT at the time.</w:t>
      </w:r>
    </w:p>
    <w:p w14:paraId="30F50785" w14:textId="77777777" w:rsidR="000803AE"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contracts the service holds with Health New Zealand – Te Whatu Ora Waitematā (Te Whatu Ora Waitematā). The process included review of policies and procedures, review of residents’ and staff files, observations, and interviews with residents, family members, a member of the governance group/the owner, the manager, staff, (contracted allied health providers) and a general practitioner. </w:t>
      </w:r>
    </w:p>
    <w:p w14:paraId="432E49B7" w14:textId="77777777" w:rsidR="000803AE" w:rsidRPr="00A4268A" w:rsidRDefault="00000000">
      <w:pPr>
        <w:spacing w:before="240" w:line="276" w:lineRule="auto"/>
        <w:rPr>
          <w:rFonts w:eastAsia="Calibri"/>
        </w:rPr>
      </w:pPr>
      <w:r w:rsidRPr="00A4268A">
        <w:rPr>
          <w:rFonts w:eastAsia="Calibri"/>
        </w:rPr>
        <w:t>Strengths of the service, resulting in a continuous improvement rating for an environmental initiative. No areas of improvements were required from this certification audit.</w:t>
      </w:r>
    </w:p>
    <w:bookmarkEnd w:id="13"/>
    <w:p w14:paraId="61CEC77F" w14:textId="77777777" w:rsidR="000803AE" w:rsidRPr="00A4268A" w:rsidRDefault="000803AE">
      <w:pPr>
        <w:spacing w:before="240" w:line="276" w:lineRule="auto"/>
        <w:rPr>
          <w:rFonts w:eastAsia="Calibri"/>
        </w:rPr>
      </w:pPr>
    </w:p>
    <w:p w14:paraId="54C8410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03AE" w14:paraId="32AF3B61" w14:textId="77777777" w:rsidTr="00A4268A">
        <w:trPr>
          <w:cantSplit/>
        </w:trPr>
        <w:tc>
          <w:tcPr>
            <w:tcW w:w="10206" w:type="dxa"/>
            <w:vAlign w:val="center"/>
          </w:tcPr>
          <w:p w14:paraId="2174A1D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7149D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2B62D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7B13B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785B60F" w14:textId="77777777" w:rsidR="00000000" w:rsidRDefault="00000000">
      <w:pPr>
        <w:spacing w:before="240" w:line="276" w:lineRule="auto"/>
        <w:rPr>
          <w:rFonts w:eastAsia="Calibri"/>
        </w:rPr>
      </w:pPr>
      <w:bookmarkStart w:id="16" w:name="ConsumerRights"/>
      <w:r w:rsidRPr="00A4268A">
        <w:rPr>
          <w:rFonts w:eastAsia="Calibri"/>
        </w:rPr>
        <w:t>The Māori health plan in place outlines the service’s commitment to Te Tiriti o Waitangi and Te Whare Tapa Whā model of care. The service works collaboratively to support and encourage a Māori worldview of health in service delivery. The principles of mana motuhake were observed during service delivery. Staff were observed engaging with residents in a culturally safe way.</w:t>
      </w:r>
    </w:p>
    <w:p w14:paraId="2FA60B4F" w14:textId="77777777" w:rsidR="000803AE"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100C8F79" w14:textId="77777777" w:rsidR="000803AE"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Staff have participated in Te Tiriti o Waitangi training which was reflected in day-to-day service delivery. Residents were safe from abuse.</w:t>
      </w:r>
    </w:p>
    <w:p w14:paraId="4CE8CA28" w14:textId="77777777" w:rsidR="000803AE"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are provided as needed. Whānau and legal representatives are involved in decision-making that complies with the law. Advance directives are followed wherever possible. </w:t>
      </w:r>
    </w:p>
    <w:p w14:paraId="19A03906" w14:textId="77777777" w:rsidR="000803AE"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32B86283" w14:textId="77777777" w:rsidR="000803AE" w:rsidRPr="00A4268A" w:rsidRDefault="000803AE">
      <w:pPr>
        <w:spacing w:before="240" w:line="276" w:lineRule="auto"/>
        <w:rPr>
          <w:rFonts w:eastAsia="Calibri"/>
        </w:rPr>
      </w:pPr>
    </w:p>
    <w:p w14:paraId="66A8126E"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03AE" w14:paraId="3BCB68BE" w14:textId="77777777" w:rsidTr="00A4268A">
        <w:trPr>
          <w:cantSplit/>
        </w:trPr>
        <w:tc>
          <w:tcPr>
            <w:tcW w:w="10206" w:type="dxa"/>
            <w:vAlign w:val="center"/>
          </w:tcPr>
          <w:p w14:paraId="58D7F3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FB10A9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5F10EA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57E1FA9"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529159AE" w14:textId="77777777" w:rsidR="000803AE"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2D2A4666" w14:textId="77777777" w:rsidR="000803AE"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 and mitigated. </w:t>
      </w:r>
    </w:p>
    <w:p w14:paraId="49DB76E5" w14:textId="77777777" w:rsidR="000803AE" w:rsidRPr="00A4268A" w:rsidRDefault="00000000">
      <w:pPr>
        <w:spacing w:before="240" w:line="276" w:lineRule="auto"/>
        <w:rPr>
          <w:rFonts w:eastAsia="Calibri"/>
        </w:rPr>
      </w:pPr>
      <w:r w:rsidRPr="00A4268A">
        <w:rPr>
          <w:rFonts w:eastAsia="Calibri"/>
        </w:rPr>
        <w:t xml:space="preserve">The National Adverse Events Reporting Policy was followed, with corrective actions supporting systems learnings. The service complies with statutory and regulatory reporting obligations. </w:t>
      </w:r>
    </w:p>
    <w:p w14:paraId="036CFFBE" w14:textId="77777777" w:rsidR="000803AE"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079BD99E" w14:textId="77777777" w:rsidR="000803AE"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00F841B8" w14:textId="77777777" w:rsidR="000803AE" w:rsidRPr="00A4268A" w:rsidRDefault="000803AE">
      <w:pPr>
        <w:spacing w:before="240" w:line="276" w:lineRule="auto"/>
        <w:rPr>
          <w:rFonts w:eastAsia="Calibri"/>
        </w:rPr>
      </w:pPr>
    </w:p>
    <w:p w14:paraId="4EFDCF9D"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03AE" w14:paraId="202BC9BE" w14:textId="77777777" w:rsidTr="00A4268A">
        <w:trPr>
          <w:cantSplit/>
        </w:trPr>
        <w:tc>
          <w:tcPr>
            <w:tcW w:w="10206" w:type="dxa"/>
            <w:vAlign w:val="center"/>
          </w:tcPr>
          <w:p w14:paraId="7A1294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5D6D47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DA2232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AE73C7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24067A4B" w14:textId="77777777" w:rsidR="000803AE"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278E4E6A" w14:textId="77777777" w:rsidR="000803AE" w:rsidRPr="00A4268A" w:rsidRDefault="00000000" w:rsidP="00621629">
      <w:pPr>
        <w:spacing w:before="240" w:line="276" w:lineRule="auto"/>
        <w:rPr>
          <w:rFonts w:eastAsia="Calibri"/>
        </w:rPr>
      </w:pPr>
      <w:r w:rsidRPr="00A4268A">
        <w:rPr>
          <w:rFonts w:eastAsia="Calibri"/>
        </w:rPr>
        <w:t xml:space="preserve">The service provides planned activities that met the needs and interests of the residents, as individuals and in group settings. Activities plans were completed in consultation with residents and whānau. Residents were supported to maintain and develop their interests and participate in meaningful community and social activities suitable to their age and stage of life. </w:t>
      </w:r>
    </w:p>
    <w:p w14:paraId="1962F0B5" w14:textId="77777777" w:rsidR="000803AE" w:rsidRPr="00A4268A" w:rsidRDefault="00000000" w:rsidP="00621629">
      <w:pPr>
        <w:spacing w:before="240" w:line="276" w:lineRule="auto"/>
        <w:rPr>
          <w:rFonts w:eastAsia="Calibri"/>
        </w:rPr>
      </w:pPr>
      <w:r w:rsidRPr="00A4268A">
        <w:rPr>
          <w:rFonts w:eastAsia="Calibri"/>
        </w:rPr>
        <w:t xml:space="preserve">An electronic medicine management system is utilised. Medicines were safely managed and administered by staff who were competent to do so. </w:t>
      </w:r>
    </w:p>
    <w:p w14:paraId="03B90C13" w14:textId="77777777" w:rsidR="000803AE"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 A current food control plan was available.</w:t>
      </w:r>
    </w:p>
    <w:p w14:paraId="6D10F0D8" w14:textId="77777777" w:rsidR="000803AE"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3DF4744C" w14:textId="77777777" w:rsidR="000803AE" w:rsidRPr="00A4268A" w:rsidRDefault="000803AE" w:rsidP="00621629">
      <w:pPr>
        <w:spacing w:before="240" w:line="276" w:lineRule="auto"/>
        <w:rPr>
          <w:rFonts w:eastAsia="Calibri"/>
        </w:rPr>
      </w:pPr>
    </w:p>
    <w:p w14:paraId="661E5BC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03AE" w14:paraId="7077328A" w14:textId="77777777" w:rsidTr="00A4268A">
        <w:trPr>
          <w:cantSplit/>
        </w:trPr>
        <w:tc>
          <w:tcPr>
            <w:tcW w:w="10206" w:type="dxa"/>
            <w:vAlign w:val="center"/>
          </w:tcPr>
          <w:p w14:paraId="35B2D4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886877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C082B7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7DAC395"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0E8DF0E4" w14:textId="77777777" w:rsidR="000803AE"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765F126C" w14:textId="77777777" w:rsidR="000803AE" w:rsidRPr="00A4268A" w:rsidRDefault="000803AE">
      <w:pPr>
        <w:spacing w:before="240" w:line="276" w:lineRule="auto"/>
        <w:rPr>
          <w:rFonts w:eastAsia="Calibri"/>
        </w:rPr>
      </w:pPr>
    </w:p>
    <w:p w14:paraId="3852B0E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03AE" w14:paraId="5A262B45" w14:textId="77777777" w:rsidTr="00A4268A">
        <w:trPr>
          <w:cantSplit/>
        </w:trPr>
        <w:tc>
          <w:tcPr>
            <w:tcW w:w="10206" w:type="dxa"/>
            <w:vAlign w:val="center"/>
          </w:tcPr>
          <w:p w14:paraId="57591E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E78E2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E450D9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556EDB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72EAD57B" w14:textId="77777777" w:rsidR="000803AE" w:rsidRPr="00A4268A" w:rsidRDefault="00000000">
      <w:pPr>
        <w:spacing w:before="240" w:line="276" w:lineRule="auto"/>
        <w:rPr>
          <w:rFonts w:eastAsia="Calibri"/>
        </w:rPr>
      </w:pPr>
      <w:r w:rsidRPr="00A4268A">
        <w:rPr>
          <w:rFonts w:eastAsia="Calibri"/>
        </w:rPr>
        <w:lastRenderedPageBreak/>
        <w:t>The infection control coordinator is involved in procurement processes, any facility changes, and processes related to decontamination of any reusable devices.</w:t>
      </w:r>
    </w:p>
    <w:p w14:paraId="360CB284" w14:textId="77777777" w:rsidR="000803AE"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0293BE9" w14:textId="77777777" w:rsidR="000803AE" w:rsidRPr="00A4268A" w:rsidRDefault="00000000">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68EC17D5" w14:textId="77777777" w:rsidR="000803AE"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45B3D71" w14:textId="77777777" w:rsidR="000803AE" w:rsidRPr="00A4268A" w:rsidRDefault="000803AE">
      <w:pPr>
        <w:spacing w:before="240" w:line="276" w:lineRule="auto"/>
        <w:rPr>
          <w:rFonts w:eastAsia="Calibri"/>
        </w:rPr>
      </w:pPr>
    </w:p>
    <w:p w14:paraId="7B50E39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803AE" w14:paraId="69824040" w14:textId="77777777" w:rsidTr="00A4268A">
        <w:trPr>
          <w:cantSplit/>
        </w:trPr>
        <w:tc>
          <w:tcPr>
            <w:tcW w:w="10206" w:type="dxa"/>
            <w:vAlign w:val="center"/>
          </w:tcPr>
          <w:p w14:paraId="693782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18ACBD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BB1E3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4E7BA28"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08DD6162" w14:textId="77777777" w:rsidR="000803AE" w:rsidRPr="00A4268A" w:rsidRDefault="00000000">
      <w:pPr>
        <w:spacing w:before="240" w:line="276" w:lineRule="auto"/>
        <w:rPr>
          <w:rFonts w:eastAsia="Calibri"/>
        </w:rPr>
      </w:pPr>
      <w:r w:rsidRPr="00A4268A">
        <w:rPr>
          <w:rFonts w:eastAsia="Calibri"/>
        </w:rPr>
        <w:t>A comprehensive assessment, approval and monitoring process, with regular reviews, occurs for any restraint used. Staff demonstrated a sound knowledge and understanding of providing the least restrictive practice, de-escalation techniques and alternative interventions. Training has been provided to all staff.</w:t>
      </w:r>
    </w:p>
    <w:bookmarkEnd w:id="31"/>
    <w:p w14:paraId="2FED9FB4" w14:textId="77777777" w:rsidR="000803AE" w:rsidRPr="00A4268A" w:rsidRDefault="000803AE">
      <w:pPr>
        <w:spacing w:before="240" w:line="276" w:lineRule="auto"/>
        <w:rPr>
          <w:rFonts w:eastAsia="Calibri"/>
        </w:rPr>
      </w:pPr>
    </w:p>
    <w:p w14:paraId="4A149195" w14:textId="77777777" w:rsidR="00000000" w:rsidRDefault="00000000" w:rsidP="000E6E02">
      <w:pPr>
        <w:pStyle w:val="Heading2"/>
        <w:spacing w:before="0"/>
        <w:rPr>
          <w:rFonts w:cs="Arial"/>
        </w:rPr>
      </w:pPr>
      <w:r>
        <w:rPr>
          <w:rFonts w:cs="Arial"/>
        </w:rPr>
        <w:lastRenderedPageBreak/>
        <w:t>Summary of attainment</w:t>
      </w:r>
    </w:p>
    <w:p w14:paraId="1221EF2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803AE" w14:paraId="5794E43E" w14:textId="77777777">
        <w:tc>
          <w:tcPr>
            <w:tcW w:w="1384" w:type="dxa"/>
            <w:vAlign w:val="center"/>
          </w:tcPr>
          <w:p w14:paraId="3ADF6AF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17D62F" w14:textId="77777777" w:rsidR="00000000" w:rsidRDefault="00000000">
            <w:pPr>
              <w:keepNext/>
              <w:spacing w:before="60" w:after="60"/>
              <w:jc w:val="center"/>
              <w:rPr>
                <w:rFonts w:cs="Arial"/>
                <w:b/>
                <w:sz w:val="20"/>
                <w:szCs w:val="20"/>
              </w:rPr>
            </w:pPr>
            <w:r>
              <w:rPr>
                <w:rFonts w:cs="Arial"/>
                <w:b/>
                <w:sz w:val="20"/>
                <w:szCs w:val="20"/>
              </w:rPr>
              <w:t>Continuous Improvement</w:t>
            </w:r>
          </w:p>
          <w:p w14:paraId="358088F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F14296E" w14:textId="77777777" w:rsidR="00000000" w:rsidRDefault="00000000">
            <w:pPr>
              <w:keepNext/>
              <w:spacing w:before="60" w:after="60"/>
              <w:jc w:val="center"/>
              <w:rPr>
                <w:rFonts w:cs="Arial"/>
                <w:b/>
                <w:sz w:val="20"/>
                <w:szCs w:val="20"/>
              </w:rPr>
            </w:pPr>
            <w:r>
              <w:rPr>
                <w:rFonts w:cs="Arial"/>
                <w:b/>
                <w:sz w:val="20"/>
                <w:szCs w:val="20"/>
              </w:rPr>
              <w:t>Fully Attained</w:t>
            </w:r>
          </w:p>
          <w:p w14:paraId="63861A6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AB0D40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CC2601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7EC320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B475BA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B94093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932138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124748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E96CE8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A7F1F4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9E02914" w14:textId="77777777" w:rsidR="00000000" w:rsidRDefault="00000000">
            <w:pPr>
              <w:keepNext/>
              <w:spacing w:before="60" w:after="60"/>
              <w:jc w:val="center"/>
              <w:rPr>
                <w:rFonts w:cs="Arial"/>
                <w:b/>
                <w:sz w:val="20"/>
                <w:szCs w:val="20"/>
              </w:rPr>
            </w:pPr>
            <w:r>
              <w:rPr>
                <w:rFonts w:cs="Arial"/>
                <w:b/>
                <w:sz w:val="20"/>
                <w:szCs w:val="20"/>
              </w:rPr>
              <w:t>(PA Critical)</w:t>
            </w:r>
          </w:p>
        </w:tc>
      </w:tr>
      <w:tr w:rsidR="000803AE" w14:paraId="545A0E0C" w14:textId="77777777">
        <w:tc>
          <w:tcPr>
            <w:tcW w:w="1384" w:type="dxa"/>
            <w:vAlign w:val="center"/>
          </w:tcPr>
          <w:p w14:paraId="060501A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1D496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396815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FEC968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258CF6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18979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E7BCC5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E5B6C6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803AE" w14:paraId="1FC2CD87" w14:textId="77777777">
        <w:tc>
          <w:tcPr>
            <w:tcW w:w="1384" w:type="dxa"/>
            <w:vAlign w:val="center"/>
          </w:tcPr>
          <w:p w14:paraId="1DD9B46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3EACFA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222CF34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17E2B8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057FAF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A4375F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910C92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4021A9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53702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803AE" w14:paraId="6256CA3A" w14:textId="77777777">
        <w:tc>
          <w:tcPr>
            <w:tcW w:w="1384" w:type="dxa"/>
            <w:vAlign w:val="center"/>
          </w:tcPr>
          <w:p w14:paraId="0F01BC1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9A96B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595308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77314B7" w14:textId="77777777" w:rsidR="00000000" w:rsidRDefault="00000000">
            <w:pPr>
              <w:keepNext/>
              <w:spacing w:before="60" w:after="60"/>
              <w:jc w:val="center"/>
              <w:rPr>
                <w:rFonts w:cs="Arial"/>
                <w:b/>
                <w:sz w:val="20"/>
                <w:szCs w:val="20"/>
              </w:rPr>
            </w:pPr>
            <w:r>
              <w:rPr>
                <w:rFonts w:cs="Arial"/>
                <w:b/>
                <w:sz w:val="20"/>
                <w:szCs w:val="20"/>
              </w:rPr>
              <w:t>Unattained Low Risk</w:t>
            </w:r>
          </w:p>
          <w:p w14:paraId="74EE855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D7F85FE" w14:textId="77777777" w:rsidR="00000000" w:rsidRDefault="00000000">
            <w:pPr>
              <w:keepNext/>
              <w:spacing w:before="60" w:after="60"/>
              <w:jc w:val="center"/>
              <w:rPr>
                <w:rFonts w:cs="Arial"/>
                <w:b/>
                <w:sz w:val="20"/>
                <w:szCs w:val="20"/>
              </w:rPr>
            </w:pPr>
            <w:r>
              <w:rPr>
                <w:rFonts w:cs="Arial"/>
                <w:b/>
                <w:sz w:val="20"/>
                <w:szCs w:val="20"/>
              </w:rPr>
              <w:t>Unattained Moderate Risk</w:t>
            </w:r>
          </w:p>
          <w:p w14:paraId="2044647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ACF51E4" w14:textId="77777777" w:rsidR="00000000" w:rsidRDefault="00000000">
            <w:pPr>
              <w:keepNext/>
              <w:spacing w:before="60" w:after="60"/>
              <w:jc w:val="center"/>
              <w:rPr>
                <w:rFonts w:cs="Arial"/>
                <w:b/>
                <w:sz w:val="20"/>
                <w:szCs w:val="20"/>
              </w:rPr>
            </w:pPr>
            <w:r>
              <w:rPr>
                <w:rFonts w:cs="Arial"/>
                <w:b/>
                <w:sz w:val="20"/>
                <w:szCs w:val="20"/>
              </w:rPr>
              <w:t>Unattained High Risk</w:t>
            </w:r>
          </w:p>
          <w:p w14:paraId="7E85932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56B6522" w14:textId="77777777" w:rsidR="00000000" w:rsidRDefault="00000000">
            <w:pPr>
              <w:keepNext/>
              <w:spacing w:before="60" w:after="60"/>
              <w:jc w:val="center"/>
              <w:rPr>
                <w:rFonts w:cs="Arial"/>
                <w:b/>
                <w:sz w:val="20"/>
                <w:szCs w:val="20"/>
              </w:rPr>
            </w:pPr>
            <w:r>
              <w:rPr>
                <w:rFonts w:cs="Arial"/>
                <w:b/>
                <w:sz w:val="20"/>
                <w:szCs w:val="20"/>
              </w:rPr>
              <w:t>Unattained Critical Risk</w:t>
            </w:r>
          </w:p>
          <w:p w14:paraId="6413B014" w14:textId="77777777" w:rsidR="00000000" w:rsidRDefault="00000000">
            <w:pPr>
              <w:keepNext/>
              <w:spacing w:before="60" w:after="60"/>
              <w:jc w:val="center"/>
              <w:rPr>
                <w:rFonts w:cs="Arial"/>
                <w:b/>
                <w:sz w:val="20"/>
                <w:szCs w:val="20"/>
              </w:rPr>
            </w:pPr>
            <w:r>
              <w:rPr>
                <w:rFonts w:cs="Arial"/>
                <w:b/>
                <w:sz w:val="20"/>
                <w:szCs w:val="20"/>
              </w:rPr>
              <w:t>(UA Critical)</w:t>
            </w:r>
          </w:p>
        </w:tc>
      </w:tr>
      <w:tr w:rsidR="000803AE" w14:paraId="798C0369" w14:textId="77777777">
        <w:tc>
          <w:tcPr>
            <w:tcW w:w="1384" w:type="dxa"/>
            <w:vAlign w:val="center"/>
          </w:tcPr>
          <w:p w14:paraId="3699008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6B6966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5B5F42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064F94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CBBE29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F0DE4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803AE" w14:paraId="0394BCD4" w14:textId="77777777">
        <w:tc>
          <w:tcPr>
            <w:tcW w:w="1384" w:type="dxa"/>
            <w:vAlign w:val="center"/>
          </w:tcPr>
          <w:p w14:paraId="0B6BC73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0C6240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C61105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2BC8D6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88AFC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CC7AE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C1CC59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6D605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B9E0E3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995150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359"/>
        <w:gridCol w:w="6204"/>
      </w:tblGrid>
      <w:tr w:rsidR="000803AE" w14:paraId="0AE449BD" w14:textId="77777777">
        <w:tc>
          <w:tcPr>
            <w:tcW w:w="0" w:type="auto"/>
          </w:tcPr>
          <w:p w14:paraId="775553D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7F0B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E302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803AE" w14:paraId="4DA5975C" w14:textId="77777777">
        <w:tc>
          <w:tcPr>
            <w:tcW w:w="0" w:type="auto"/>
          </w:tcPr>
          <w:p w14:paraId="72ED8B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10CE9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5D31DB4" w14:textId="77777777" w:rsidR="00000000" w:rsidRPr="00BE00C7" w:rsidRDefault="00000000" w:rsidP="00BE00C7">
            <w:pPr>
              <w:pStyle w:val="OutcomeDescription"/>
              <w:spacing w:before="120" w:after="120"/>
              <w:rPr>
                <w:rFonts w:cs="Arial"/>
                <w:lang w:eastAsia="en-NZ"/>
              </w:rPr>
            </w:pPr>
          </w:p>
        </w:tc>
        <w:tc>
          <w:tcPr>
            <w:tcW w:w="0" w:type="auto"/>
          </w:tcPr>
          <w:p w14:paraId="0F272C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E3077C" w14:textId="77777777" w:rsidR="00000000" w:rsidRPr="00BE00C7" w:rsidRDefault="00000000" w:rsidP="00BE00C7">
            <w:pPr>
              <w:pStyle w:val="OutcomeDescription"/>
              <w:spacing w:before="120" w:after="120"/>
              <w:rPr>
                <w:rFonts w:cs="Arial"/>
                <w:lang w:eastAsia="en-NZ"/>
              </w:rPr>
            </w:pPr>
            <w:r w:rsidRPr="00BE00C7">
              <w:rPr>
                <w:rFonts w:cs="Arial"/>
                <w:lang w:eastAsia="en-NZ"/>
              </w:rPr>
              <w:t>Pinehaven Cottage has developed policies, procedures and processes to embed and enact Te Tiriti o Waitangi in all aspects of its work. Mana motuhake was respected. Partnerships have been established with iwi and Māori organisations to support service integration, planning, equity approaches and support for Māori. Staff have attended education provided by a local marae and have had a site visit to the marae in 2022. Activities were set up for Waitangi Day for residents, whānau and staff including arts and crafts, games and a rongoā workshop.</w:t>
            </w:r>
          </w:p>
          <w:p w14:paraId="5CA309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has been developed with input from a quality consultant and one of the owner directors who is Māori. The Māori health plan is used for residents who identify as Māori. A culturally competent services policy has a section on supporting residents who identify as Māori and reiterates aspects of the Māori and Pacific people’s health policy and plan as per the requirements of the Ngā Paerewa standard. </w:t>
            </w:r>
          </w:p>
          <w:p w14:paraId="75BD8F9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043A7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staff </w:t>
            </w:r>
            <w:r w:rsidRPr="00BE00C7">
              <w:rPr>
                <w:rFonts w:cs="Arial"/>
                <w:lang w:eastAsia="en-NZ"/>
              </w:rPr>
              <w:lastRenderedPageBreak/>
              <w:t>employed who identified as Māori. Staff ethnicity data was documented on recruitment and trended. A resource folder has been made up by the facility manager for staff to access which contains many interesting additional articles in relation to Māori health.</w:t>
            </w:r>
          </w:p>
          <w:p w14:paraId="512D305F" w14:textId="77777777" w:rsidR="00000000" w:rsidRPr="00BE00C7" w:rsidRDefault="00000000" w:rsidP="00BE00C7">
            <w:pPr>
              <w:pStyle w:val="OutcomeDescription"/>
              <w:spacing w:before="120" w:after="120"/>
              <w:rPr>
                <w:rFonts w:cs="Arial"/>
                <w:lang w:eastAsia="en-NZ"/>
              </w:rPr>
            </w:pPr>
          </w:p>
        </w:tc>
      </w:tr>
      <w:tr w:rsidR="000803AE" w14:paraId="3EFAAEB1" w14:textId="77777777">
        <w:tc>
          <w:tcPr>
            <w:tcW w:w="0" w:type="auto"/>
          </w:tcPr>
          <w:p w14:paraId="64AC7F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89160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C384964" w14:textId="77777777" w:rsidR="00000000" w:rsidRPr="00BE00C7" w:rsidRDefault="00000000" w:rsidP="00BE00C7">
            <w:pPr>
              <w:pStyle w:val="OutcomeDescription"/>
              <w:spacing w:before="120" w:after="120"/>
              <w:rPr>
                <w:rFonts w:cs="Arial"/>
                <w:lang w:eastAsia="en-NZ"/>
              </w:rPr>
            </w:pPr>
          </w:p>
        </w:tc>
        <w:tc>
          <w:tcPr>
            <w:tcW w:w="0" w:type="auto"/>
          </w:tcPr>
          <w:p w14:paraId="66642C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1CC217" w14:textId="77777777" w:rsidR="00000000" w:rsidRPr="00BE00C7" w:rsidRDefault="00000000" w:rsidP="00BE00C7">
            <w:pPr>
              <w:pStyle w:val="OutcomeDescription"/>
              <w:spacing w:before="120" w:after="120"/>
              <w:rPr>
                <w:rFonts w:cs="Arial"/>
                <w:lang w:eastAsia="en-NZ"/>
              </w:rPr>
            </w:pPr>
            <w:r w:rsidRPr="00BE00C7">
              <w:rPr>
                <w:rFonts w:cs="Arial"/>
                <w:lang w:eastAsia="en-NZ"/>
              </w:rPr>
              <w:t>Pinehaven Cottage identifies and works in partnership with Pacific communities and organisations to provide a Pacific plan that supports culturally safe practices for Pacific peoples using the service, and on achieving equity. The Fonua model, dimensions and levels is adopted by the service. The organisation has a policy which embeds the ‘Ola Manuia – Pacific Health and Wellbeing Action Plan 2000 to 2025’ vision and principles. Partnerships enable ongoing planning and evaluation of services and outcomes.</w:t>
            </w:r>
          </w:p>
          <w:p w14:paraId="664EAA18" w14:textId="77777777" w:rsidR="00000000" w:rsidRPr="00BE00C7" w:rsidRDefault="00000000" w:rsidP="00BE00C7">
            <w:pPr>
              <w:pStyle w:val="OutcomeDescription"/>
              <w:spacing w:before="120" w:after="120"/>
              <w:rPr>
                <w:rFonts w:cs="Arial"/>
                <w:lang w:eastAsia="en-NZ"/>
              </w:rPr>
            </w:pPr>
            <w:r w:rsidRPr="00BE00C7">
              <w:rPr>
                <w:rFonts w:cs="Arial"/>
                <w:lang w:eastAsia="en-NZ"/>
              </w:rPr>
              <w:t>Pasifika residents interviewed felt their worldview, and cultural and spiritual beliefs, were embraced. Good communication between Pacific health providers and the Ministry of Health ensures services are coordinated, relevant to the diversity of Pacific peoples. Care plans are accessible for all Pasifika people if admitted to this facility. Staff interviewed are well informed. On the day of the audit, there were no residents who identified as being from the Pacific.</w:t>
            </w:r>
          </w:p>
          <w:p w14:paraId="72E04E55"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by management, resulting in Pasifika staff being employed across roles.</w:t>
            </w:r>
          </w:p>
          <w:p w14:paraId="2229F723" w14:textId="77777777" w:rsidR="00000000" w:rsidRPr="00BE00C7" w:rsidRDefault="00000000" w:rsidP="00BE00C7">
            <w:pPr>
              <w:pStyle w:val="OutcomeDescription"/>
              <w:spacing w:before="120" w:after="120"/>
              <w:rPr>
                <w:rFonts w:cs="Arial"/>
                <w:lang w:eastAsia="en-NZ"/>
              </w:rPr>
            </w:pPr>
          </w:p>
        </w:tc>
      </w:tr>
      <w:tr w:rsidR="000803AE" w14:paraId="5160F71C" w14:textId="77777777">
        <w:tc>
          <w:tcPr>
            <w:tcW w:w="0" w:type="auto"/>
          </w:tcPr>
          <w:p w14:paraId="320C7F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492FB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BA299D" w14:textId="77777777" w:rsidR="00000000" w:rsidRPr="00BE00C7" w:rsidRDefault="00000000" w:rsidP="00BE00C7">
            <w:pPr>
              <w:pStyle w:val="OutcomeDescription"/>
              <w:spacing w:before="120" w:after="120"/>
              <w:rPr>
                <w:rFonts w:cs="Arial"/>
                <w:lang w:eastAsia="en-NZ"/>
              </w:rPr>
            </w:pPr>
          </w:p>
        </w:tc>
        <w:tc>
          <w:tcPr>
            <w:tcW w:w="0" w:type="auto"/>
          </w:tcPr>
          <w:p w14:paraId="41DB3E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E981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and te reo Māori were posted on notice boards around the facility.</w:t>
            </w:r>
          </w:p>
          <w:p w14:paraId="2319C5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w:t>
            </w:r>
            <w:r w:rsidRPr="00BE00C7">
              <w:rPr>
                <w:rFonts w:cs="Arial"/>
                <w:lang w:eastAsia="en-NZ"/>
              </w:rPr>
              <w:lastRenderedPageBreak/>
              <w:t xml:space="preserve">Service (Advocacy Service) and were provided with opportunities to discuss and clarify their rights. </w:t>
            </w:r>
          </w:p>
          <w:p w14:paraId="2EAC03E4"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was recognised in practice. A Māori health plan is utilised for residents who identify as Māori, to guide staff practice when required. There were no residents who identified as Māori at the time of the audit.</w:t>
            </w:r>
          </w:p>
          <w:p w14:paraId="181DFC33" w14:textId="77777777" w:rsidR="00000000" w:rsidRPr="00BE00C7" w:rsidRDefault="00000000" w:rsidP="00BE00C7">
            <w:pPr>
              <w:pStyle w:val="OutcomeDescription"/>
              <w:spacing w:before="120" w:after="120"/>
              <w:rPr>
                <w:rFonts w:cs="Arial"/>
                <w:lang w:eastAsia="en-NZ"/>
              </w:rPr>
            </w:pPr>
          </w:p>
        </w:tc>
      </w:tr>
      <w:tr w:rsidR="000803AE" w14:paraId="598B6AD0" w14:textId="77777777">
        <w:tc>
          <w:tcPr>
            <w:tcW w:w="0" w:type="auto"/>
          </w:tcPr>
          <w:p w14:paraId="0FF4C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D1EC8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1095B53" w14:textId="77777777" w:rsidR="00000000" w:rsidRPr="00BE00C7" w:rsidRDefault="00000000" w:rsidP="00BE00C7">
            <w:pPr>
              <w:pStyle w:val="OutcomeDescription"/>
              <w:spacing w:before="120" w:after="120"/>
              <w:rPr>
                <w:rFonts w:cs="Arial"/>
                <w:lang w:eastAsia="en-NZ"/>
              </w:rPr>
            </w:pPr>
          </w:p>
        </w:tc>
        <w:tc>
          <w:tcPr>
            <w:tcW w:w="0" w:type="auto"/>
          </w:tcPr>
          <w:p w14:paraId="3F0161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0A6B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has regard for their dignity, gender, privacy, sexual orientation, spirituality and choices. </w:t>
            </w:r>
          </w:p>
          <w:p w14:paraId="31BA83B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5B5C6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and information in te reo Māori posted around the facility. Staff have undertaken training in Te Tiriti o Waitangi and understood the principles and how to apply these in their daily work. </w:t>
            </w:r>
          </w:p>
          <w:p w14:paraId="043CE7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as stated in interviews with residents and whānau/legal representatives for residents in the dementia unit.</w:t>
            </w:r>
          </w:p>
          <w:p w14:paraId="2F89EE65" w14:textId="77777777" w:rsidR="00000000" w:rsidRPr="00BE00C7" w:rsidRDefault="00000000" w:rsidP="00BE00C7">
            <w:pPr>
              <w:pStyle w:val="OutcomeDescription"/>
              <w:spacing w:before="120" w:after="120"/>
              <w:rPr>
                <w:rFonts w:cs="Arial"/>
                <w:lang w:eastAsia="en-NZ"/>
              </w:rPr>
            </w:pPr>
          </w:p>
        </w:tc>
      </w:tr>
      <w:tr w:rsidR="000803AE" w14:paraId="35FA6F47" w14:textId="77777777">
        <w:tc>
          <w:tcPr>
            <w:tcW w:w="0" w:type="auto"/>
          </w:tcPr>
          <w:p w14:paraId="548D8A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50346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9C4735E" w14:textId="77777777" w:rsidR="00000000" w:rsidRPr="00BE00C7" w:rsidRDefault="00000000" w:rsidP="00BE00C7">
            <w:pPr>
              <w:pStyle w:val="OutcomeDescription"/>
              <w:spacing w:before="120" w:after="120"/>
              <w:rPr>
                <w:rFonts w:cs="Arial"/>
                <w:lang w:eastAsia="en-NZ"/>
              </w:rPr>
            </w:pPr>
          </w:p>
        </w:tc>
        <w:tc>
          <w:tcPr>
            <w:tcW w:w="0" w:type="auto"/>
          </w:tcPr>
          <w:p w14:paraId="008AE0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DBF1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pf such. There were no examples of discrimination, coercion or harassment identified during the audit through staff and/or resident or whānau interviews, or in documentation reviewed. </w:t>
            </w:r>
          </w:p>
          <w:p w14:paraId="12CE67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labelled on admission, and they reported that their property was respected. A comfort account managed by </w:t>
            </w:r>
            <w:r w:rsidRPr="00BE00C7">
              <w:rPr>
                <w:rFonts w:cs="Arial"/>
                <w:lang w:eastAsia="en-NZ"/>
              </w:rPr>
              <w:lastRenderedPageBreak/>
              <w:t>the facility manager was available for residents to use if desired for any expenses that are not covered by the ARRC contract funding.</w:t>
            </w:r>
          </w:p>
          <w:p w14:paraId="136A0306"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 when required.</w:t>
            </w:r>
          </w:p>
          <w:p w14:paraId="6502C2DC" w14:textId="77777777" w:rsidR="00000000" w:rsidRPr="00BE00C7" w:rsidRDefault="00000000" w:rsidP="00BE00C7">
            <w:pPr>
              <w:pStyle w:val="OutcomeDescription"/>
              <w:spacing w:before="120" w:after="120"/>
              <w:rPr>
                <w:rFonts w:cs="Arial"/>
                <w:lang w:eastAsia="en-NZ"/>
              </w:rPr>
            </w:pPr>
          </w:p>
        </w:tc>
      </w:tr>
      <w:tr w:rsidR="000803AE" w14:paraId="09F073FB" w14:textId="77777777">
        <w:tc>
          <w:tcPr>
            <w:tcW w:w="0" w:type="auto"/>
          </w:tcPr>
          <w:p w14:paraId="638BCC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52610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0468E86" w14:textId="77777777" w:rsidR="00000000" w:rsidRPr="00BE00C7" w:rsidRDefault="00000000" w:rsidP="00BE00C7">
            <w:pPr>
              <w:pStyle w:val="OutcomeDescription"/>
              <w:spacing w:before="120" w:after="120"/>
              <w:rPr>
                <w:rFonts w:cs="Arial"/>
                <w:lang w:eastAsia="en-NZ"/>
              </w:rPr>
            </w:pPr>
          </w:p>
        </w:tc>
        <w:tc>
          <w:tcPr>
            <w:tcW w:w="0" w:type="auto"/>
          </w:tcPr>
          <w:p w14:paraId="4DD662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992E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whānau/legal representatives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738DA7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1C5FBEF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 Residents, whānau/legal representatives stated that staff were approachable and responsive to requests in a sensitive manner. A record of phone or email contact with whānau/legal representatives was maintained. Communication strategies to support non-verbal residents were documented and observed to be effectively implemented by staff during the audit.</w:t>
            </w:r>
          </w:p>
          <w:p w14:paraId="202D6E62" w14:textId="77777777" w:rsidR="00000000" w:rsidRPr="00BE00C7" w:rsidRDefault="00000000" w:rsidP="00BE00C7">
            <w:pPr>
              <w:pStyle w:val="OutcomeDescription"/>
              <w:spacing w:before="120" w:after="120"/>
              <w:rPr>
                <w:rFonts w:cs="Arial"/>
                <w:lang w:eastAsia="en-NZ"/>
              </w:rPr>
            </w:pPr>
          </w:p>
        </w:tc>
      </w:tr>
      <w:tr w:rsidR="000803AE" w14:paraId="1D75721E" w14:textId="77777777">
        <w:tc>
          <w:tcPr>
            <w:tcW w:w="0" w:type="auto"/>
          </w:tcPr>
          <w:p w14:paraId="689E17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3F8C0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48F711C9" w14:textId="77777777" w:rsidR="00000000" w:rsidRPr="00BE00C7" w:rsidRDefault="00000000" w:rsidP="00BE00C7">
            <w:pPr>
              <w:pStyle w:val="OutcomeDescription"/>
              <w:spacing w:before="120" w:after="120"/>
              <w:rPr>
                <w:rFonts w:cs="Arial"/>
                <w:lang w:eastAsia="en-NZ"/>
              </w:rPr>
            </w:pPr>
          </w:p>
        </w:tc>
        <w:tc>
          <w:tcPr>
            <w:tcW w:w="0" w:type="auto"/>
          </w:tcPr>
          <w:p w14:paraId="497219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48E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3E2972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572027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of Attorney (EPOA) requirements and processes for </w:t>
            </w:r>
            <w:r w:rsidRPr="00BE00C7">
              <w:rPr>
                <w:rFonts w:cs="Arial"/>
                <w:lang w:eastAsia="en-NZ"/>
              </w:rPr>
              <w:lastRenderedPageBreak/>
              <w:t>residents unable to consent were documented, as relevant, in the resident’s record. EPOA documents for residents in the dementia unit were activated.</w:t>
            </w:r>
          </w:p>
          <w:p w14:paraId="0795EB6D" w14:textId="77777777" w:rsidR="00000000" w:rsidRPr="00BE00C7" w:rsidRDefault="00000000" w:rsidP="00BE00C7">
            <w:pPr>
              <w:pStyle w:val="OutcomeDescription"/>
              <w:spacing w:before="120" w:after="120"/>
              <w:rPr>
                <w:rFonts w:cs="Arial"/>
                <w:lang w:eastAsia="en-NZ"/>
              </w:rPr>
            </w:pPr>
          </w:p>
        </w:tc>
      </w:tr>
      <w:tr w:rsidR="000803AE" w14:paraId="2CDB279D" w14:textId="77777777">
        <w:tc>
          <w:tcPr>
            <w:tcW w:w="0" w:type="auto"/>
          </w:tcPr>
          <w:p w14:paraId="3DA7A1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E1B8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8621725" w14:textId="77777777" w:rsidR="00000000" w:rsidRPr="00BE00C7" w:rsidRDefault="00000000" w:rsidP="00BE00C7">
            <w:pPr>
              <w:pStyle w:val="OutcomeDescription"/>
              <w:spacing w:before="120" w:after="120"/>
              <w:rPr>
                <w:rFonts w:cs="Arial"/>
                <w:lang w:eastAsia="en-NZ"/>
              </w:rPr>
            </w:pPr>
          </w:p>
        </w:tc>
        <w:tc>
          <w:tcPr>
            <w:tcW w:w="0" w:type="auto"/>
          </w:tcPr>
          <w:p w14:paraId="361EA6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EC48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39536CD"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Where possible, improvements had been made as a result of the investigation. There have been two internal complaints received since the previous audit. Both were closed out effectively. The register was up to date.</w:t>
            </w:r>
          </w:p>
          <w:p w14:paraId="5E6417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displaying the code of rights in several locations around the facility. The Code was displayed in both English and te reo Māori. Complaints pamphlets and forms were readily available at the entrance to the facility. The complaints form can be translated into te reo as needed. Interpreter services were available through Te Whatu Ora Waitematā in all languages as required. The nationwide advocacy service pamphlets were also displayed. Local advocacy service contact details were available if needed. </w:t>
            </w:r>
          </w:p>
          <w:p w14:paraId="40EC89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 interviewed is responsible for managing any complaints, internal or external. Any complaints were reported to the owners. </w:t>
            </w:r>
          </w:p>
          <w:p w14:paraId="4D5B75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new complaints received from external sources since the previous audit. One complaint received on 30 June 2021 from the Health and Disability Commissioner’s office (HDC) remains open. Information requested on 6 August 2021 and again on 20 January 2023 was sent to the HDC office. A record was maintained of the information sent. In addition to this, the same information was again requested on 13 October 2023 and was sent </w:t>
            </w:r>
            <w:r w:rsidRPr="00BE00C7">
              <w:rPr>
                <w:rFonts w:cs="Arial"/>
                <w:lang w:eastAsia="en-NZ"/>
              </w:rPr>
              <w:lastRenderedPageBreak/>
              <w:t>to the Health and Disability Commissioner’s office. No responding correspondence has been received from the HDC office.</w:t>
            </w:r>
          </w:p>
          <w:p w14:paraId="48BD9A74" w14:textId="77777777" w:rsidR="00000000" w:rsidRPr="00BE00C7" w:rsidRDefault="00000000" w:rsidP="00BE00C7">
            <w:pPr>
              <w:pStyle w:val="OutcomeDescription"/>
              <w:spacing w:before="120" w:after="120"/>
              <w:rPr>
                <w:rFonts w:cs="Arial"/>
                <w:lang w:eastAsia="en-NZ"/>
              </w:rPr>
            </w:pPr>
          </w:p>
        </w:tc>
      </w:tr>
      <w:tr w:rsidR="000803AE" w14:paraId="5D5176DE" w14:textId="77777777">
        <w:tc>
          <w:tcPr>
            <w:tcW w:w="0" w:type="auto"/>
          </w:tcPr>
          <w:p w14:paraId="6E8B72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6C1CD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EB9845" w14:textId="77777777" w:rsidR="00000000" w:rsidRPr="00BE00C7" w:rsidRDefault="00000000" w:rsidP="00BE00C7">
            <w:pPr>
              <w:pStyle w:val="OutcomeDescription"/>
              <w:spacing w:before="120" w:after="120"/>
              <w:rPr>
                <w:rFonts w:cs="Arial"/>
                <w:lang w:eastAsia="en-NZ"/>
              </w:rPr>
            </w:pPr>
          </w:p>
        </w:tc>
        <w:tc>
          <w:tcPr>
            <w:tcW w:w="0" w:type="auto"/>
          </w:tcPr>
          <w:p w14:paraId="003D53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B28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assume accountability for delivering a high-quality service to the resident communities served, with meaningful Māori representation on governance groups. One of the two owners of the facility is Māori. The governance group demonstrated expertise in Te Tiriti, health equity and cultural safety. </w:t>
            </w:r>
          </w:p>
          <w:p w14:paraId="1A601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clinical governance, is appropriate to the size and complexity of the organisation, and there is an experienced and suitably qualified person managing the service. The manager has been working at Pinehaven Cottage for five years, managing this service for four years. The clinical manager has worked at the facility for five years, and five years in the clinical nurse manager (CNM) role. Two registered nurses have been employed since the previous audit.</w:t>
            </w:r>
          </w:p>
          <w:p w14:paraId="72B35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the business plan for 2024 to 2025, by monitoring documentation reviewed and through internal audits annually. The annual schedule was sighted. Audits are delegated to staff to complete. A commitment to the quality and risk management system was evident. Members of the governance group/the owner interviewed felt well informed on progress and risks. This was confirmed in a sample of reports to the owners monthly and through the quality meeting minutes reviewed. </w:t>
            </w:r>
          </w:p>
          <w:p w14:paraId="65E1E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26B499D1"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annual surveys completed.</w:t>
            </w:r>
          </w:p>
          <w:p w14:paraId="797DA1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This aged residential care service holds contracts with Te Whatu Ora – Waitematā for rest home care, respite care, dementia care and residents under 65 years. The total beds are 35. On the day of the audit, 32 beds were occupied, and two additional residents were in North Shore Hospital. There are 10 designated rest home-level care beds and 25 dementia level care beds. Rest home: 9 beds were occupied and 23 dementia care residents. One of the dementia level care residents is under 65 years of age. There were nil residents on respite care. Of the two residents in hospital, one was a rest home level care resident, and one was from the dementia care unit.</w:t>
            </w:r>
          </w:p>
          <w:p w14:paraId="639EC752" w14:textId="77777777" w:rsidR="00000000" w:rsidRPr="00BE00C7" w:rsidRDefault="00000000" w:rsidP="00BE00C7">
            <w:pPr>
              <w:pStyle w:val="OutcomeDescription"/>
              <w:spacing w:before="120" w:after="120"/>
              <w:rPr>
                <w:rFonts w:cs="Arial"/>
                <w:lang w:eastAsia="en-NZ"/>
              </w:rPr>
            </w:pPr>
          </w:p>
        </w:tc>
      </w:tr>
      <w:tr w:rsidR="000803AE" w14:paraId="449903BA" w14:textId="77777777">
        <w:tc>
          <w:tcPr>
            <w:tcW w:w="0" w:type="auto"/>
          </w:tcPr>
          <w:p w14:paraId="194A19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D1C6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AFA30C" w14:textId="77777777" w:rsidR="00000000" w:rsidRPr="00BE00C7" w:rsidRDefault="00000000" w:rsidP="00BE00C7">
            <w:pPr>
              <w:pStyle w:val="OutcomeDescription"/>
              <w:spacing w:before="120" w:after="120"/>
              <w:rPr>
                <w:rFonts w:cs="Arial"/>
                <w:lang w:eastAsia="en-NZ"/>
              </w:rPr>
            </w:pPr>
          </w:p>
        </w:tc>
        <w:tc>
          <w:tcPr>
            <w:tcW w:w="0" w:type="auto"/>
          </w:tcPr>
          <w:p w14:paraId="290EF1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5C5BD7" w14:textId="77777777" w:rsidR="00000000" w:rsidRPr="00BE00C7" w:rsidRDefault="00000000" w:rsidP="00BE00C7">
            <w:pPr>
              <w:pStyle w:val="OutcomeDescription"/>
              <w:spacing w:before="120" w:after="120"/>
              <w:rPr>
                <w:rFonts w:cs="Arial"/>
                <w:lang w:eastAsia="en-NZ"/>
              </w:rPr>
            </w:pPr>
            <w:r w:rsidRPr="00BE00C7">
              <w:rPr>
                <w:rFonts w:cs="Arial"/>
                <w:lang w:eastAsia="en-NZ"/>
              </w:rPr>
              <w:t>Pinehaven Cottage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management. Residents, whānau and staff contribute to quality improvement through annual surveys. A resident/family survey was completed in June-July 2024. A summary of survey outcomes provided predominantly positive comments from residents/family regarding care and staffing of the facility, location of the facility and reliability of management. An employee opinion survey was recently completed by staff in January 2025 in the form of a questionnaire. This survey, though collated, has not as yet been fully reviewed by management at the time of the audit. Staff interviewed stated they were happy working at this facility. A core of staff has worked at this facility for some time.</w:t>
            </w:r>
          </w:p>
          <w:p w14:paraId="1B3C16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6B44A7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Minutes of all meetings were maintained and were reviewed. Relevant corrective actions were developed and implemented to address any shortfalls. Progress against quality outcomes was </w:t>
            </w:r>
            <w:r w:rsidRPr="00BE00C7">
              <w:rPr>
                <w:rFonts w:cs="Arial"/>
                <w:lang w:eastAsia="en-NZ"/>
              </w:rPr>
              <w:lastRenderedPageBreak/>
              <w:t xml:space="preserve">evaluated. There is a quality consultant who is contracted who ensures all policies and procedures are controlled and reviewed in a timely manner. Consultation from staff was sought, as required. </w:t>
            </w:r>
          </w:p>
          <w:p w14:paraId="43C93D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1A4EA5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described the processes for the identification, documentation, monitoring, review and reporting of risks, including health and safety risks, and development of mitigation strategies. The hazardous substances and hazard registers reviewed were current and up to date.</w:t>
            </w:r>
          </w:p>
          <w:p w14:paraId="5620BF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 projects were encouraged, including one reflected in this audit report. </w:t>
            </w:r>
          </w:p>
          <w:p w14:paraId="4153B8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electronically showed these were fully completed, incidents were investigated, action plans developed, and actions followed up in a timely manner. </w:t>
            </w:r>
          </w:p>
          <w:p w14:paraId="43D82B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and the clinical nurse manager, an experienced registered nurse interviewed, understood and have complied with essential notification reporting requirements. There have been no Section 31 notifications reported between January 2024 and January 2025. Two adverse events were sent through to Te Tāhū Hauora – Health Quality and Safety Commission. Initially, both were SAC 1 rated events but one later changed to a SAC 2 rating. Both events were reported in a timely manner. For one of the events, part two of the reporting process has not yet been submitted. This requirement is still within the required timeframe to respond.</w:t>
            </w:r>
          </w:p>
          <w:p w14:paraId="57070D60" w14:textId="77777777" w:rsidR="00000000" w:rsidRPr="00BE00C7" w:rsidRDefault="00000000" w:rsidP="00BE00C7">
            <w:pPr>
              <w:pStyle w:val="OutcomeDescription"/>
              <w:spacing w:before="120" w:after="120"/>
              <w:rPr>
                <w:rFonts w:cs="Arial"/>
                <w:lang w:eastAsia="en-NZ"/>
              </w:rPr>
            </w:pPr>
          </w:p>
        </w:tc>
      </w:tr>
      <w:tr w:rsidR="000803AE" w14:paraId="77611FD8" w14:textId="77777777">
        <w:tc>
          <w:tcPr>
            <w:tcW w:w="0" w:type="auto"/>
          </w:tcPr>
          <w:p w14:paraId="3D30C6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34DE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through </w:t>
            </w:r>
            <w:r w:rsidRPr="00BE00C7">
              <w:rPr>
                <w:rFonts w:cs="Arial"/>
                <w:lang w:eastAsia="en-NZ"/>
              </w:rPr>
              <w:lastRenderedPageBreak/>
              <w:t>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B49618" w14:textId="77777777" w:rsidR="00000000" w:rsidRPr="00BE00C7" w:rsidRDefault="00000000" w:rsidP="00BE00C7">
            <w:pPr>
              <w:pStyle w:val="OutcomeDescription"/>
              <w:spacing w:before="120" w:after="120"/>
              <w:rPr>
                <w:rFonts w:cs="Arial"/>
                <w:lang w:eastAsia="en-NZ"/>
              </w:rPr>
            </w:pPr>
          </w:p>
        </w:tc>
        <w:tc>
          <w:tcPr>
            <w:tcW w:w="0" w:type="auto"/>
          </w:tcPr>
          <w:p w14:paraId="3DEEDC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7EB2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w:t>
            </w:r>
            <w:r w:rsidRPr="00BE00C7">
              <w:rPr>
                <w:rFonts w:cs="Arial"/>
                <w:lang w:eastAsia="en-NZ"/>
              </w:rPr>
              <w:lastRenderedPageBreak/>
              <w:t xml:space="preserve">service delivery are met. Those providing care reported there were adequate staff to complete the work allocated to them. Residents and whānau interviewed supported this. At least one staff member on duty had a current first aid certificate and this was noted on the rosters reviewed. </w:t>
            </w:r>
          </w:p>
          <w:p w14:paraId="0AA314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2D431F0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 All staff complete relevant and recorded competencies at the time of employment and annually as required.</w:t>
            </w:r>
          </w:p>
          <w:p w14:paraId="030A90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Te Whatu Ora Waitematā. Staff working in the dementia care area have either completed or are enrolled in the required education. Currently there are 25 health care assistants (HCAs) employed at Pinehaven Cottage. Thirteen HCA staff have completed Level 4, seven HCAs Level 3, one HCA Level 2 and four are yet to be enrolled in the training. </w:t>
            </w:r>
          </w:p>
          <w:p w14:paraId="475E53EF"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reviewed demonstrated completion of the required training and competency assessments. There are three RNs including the CNM. The CNM was interRAI competent. One RN is enrolled to complete the relevant training in 2025.</w:t>
            </w:r>
          </w:p>
          <w:p w14:paraId="08C6CC0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4D8EB922" w14:textId="77777777" w:rsidR="00000000" w:rsidRPr="00BE00C7" w:rsidRDefault="00000000" w:rsidP="00BE00C7">
            <w:pPr>
              <w:pStyle w:val="OutcomeDescription"/>
              <w:spacing w:before="120" w:after="120"/>
              <w:rPr>
                <w:rFonts w:cs="Arial"/>
                <w:lang w:eastAsia="en-NZ"/>
              </w:rPr>
            </w:pPr>
          </w:p>
        </w:tc>
      </w:tr>
      <w:tr w:rsidR="000803AE" w14:paraId="561FCE55" w14:textId="77777777">
        <w:tc>
          <w:tcPr>
            <w:tcW w:w="0" w:type="auto"/>
          </w:tcPr>
          <w:p w14:paraId="640FA1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6A5F6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DD93AF" w14:textId="77777777" w:rsidR="00000000" w:rsidRPr="00BE00C7" w:rsidRDefault="00000000" w:rsidP="00BE00C7">
            <w:pPr>
              <w:pStyle w:val="OutcomeDescription"/>
              <w:spacing w:before="120" w:after="120"/>
              <w:rPr>
                <w:rFonts w:cs="Arial"/>
                <w:lang w:eastAsia="en-NZ"/>
              </w:rPr>
            </w:pPr>
          </w:p>
        </w:tc>
        <w:tc>
          <w:tcPr>
            <w:tcW w:w="0" w:type="auto"/>
          </w:tcPr>
          <w:p w14:paraId="3A7792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3D9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w:t>
            </w:r>
            <w:r w:rsidRPr="00BE00C7">
              <w:rPr>
                <w:rFonts w:cs="Arial"/>
                <w:lang w:eastAsia="en-NZ"/>
              </w:rPr>
              <w:lastRenderedPageBreak/>
              <w:t xml:space="preserve">staff records reviewed provided confirmation that the organisation’s policies are being consistently implemented. Job descriptions were documented for each role. Professional qualifications and registration (where applicable) had been validated prior to employment. The annual practising certificates (APCs) for all health professionals employed or contracted to the service are reviewed annually and a copy of the individual APC is kept in a separate folder. This folder was reviewed. </w:t>
            </w:r>
          </w:p>
          <w:p w14:paraId="0EAB1C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558050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Debriefing occurs after any events that may occur, and staff can be supported and referred to external avenues as needed to ensure wellbeing. </w:t>
            </w:r>
          </w:p>
          <w:p w14:paraId="36AECA0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6A8A4902" w14:textId="77777777" w:rsidR="00000000" w:rsidRPr="00BE00C7" w:rsidRDefault="00000000" w:rsidP="00BE00C7">
            <w:pPr>
              <w:pStyle w:val="OutcomeDescription"/>
              <w:spacing w:before="120" w:after="120"/>
              <w:rPr>
                <w:rFonts w:cs="Arial"/>
                <w:lang w:eastAsia="en-NZ"/>
              </w:rPr>
            </w:pPr>
          </w:p>
        </w:tc>
      </w:tr>
      <w:tr w:rsidR="000803AE" w14:paraId="39436048" w14:textId="77777777">
        <w:tc>
          <w:tcPr>
            <w:tcW w:w="0" w:type="auto"/>
          </w:tcPr>
          <w:p w14:paraId="1D3B6F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C2B3B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1A93B83" w14:textId="77777777" w:rsidR="00000000" w:rsidRPr="00BE00C7" w:rsidRDefault="00000000" w:rsidP="00BE00C7">
            <w:pPr>
              <w:pStyle w:val="OutcomeDescription"/>
              <w:spacing w:before="120" w:after="120"/>
              <w:rPr>
                <w:rFonts w:cs="Arial"/>
                <w:lang w:eastAsia="en-NZ"/>
              </w:rPr>
            </w:pPr>
          </w:p>
        </w:tc>
        <w:tc>
          <w:tcPr>
            <w:tcW w:w="0" w:type="auto"/>
          </w:tcPr>
          <w:p w14:paraId="045D12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938AE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 Staff have individual passwords to access electronic records. The service is transitioning to electronic records. Policies and procedures are on-line and are also currently available in hard copy for easy access for staff. Staff personal files and resident individual records are hard copy and were reviewed.</w:t>
            </w:r>
          </w:p>
          <w:p w14:paraId="1444C0F3"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2CAAD583" w14:textId="77777777" w:rsidR="00000000" w:rsidRPr="00BE00C7" w:rsidRDefault="00000000" w:rsidP="00BE00C7">
            <w:pPr>
              <w:pStyle w:val="OutcomeDescription"/>
              <w:spacing w:before="120" w:after="120"/>
              <w:rPr>
                <w:rFonts w:cs="Arial"/>
                <w:lang w:eastAsia="en-NZ"/>
              </w:rPr>
            </w:pPr>
            <w:r w:rsidRPr="00BE00C7">
              <w:rPr>
                <w:rFonts w:cs="Arial"/>
                <w:lang w:eastAsia="en-NZ"/>
              </w:rPr>
              <w:t>Archived records were stored on-site in a dry locked cupboard and records can be retrieved as needed.</w:t>
            </w:r>
          </w:p>
          <w:p w14:paraId="30CDE0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is not responsible for registering National Health Index (NHI) unique identification numbers for residents. The NHI number was recorded on each page of the residents’ records reviewed.</w:t>
            </w:r>
          </w:p>
          <w:p w14:paraId="652AE295" w14:textId="77777777" w:rsidR="00000000" w:rsidRPr="00BE00C7" w:rsidRDefault="00000000" w:rsidP="00BE00C7">
            <w:pPr>
              <w:pStyle w:val="OutcomeDescription"/>
              <w:spacing w:before="120" w:after="120"/>
              <w:rPr>
                <w:rFonts w:cs="Arial"/>
                <w:lang w:eastAsia="en-NZ"/>
              </w:rPr>
            </w:pPr>
          </w:p>
        </w:tc>
      </w:tr>
      <w:tr w:rsidR="000803AE" w14:paraId="76906007" w14:textId="77777777">
        <w:tc>
          <w:tcPr>
            <w:tcW w:w="0" w:type="auto"/>
          </w:tcPr>
          <w:p w14:paraId="68D18C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A11F0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D37D84C" w14:textId="77777777" w:rsidR="00000000" w:rsidRPr="00BE00C7" w:rsidRDefault="00000000" w:rsidP="00BE00C7">
            <w:pPr>
              <w:pStyle w:val="OutcomeDescription"/>
              <w:spacing w:before="120" w:after="120"/>
              <w:rPr>
                <w:rFonts w:cs="Arial"/>
                <w:lang w:eastAsia="en-NZ"/>
              </w:rPr>
            </w:pPr>
          </w:p>
        </w:tc>
        <w:tc>
          <w:tcPr>
            <w:tcW w:w="0" w:type="auto"/>
          </w:tcPr>
          <w:p w14:paraId="5271AF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5F1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Admission for residents in the dementia unit was consented to by their EPOAs. Whānau interviewed were satisfied with the admission process and the information that had been made available to them on admission. </w:t>
            </w:r>
          </w:p>
          <w:p w14:paraId="515100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2B7EEE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the local Māori communities and organisations and supports Māori and their whānau when entering the service, when required.</w:t>
            </w:r>
          </w:p>
          <w:p w14:paraId="3F889A33" w14:textId="77777777" w:rsidR="00000000" w:rsidRPr="00BE00C7" w:rsidRDefault="00000000" w:rsidP="00BE00C7">
            <w:pPr>
              <w:pStyle w:val="OutcomeDescription"/>
              <w:spacing w:before="120" w:after="120"/>
              <w:rPr>
                <w:rFonts w:cs="Arial"/>
                <w:lang w:eastAsia="en-NZ"/>
              </w:rPr>
            </w:pPr>
          </w:p>
        </w:tc>
      </w:tr>
      <w:tr w:rsidR="000803AE" w14:paraId="7F04213F" w14:textId="77777777">
        <w:tc>
          <w:tcPr>
            <w:tcW w:w="0" w:type="auto"/>
          </w:tcPr>
          <w:p w14:paraId="1BC0F4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45E0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46913C" w14:textId="77777777" w:rsidR="00000000" w:rsidRPr="00BE00C7" w:rsidRDefault="00000000" w:rsidP="00BE00C7">
            <w:pPr>
              <w:pStyle w:val="OutcomeDescription"/>
              <w:spacing w:before="120" w:after="120"/>
              <w:rPr>
                <w:rFonts w:cs="Arial"/>
                <w:lang w:eastAsia="en-NZ"/>
              </w:rPr>
            </w:pPr>
          </w:p>
        </w:tc>
        <w:tc>
          <w:tcPr>
            <w:tcW w:w="0" w:type="auto"/>
          </w:tcPr>
          <w:p w14:paraId="6F3E76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680A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whānau/EPOAs to support wellbeing. A care plan, based on the provider’s model of care,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1464BF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includes resident and whānau/EPOA input (as applicable). Timeframes for the initial assessment, medical practitioner assessment, initial care plan, long-term care plan and review timeframes met contractual and policy requirements. Staff </w:t>
            </w:r>
            <w:r w:rsidRPr="00BE00C7">
              <w:rPr>
                <w:rFonts w:cs="Arial"/>
                <w:lang w:eastAsia="en-NZ"/>
              </w:rPr>
              <w:lastRenderedPageBreak/>
              <w:t>understood how to support Māori and whānau to identify their own pae ora outcomes in their care plan when required. This was verified by sampling residents’ records, from interviews of clinical staff, residents and whānau/EPOAs.</w:t>
            </w:r>
          </w:p>
          <w:p w14:paraId="781D25E1"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11430F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staff/tāngata whaikaha and whānau. Tāngata whaikaha and whānau can independently access information. </w:t>
            </w:r>
          </w:p>
          <w:p w14:paraId="54BAE30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integration with other health providers was evident in records reviewed. Changes in residents’ health were escalated to the general practitioner (GP). Referrals were sent to relevant specialist services as indicated. At interview, the GP confirmed satisfaction with the care provided and communication received from the clinical team.</w:t>
            </w:r>
          </w:p>
          <w:p w14:paraId="6FF75851" w14:textId="77777777" w:rsidR="00000000" w:rsidRPr="00BE00C7" w:rsidRDefault="00000000" w:rsidP="00246DBA">
            <w:pPr>
              <w:pStyle w:val="OutcomeDescription"/>
              <w:spacing w:before="120" w:after="120"/>
              <w:rPr>
                <w:rFonts w:cs="Arial"/>
                <w:lang w:eastAsia="en-NZ"/>
              </w:rPr>
            </w:pPr>
          </w:p>
        </w:tc>
      </w:tr>
      <w:tr w:rsidR="000803AE" w14:paraId="6260CA76" w14:textId="77777777">
        <w:tc>
          <w:tcPr>
            <w:tcW w:w="0" w:type="auto"/>
          </w:tcPr>
          <w:p w14:paraId="5C7C57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939E0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C75C09B" w14:textId="77777777" w:rsidR="00000000" w:rsidRPr="00BE00C7" w:rsidRDefault="00000000" w:rsidP="00BE00C7">
            <w:pPr>
              <w:pStyle w:val="OutcomeDescription"/>
              <w:spacing w:before="120" w:after="120"/>
              <w:rPr>
                <w:rFonts w:cs="Arial"/>
                <w:lang w:eastAsia="en-NZ"/>
              </w:rPr>
            </w:pPr>
          </w:p>
        </w:tc>
        <w:tc>
          <w:tcPr>
            <w:tcW w:w="0" w:type="auto"/>
          </w:tcPr>
          <w:p w14:paraId="3C6AC7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655D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w:t>
            </w:r>
          </w:p>
          <w:p w14:paraId="36D333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Community initiatives met the needs of Māori. </w:t>
            </w:r>
          </w:p>
          <w:p w14:paraId="5F748D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Feedback on the programme was provided through multidisciplinary meetings with residents and whānau and in </w:t>
            </w:r>
            <w:r w:rsidRPr="00BE00C7">
              <w:rPr>
                <w:rFonts w:cs="Arial"/>
                <w:lang w:eastAsia="en-NZ"/>
              </w:rPr>
              <w:lastRenderedPageBreak/>
              <w:t>residents’ meetings. Those interviewed confirmed they found the programme met their needs.</w:t>
            </w:r>
          </w:p>
          <w:p w14:paraId="15546985" w14:textId="77777777" w:rsidR="00000000" w:rsidRPr="00BE00C7" w:rsidRDefault="00000000" w:rsidP="00BE00C7">
            <w:pPr>
              <w:pStyle w:val="OutcomeDescription"/>
              <w:spacing w:before="120" w:after="120"/>
              <w:rPr>
                <w:rFonts w:cs="Arial"/>
                <w:lang w:eastAsia="en-NZ"/>
              </w:rPr>
            </w:pPr>
          </w:p>
        </w:tc>
      </w:tr>
      <w:tr w:rsidR="000803AE" w14:paraId="4231FF94" w14:textId="77777777">
        <w:tc>
          <w:tcPr>
            <w:tcW w:w="0" w:type="auto"/>
          </w:tcPr>
          <w:p w14:paraId="364405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A83C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C4C0F80" w14:textId="77777777" w:rsidR="00000000" w:rsidRPr="00BE00C7" w:rsidRDefault="00000000" w:rsidP="00BE00C7">
            <w:pPr>
              <w:pStyle w:val="OutcomeDescription"/>
              <w:spacing w:before="120" w:after="120"/>
              <w:rPr>
                <w:rFonts w:cs="Arial"/>
                <w:lang w:eastAsia="en-NZ"/>
              </w:rPr>
            </w:pPr>
          </w:p>
        </w:tc>
        <w:tc>
          <w:tcPr>
            <w:tcW w:w="0" w:type="auto"/>
          </w:tcPr>
          <w:p w14:paraId="6CFB80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7DE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administration competencies were available in staff files reviewed. </w:t>
            </w:r>
          </w:p>
          <w:p w14:paraId="033B29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0FBC1A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3E447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 </w:t>
            </w:r>
          </w:p>
          <w:p w14:paraId="63BF784C"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when required. There were no residents who were self-administering medicine at the time of the audit. Residents, and their whānau, were supported to understand their medications.</w:t>
            </w:r>
          </w:p>
          <w:p w14:paraId="4376DE11" w14:textId="77777777" w:rsidR="00000000" w:rsidRPr="00BE00C7" w:rsidRDefault="00000000" w:rsidP="00BE00C7">
            <w:pPr>
              <w:pStyle w:val="OutcomeDescription"/>
              <w:spacing w:before="120" w:after="120"/>
              <w:rPr>
                <w:rFonts w:cs="Arial"/>
                <w:lang w:eastAsia="en-NZ"/>
              </w:rPr>
            </w:pPr>
          </w:p>
        </w:tc>
      </w:tr>
      <w:tr w:rsidR="000803AE" w14:paraId="7433213C" w14:textId="77777777">
        <w:tc>
          <w:tcPr>
            <w:tcW w:w="0" w:type="auto"/>
          </w:tcPr>
          <w:p w14:paraId="13269C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B524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2E5A9605" w14:textId="77777777" w:rsidR="00000000" w:rsidRPr="00BE00C7" w:rsidRDefault="00000000" w:rsidP="00BE00C7">
            <w:pPr>
              <w:pStyle w:val="OutcomeDescription"/>
              <w:spacing w:before="120" w:after="120"/>
              <w:rPr>
                <w:rFonts w:cs="Arial"/>
                <w:lang w:eastAsia="en-NZ"/>
              </w:rPr>
            </w:pPr>
          </w:p>
        </w:tc>
        <w:tc>
          <w:tcPr>
            <w:tcW w:w="0" w:type="auto"/>
          </w:tcPr>
          <w:p w14:paraId="643A12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ECA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on 23 May 2023. Recommendations made at that time have been implemented. </w:t>
            </w:r>
          </w:p>
          <w:p w14:paraId="6B18DA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operates with an approved food safety plan and registration issued by the local council. The food safety plan will expire on 30 May 2025.</w:t>
            </w:r>
          </w:p>
          <w:p w14:paraId="33964480"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were accommodated in the daily meal plan. Culturally specific te ao Māori food options were on the current menu. There is a kitchenette in the rest home dining area where residents can prepare hot drinks as desired.</w:t>
            </w:r>
          </w:p>
          <w:p w14:paraId="26CEB0A7" w14:textId="77777777" w:rsidR="00000000" w:rsidRPr="00BE00C7" w:rsidRDefault="00000000" w:rsidP="00BE00C7">
            <w:pPr>
              <w:pStyle w:val="OutcomeDescription"/>
              <w:spacing w:before="120" w:after="120"/>
              <w:rPr>
                <w:rFonts w:cs="Arial"/>
                <w:lang w:eastAsia="en-NZ"/>
              </w:rPr>
            </w:pPr>
            <w:r w:rsidRPr="00BE00C7">
              <w:rPr>
                <w:rFonts w:cs="Arial"/>
                <w:lang w:eastAsia="en-NZ"/>
              </w:rPr>
              <w:t>Snacks and drinks were provided to residents 24 hours a day. 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625BBB73" w14:textId="77777777" w:rsidR="00000000" w:rsidRPr="00BE00C7" w:rsidRDefault="00000000" w:rsidP="00BE00C7">
            <w:pPr>
              <w:pStyle w:val="OutcomeDescription"/>
              <w:spacing w:before="120" w:after="120"/>
              <w:rPr>
                <w:rFonts w:cs="Arial"/>
                <w:lang w:eastAsia="en-NZ"/>
              </w:rPr>
            </w:pPr>
          </w:p>
        </w:tc>
      </w:tr>
      <w:tr w:rsidR="000803AE" w14:paraId="3EF058FE" w14:textId="77777777">
        <w:tc>
          <w:tcPr>
            <w:tcW w:w="0" w:type="auto"/>
          </w:tcPr>
          <w:p w14:paraId="688F01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13FD5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8E17025" w14:textId="77777777" w:rsidR="00000000" w:rsidRPr="00BE00C7" w:rsidRDefault="00000000" w:rsidP="00BE00C7">
            <w:pPr>
              <w:pStyle w:val="OutcomeDescription"/>
              <w:spacing w:before="120" w:after="120"/>
              <w:rPr>
                <w:rFonts w:cs="Arial"/>
                <w:lang w:eastAsia="en-NZ"/>
              </w:rPr>
            </w:pPr>
          </w:p>
        </w:tc>
        <w:tc>
          <w:tcPr>
            <w:tcW w:w="0" w:type="auto"/>
          </w:tcPr>
          <w:p w14:paraId="1B9804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F7198A"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An escort is provided for transfers when required. Residents are transferred to the accident and emergency department in an ambulance for acute or emergency situations. The reasons for transfer or discharge were documented in the documents reviewed and the residents’ progress notes. Options to access other health and disability services and social/cultural supports are discussed, where appropriate. Whānau/EPOAs reported being kept well informed during the transfer of their relative.</w:t>
            </w:r>
          </w:p>
          <w:p w14:paraId="6F9B96AD" w14:textId="77777777" w:rsidR="00000000" w:rsidRPr="00BE00C7" w:rsidRDefault="00000000" w:rsidP="00BE00C7">
            <w:pPr>
              <w:pStyle w:val="OutcomeDescription"/>
              <w:spacing w:before="120" w:after="120"/>
              <w:rPr>
                <w:rFonts w:cs="Arial"/>
                <w:lang w:eastAsia="en-NZ"/>
              </w:rPr>
            </w:pPr>
          </w:p>
        </w:tc>
      </w:tr>
      <w:tr w:rsidR="000803AE" w14:paraId="1DF558A4" w14:textId="77777777">
        <w:tc>
          <w:tcPr>
            <w:tcW w:w="0" w:type="auto"/>
          </w:tcPr>
          <w:p w14:paraId="2592E2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F1043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DEDCDC4" w14:textId="77777777" w:rsidR="00000000" w:rsidRPr="00BE00C7" w:rsidRDefault="00000000" w:rsidP="00BE00C7">
            <w:pPr>
              <w:pStyle w:val="OutcomeDescription"/>
              <w:spacing w:before="120" w:after="120"/>
              <w:rPr>
                <w:rFonts w:cs="Arial"/>
                <w:lang w:eastAsia="en-NZ"/>
              </w:rPr>
            </w:pPr>
          </w:p>
        </w:tc>
        <w:tc>
          <w:tcPr>
            <w:tcW w:w="0" w:type="auto"/>
          </w:tcPr>
          <w:p w14:paraId="26FBCF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5F4E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facility has a current Building Warrant of Fitness (BWoF), which was displayed, and the expiry was recorded as 26 </w:t>
            </w:r>
            <w:r w:rsidRPr="00BE00C7">
              <w:rPr>
                <w:rFonts w:cs="Arial"/>
                <w:lang w:eastAsia="en-NZ"/>
              </w:rPr>
              <w:lastRenderedPageBreak/>
              <w:t xml:space="preserve">May 2025. Testing of all electrical appliances and resources was completed in May 2024 by a contracted service provider. An asset list was provided. A company is contracted annually to undertake all calibration checks and a performance validation letter was reviewed dated 19 April 2024. </w:t>
            </w:r>
          </w:p>
          <w:p w14:paraId="544CAD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rest home and the secure dementia care unit. The bathrooms in the dementia care service have lime green painted doors for easy recognition. The reconfiguration of the two rest home bedrooms included in the dementia unit numbers has had no impact on service delivery or resident safety. The access to the dementia unit is still by keypad access only. </w:t>
            </w:r>
          </w:p>
          <w:p w14:paraId="1C99AE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4EC114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There have been no changes to the building other than the reconfiguration that occurred in October 2023. The outside environment is continually evolving, with constant planning and improvements being made both for the rest home and the dementia residents to enjoy. One particular external project has been recognised as a continuous improvement in the dementia care service (refer to 4.1.3) which has had a significant impact on residents’ and their family members.</w:t>
            </w:r>
          </w:p>
          <w:p w14:paraId="602F9F0B" w14:textId="77777777" w:rsidR="00000000" w:rsidRPr="00BE00C7" w:rsidRDefault="00000000" w:rsidP="00BE00C7">
            <w:pPr>
              <w:pStyle w:val="OutcomeDescription"/>
              <w:spacing w:before="120" w:after="120"/>
              <w:rPr>
                <w:rFonts w:cs="Arial"/>
                <w:lang w:eastAsia="en-NZ"/>
              </w:rPr>
            </w:pPr>
          </w:p>
        </w:tc>
      </w:tr>
      <w:tr w:rsidR="000803AE" w14:paraId="2D1B1A67" w14:textId="77777777">
        <w:tc>
          <w:tcPr>
            <w:tcW w:w="0" w:type="auto"/>
          </w:tcPr>
          <w:p w14:paraId="685657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37263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664FE4C8" w14:textId="77777777" w:rsidR="00000000" w:rsidRPr="00BE00C7" w:rsidRDefault="00000000" w:rsidP="00BE00C7">
            <w:pPr>
              <w:pStyle w:val="OutcomeDescription"/>
              <w:spacing w:before="120" w:after="120"/>
              <w:rPr>
                <w:rFonts w:cs="Arial"/>
                <w:lang w:eastAsia="en-NZ"/>
              </w:rPr>
            </w:pPr>
          </w:p>
        </w:tc>
        <w:tc>
          <w:tcPr>
            <w:tcW w:w="0" w:type="auto"/>
          </w:tcPr>
          <w:p w14:paraId="2208C9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320A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24 August 2016. The last evacuation fire </w:t>
            </w:r>
            <w:r w:rsidRPr="00BE00C7">
              <w:rPr>
                <w:rFonts w:cs="Arial"/>
                <w:lang w:eastAsia="en-NZ"/>
              </w:rPr>
              <w:lastRenderedPageBreak/>
              <w:t>training was held on 3 October 2024. The fire report was sighted, and a copy had been forwarded to FENZ after each training session was held. The training was managed by a contracted service provider. A new sprinkler water tank has been installed since the last audit.</w:t>
            </w:r>
          </w:p>
          <w:p w14:paraId="08D8D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Emergency power is available, along with flood lighting. A portable generator is located on-site, and staff are trained to access and start the generator as needed. Power packs have been installed since the previous audit. Water is town supply; however, a water tank is available and is tested regularly, for use in an emergency. Drinking bottles were available in the emergency resources, along with spare thermal blankets, linen, a radio (wind-up radio), batteries and torches, continence products, toiletries and first aid supplies. Personal protective equipment resources (PPE) are readily available, as are sunblock, matches and other resources. Checklists were maintained. Staff can provide a level of first aid relevant to the risks for the type of service provided. Certificates and training provided were reviewed. </w:t>
            </w:r>
          </w:p>
          <w:p w14:paraId="028043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0DAD942F"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 Staff were responsible for locking the facility. Closed circuit television security cameras (CCTV) were operating at the time of the audit. Signage alerts visitors that CCTV cameras are in operation. The cameras operate in communal areas only. Security lighting is available, including in the car parking area. The staff carry pagers with them when on duty, and an environmental checklist and call bell checks are completed regularly.</w:t>
            </w:r>
          </w:p>
          <w:p w14:paraId="571A7584" w14:textId="77777777" w:rsidR="00000000" w:rsidRPr="00BE00C7" w:rsidRDefault="00000000" w:rsidP="00BE00C7">
            <w:pPr>
              <w:pStyle w:val="OutcomeDescription"/>
              <w:spacing w:before="120" w:after="120"/>
              <w:rPr>
                <w:rFonts w:cs="Arial"/>
                <w:lang w:eastAsia="en-NZ"/>
              </w:rPr>
            </w:pPr>
          </w:p>
        </w:tc>
      </w:tr>
      <w:tr w:rsidR="000803AE" w14:paraId="7E8B05AB" w14:textId="77777777">
        <w:tc>
          <w:tcPr>
            <w:tcW w:w="0" w:type="auto"/>
          </w:tcPr>
          <w:p w14:paraId="03D0A5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67969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AD16ADB" w14:textId="77777777" w:rsidR="00000000" w:rsidRPr="00BE00C7" w:rsidRDefault="00000000" w:rsidP="00BE00C7">
            <w:pPr>
              <w:pStyle w:val="OutcomeDescription"/>
              <w:spacing w:before="120" w:after="120"/>
              <w:rPr>
                <w:rFonts w:cs="Arial"/>
                <w:lang w:eastAsia="en-NZ"/>
              </w:rPr>
            </w:pPr>
          </w:p>
        </w:tc>
        <w:tc>
          <w:tcPr>
            <w:tcW w:w="0" w:type="auto"/>
          </w:tcPr>
          <w:p w14:paraId="3EFD2A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44F9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w:t>
            </w:r>
            <w:r w:rsidRPr="00BE00C7">
              <w:rPr>
                <w:rFonts w:cs="Arial"/>
                <w:lang w:eastAsia="en-NZ"/>
              </w:rPr>
              <w:lastRenderedPageBreak/>
              <w:t>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owners regularly.</w:t>
            </w:r>
          </w:p>
          <w:p w14:paraId="1E214CC6" w14:textId="77777777" w:rsidR="00000000" w:rsidRPr="00BE00C7" w:rsidRDefault="00000000" w:rsidP="00BE00C7">
            <w:pPr>
              <w:pStyle w:val="OutcomeDescription"/>
              <w:spacing w:before="120" w:after="120"/>
              <w:rPr>
                <w:rFonts w:cs="Arial"/>
                <w:lang w:eastAsia="en-NZ"/>
              </w:rPr>
            </w:pPr>
          </w:p>
        </w:tc>
      </w:tr>
      <w:tr w:rsidR="000803AE" w14:paraId="03A7B610" w14:textId="77777777">
        <w:tc>
          <w:tcPr>
            <w:tcW w:w="0" w:type="auto"/>
          </w:tcPr>
          <w:p w14:paraId="366564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AD664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DDF3048" w14:textId="77777777" w:rsidR="00000000" w:rsidRPr="00BE00C7" w:rsidRDefault="00000000" w:rsidP="00BE00C7">
            <w:pPr>
              <w:pStyle w:val="OutcomeDescription"/>
              <w:spacing w:before="120" w:after="120"/>
              <w:rPr>
                <w:rFonts w:cs="Arial"/>
                <w:lang w:eastAsia="en-NZ"/>
              </w:rPr>
            </w:pPr>
          </w:p>
        </w:tc>
        <w:tc>
          <w:tcPr>
            <w:tcW w:w="0" w:type="auto"/>
          </w:tcPr>
          <w:p w14:paraId="364C12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62F2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The IPCC has appropriate skills, knowledge and qualifications for the role and confirmed access to the necessary resources and support. Their advice has been sought when making decisions around procurement relevant to care delivery, facility changes, and policies. Annual review of the IP programme was completed in September 2024.</w:t>
            </w:r>
          </w:p>
          <w:p w14:paraId="31FA9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754E52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were available in te reo Māori. </w:t>
            </w:r>
          </w:p>
          <w:p w14:paraId="58C80A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and infectious disease outbreak management plan are documented and were reviewed at regular intervals. There were sufficient resources and personal protective equipment (PPE) available, and staff have been trained accordingly.</w:t>
            </w:r>
          </w:p>
          <w:p w14:paraId="0D3576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appropriately decontaminated and reprocessed. The process is </w:t>
            </w:r>
            <w:r w:rsidRPr="00BE00C7">
              <w:rPr>
                <w:rFonts w:cs="Arial"/>
                <w:lang w:eastAsia="en-NZ"/>
              </w:rPr>
              <w:lastRenderedPageBreak/>
              <w:t>audited to maintain good practice. Single-use medical devices were not reused.</w:t>
            </w:r>
          </w:p>
          <w:p w14:paraId="570C084F" w14:textId="77777777" w:rsidR="00000000" w:rsidRPr="00BE00C7" w:rsidRDefault="00000000" w:rsidP="00BE00C7">
            <w:pPr>
              <w:pStyle w:val="OutcomeDescription"/>
              <w:spacing w:before="120" w:after="120"/>
              <w:rPr>
                <w:rFonts w:cs="Arial"/>
                <w:lang w:eastAsia="en-NZ"/>
              </w:rPr>
            </w:pPr>
          </w:p>
        </w:tc>
      </w:tr>
      <w:tr w:rsidR="000803AE" w14:paraId="43E26A81" w14:textId="77777777">
        <w:tc>
          <w:tcPr>
            <w:tcW w:w="0" w:type="auto"/>
          </w:tcPr>
          <w:p w14:paraId="540044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95E2C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CD07630" w14:textId="77777777" w:rsidR="00000000" w:rsidRPr="00BE00C7" w:rsidRDefault="00000000" w:rsidP="00BE00C7">
            <w:pPr>
              <w:pStyle w:val="OutcomeDescription"/>
              <w:spacing w:before="120" w:after="120"/>
              <w:rPr>
                <w:rFonts w:cs="Arial"/>
                <w:lang w:eastAsia="en-NZ"/>
              </w:rPr>
            </w:pPr>
          </w:p>
        </w:tc>
        <w:tc>
          <w:tcPr>
            <w:tcW w:w="0" w:type="auto"/>
          </w:tcPr>
          <w:p w14:paraId="0452D4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B87DE6"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promoted. The AMS programme is appropriate for the size and complexity of the service, supported by policies and procedures. The effectiveness of the AMS programme was evaluated by monitoring antimicrobial use and identifying areas for improvement.</w:t>
            </w:r>
          </w:p>
          <w:p w14:paraId="58C2CA94" w14:textId="77777777" w:rsidR="00000000" w:rsidRPr="00BE00C7" w:rsidRDefault="00000000" w:rsidP="00BE00C7">
            <w:pPr>
              <w:pStyle w:val="OutcomeDescription"/>
              <w:spacing w:before="120" w:after="120"/>
              <w:rPr>
                <w:rFonts w:cs="Arial"/>
                <w:lang w:eastAsia="en-NZ"/>
              </w:rPr>
            </w:pPr>
          </w:p>
        </w:tc>
      </w:tr>
      <w:tr w:rsidR="000803AE" w14:paraId="2CD979F7" w14:textId="77777777">
        <w:tc>
          <w:tcPr>
            <w:tcW w:w="0" w:type="auto"/>
          </w:tcPr>
          <w:p w14:paraId="601CAF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782DD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26F2611" w14:textId="77777777" w:rsidR="00000000" w:rsidRPr="00BE00C7" w:rsidRDefault="00000000" w:rsidP="00BE00C7">
            <w:pPr>
              <w:pStyle w:val="OutcomeDescription"/>
              <w:spacing w:before="120" w:after="120"/>
              <w:rPr>
                <w:rFonts w:cs="Arial"/>
                <w:lang w:eastAsia="en-NZ"/>
              </w:rPr>
            </w:pPr>
          </w:p>
        </w:tc>
        <w:tc>
          <w:tcPr>
            <w:tcW w:w="0" w:type="auto"/>
          </w:tcPr>
          <w:p w14:paraId="7D13FB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AAB0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Results of the surveillance programme were shared with staff and reported to the governing body. Ethnicity was included in the surveillance data. </w:t>
            </w:r>
          </w:p>
          <w:p w14:paraId="693D61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with relevant corrective actions implemented where required. New infections were discussed at shift handovers for early interventions to be implemented. </w:t>
            </w:r>
          </w:p>
          <w:p w14:paraId="72CB1F5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advised of infections identified in a culturally safe manner. This was verified in interviews with residents and whānau.</w:t>
            </w:r>
          </w:p>
          <w:p w14:paraId="757F39CE" w14:textId="77777777" w:rsidR="00000000" w:rsidRPr="00BE00C7" w:rsidRDefault="00000000" w:rsidP="00BE00C7">
            <w:pPr>
              <w:pStyle w:val="OutcomeDescription"/>
              <w:spacing w:before="120" w:after="120"/>
              <w:rPr>
                <w:rFonts w:cs="Arial"/>
                <w:lang w:eastAsia="en-NZ"/>
              </w:rPr>
            </w:pPr>
          </w:p>
        </w:tc>
      </w:tr>
      <w:tr w:rsidR="000803AE" w14:paraId="726F2AB5" w14:textId="77777777">
        <w:tc>
          <w:tcPr>
            <w:tcW w:w="0" w:type="auto"/>
          </w:tcPr>
          <w:p w14:paraId="2E28C2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CB61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0DC5320" w14:textId="77777777" w:rsidR="00000000" w:rsidRPr="00BE00C7" w:rsidRDefault="00000000" w:rsidP="00BE00C7">
            <w:pPr>
              <w:pStyle w:val="OutcomeDescription"/>
              <w:spacing w:before="120" w:after="120"/>
              <w:rPr>
                <w:rFonts w:cs="Arial"/>
                <w:lang w:eastAsia="en-NZ"/>
              </w:rPr>
            </w:pPr>
          </w:p>
        </w:tc>
        <w:tc>
          <w:tcPr>
            <w:tcW w:w="0" w:type="auto"/>
          </w:tcPr>
          <w:p w14:paraId="3F6DBC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EE1E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both prevention of infection and mitigation of transmission of antimicrobial-resistant organisms. </w:t>
            </w:r>
          </w:p>
          <w:p w14:paraId="1D041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follow documented policies and processes for the management of waste and infectious and hazardous substances. Laundry and cleaning processes were monitored for effectiveness. Infection prevention personnel have oversight of the environmental testing and monitoring programme. Staff involved have completed relevant training and were observed to carry out duties safely. Chemicals were stored safely.</w:t>
            </w:r>
          </w:p>
          <w:p w14:paraId="408A676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whānau/EPOAs reported that the laundry was managed well, and the facility was kept clean and tidy. This was confirmed through observations.</w:t>
            </w:r>
          </w:p>
          <w:p w14:paraId="18AE513C" w14:textId="77777777" w:rsidR="00000000" w:rsidRPr="00BE00C7" w:rsidRDefault="00000000" w:rsidP="00BE00C7">
            <w:pPr>
              <w:pStyle w:val="OutcomeDescription"/>
              <w:spacing w:before="120" w:after="120"/>
              <w:rPr>
                <w:rFonts w:cs="Arial"/>
                <w:lang w:eastAsia="en-NZ"/>
              </w:rPr>
            </w:pPr>
          </w:p>
        </w:tc>
      </w:tr>
      <w:tr w:rsidR="000803AE" w14:paraId="115BB280" w14:textId="77777777">
        <w:tc>
          <w:tcPr>
            <w:tcW w:w="0" w:type="auto"/>
          </w:tcPr>
          <w:p w14:paraId="2DC65F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E4FA9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12D84A0" w14:textId="77777777" w:rsidR="00000000" w:rsidRPr="00BE00C7" w:rsidRDefault="00000000" w:rsidP="00BE00C7">
            <w:pPr>
              <w:pStyle w:val="OutcomeDescription"/>
              <w:spacing w:before="120" w:after="120"/>
              <w:rPr>
                <w:rFonts w:cs="Arial"/>
                <w:lang w:eastAsia="en-NZ"/>
              </w:rPr>
            </w:pPr>
          </w:p>
        </w:tc>
        <w:tc>
          <w:tcPr>
            <w:tcW w:w="0" w:type="auto"/>
          </w:tcPr>
          <w:p w14:paraId="0A45D7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59C648"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owners demonstrated commitment to this, as evidenced in the restraint policy reviewed and when one of the owners was interviewed. At the time of audit there was no restraint in use, and this has been the case since 2021. Any use of restraint is reported to the governing body.</w:t>
            </w:r>
          </w:p>
          <w:p w14:paraId="731876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All staff receive training on restraint at commencement of employment and this was provided annually thereafter. The last training was provided by the CNM on 3 February 2025. </w:t>
            </w:r>
          </w:p>
          <w:p w14:paraId="0C8F64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 CNM is the restraint coordinator and has 20 years of experience in aged residential care (ARC). There are clear lines of accountability, all restraints are to be approved, and the overall use of restraint is monitored and analysed when in use. Whānau/EPOA are involved in decision-making if needed.</w:t>
            </w:r>
          </w:p>
          <w:p w14:paraId="740AE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service is a secure unit. Family members/EPOA are provided with the access code for visiting. As no residents are </w:t>
            </w:r>
            <w:r w:rsidRPr="00BE00C7">
              <w:rPr>
                <w:rFonts w:cs="Arial"/>
                <w:lang w:eastAsia="en-NZ"/>
              </w:rPr>
              <w:lastRenderedPageBreak/>
              <w:t>using a restraint and have not since 2021, sections 6.2 and 6.3 have not been audited for this certification audit.</w:t>
            </w:r>
          </w:p>
          <w:p w14:paraId="60680383" w14:textId="77777777" w:rsidR="00000000" w:rsidRPr="00BE00C7" w:rsidRDefault="00000000" w:rsidP="00BE00C7">
            <w:pPr>
              <w:pStyle w:val="OutcomeDescription"/>
              <w:spacing w:before="120" w:after="120"/>
              <w:rPr>
                <w:rFonts w:cs="Arial"/>
                <w:lang w:eastAsia="en-NZ"/>
              </w:rPr>
            </w:pPr>
          </w:p>
        </w:tc>
      </w:tr>
    </w:tbl>
    <w:p w14:paraId="05DBA04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5A0C472" w14:textId="77777777" w:rsidR="00000000" w:rsidRDefault="00000000">
      <w:pPr>
        <w:pStyle w:val="Heading1"/>
        <w:rPr>
          <w:rFonts w:cs="Arial"/>
        </w:rPr>
      </w:pPr>
      <w:r>
        <w:rPr>
          <w:rFonts w:cs="Arial"/>
        </w:rPr>
        <w:lastRenderedPageBreak/>
        <w:t>Specific results for criterion where corrective actions are required</w:t>
      </w:r>
    </w:p>
    <w:p w14:paraId="139D1E8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DA92E7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E6728C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803AE" w14:paraId="5BD83D84" w14:textId="77777777">
        <w:tc>
          <w:tcPr>
            <w:tcW w:w="0" w:type="auto"/>
          </w:tcPr>
          <w:p w14:paraId="4694F71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1BCDD1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579FFDE" w14:textId="77777777" w:rsidR="00000000" w:rsidRDefault="00000000">
      <w:pPr>
        <w:pStyle w:val="Heading1"/>
        <w:rPr>
          <w:rFonts w:cs="Arial"/>
        </w:rPr>
      </w:pPr>
      <w:r>
        <w:rPr>
          <w:rFonts w:cs="Arial"/>
        </w:rPr>
        <w:lastRenderedPageBreak/>
        <w:t>Specific results for criterion where a continuous improvement has been recorded</w:t>
      </w:r>
    </w:p>
    <w:p w14:paraId="0459929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B593B0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93AD17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337"/>
        <w:gridCol w:w="4954"/>
        <w:gridCol w:w="4964"/>
      </w:tblGrid>
      <w:tr w:rsidR="000803AE" w14:paraId="25CE9D2B" w14:textId="77777777">
        <w:tc>
          <w:tcPr>
            <w:tcW w:w="0" w:type="auto"/>
          </w:tcPr>
          <w:p w14:paraId="50828C2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48CB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B8B0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24BECF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0803AE" w14:paraId="23CC9410" w14:textId="77777777">
        <w:tc>
          <w:tcPr>
            <w:tcW w:w="0" w:type="auto"/>
          </w:tcPr>
          <w:p w14:paraId="0270418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4.1.3</w:t>
            </w:r>
          </w:p>
          <w:p w14:paraId="278DC5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shall be adequate personal space that is safe and age appropriate, and has accessible areas to meet relaxation, activity, lounge, and dining needs.</w:t>
            </w:r>
          </w:p>
        </w:tc>
        <w:tc>
          <w:tcPr>
            <w:tcW w:w="0" w:type="auto"/>
          </w:tcPr>
          <w:p w14:paraId="04D5553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731E5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suggestion was passed on to management staff about utilising an area outside the dementia care unit to benefit the residents. A flat unused boggy area located at the rear of the dementia care unit was identified as an ideal space to increase the outside area for the residents who were rarely accessing the outside current spaces. With consent of the management team, a shed and washing line were relocated and a wooden fence was extended out from the laundry area to secure the area. Drainage was relocated by contracted providers, and the ground area was completely levelled. The garden was designed by staff with a path which looped around. Once concreted, the pathway was painted an earthy colour, and the surrounding garden areas were planted with numerous scented bushes and flowers which are flourishing with the mixture of sunshine and shade in the area, sighted. New </w:t>
            </w:r>
            <w:r w:rsidRPr="00BE00C7">
              <w:rPr>
                <w:rFonts w:cs="Arial"/>
                <w:lang w:eastAsia="en-NZ"/>
              </w:rPr>
              <w:lastRenderedPageBreak/>
              <w:t>seating has been installed, along with large flowerpots and hanging baskets.</w:t>
            </w:r>
          </w:p>
          <w:p w14:paraId="20425CFA"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Evaluations completed by management resulted in positive feedback from families and visitors on the difference the project has made to the dementia unit environment. It is accessible and a pleasant space to walk around outside in the sunshine and to enjoy the garden. Residents are seen to access the garden and pathway spontaneously, or with a staff member much more than they did previously.</w:t>
            </w:r>
          </w:p>
          <w:p w14:paraId="2CF5AB5A" w14:textId="77777777" w:rsidR="00000000" w:rsidRPr="00BE00C7" w:rsidRDefault="00000000" w:rsidP="00BE00C7">
            <w:pPr>
              <w:pStyle w:val="OutcomeDescription"/>
              <w:spacing w:before="120" w:after="120"/>
              <w:rPr>
                <w:rFonts w:cs="Arial"/>
                <w:lang w:eastAsia="en-NZ"/>
              </w:rPr>
            </w:pPr>
          </w:p>
        </w:tc>
        <w:tc>
          <w:tcPr>
            <w:tcW w:w="0" w:type="auto"/>
          </w:tcPr>
          <w:p w14:paraId="67BB6E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development and implementation of the scented garden has been a huge success. Now quite established, at the time of the audit it has extended the walking area and allowed a quiet safe space where dementia level care residents can retreat to and enjoy. Both family/whānau and residents are continually using this space. Feedback and evaluation of the changes made from resident’s families has been positive. In particular, the residents who normally isolated themselves to their individual rooms are now enjoying the quiet space and are actively choosing to enter this space on a regular basis.</w:t>
            </w:r>
          </w:p>
          <w:p w14:paraId="1C9BE5D3" w14:textId="77777777" w:rsidR="00000000" w:rsidRPr="00BE00C7" w:rsidRDefault="00000000" w:rsidP="00BE00C7">
            <w:pPr>
              <w:pStyle w:val="OutcomeDescription"/>
              <w:spacing w:before="120" w:after="120"/>
              <w:rPr>
                <w:rFonts w:cs="Arial"/>
                <w:lang w:eastAsia="en-NZ"/>
              </w:rPr>
            </w:pPr>
          </w:p>
        </w:tc>
      </w:tr>
    </w:tbl>
    <w:p w14:paraId="7A58FD6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2FF5A1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2AA2" w14:textId="77777777" w:rsidR="00A166B9" w:rsidRDefault="00A166B9">
      <w:r>
        <w:separator/>
      </w:r>
    </w:p>
  </w:endnote>
  <w:endnote w:type="continuationSeparator" w:id="0">
    <w:p w14:paraId="2298E66D" w14:textId="77777777" w:rsidR="00A166B9" w:rsidRDefault="00A1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1329" w14:textId="77777777" w:rsidR="00000000" w:rsidRDefault="00000000">
    <w:pPr>
      <w:pStyle w:val="Footer"/>
    </w:pPr>
  </w:p>
  <w:p w14:paraId="4507DD6B" w14:textId="77777777" w:rsidR="00000000" w:rsidRDefault="00000000"/>
  <w:p w14:paraId="59C61D5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D1C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Graceful Home Orewa Limited - Pinehaven Cottage</w:t>
    </w:r>
    <w:bookmarkEnd w:id="59"/>
    <w:r>
      <w:rPr>
        <w:rFonts w:cs="Arial"/>
        <w:sz w:val="16"/>
        <w:szCs w:val="20"/>
      </w:rPr>
      <w:tab/>
      <w:t xml:space="preserve">Date of Audit: </w:t>
    </w:r>
    <w:bookmarkStart w:id="60" w:name="AuditStartDate1"/>
    <w:r>
      <w:rPr>
        <w:rFonts w:cs="Arial"/>
        <w:sz w:val="16"/>
        <w:szCs w:val="20"/>
      </w:rPr>
      <w:t>10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F81F3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A5F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AF89" w14:textId="77777777" w:rsidR="00A166B9" w:rsidRDefault="00A166B9">
      <w:r>
        <w:separator/>
      </w:r>
    </w:p>
  </w:footnote>
  <w:footnote w:type="continuationSeparator" w:id="0">
    <w:p w14:paraId="4ACE38B0" w14:textId="77777777" w:rsidR="00A166B9" w:rsidRDefault="00A1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9D2" w14:textId="77777777" w:rsidR="00000000" w:rsidRDefault="00000000">
    <w:pPr>
      <w:pStyle w:val="Header"/>
    </w:pPr>
  </w:p>
  <w:p w14:paraId="5C27D5F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FD9C" w14:textId="77777777" w:rsidR="00000000" w:rsidRDefault="00000000">
    <w:pPr>
      <w:pStyle w:val="Header"/>
    </w:pPr>
  </w:p>
  <w:p w14:paraId="635014D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E68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FA6E590">
      <w:start w:val="1"/>
      <w:numFmt w:val="decimal"/>
      <w:lvlText w:val="%1."/>
      <w:lvlJc w:val="left"/>
      <w:pPr>
        <w:ind w:left="360" w:hanging="360"/>
      </w:pPr>
    </w:lvl>
    <w:lvl w:ilvl="1" w:tplc="8952A818" w:tentative="1">
      <w:start w:val="1"/>
      <w:numFmt w:val="lowerLetter"/>
      <w:lvlText w:val="%2."/>
      <w:lvlJc w:val="left"/>
      <w:pPr>
        <w:ind w:left="1080" w:hanging="360"/>
      </w:pPr>
    </w:lvl>
    <w:lvl w:ilvl="2" w:tplc="426A5FA0" w:tentative="1">
      <w:start w:val="1"/>
      <w:numFmt w:val="lowerRoman"/>
      <w:lvlText w:val="%3."/>
      <w:lvlJc w:val="right"/>
      <w:pPr>
        <w:ind w:left="1800" w:hanging="180"/>
      </w:pPr>
    </w:lvl>
    <w:lvl w:ilvl="3" w:tplc="E1168974" w:tentative="1">
      <w:start w:val="1"/>
      <w:numFmt w:val="decimal"/>
      <w:lvlText w:val="%4."/>
      <w:lvlJc w:val="left"/>
      <w:pPr>
        <w:ind w:left="2520" w:hanging="360"/>
      </w:pPr>
    </w:lvl>
    <w:lvl w:ilvl="4" w:tplc="BB067CD2" w:tentative="1">
      <w:start w:val="1"/>
      <w:numFmt w:val="lowerLetter"/>
      <w:lvlText w:val="%5."/>
      <w:lvlJc w:val="left"/>
      <w:pPr>
        <w:ind w:left="3240" w:hanging="360"/>
      </w:pPr>
    </w:lvl>
    <w:lvl w:ilvl="5" w:tplc="F0EC4034" w:tentative="1">
      <w:start w:val="1"/>
      <w:numFmt w:val="lowerRoman"/>
      <w:lvlText w:val="%6."/>
      <w:lvlJc w:val="right"/>
      <w:pPr>
        <w:ind w:left="3960" w:hanging="180"/>
      </w:pPr>
    </w:lvl>
    <w:lvl w:ilvl="6" w:tplc="7062F99A" w:tentative="1">
      <w:start w:val="1"/>
      <w:numFmt w:val="decimal"/>
      <w:lvlText w:val="%7."/>
      <w:lvlJc w:val="left"/>
      <w:pPr>
        <w:ind w:left="4680" w:hanging="360"/>
      </w:pPr>
    </w:lvl>
    <w:lvl w:ilvl="7" w:tplc="306E3F9C" w:tentative="1">
      <w:start w:val="1"/>
      <w:numFmt w:val="lowerLetter"/>
      <w:lvlText w:val="%8."/>
      <w:lvlJc w:val="left"/>
      <w:pPr>
        <w:ind w:left="5400" w:hanging="360"/>
      </w:pPr>
    </w:lvl>
    <w:lvl w:ilvl="8" w:tplc="92F896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0E25FA">
      <w:start w:val="1"/>
      <w:numFmt w:val="bullet"/>
      <w:lvlText w:val=""/>
      <w:lvlJc w:val="left"/>
      <w:pPr>
        <w:ind w:left="720" w:hanging="360"/>
      </w:pPr>
      <w:rPr>
        <w:rFonts w:ascii="Symbol" w:hAnsi="Symbol" w:hint="default"/>
      </w:rPr>
    </w:lvl>
    <w:lvl w:ilvl="1" w:tplc="3B163262" w:tentative="1">
      <w:start w:val="1"/>
      <w:numFmt w:val="bullet"/>
      <w:lvlText w:val="o"/>
      <w:lvlJc w:val="left"/>
      <w:pPr>
        <w:ind w:left="1440" w:hanging="360"/>
      </w:pPr>
      <w:rPr>
        <w:rFonts w:ascii="Courier New" w:hAnsi="Courier New" w:cs="Courier New" w:hint="default"/>
      </w:rPr>
    </w:lvl>
    <w:lvl w:ilvl="2" w:tplc="4984ACD2" w:tentative="1">
      <w:start w:val="1"/>
      <w:numFmt w:val="bullet"/>
      <w:lvlText w:val=""/>
      <w:lvlJc w:val="left"/>
      <w:pPr>
        <w:ind w:left="2160" w:hanging="360"/>
      </w:pPr>
      <w:rPr>
        <w:rFonts w:ascii="Wingdings" w:hAnsi="Wingdings" w:hint="default"/>
      </w:rPr>
    </w:lvl>
    <w:lvl w:ilvl="3" w:tplc="685E6E36" w:tentative="1">
      <w:start w:val="1"/>
      <w:numFmt w:val="bullet"/>
      <w:lvlText w:val=""/>
      <w:lvlJc w:val="left"/>
      <w:pPr>
        <w:ind w:left="2880" w:hanging="360"/>
      </w:pPr>
      <w:rPr>
        <w:rFonts w:ascii="Symbol" w:hAnsi="Symbol" w:hint="default"/>
      </w:rPr>
    </w:lvl>
    <w:lvl w:ilvl="4" w:tplc="6B7A9786" w:tentative="1">
      <w:start w:val="1"/>
      <w:numFmt w:val="bullet"/>
      <w:lvlText w:val="o"/>
      <w:lvlJc w:val="left"/>
      <w:pPr>
        <w:ind w:left="3600" w:hanging="360"/>
      </w:pPr>
      <w:rPr>
        <w:rFonts w:ascii="Courier New" w:hAnsi="Courier New" w:cs="Courier New" w:hint="default"/>
      </w:rPr>
    </w:lvl>
    <w:lvl w:ilvl="5" w:tplc="5CAEF0D0" w:tentative="1">
      <w:start w:val="1"/>
      <w:numFmt w:val="bullet"/>
      <w:lvlText w:val=""/>
      <w:lvlJc w:val="left"/>
      <w:pPr>
        <w:ind w:left="4320" w:hanging="360"/>
      </w:pPr>
      <w:rPr>
        <w:rFonts w:ascii="Wingdings" w:hAnsi="Wingdings" w:hint="default"/>
      </w:rPr>
    </w:lvl>
    <w:lvl w:ilvl="6" w:tplc="014E5A26" w:tentative="1">
      <w:start w:val="1"/>
      <w:numFmt w:val="bullet"/>
      <w:lvlText w:val=""/>
      <w:lvlJc w:val="left"/>
      <w:pPr>
        <w:ind w:left="5040" w:hanging="360"/>
      </w:pPr>
      <w:rPr>
        <w:rFonts w:ascii="Symbol" w:hAnsi="Symbol" w:hint="default"/>
      </w:rPr>
    </w:lvl>
    <w:lvl w:ilvl="7" w:tplc="F086D686" w:tentative="1">
      <w:start w:val="1"/>
      <w:numFmt w:val="bullet"/>
      <w:lvlText w:val="o"/>
      <w:lvlJc w:val="left"/>
      <w:pPr>
        <w:ind w:left="5760" w:hanging="360"/>
      </w:pPr>
      <w:rPr>
        <w:rFonts w:ascii="Courier New" w:hAnsi="Courier New" w:cs="Courier New" w:hint="default"/>
      </w:rPr>
    </w:lvl>
    <w:lvl w:ilvl="8" w:tplc="5DDAC8E8" w:tentative="1">
      <w:start w:val="1"/>
      <w:numFmt w:val="bullet"/>
      <w:lvlText w:val=""/>
      <w:lvlJc w:val="left"/>
      <w:pPr>
        <w:ind w:left="6480" w:hanging="360"/>
      </w:pPr>
      <w:rPr>
        <w:rFonts w:ascii="Wingdings" w:hAnsi="Wingdings" w:hint="default"/>
      </w:rPr>
    </w:lvl>
  </w:abstractNum>
  <w:num w:numId="1" w16cid:durableId="299726642">
    <w:abstractNumId w:val="1"/>
  </w:num>
  <w:num w:numId="2" w16cid:durableId="136243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AE"/>
    <w:rsid w:val="000803AE"/>
    <w:rsid w:val="00246DBA"/>
    <w:rsid w:val="00A166B9"/>
    <w:rsid w:val="00F548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8245"/>
  <w15:docId w15:val="{7DE80774-7AE6-4B5D-95B8-7C8F2274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9891</Words>
  <Characters>56383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2025-03-19T23:09:00Z</dcterms:created>
  <dcterms:modified xsi:type="dcterms:W3CDTF">2025-03-19T23:12:00Z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