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267A" w14:textId="77777777" w:rsidR="00A533FD" w:rsidRDefault="00A533FD">
      <w:pPr>
        <w:pStyle w:val="Heading1"/>
        <w:rPr>
          <w:rFonts w:cs="Arial"/>
        </w:rPr>
      </w:pPr>
      <w:bookmarkStart w:id="0" w:name="PRMS_RIName"/>
      <w:r>
        <w:rPr>
          <w:rFonts w:cs="Arial"/>
        </w:rPr>
        <w:t>Jane Winstone Retirement Village Limited - Jane Winstone Retirement Village</w:t>
      </w:r>
      <w:bookmarkEnd w:id="0"/>
    </w:p>
    <w:p w14:paraId="75AAF1F4" w14:textId="77777777" w:rsidR="00A533FD" w:rsidRDefault="00A533FD">
      <w:pPr>
        <w:pStyle w:val="Heading2"/>
        <w:spacing w:after="0"/>
        <w:rPr>
          <w:rFonts w:cs="Arial"/>
        </w:rPr>
      </w:pPr>
      <w:r>
        <w:rPr>
          <w:rFonts w:cs="Arial"/>
        </w:rPr>
        <w:t>Introduction</w:t>
      </w:r>
    </w:p>
    <w:p w14:paraId="3A112377" w14:textId="77777777" w:rsidR="00A533FD" w:rsidRDefault="00A533F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E8A4F97" w14:textId="77777777" w:rsidR="00A533FD" w:rsidRDefault="00A533F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B1C3902" w14:textId="77777777" w:rsidR="00A533FD" w:rsidRDefault="00A533F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4C3E3CE" w14:textId="77777777" w:rsidR="00A533FD" w:rsidRDefault="00A533F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A074D1F" w14:textId="77777777" w:rsidR="00A533FD" w:rsidRDefault="00A533FD">
      <w:pPr>
        <w:spacing w:before="240" w:after="240"/>
        <w:rPr>
          <w:rFonts w:cs="Arial"/>
          <w:lang w:eastAsia="en-NZ"/>
        </w:rPr>
      </w:pPr>
      <w:r>
        <w:rPr>
          <w:rFonts w:cs="Arial"/>
          <w:lang w:eastAsia="en-NZ"/>
        </w:rPr>
        <w:t>The specifics of this audit included:</w:t>
      </w:r>
    </w:p>
    <w:p w14:paraId="15267EB3" w14:textId="77777777" w:rsidR="00A533FD" w:rsidRPr="009D18F5" w:rsidRDefault="00A533FD" w:rsidP="009D18F5">
      <w:pPr>
        <w:pBdr>
          <w:top w:val="single" w:sz="4" w:space="1" w:color="auto"/>
          <w:left w:val="single" w:sz="4" w:space="4" w:color="auto"/>
          <w:bottom w:val="single" w:sz="4" w:space="1" w:color="auto"/>
          <w:right w:val="single" w:sz="4" w:space="4" w:color="auto"/>
        </w:pBdr>
        <w:rPr>
          <w:rFonts w:cs="Arial"/>
        </w:rPr>
      </w:pPr>
    </w:p>
    <w:p w14:paraId="00D743BE" w14:textId="77777777" w:rsidR="00A533FD" w:rsidRPr="009418D4" w:rsidRDefault="00A533F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Jane Winstone Retirement Village Limited</w:t>
      </w:r>
      <w:bookmarkEnd w:id="4"/>
    </w:p>
    <w:p w14:paraId="5D4E71AA" w14:textId="77777777" w:rsidR="00A533FD" w:rsidRPr="009418D4" w:rsidRDefault="00A533F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Jane Winstone Retirement Village</w:t>
      </w:r>
      <w:bookmarkEnd w:id="5"/>
    </w:p>
    <w:p w14:paraId="256B75F4" w14:textId="77777777" w:rsidR="00A533FD" w:rsidRPr="009418D4" w:rsidRDefault="00A533F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2698E5DD" w14:textId="77777777" w:rsidR="00A533FD" w:rsidRPr="009418D4" w:rsidRDefault="00A533F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December 2024</w:t>
      </w:r>
      <w:bookmarkEnd w:id="7"/>
      <w:r w:rsidRPr="009418D4">
        <w:rPr>
          <w:rFonts w:cs="Arial"/>
        </w:rPr>
        <w:tab/>
        <w:t xml:space="preserve">End date: </w:t>
      </w:r>
      <w:bookmarkStart w:id="8" w:name="AuditEndDate"/>
      <w:r>
        <w:rPr>
          <w:rFonts w:cs="Arial"/>
        </w:rPr>
        <w:t>13 December 2024</w:t>
      </w:r>
      <w:bookmarkEnd w:id="8"/>
    </w:p>
    <w:p w14:paraId="52B7090E" w14:textId="77777777" w:rsidR="00A533FD" w:rsidRPr="009418D4" w:rsidRDefault="00A533F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2276DCB" w14:textId="745DC303" w:rsidR="00A533FD" w:rsidRDefault="00A533FD" w:rsidP="00FC6DD4">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67</w:t>
      </w:r>
      <w:bookmarkEnd w:id="10"/>
      <w:proofErr w:type="gramEnd"/>
    </w:p>
    <w:p w14:paraId="6DABF270" w14:textId="77777777" w:rsidR="00A533FD" w:rsidRDefault="00A533FD">
      <w:pPr>
        <w:pStyle w:val="Heading1"/>
        <w:rPr>
          <w:rFonts w:cs="Arial"/>
        </w:rPr>
      </w:pPr>
      <w:r>
        <w:rPr>
          <w:rFonts w:cs="Arial"/>
        </w:rPr>
        <w:lastRenderedPageBreak/>
        <w:t>Executive summary of the audit</w:t>
      </w:r>
    </w:p>
    <w:p w14:paraId="7880AFE4" w14:textId="77777777" w:rsidR="00A533FD" w:rsidRDefault="00A533FD">
      <w:pPr>
        <w:pStyle w:val="Heading2"/>
        <w:rPr>
          <w:rFonts w:cs="Arial"/>
        </w:rPr>
      </w:pPr>
      <w:r>
        <w:rPr>
          <w:rFonts w:cs="Arial"/>
        </w:rPr>
        <w:t>Introduction</w:t>
      </w:r>
    </w:p>
    <w:p w14:paraId="7BE8ABBF" w14:textId="77777777" w:rsidR="00A533FD" w:rsidRDefault="00A533F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11AA36" w14:textId="77777777" w:rsidR="00A533FD" w:rsidRDefault="00A533F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BB9BC7" w14:textId="77777777" w:rsidR="00A533FD" w:rsidRDefault="00A533F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0540A0B" w14:textId="77777777" w:rsidR="00A533FD" w:rsidRDefault="00A533F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3121F4A" w14:textId="77777777" w:rsidR="00A533FD" w:rsidRDefault="00A533F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94724D0" w14:textId="77777777" w:rsidR="00A533FD" w:rsidRDefault="00A533F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95C0B9D" w14:textId="77777777" w:rsidR="00A533FD" w:rsidRDefault="00A533F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366DE2" w14:textId="77777777" w:rsidR="00A533FD" w:rsidRDefault="00A533F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2226E03" w14:textId="77777777" w:rsidR="00A533FD" w:rsidRDefault="00A533F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F4449" w14:paraId="374FC59F" w14:textId="77777777">
        <w:trPr>
          <w:cantSplit/>
          <w:tblHeader/>
        </w:trPr>
        <w:tc>
          <w:tcPr>
            <w:tcW w:w="1260" w:type="dxa"/>
            <w:tcBorders>
              <w:bottom w:val="single" w:sz="4" w:space="0" w:color="000000"/>
            </w:tcBorders>
            <w:vAlign w:val="center"/>
          </w:tcPr>
          <w:p w14:paraId="0DE34D0C" w14:textId="77777777" w:rsidR="00A533FD" w:rsidRDefault="00A533F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40F84AC" w14:textId="77777777" w:rsidR="00A533FD" w:rsidRDefault="00A533F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261A6FB" w14:textId="77777777" w:rsidR="00A533FD" w:rsidRDefault="00A533FD">
            <w:pPr>
              <w:spacing w:before="60" w:after="60"/>
              <w:rPr>
                <w:rFonts w:eastAsia="Calibri"/>
                <w:b/>
                <w:szCs w:val="24"/>
              </w:rPr>
            </w:pPr>
            <w:r>
              <w:rPr>
                <w:rFonts w:eastAsia="Calibri"/>
                <w:b/>
                <w:szCs w:val="24"/>
              </w:rPr>
              <w:t>Definition</w:t>
            </w:r>
          </w:p>
        </w:tc>
      </w:tr>
      <w:tr w:rsidR="003F4449" w14:paraId="49804D8C" w14:textId="77777777">
        <w:trPr>
          <w:cantSplit/>
          <w:trHeight w:val="964"/>
        </w:trPr>
        <w:tc>
          <w:tcPr>
            <w:tcW w:w="1260" w:type="dxa"/>
            <w:tcBorders>
              <w:bottom w:val="single" w:sz="4" w:space="0" w:color="000000"/>
            </w:tcBorders>
            <w:shd w:val="clear" w:color="0066FF" w:fill="0000FF"/>
            <w:vAlign w:val="center"/>
          </w:tcPr>
          <w:p w14:paraId="0A5D47D2" w14:textId="77777777" w:rsidR="00A533FD" w:rsidRDefault="00A533FD">
            <w:pPr>
              <w:spacing w:before="60" w:after="60"/>
              <w:rPr>
                <w:rFonts w:eastAsia="Calibri"/>
                <w:szCs w:val="24"/>
              </w:rPr>
            </w:pPr>
          </w:p>
        </w:tc>
        <w:tc>
          <w:tcPr>
            <w:tcW w:w="7095" w:type="dxa"/>
            <w:tcBorders>
              <w:bottom w:val="single" w:sz="4" w:space="0" w:color="000000"/>
            </w:tcBorders>
            <w:shd w:val="clear" w:color="auto" w:fill="auto"/>
            <w:vAlign w:val="center"/>
          </w:tcPr>
          <w:p w14:paraId="3798FBB6" w14:textId="77777777" w:rsidR="00A533FD" w:rsidRDefault="00A533F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2FD4658" w14:textId="77777777" w:rsidR="00A533FD" w:rsidRDefault="00A533F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F4449" w14:paraId="3FE0E804" w14:textId="77777777">
        <w:trPr>
          <w:cantSplit/>
          <w:trHeight w:val="964"/>
        </w:trPr>
        <w:tc>
          <w:tcPr>
            <w:tcW w:w="1260" w:type="dxa"/>
            <w:shd w:val="clear" w:color="33CC33" w:fill="00FF00"/>
            <w:vAlign w:val="center"/>
          </w:tcPr>
          <w:p w14:paraId="5A2BDAD0" w14:textId="77777777" w:rsidR="00A533FD" w:rsidRDefault="00A533FD">
            <w:pPr>
              <w:spacing w:before="60" w:after="60"/>
              <w:rPr>
                <w:rFonts w:eastAsia="Calibri"/>
                <w:szCs w:val="24"/>
              </w:rPr>
            </w:pPr>
          </w:p>
        </w:tc>
        <w:tc>
          <w:tcPr>
            <w:tcW w:w="7095" w:type="dxa"/>
            <w:shd w:val="clear" w:color="auto" w:fill="auto"/>
            <w:vAlign w:val="center"/>
          </w:tcPr>
          <w:p w14:paraId="5F763E12" w14:textId="77777777" w:rsidR="00A533FD" w:rsidRDefault="00A533F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6381094" w14:textId="77777777" w:rsidR="00A533FD" w:rsidRDefault="00A533FD">
            <w:pPr>
              <w:spacing w:before="60" w:after="60"/>
              <w:ind w:left="50"/>
              <w:rPr>
                <w:rFonts w:eastAsia="Calibri"/>
                <w:szCs w:val="24"/>
              </w:rPr>
            </w:pPr>
            <w:r w:rsidRPr="00FB778F">
              <w:rPr>
                <w:rFonts w:eastAsia="Calibri"/>
                <w:szCs w:val="24"/>
              </w:rPr>
              <w:t>Subsections applicable to this service fully attained</w:t>
            </w:r>
          </w:p>
        </w:tc>
      </w:tr>
      <w:tr w:rsidR="003F4449" w14:paraId="321BEF0D" w14:textId="77777777">
        <w:trPr>
          <w:cantSplit/>
          <w:trHeight w:val="964"/>
        </w:trPr>
        <w:tc>
          <w:tcPr>
            <w:tcW w:w="1260" w:type="dxa"/>
            <w:tcBorders>
              <w:bottom w:val="single" w:sz="4" w:space="0" w:color="000000"/>
            </w:tcBorders>
            <w:shd w:val="clear" w:color="auto" w:fill="FFFF00"/>
            <w:vAlign w:val="center"/>
          </w:tcPr>
          <w:p w14:paraId="3231AAA9" w14:textId="77777777" w:rsidR="00A533FD" w:rsidRDefault="00A533FD">
            <w:pPr>
              <w:spacing w:before="60" w:after="60"/>
              <w:rPr>
                <w:rFonts w:eastAsia="Calibri"/>
                <w:szCs w:val="24"/>
              </w:rPr>
            </w:pPr>
          </w:p>
        </w:tc>
        <w:tc>
          <w:tcPr>
            <w:tcW w:w="7095" w:type="dxa"/>
            <w:shd w:val="clear" w:color="auto" w:fill="auto"/>
            <w:vAlign w:val="center"/>
          </w:tcPr>
          <w:p w14:paraId="366CDAA1" w14:textId="77777777" w:rsidR="00A533FD" w:rsidRDefault="00A533F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0C2609" w14:textId="77777777" w:rsidR="00A533FD" w:rsidRDefault="00A533F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F4449" w14:paraId="61B8BAA1" w14:textId="77777777">
        <w:trPr>
          <w:cantSplit/>
          <w:trHeight w:val="964"/>
        </w:trPr>
        <w:tc>
          <w:tcPr>
            <w:tcW w:w="1260" w:type="dxa"/>
            <w:tcBorders>
              <w:bottom w:val="single" w:sz="4" w:space="0" w:color="000000"/>
            </w:tcBorders>
            <w:shd w:val="clear" w:color="auto" w:fill="FFC800"/>
            <w:vAlign w:val="center"/>
          </w:tcPr>
          <w:p w14:paraId="74AEA002" w14:textId="77777777" w:rsidR="00A533FD" w:rsidRDefault="00A533FD">
            <w:pPr>
              <w:spacing w:before="60" w:after="60"/>
              <w:rPr>
                <w:rFonts w:eastAsia="Calibri"/>
                <w:szCs w:val="24"/>
              </w:rPr>
            </w:pPr>
          </w:p>
        </w:tc>
        <w:tc>
          <w:tcPr>
            <w:tcW w:w="7095" w:type="dxa"/>
            <w:tcBorders>
              <w:bottom w:val="single" w:sz="4" w:space="0" w:color="000000"/>
            </w:tcBorders>
            <w:shd w:val="clear" w:color="auto" w:fill="auto"/>
            <w:vAlign w:val="center"/>
          </w:tcPr>
          <w:p w14:paraId="6A3D6835" w14:textId="77777777" w:rsidR="00A533FD" w:rsidRDefault="00A533F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D3A048" w14:textId="77777777" w:rsidR="00A533FD" w:rsidRDefault="00A533F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F4449" w14:paraId="69DEC1C1" w14:textId="77777777">
        <w:trPr>
          <w:cantSplit/>
          <w:trHeight w:val="964"/>
        </w:trPr>
        <w:tc>
          <w:tcPr>
            <w:tcW w:w="1260" w:type="dxa"/>
            <w:shd w:val="clear" w:color="auto" w:fill="FF0000"/>
            <w:vAlign w:val="center"/>
          </w:tcPr>
          <w:p w14:paraId="06DC8F7A" w14:textId="77777777" w:rsidR="00A533FD" w:rsidRDefault="00A533FD">
            <w:pPr>
              <w:spacing w:before="60" w:after="60"/>
              <w:rPr>
                <w:rFonts w:eastAsia="Calibri"/>
                <w:szCs w:val="24"/>
              </w:rPr>
            </w:pPr>
          </w:p>
        </w:tc>
        <w:tc>
          <w:tcPr>
            <w:tcW w:w="7095" w:type="dxa"/>
            <w:shd w:val="clear" w:color="auto" w:fill="auto"/>
            <w:vAlign w:val="center"/>
          </w:tcPr>
          <w:p w14:paraId="5678FEC1" w14:textId="77777777" w:rsidR="00A533FD" w:rsidRDefault="00A533F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AD21E3B" w14:textId="77777777" w:rsidR="00A533FD" w:rsidRDefault="00A533F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1BC00ED" w14:textId="77777777" w:rsidR="00A533FD" w:rsidRDefault="00A533FD">
      <w:pPr>
        <w:pStyle w:val="Heading2"/>
        <w:spacing w:after="0"/>
        <w:rPr>
          <w:rFonts w:cs="Arial"/>
        </w:rPr>
      </w:pPr>
      <w:r>
        <w:rPr>
          <w:rFonts w:cs="Arial"/>
        </w:rPr>
        <w:t>General overview of the audit</w:t>
      </w:r>
    </w:p>
    <w:p w14:paraId="447C4895" w14:textId="77777777" w:rsidR="00A533FD" w:rsidRDefault="00A533FD">
      <w:pPr>
        <w:spacing w:before="240" w:line="276" w:lineRule="auto"/>
        <w:rPr>
          <w:rFonts w:eastAsia="Calibri"/>
        </w:rPr>
      </w:pPr>
      <w:bookmarkStart w:id="13" w:name="GeneralOverview"/>
      <w:r w:rsidRPr="00A4268A">
        <w:rPr>
          <w:rFonts w:eastAsia="Calibri"/>
        </w:rPr>
        <w:t xml:space="preserve">Jane Winstone Retirement Village is part of Ryman Healthcare. The service provides rest home, hospital, and dementia levels of care for up to 69 residents. In addition, there are 20 </w:t>
      </w:r>
      <w:r w:rsidRPr="00A4268A">
        <w:rPr>
          <w:rFonts w:eastAsia="Calibri"/>
        </w:rPr>
        <w:t>serviced apartments certified to provide rest home level care. Occupancy during the audit was 67 residents.</w:t>
      </w:r>
    </w:p>
    <w:p w14:paraId="6EF956B7" w14:textId="7BC03C34" w:rsidR="003F4449" w:rsidRPr="00A4268A" w:rsidRDefault="00A533FD">
      <w:pPr>
        <w:spacing w:before="240" w:line="276" w:lineRule="auto"/>
        <w:rPr>
          <w:rFonts w:eastAsia="Calibri"/>
        </w:rPr>
      </w:pPr>
      <w:r w:rsidRPr="00A4268A">
        <w:rPr>
          <w:rFonts w:eastAsia="Calibri"/>
        </w:rPr>
        <w:t>Jane Winstone Retirement Village is managed by a village manager (non-clinical) who has been in the role for three and a half years. She is supported by a clinical nurse manager, who has been in the role for seven years, and a resident services manager. There have been no changes made to the facility since the previous audit. They are supported by the regional operations manager and the Ryman Board. The residents and family/whānau interviewed spoke positively about the care and support provided. Resident an</w:t>
      </w:r>
      <w:r w:rsidRPr="00A4268A">
        <w:rPr>
          <w:rFonts w:eastAsia="Calibri"/>
        </w:rPr>
        <w:t xml:space="preserve">d family/whānau surveys show </w:t>
      </w:r>
      <w:r w:rsidR="00FC6DD4">
        <w:rPr>
          <w:rFonts w:eastAsia="Calibri"/>
        </w:rPr>
        <w:t xml:space="preserve">a </w:t>
      </w:r>
      <w:r w:rsidRPr="00A4268A">
        <w:rPr>
          <w:rFonts w:eastAsia="Calibri"/>
        </w:rPr>
        <w:t xml:space="preserve">high level of satisfaction with the services provided. </w:t>
      </w:r>
    </w:p>
    <w:p w14:paraId="6E809B78" w14:textId="18D27F1E" w:rsidR="003F4449" w:rsidRPr="00A4268A" w:rsidRDefault="00A533FD">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w:t>
      </w:r>
      <w:r w:rsidR="00FC6DD4">
        <w:rPr>
          <w:rFonts w:eastAsia="Calibri"/>
        </w:rPr>
        <w:t xml:space="preserve"> </w:t>
      </w:r>
      <w:r w:rsidRPr="00A4268A">
        <w:rPr>
          <w:rFonts w:eastAsia="Calibri"/>
        </w:rPr>
        <w:t xml:space="preserve">- Te Whatu Ora. The audit processes included observations; a review of organisational documents and records, including staff records and the files of residents; interviews with residents and family/whānau; and interviews with staff, management, and the nurse practitioner. </w:t>
      </w:r>
    </w:p>
    <w:p w14:paraId="56D94780" w14:textId="77777777" w:rsidR="003F4449" w:rsidRPr="00A4268A" w:rsidRDefault="00A533FD">
      <w:pPr>
        <w:spacing w:before="240" w:line="276" w:lineRule="auto"/>
        <w:rPr>
          <w:rFonts w:eastAsia="Calibri"/>
        </w:rPr>
      </w:pPr>
      <w:r w:rsidRPr="00A4268A">
        <w:rPr>
          <w:rFonts w:eastAsia="Calibri"/>
        </w:rPr>
        <w:t xml:space="preserve">The service had no shortfalls to address from the previous audit. </w:t>
      </w:r>
    </w:p>
    <w:p w14:paraId="6898CB8B" w14:textId="77777777" w:rsidR="003F4449" w:rsidRPr="00A4268A" w:rsidRDefault="00A533FD">
      <w:pPr>
        <w:spacing w:before="240" w:line="276" w:lineRule="auto"/>
        <w:rPr>
          <w:rFonts w:eastAsia="Calibri"/>
        </w:rPr>
      </w:pPr>
      <w:r w:rsidRPr="00A4268A">
        <w:rPr>
          <w:rFonts w:eastAsia="Calibri"/>
        </w:rPr>
        <w:t>There were no shortfalls identified at this surveillance audit.  A continuous improvement has been continued around the resident’s dining experience.</w:t>
      </w:r>
    </w:p>
    <w:bookmarkEnd w:id="13"/>
    <w:p w14:paraId="48C58FBA" w14:textId="77777777" w:rsidR="003F4449" w:rsidRPr="00A4268A" w:rsidRDefault="003F4449">
      <w:pPr>
        <w:spacing w:before="240" w:line="276" w:lineRule="auto"/>
        <w:rPr>
          <w:rFonts w:eastAsia="Calibri"/>
        </w:rPr>
      </w:pPr>
    </w:p>
    <w:p w14:paraId="5E27B28D" w14:textId="77777777" w:rsidR="00A533FD" w:rsidRDefault="00A533FD"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449" w14:paraId="33D31C8A" w14:textId="77777777" w:rsidTr="00A4268A">
        <w:trPr>
          <w:cantSplit/>
        </w:trPr>
        <w:tc>
          <w:tcPr>
            <w:tcW w:w="10206" w:type="dxa"/>
            <w:vAlign w:val="center"/>
          </w:tcPr>
          <w:p w14:paraId="33F9BF36" w14:textId="77777777" w:rsidR="00A533FD" w:rsidRPr="00FB778F" w:rsidRDefault="00A533F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295B5A" w14:textId="77777777" w:rsidR="00A533FD" w:rsidRPr="00621629" w:rsidRDefault="00A533F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0A25247" w14:textId="77777777" w:rsidR="00A533FD" w:rsidRPr="00621629" w:rsidRDefault="00A533F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3B4BAE" w14:textId="77777777" w:rsidR="00A533FD" w:rsidRPr="00621629" w:rsidRDefault="00A533FD" w:rsidP="008F3634">
            <w:pPr>
              <w:spacing w:before="60" w:after="60" w:line="276" w:lineRule="auto"/>
              <w:rPr>
                <w:rFonts w:eastAsia="Calibri"/>
              </w:rPr>
            </w:pPr>
            <w:bookmarkStart w:id="15" w:name="IndicatorDescription1_1"/>
            <w:bookmarkEnd w:id="15"/>
            <w:r>
              <w:t>Subsections applicable to this service fully attained.</w:t>
            </w:r>
          </w:p>
        </w:tc>
      </w:tr>
    </w:tbl>
    <w:p w14:paraId="44FABB2A" w14:textId="77777777" w:rsidR="00A533FD" w:rsidRDefault="00A533FD">
      <w:pPr>
        <w:spacing w:before="240" w:line="276" w:lineRule="auto"/>
        <w:rPr>
          <w:rFonts w:eastAsia="Calibri"/>
        </w:rPr>
      </w:pPr>
      <w:bookmarkStart w:id="16" w:name="ConsumerRights"/>
      <w:r w:rsidRPr="00A4268A">
        <w:rPr>
          <w:rFonts w:eastAsia="Calibri"/>
        </w:rPr>
        <w:t xml:space="preserve">Jane Winstone Retirement Village provides an environment that supports resident rights and safe care. Details relating to the Health and Disability Commissioner’s (HDC) Code of Health and Disability Services Consumers Rights (the Code) is included in the information packs given to new or potential residents and family/whānau. Staff demonstrate an understanding of resident’s rights and obligations. A Māori health plan is documented for the service. </w:t>
      </w:r>
    </w:p>
    <w:p w14:paraId="61EB1CB6" w14:textId="77777777" w:rsidR="003F4449" w:rsidRPr="00A4268A" w:rsidRDefault="00A533FD">
      <w:pPr>
        <w:spacing w:before="240" w:line="276" w:lineRule="auto"/>
        <w:rPr>
          <w:rFonts w:eastAsia="Calibri"/>
        </w:rPr>
      </w:pPr>
      <w:r w:rsidRPr="00A4268A">
        <w:rPr>
          <w:rFonts w:eastAsia="Calibri"/>
        </w:rPr>
        <w:t>The service supports culturally safe care delivery to all residents. Residents receive services in a manner that considers their dignity, privacy, and independence. The rights of the resident and/or their family/whānau to make a complaint is understood, respected, and upheld by the service. Complaints processes are implemented, and complaints and concerns are actively managed and well-documented. A complaints management policy includes information on access to advocacy and complaint support systems.</w:t>
      </w:r>
    </w:p>
    <w:bookmarkEnd w:id="16"/>
    <w:p w14:paraId="13B965E2" w14:textId="77777777" w:rsidR="003F4449" w:rsidRPr="00A4268A" w:rsidRDefault="003F4449">
      <w:pPr>
        <w:spacing w:before="240" w:line="276" w:lineRule="auto"/>
        <w:rPr>
          <w:rFonts w:eastAsia="Calibri"/>
        </w:rPr>
      </w:pPr>
    </w:p>
    <w:p w14:paraId="4A865AEE" w14:textId="77777777" w:rsidR="00A533FD" w:rsidRDefault="00A533F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449" w14:paraId="636BA073" w14:textId="77777777" w:rsidTr="00A4268A">
        <w:trPr>
          <w:cantSplit/>
        </w:trPr>
        <w:tc>
          <w:tcPr>
            <w:tcW w:w="10206" w:type="dxa"/>
            <w:vAlign w:val="center"/>
          </w:tcPr>
          <w:p w14:paraId="1F5B2F69" w14:textId="77777777" w:rsidR="00A533FD" w:rsidRPr="00621629" w:rsidRDefault="00A533F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836858C" w14:textId="77777777" w:rsidR="00A533FD" w:rsidRPr="00621629" w:rsidRDefault="00A533F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EADFA64" w14:textId="77777777" w:rsidR="00A533FD" w:rsidRPr="00621629" w:rsidRDefault="00A533FD" w:rsidP="00621629">
            <w:pPr>
              <w:spacing w:before="60" w:after="60" w:line="276" w:lineRule="auto"/>
              <w:rPr>
                <w:rFonts w:eastAsia="Calibri"/>
              </w:rPr>
            </w:pPr>
            <w:bookmarkStart w:id="18" w:name="IndicatorDescription1_2"/>
            <w:bookmarkEnd w:id="18"/>
            <w:r>
              <w:t>Subsections applicable to this service fully attained.</w:t>
            </w:r>
          </w:p>
        </w:tc>
      </w:tr>
    </w:tbl>
    <w:p w14:paraId="32F7389D" w14:textId="77777777" w:rsidR="00A533FD" w:rsidRDefault="00A533FD">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organisational strategic plan informs the site-specific operations objectives which are reviewed on a regular basis. The service has effective quality and risk management systems in place that take a risk-based approach, and these systems meet the needs of residents and their staff. Quality and risk </w:t>
      </w:r>
      <w:r w:rsidRPr="00A4268A">
        <w:rPr>
          <w:rFonts w:eastAsia="Calibri"/>
        </w:rPr>
        <w:lastRenderedPageBreak/>
        <w:t xml:space="preserve">performance is reported across various meetings and to the Ryman senior leadership team. Jane Winstone Retirement Village collates clinical indicator data and benchmarking occurs within the organisation and at a national level. </w:t>
      </w:r>
    </w:p>
    <w:p w14:paraId="5143BAE6" w14:textId="77777777" w:rsidR="003F4449" w:rsidRPr="00A4268A" w:rsidRDefault="00A533FD">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A comprehensive orientation programme i</w:t>
      </w:r>
      <w:r w:rsidRPr="00A4268A">
        <w:rPr>
          <w:rFonts w:eastAsia="Calibri"/>
        </w:rPr>
        <w:t>s implemented. Staff have performance appraisals completed as scheduled.</w:t>
      </w:r>
    </w:p>
    <w:bookmarkEnd w:id="19"/>
    <w:p w14:paraId="2E65D78E" w14:textId="77777777" w:rsidR="003F4449" w:rsidRPr="00A4268A" w:rsidRDefault="003F4449">
      <w:pPr>
        <w:spacing w:before="240" w:line="276" w:lineRule="auto"/>
        <w:rPr>
          <w:rFonts w:eastAsia="Calibri"/>
        </w:rPr>
      </w:pPr>
    </w:p>
    <w:p w14:paraId="140B3FCD" w14:textId="77777777" w:rsidR="00A533FD" w:rsidRDefault="00A533F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449" w14:paraId="29365A5E" w14:textId="77777777" w:rsidTr="00A4268A">
        <w:trPr>
          <w:cantSplit/>
        </w:trPr>
        <w:tc>
          <w:tcPr>
            <w:tcW w:w="10206" w:type="dxa"/>
            <w:vAlign w:val="center"/>
          </w:tcPr>
          <w:p w14:paraId="0E9B4D74" w14:textId="77777777" w:rsidR="00A533FD" w:rsidRPr="00621629" w:rsidRDefault="00A533F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6F71488" w14:textId="77777777" w:rsidR="00A533FD" w:rsidRPr="00621629" w:rsidRDefault="00A533F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FDBAADA" w14:textId="77777777" w:rsidR="00A533FD" w:rsidRPr="00621629" w:rsidRDefault="00A533FD" w:rsidP="00621629">
            <w:pPr>
              <w:spacing w:before="60" w:after="60" w:line="276" w:lineRule="auto"/>
              <w:rPr>
                <w:rFonts w:eastAsia="Calibri"/>
              </w:rPr>
            </w:pPr>
            <w:bookmarkStart w:id="21" w:name="IndicatorDescription1_3"/>
            <w:bookmarkEnd w:id="21"/>
            <w:r>
              <w:t>Subsections applicable to this service fully attained.</w:t>
            </w:r>
          </w:p>
        </w:tc>
      </w:tr>
    </w:tbl>
    <w:p w14:paraId="253594A7" w14:textId="77777777" w:rsidR="00A533FD" w:rsidRPr="005E14A4" w:rsidRDefault="00A533FD" w:rsidP="00621629">
      <w:pPr>
        <w:spacing w:before="240" w:line="276" w:lineRule="auto"/>
        <w:rPr>
          <w:rFonts w:eastAsia="Calibri"/>
        </w:rPr>
      </w:pPr>
      <w:bookmarkStart w:id="22" w:name="ContinuumOfServiceDelivery"/>
      <w:r w:rsidRPr="00A4268A">
        <w:rPr>
          <w:rFonts w:eastAsia="Calibri"/>
        </w:rPr>
        <w:t xml:space="preserve">The nursing team is responsible for the assessment, development, and evaluation of care plans. Care plans were individualised and based on the residents’ assessed needs. Interventions were appropriate and evaluated promptly. </w:t>
      </w:r>
    </w:p>
    <w:p w14:paraId="13948F9B" w14:textId="77777777" w:rsidR="003F4449" w:rsidRPr="00A4268A" w:rsidRDefault="00A533FD"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or nurse practitioner were responsible for all medication reviews. Staff involved in medication administration were assessed as competent to do so.</w:t>
      </w:r>
    </w:p>
    <w:p w14:paraId="4555E4FB" w14:textId="77777777" w:rsidR="003F4449" w:rsidRPr="00A4268A" w:rsidRDefault="00A533FD" w:rsidP="00621629">
      <w:pPr>
        <w:spacing w:before="240" w:line="276" w:lineRule="auto"/>
        <w:rPr>
          <w:rFonts w:eastAsia="Calibri"/>
        </w:rPr>
      </w:pPr>
      <w:r w:rsidRPr="00A4268A">
        <w:rPr>
          <w:rFonts w:eastAsia="Calibri"/>
        </w:rPr>
        <w:t xml:space="preserve">Residents’ nutritional and cultural requirements are met. A current food control plan is in place. </w:t>
      </w:r>
    </w:p>
    <w:p w14:paraId="0B3E4974" w14:textId="77777777" w:rsidR="003F4449" w:rsidRPr="00A4268A" w:rsidRDefault="00A533FD" w:rsidP="00621629">
      <w:pPr>
        <w:spacing w:before="240" w:line="276" w:lineRule="auto"/>
        <w:rPr>
          <w:rFonts w:eastAsia="Calibri"/>
        </w:rPr>
      </w:pPr>
      <w:r w:rsidRPr="00A4268A">
        <w:rPr>
          <w:rFonts w:eastAsia="Calibri"/>
        </w:rPr>
        <w:t xml:space="preserve">Residents are referred or transferred to other health services as </w:t>
      </w:r>
      <w:r w:rsidRPr="00A4268A">
        <w:rPr>
          <w:rFonts w:eastAsia="Calibri"/>
        </w:rPr>
        <w:t>required.</w:t>
      </w:r>
    </w:p>
    <w:bookmarkEnd w:id="22"/>
    <w:p w14:paraId="6F949991" w14:textId="77777777" w:rsidR="003F4449" w:rsidRPr="00A4268A" w:rsidRDefault="003F4449" w:rsidP="00621629">
      <w:pPr>
        <w:spacing w:before="240" w:line="276" w:lineRule="auto"/>
        <w:rPr>
          <w:rFonts w:eastAsia="Calibri"/>
        </w:rPr>
      </w:pPr>
    </w:p>
    <w:p w14:paraId="32D432E2" w14:textId="77777777" w:rsidR="00A533FD" w:rsidRDefault="00A533F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449" w14:paraId="0B477897" w14:textId="77777777" w:rsidTr="00A4268A">
        <w:trPr>
          <w:cantSplit/>
        </w:trPr>
        <w:tc>
          <w:tcPr>
            <w:tcW w:w="10206" w:type="dxa"/>
            <w:vAlign w:val="center"/>
          </w:tcPr>
          <w:p w14:paraId="11B0CE76" w14:textId="77777777" w:rsidR="00A533FD" w:rsidRPr="00621629" w:rsidRDefault="00A533F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6ED4DD9" w14:textId="77777777" w:rsidR="00A533FD" w:rsidRPr="00621629" w:rsidRDefault="00A533F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8D05487" w14:textId="77777777" w:rsidR="00A533FD" w:rsidRPr="00621629" w:rsidRDefault="00A533FD" w:rsidP="00621629">
            <w:pPr>
              <w:spacing w:before="60" w:after="60" w:line="276" w:lineRule="auto"/>
              <w:rPr>
                <w:rFonts w:eastAsia="Calibri"/>
              </w:rPr>
            </w:pPr>
            <w:bookmarkStart w:id="24" w:name="IndicatorDescription1_4"/>
            <w:bookmarkEnd w:id="24"/>
            <w:r>
              <w:t>Subsections applicable to this service fully attained.</w:t>
            </w:r>
          </w:p>
        </w:tc>
      </w:tr>
    </w:tbl>
    <w:p w14:paraId="4FE9FF83" w14:textId="77777777" w:rsidR="00A533FD" w:rsidRDefault="00A533FD">
      <w:pPr>
        <w:spacing w:before="240" w:line="276" w:lineRule="auto"/>
        <w:rPr>
          <w:rFonts w:eastAsia="Calibri"/>
        </w:rPr>
      </w:pPr>
      <w:bookmarkStart w:id="25" w:name="SafeAndAppropriateEnvironment"/>
      <w:r w:rsidRPr="00A4268A">
        <w:rPr>
          <w:rFonts w:eastAsia="Calibri"/>
        </w:rPr>
        <w:t>The building has a current warrant of fitness. A maintenance plan is adhered to, and all equipment is tagged, tested, and calibrated as scheduled. There have been no changes made to the facility since the previous audit.</w:t>
      </w:r>
    </w:p>
    <w:bookmarkEnd w:id="25"/>
    <w:p w14:paraId="5EFC2971" w14:textId="77777777" w:rsidR="003F4449" w:rsidRPr="00A4268A" w:rsidRDefault="003F4449">
      <w:pPr>
        <w:spacing w:before="240" w:line="276" w:lineRule="auto"/>
        <w:rPr>
          <w:rFonts w:eastAsia="Calibri"/>
        </w:rPr>
      </w:pPr>
    </w:p>
    <w:p w14:paraId="0ACEC0A0" w14:textId="77777777" w:rsidR="00A533FD" w:rsidRDefault="00A533F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449" w14:paraId="22995417" w14:textId="77777777" w:rsidTr="00A4268A">
        <w:trPr>
          <w:cantSplit/>
        </w:trPr>
        <w:tc>
          <w:tcPr>
            <w:tcW w:w="10206" w:type="dxa"/>
            <w:vAlign w:val="center"/>
          </w:tcPr>
          <w:p w14:paraId="38C0752B" w14:textId="77777777" w:rsidR="00A533FD" w:rsidRPr="00621629" w:rsidRDefault="00A533F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A5BD18E" w14:textId="77777777" w:rsidR="00A533FD" w:rsidRPr="00621629" w:rsidRDefault="00A533F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8313BF" w14:textId="77777777" w:rsidR="00A533FD" w:rsidRPr="00621629" w:rsidRDefault="00A533FD" w:rsidP="00621629">
            <w:pPr>
              <w:spacing w:before="60" w:after="60" w:line="276" w:lineRule="auto"/>
              <w:rPr>
                <w:rFonts w:eastAsia="Calibri"/>
              </w:rPr>
            </w:pPr>
            <w:bookmarkStart w:id="27" w:name="IndicatorDescription2"/>
            <w:bookmarkEnd w:id="27"/>
            <w:r>
              <w:t>Subsections applicable to this service fully attained.</w:t>
            </w:r>
          </w:p>
        </w:tc>
      </w:tr>
    </w:tbl>
    <w:p w14:paraId="6F3BB7B1" w14:textId="77777777" w:rsidR="00A533FD" w:rsidRDefault="00A533FD">
      <w:pPr>
        <w:spacing w:before="240" w:line="276" w:lineRule="auto"/>
        <w:rPr>
          <w:rFonts w:eastAsia="Calibri"/>
        </w:rPr>
      </w:pPr>
      <w:bookmarkStart w:id="28" w:name="RestraintMinimisationAndSafePractice"/>
      <w:r w:rsidRPr="00A4268A">
        <w:rPr>
          <w:rFonts w:eastAsia="Calibri"/>
        </w:rPr>
        <w:t xml:space="preserve">The infection prevention and control programme is supported by the governance body. All policies, procedures, the pandemic plan, and the infection control programme are in place. Education is routinely provided in relation to infection control. </w:t>
      </w:r>
    </w:p>
    <w:p w14:paraId="6102EA20" w14:textId="77777777" w:rsidR="003F4449" w:rsidRPr="00A4268A" w:rsidRDefault="00A533FD">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A monthly surveillance infection control report is completed with analysis and benchmarking. There have been three outbreaks recorded and reported on since the last audit including one at the time of audit. </w:t>
      </w:r>
    </w:p>
    <w:bookmarkEnd w:id="28"/>
    <w:p w14:paraId="47DCABF6" w14:textId="77777777" w:rsidR="003F4449" w:rsidRPr="00A4268A" w:rsidRDefault="003F4449">
      <w:pPr>
        <w:spacing w:before="240" w:line="276" w:lineRule="auto"/>
        <w:rPr>
          <w:rFonts w:eastAsia="Calibri"/>
        </w:rPr>
      </w:pPr>
    </w:p>
    <w:p w14:paraId="77BDCA24" w14:textId="77777777" w:rsidR="00A533FD" w:rsidRDefault="00A533FD"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449" w14:paraId="5FBE7A73" w14:textId="77777777" w:rsidTr="00A4268A">
        <w:trPr>
          <w:cantSplit/>
        </w:trPr>
        <w:tc>
          <w:tcPr>
            <w:tcW w:w="10206" w:type="dxa"/>
            <w:vAlign w:val="center"/>
          </w:tcPr>
          <w:p w14:paraId="4700B5BF" w14:textId="77777777" w:rsidR="00A533FD" w:rsidRPr="00621629" w:rsidRDefault="00A533F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149452B" w14:textId="77777777" w:rsidR="00A533FD" w:rsidRPr="00621629" w:rsidRDefault="00A533F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2EF41DC" w14:textId="77777777" w:rsidR="00A533FD" w:rsidRPr="00621629" w:rsidRDefault="00A533FD" w:rsidP="00621629">
            <w:pPr>
              <w:spacing w:before="60" w:after="60" w:line="276" w:lineRule="auto"/>
              <w:rPr>
                <w:rFonts w:eastAsia="Calibri"/>
              </w:rPr>
            </w:pPr>
            <w:bookmarkStart w:id="30" w:name="IndicatorDescription3"/>
            <w:bookmarkEnd w:id="30"/>
            <w:r>
              <w:t>Subsections applicable to this service fully attained.</w:t>
            </w:r>
          </w:p>
        </w:tc>
      </w:tr>
    </w:tbl>
    <w:p w14:paraId="296C77F4" w14:textId="77777777" w:rsidR="00A533FD" w:rsidRDefault="00A533FD">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41428DE1" w14:textId="77777777" w:rsidR="003F4449" w:rsidRPr="00A4268A" w:rsidRDefault="003F4449">
      <w:pPr>
        <w:spacing w:before="240" w:line="276" w:lineRule="auto"/>
        <w:rPr>
          <w:rFonts w:eastAsia="Calibri"/>
        </w:rPr>
      </w:pPr>
    </w:p>
    <w:p w14:paraId="3149BA18" w14:textId="77777777" w:rsidR="00A533FD" w:rsidRDefault="00A533FD" w:rsidP="000E6E02">
      <w:pPr>
        <w:pStyle w:val="Heading2"/>
        <w:spacing w:before="0"/>
        <w:rPr>
          <w:rFonts w:cs="Arial"/>
        </w:rPr>
      </w:pPr>
      <w:r>
        <w:rPr>
          <w:rFonts w:cs="Arial"/>
        </w:rPr>
        <w:t>Summary of attainment</w:t>
      </w:r>
    </w:p>
    <w:p w14:paraId="7474FDE3" w14:textId="77777777" w:rsidR="00A533FD" w:rsidRDefault="00A533F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F4449" w14:paraId="72696254" w14:textId="77777777">
        <w:tc>
          <w:tcPr>
            <w:tcW w:w="1384" w:type="dxa"/>
            <w:vAlign w:val="center"/>
          </w:tcPr>
          <w:p w14:paraId="473CDF22" w14:textId="77777777" w:rsidR="00A533FD" w:rsidRDefault="00A533FD">
            <w:pPr>
              <w:keepNext/>
              <w:spacing w:before="60" w:after="60"/>
              <w:rPr>
                <w:rFonts w:cs="Arial"/>
                <w:b/>
                <w:sz w:val="20"/>
                <w:szCs w:val="20"/>
              </w:rPr>
            </w:pPr>
            <w:r>
              <w:rPr>
                <w:rFonts w:cs="Arial"/>
                <w:b/>
                <w:sz w:val="20"/>
                <w:szCs w:val="20"/>
              </w:rPr>
              <w:t>Attainment Rating</w:t>
            </w:r>
          </w:p>
        </w:tc>
        <w:tc>
          <w:tcPr>
            <w:tcW w:w="1701" w:type="dxa"/>
            <w:vAlign w:val="center"/>
          </w:tcPr>
          <w:p w14:paraId="0548E3F6" w14:textId="77777777" w:rsidR="00A533FD" w:rsidRDefault="00A533FD">
            <w:pPr>
              <w:keepNext/>
              <w:spacing w:before="60" w:after="60"/>
              <w:jc w:val="center"/>
              <w:rPr>
                <w:rFonts w:cs="Arial"/>
                <w:b/>
                <w:sz w:val="20"/>
                <w:szCs w:val="20"/>
              </w:rPr>
            </w:pPr>
            <w:r>
              <w:rPr>
                <w:rFonts w:cs="Arial"/>
                <w:b/>
                <w:sz w:val="20"/>
                <w:szCs w:val="20"/>
              </w:rPr>
              <w:t>Continuous Improvement</w:t>
            </w:r>
          </w:p>
          <w:p w14:paraId="585E0837" w14:textId="77777777" w:rsidR="00A533FD" w:rsidRDefault="00A533FD">
            <w:pPr>
              <w:keepNext/>
              <w:spacing w:before="60" w:after="60"/>
              <w:jc w:val="center"/>
              <w:rPr>
                <w:rFonts w:cs="Arial"/>
                <w:b/>
                <w:sz w:val="20"/>
                <w:szCs w:val="20"/>
              </w:rPr>
            </w:pPr>
            <w:r>
              <w:rPr>
                <w:rFonts w:cs="Arial"/>
                <w:b/>
                <w:sz w:val="20"/>
                <w:szCs w:val="20"/>
              </w:rPr>
              <w:t>(CI)</w:t>
            </w:r>
          </w:p>
        </w:tc>
        <w:tc>
          <w:tcPr>
            <w:tcW w:w="1843" w:type="dxa"/>
            <w:vAlign w:val="center"/>
          </w:tcPr>
          <w:p w14:paraId="2A6E1A7F" w14:textId="77777777" w:rsidR="00A533FD" w:rsidRDefault="00A533FD">
            <w:pPr>
              <w:keepNext/>
              <w:spacing w:before="60" w:after="60"/>
              <w:jc w:val="center"/>
              <w:rPr>
                <w:rFonts w:cs="Arial"/>
                <w:b/>
                <w:sz w:val="20"/>
                <w:szCs w:val="20"/>
              </w:rPr>
            </w:pPr>
            <w:r>
              <w:rPr>
                <w:rFonts w:cs="Arial"/>
                <w:b/>
                <w:sz w:val="20"/>
                <w:szCs w:val="20"/>
              </w:rPr>
              <w:t>Fully Attained</w:t>
            </w:r>
          </w:p>
          <w:p w14:paraId="5CFB3EEB" w14:textId="77777777" w:rsidR="00A533FD" w:rsidRDefault="00A533FD">
            <w:pPr>
              <w:keepNext/>
              <w:spacing w:before="60" w:after="60"/>
              <w:jc w:val="center"/>
              <w:rPr>
                <w:rFonts w:cs="Arial"/>
                <w:b/>
                <w:sz w:val="20"/>
                <w:szCs w:val="20"/>
              </w:rPr>
            </w:pPr>
            <w:r>
              <w:rPr>
                <w:rFonts w:cs="Arial"/>
                <w:b/>
                <w:sz w:val="20"/>
                <w:szCs w:val="20"/>
              </w:rPr>
              <w:t>(FA)</w:t>
            </w:r>
          </w:p>
        </w:tc>
        <w:tc>
          <w:tcPr>
            <w:tcW w:w="1843" w:type="dxa"/>
            <w:vAlign w:val="center"/>
          </w:tcPr>
          <w:p w14:paraId="2DA9B3D6" w14:textId="77777777" w:rsidR="00A533FD" w:rsidRDefault="00A533FD">
            <w:pPr>
              <w:keepNext/>
              <w:spacing w:before="60" w:after="60"/>
              <w:jc w:val="center"/>
              <w:rPr>
                <w:rFonts w:cs="Arial"/>
                <w:b/>
                <w:sz w:val="20"/>
                <w:szCs w:val="20"/>
              </w:rPr>
            </w:pPr>
            <w:r>
              <w:rPr>
                <w:rFonts w:cs="Arial"/>
                <w:b/>
                <w:sz w:val="20"/>
                <w:szCs w:val="20"/>
              </w:rPr>
              <w:t>Partially Attained Negligible Risk</w:t>
            </w:r>
          </w:p>
          <w:p w14:paraId="6264D2E3" w14:textId="77777777" w:rsidR="00A533FD" w:rsidRDefault="00A533FD">
            <w:pPr>
              <w:keepNext/>
              <w:spacing w:before="60" w:after="60"/>
              <w:jc w:val="center"/>
              <w:rPr>
                <w:rFonts w:cs="Arial"/>
                <w:b/>
                <w:sz w:val="20"/>
                <w:szCs w:val="20"/>
              </w:rPr>
            </w:pPr>
            <w:r>
              <w:rPr>
                <w:rFonts w:cs="Arial"/>
                <w:b/>
                <w:sz w:val="20"/>
                <w:szCs w:val="20"/>
              </w:rPr>
              <w:t>(PA Negligible)</w:t>
            </w:r>
          </w:p>
        </w:tc>
        <w:tc>
          <w:tcPr>
            <w:tcW w:w="1842" w:type="dxa"/>
            <w:vAlign w:val="center"/>
          </w:tcPr>
          <w:p w14:paraId="50FB2681" w14:textId="77777777" w:rsidR="00A533FD" w:rsidRDefault="00A533FD">
            <w:pPr>
              <w:keepNext/>
              <w:spacing w:before="60" w:after="60"/>
              <w:jc w:val="center"/>
              <w:rPr>
                <w:rFonts w:cs="Arial"/>
                <w:b/>
                <w:sz w:val="20"/>
                <w:szCs w:val="20"/>
              </w:rPr>
            </w:pPr>
            <w:r>
              <w:rPr>
                <w:rFonts w:cs="Arial"/>
                <w:b/>
                <w:sz w:val="20"/>
                <w:szCs w:val="20"/>
              </w:rPr>
              <w:t>Partially Attained Low Risk</w:t>
            </w:r>
          </w:p>
          <w:p w14:paraId="4E010D1C" w14:textId="77777777" w:rsidR="00A533FD" w:rsidRDefault="00A533FD">
            <w:pPr>
              <w:keepNext/>
              <w:spacing w:before="60" w:after="60"/>
              <w:jc w:val="center"/>
              <w:rPr>
                <w:rFonts w:cs="Arial"/>
                <w:b/>
                <w:sz w:val="20"/>
                <w:szCs w:val="20"/>
              </w:rPr>
            </w:pPr>
            <w:r>
              <w:rPr>
                <w:rFonts w:cs="Arial"/>
                <w:b/>
                <w:sz w:val="20"/>
                <w:szCs w:val="20"/>
              </w:rPr>
              <w:t>(PA Low)</w:t>
            </w:r>
          </w:p>
        </w:tc>
        <w:tc>
          <w:tcPr>
            <w:tcW w:w="1843" w:type="dxa"/>
            <w:vAlign w:val="center"/>
          </w:tcPr>
          <w:p w14:paraId="1960DABE" w14:textId="77777777" w:rsidR="00A533FD" w:rsidRDefault="00A533FD">
            <w:pPr>
              <w:keepNext/>
              <w:spacing w:before="60" w:after="60"/>
              <w:jc w:val="center"/>
              <w:rPr>
                <w:rFonts w:cs="Arial"/>
                <w:b/>
                <w:sz w:val="20"/>
                <w:szCs w:val="20"/>
              </w:rPr>
            </w:pPr>
            <w:r>
              <w:rPr>
                <w:rFonts w:cs="Arial"/>
                <w:b/>
                <w:sz w:val="20"/>
                <w:szCs w:val="20"/>
              </w:rPr>
              <w:t>Partially Attained Moderate Risk</w:t>
            </w:r>
          </w:p>
          <w:p w14:paraId="33B47042" w14:textId="77777777" w:rsidR="00A533FD" w:rsidRDefault="00A533FD">
            <w:pPr>
              <w:keepNext/>
              <w:spacing w:before="60" w:after="60"/>
              <w:jc w:val="center"/>
              <w:rPr>
                <w:rFonts w:cs="Arial"/>
                <w:b/>
                <w:sz w:val="20"/>
                <w:szCs w:val="20"/>
              </w:rPr>
            </w:pPr>
            <w:r>
              <w:rPr>
                <w:rFonts w:cs="Arial"/>
                <w:b/>
                <w:sz w:val="20"/>
                <w:szCs w:val="20"/>
              </w:rPr>
              <w:t>(PA Moderate)</w:t>
            </w:r>
          </w:p>
        </w:tc>
        <w:tc>
          <w:tcPr>
            <w:tcW w:w="1843" w:type="dxa"/>
            <w:vAlign w:val="center"/>
          </w:tcPr>
          <w:p w14:paraId="2C436786" w14:textId="77777777" w:rsidR="00A533FD" w:rsidRDefault="00A533FD">
            <w:pPr>
              <w:keepNext/>
              <w:spacing w:before="60" w:after="60"/>
              <w:jc w:val="center"/>
              <w:rPr>
                <w:rFonts w:cs="Arial"/>
                <w:b/>
                <w:sz w:val="20"/>
                <w:szCs w:val="20"/>
              </w:rPr>
            </w:pPr>
            <w:r>
              <w:rPr>
                <w:rFonts w:cs="Arial"/>
                <w:b/>
                <w:sz w:val="20"/>
                <w:szCs w:val="20"/>
              </w:rPr>
              <w:t>Partially Attained High Risk</w:t>
            </w:r>
          </w:p>
          <w:p w14:paraId="30E74776" w14:textId="77777777" w:rsidR="00A533FD" w:rsidRDefault="00A533FD">
            <w:pPr>
              <w:keepNext/>
              <w:spacing w:before="60" w:after="60"/>
              <w:jc w:val="center"/>
              <w:rPr>
                <w:rFonts w:cs="Arial"/>
                <w:b/>
                <w:sz w:val="20"/>
                <w:szCs w:val="20"/>
              </w:rPr>
            </w:pPr>
            <w:r>
              <w:rPr>
                <w:rFonts w:cs="Arial"/>
                <w:b/>
                <w:sz w:val="20"/>
                <w:szCs w:val="20"/>
              </w:rPr>
              <w:t>(PA High)</w:t>
            </w:r>
          </w:p>
        </w:tc>
        <w:tc>
          <w:tcPr>
            <w:tcW w:w="1843" w:type="dxa"/>
            <w:vAlign w:val="center"/>
          </w:tcPr>
          <w:p w14:paraId="33AD5428" w14:textId="77777777" w:rsidR="00A533FD" w:rsidRDefault="00A533FD">
            <w:pPr>
              <w:keepNext/>
              <w:spacing w:before="60" w:after="60"/>
              <w:jc w:val="center"/>
              <w:rPr>
                <w:rFonts w:cs="Arial"/>
                <w:b/>
                <w:sz w:val="20"/>
                <w:szCs w:val="20"/>
              </w:rPr>
            </w:pPr>
            <w:r>
              <w:rPr>
                <w:rFonts w:cs="Arial"/>
                <w:b/>
                <w:sz w:val="20"/>
                <w:szCs w:val="20"/>
              </w:rPr>
              <w:t>Partially Attained Critical Risk</w:t>
            </w:r>
          </w:p>
          <w:p w14:paraId="1B8257A7" w14:textId="77777777" w:rsidR="00A533FD" w:rsidRDefault="00A533FD">
            <w:pPr>
              <w:keepNext/>
              <w:spacing w:before="60" w:after="60"/>
              <w:jc w:val="center"/>
              <w:rPr>
                <w:rFonts w:cs="Arial"/>
                <w:b/>
                <w:sz w:val="20"/>
                <w:szCs w:val="20"/>
              </w:rPr>
            </w:pPr>
            <w:r>
              <w:rPr>
                <w:rFonts w:cs="Arial"/>
                <w:b/>
                <w:sz w:val="20"/>
                <w:szCs w:val="20"/>
              </w:rPr>
              <w:t>(PA Critical)</w:t>
            </w:r>
          </w:p>
        </w:tc>
      </w:tr>
      <w:tr w:rsidR="003F4449" w14:paraId="257A5327" w14:textId="77777777">
        <w:tc>
          <w:tcPr>
            <w:tcW w:w="1384" w:type="dxa"/>
            <w:vAlign w:val="center"/>
          </w:tcPr>
          <w:p w14:paraId="4FEE275A" w14:textId="77777777" w:rsidR="00A533FD" w:rsidRDefault="00A533FD">
            <w:pPr>
              <w:keepNext/>
              <w:spacing w:before="60" w:after="60"/>
              <w:rPr>
                <w:rFonts w:cs="Arial"/>
                <w:b/>
                <w:sz w:val="20"/>
                <w:szCs w:val="20"/>
              </w:rPr>
            </w:pPr>
            <w:r>
              <w:rPr>
                <w:rFonts w:cs="Arial"/>
                <w:b/>
                <w:sz w:val="20"/>
                <w:szCs w:val="20"/>
              </w:rPr>
              <w:t>Subsection</w:t>
            </w:r>
          </w:p>
        </w:tc>
        <w:tc>
          <w:tcPr>
            <w:tcW w:w="1701" w:type="dxa"/>
            <w:vAlign w:val="center"/>
          </w:tcPr>
          <w:p w14:paraId="7E6884D4" w14:textId="77777777" w:rsidR="00A533FD" w:rsidRDefault="00A533F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ABCB0C1" w14:textId="77777777" w:rsidR="00A533FD" w:rsidRDefault="00A533FD"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3D599C9" w14:textId="77777777" w:rsidR="00A533FD" w:rsidRDefault="00A533F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7953F1" w14:textId="77777777" w:rsidR="00A533FD" w:rsidRDefault="00A533F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D960690" w14:textId="77777777" w:rsidR="00A533FD" w:rsidRDefault="00A533F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F869D1F" w14:textId="77777777" w:rsidR="00A533FD" w:rsidRDefault="00A533F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46B429" w14:textId="77777777" w:rsidR="00A533FD" w:rsidRDefault="00A533F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F4449" w14:paraId="1844717B" w14:textId="77777777">
        <w:tc>
          <w:tcPr>
            <w:tcW w:w="1384" w:type="dxa"/>
            <w:vAlign w:val="center"/>
          </w:tcPr>
          <w:p w14:paraId="60D4B2DE" w14:textId="77777777" w:rsidR="00A533FD" w:rsidRDefault="00A533FD">
            <w:pPr>
              <w:keepNext/>
              <w:spacing w:before="60" w:after="60"/>
              <w:rPr>
                <w:rFonts w:cs="Arial"/>
                <w:b/>
                <w:sz w:val="20"/>
                <w:szCs w:val="20"/>
              </w:rPr>
            </w:pPr>
            <w:r>
              <w:rPr>
                <w:rFonts w:cs="Arial"/>
                <w:b/>
                <w:sz w:val="20"/>
                <w:szCs w:val="20"/>
              </w:rPr>
              <w:t>Criteria</w:t>
            </w:r>
          </w:p>
        </w:tc>
        <w:tc>
          <w:tcPr>
            <w:tcW w:w="1701" w:type="dxa"/>
            <w:vAlign w:val="center"/>
          </w:tcPr>
          <w:p w14:paraId="5ADED539" w14:textId="77777777" w:rsidR="00A533FD" w:rsidRDefault="00A533FD">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1A6DF19" w14:textId="77777777" w:rsidR="00A533FD" w:rsidRDefault="00A533FD"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9C9916E" w14:textId="77777777" w:rsidR="00A533FD" w:rsidRDefault="00A533F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DD1082" w14:textId="77777777" w:rsidR="00A533FD" w:rsidRDefault="00A533F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FCF4C7A" w14:textId="77777777" w:rsidR="00A533FD" w:rsidRDefault="00A533F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EB5CAE6" w14:textId="77777777" w:rsidR="00A533FD" w:rsidRDefault="00A533F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35A696" w14:textId="77777777" w:rsidR="00A533FD" w:rsidRDefault="00A533F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4C23CE0" w14:textId="77777777" w:rsidR="00A533FD" w:rsidRDefault="00A533F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F4449" w14:paraId="535FC34D" w14:textId="77777777">
        <w:tc>
          <w:tcPr>
            <w:tcW w:w="1384" w:type="dxa"/>
            <w:vAlign w:val="center"/>
          </w:tcPr>
          <w:p w14:paraId="7AA611E5" w14:textId="77777777" w:rsidR="00A533FD" w:rsidRDefault="00A533FD">
            <w:pPr>
              <w:keepNext/>
              <w:spacing w:before="60" w:after="60"/>
              <w:rPr>
                <w:rFonts w:cs="Arial"/>
                <w:b/>
                <w:sz w:val="20"/>
                <w:szCs w:val="20"/>
              </w:rPr>
            </w:pPr>
            <w:r>
              <w:rPr>
                <w:rFonts w:cs="Arial"/>
                <w:b/>
                <w:sz w:val="20"/>
                <w:szCs w:val="20"/>
              </w:rPr>
              <w:t>Attainment Rating</w:t>
            </w:r>
          </w:p>
        </w:tc>
        <w:tc>
          <w:tcPr>
            <w:tcW w:w="1701" w:type="dxa"/>
            <w:vAlign w:val="center"/>
          </w:tcPr>
          <w:p w14:paraId="50098B0E" w14:textId="77777777" w:rsidR="00A533FD" w:rsidRDefault="00A533FD">
            <w:pPr>
              <w:keepNext/>
              <w:spacing w:before="60" w:after="60"/>
              <w:jc w:val="center"/>
              <w:rPr>
                <w:rFonts w:cs="Arial"/>
                <w:b/>
                <w:sz w:val="20"/>
                <w:szCs w:val="20"/>
              </w:rPr>
            </w:pPr>
            <w:r>
              <w:rPr>
                <w:rFonts w:cs="Arial"/>
                <w:b/>
                <w:sz w:val="20"/>
                <w:szCs w:val="20"/>
              </w:rPr>
              <w:t>Unattained Negligible Risk</w:t>
            </w:r>
          </w:p>
          <w:p w14:paraId="19288483" w14:textId="77777777" w:rsidR="00A533FD" w:rsidRDefault="00A533FD">
            <w:pPr>
              <w:keepNext/>
              <w:spacing w:before="60" w:after="60"/>
              <w:jc w:val="center"/>
              <w:rPr>
                <w:rFonts w:cs="Arial"/>
                <w:b/>
                <w:sz w:val="20"/>
                <w:szCs w:val="20"/>
              </w:rPr>
            </w:pPr>
            <w:r>
              <w:rPr>
                <w:rFonts w:cs="Arial"/>
                <w:b/>
                <w:sz w:val="20"/>
                <w:szCs w:val="20"/>
              </w:rPr>
              <w:t>(UA Negligible)</w:t>
            </w:r>
          </w:p>
        </w:tc>
        <w:tc>
          <w:tcPr>
            <w:tcW w:w="1843" w:type="dxa"/>
            <w:vAlign w:val="center"/>
          </w:tcPr>
          <w:p w14:paraId="427042B2" w14:textId="77777777" w:rsidR="00A533FD" w:rsidRDefault="00A533FD">
            <w:pPr>
              <w:keepNext/>
              <w:spacing w:before="60" w:after="60"/>
              <w:jc w:val="center"/>
              <w:rPr>
                <w:rFonts w:cs="Arial"/>
                <w:b/>
                <w:sz w:val="20"/>
                <w:szCs w:val="20"/>
              </w:rPr>
            </w:pPr>
            <w:r>
              <w:rPr>
                <w:rFonts w:cs="Arial"/>
                <w:b/>
                <w:sz w:val="20"/>
                <w:szCs w:val="20"/>
              </w:rPr>
              <w:t>Unattained Low Risk</w:t>
            </w:r>
          </w:p>
          <w:p w14:paraId="67BB8DD7" w14:textId="77777777" w:rsidR="00A533FD" w:rsidRDefault="00A533FD">
            <w:pPr>
              <w:keepNext/>
              <w:spacing w:before="60" w:after="60"/>
              <w:jc w:val="center"/>
              <w:rPr>
                <w:rFonts w:cs="Arial"/>
                <w:b/>
                <w:sz w:val="20"/>
                <w:szCs w:val="20"/>
              </w:rPr>
            </w:pPr>
            <w:r>
              <w:rPr>
                <w:rFonts w:cs="Arial"/>
                <w:b/>
                <w:sz w:val="20"/>
                <w:szCs w:val="20"/>
              </w:rPr>
              <w:t>(UA Low)</w:t>
            </w:r>
          </w:p>
        </w:tc>
        <w:tc>
          <w:tcPr>
            <w:tcW w:w="1843" w:type="dxa"/>
            <w:vAlign w:val="center"/>
          </w:tcPr>
          <w:p w14:paraId="213D4F84" w14:textId="77777777" w:rsidR="00A533FD" w:rsidRDefault="00A533FD">
            <w:pPr>
              <w:keepNext/>
              <w:spacing w:before="60" w:after="60"/>
              <w:jc w:val="center"/>
              <w:rPr>
                <w:rFonts w:cs="Arial"/>
                <w:b/>
                <w:sz w:val="20"/>
                <w:szCs w:val="20"/>
              </w:rPr>
            </w:pPr>
            <w:r>
              <w:rPr>
                <w:rFonts w:cs="Arial"/>
                <w:b/>
                <w:sz w:val="20"/>
                <w:szCs w:val="20"/>
              </w:rPr>
              <w:t>Unattained Moderate Risk</w:t>
            </w:r>
          </w:p>
          <w:p w14:paraId="48204FB2" w14:textId="77777777" w:rsidR="00A533FD" w:rsidRDefault="00A533FD">
            <w:pPr>
              <w:keepNext/>
              <w:spacing w:before="60" w:after="60"/>
              <w:jc w:val="center"/>
              <w:rPr>
                <w:rFonts w:cs="Arial"/>
                <w:b/>
                <w:sz w:val="20"/>
                <w:szCs w:val="20"/>
              </w:rPr>
            </w:pPr>
            <w:r>
              <w:rPr>
                <w:rFonts w:cs="Arial"/>
                <w:b/>
                <w:sz w:val="20"/>
                <w:szCs w:val="20"/>
              </w:rPr>
              <w:t>(UA Moderate)</w:t>
            </w:r>
          </w:p>
        </w:tc>
        <w:tc>
          <w:tcPr>
            <w:tcW w:w="1842" w:type="dxa"/>
            <w:vAlign w:val="center"/>
          </w:tcPr>
          <w:p w14:paraId="1A9E4A37" w14:textId="77777777" w:rsidR="00A533FD" w:rsidRDefault="00A533FD">
            <w:pPr>
              <w:keepNext/>
              <w:spacing w:before="60" w:after="60"/>
              <w:jc w:val="center"/>
              <w:rPr>
                <w:rFonts w:cs="Arial"/>
                <w:b/>
                <w:sz w:val="20"/>
                <w:szCs w:val="20"/>
              </w:rPr>
            </w:pPr>
            <w:r>
              <w:rPr>
                <w:rFonts w:cs="Arial"/>
                <w:b/>
                <w:sz w:val="20"/>
                <w:szCs w:val="20"/>
              </w:rPr>
              <w:t>Unattained High Risk</w:t>
            </w:r>
          </w:p>
          <w:p w14:paraId="4591DEB2" w14:textId="77777777" w:rsidR="00A533FD" w:rsidRDefault="00A533FD">
            <w:pPr>
              <w:keepNext/>
              <w:spacing w:before="60" w:after="60"/>
              <w:jc w:val="center"/>
              <w:rPr>
                <w:rFonts w:cs="Arial"/>
                <w:b/>
                <w:sz w:val="20"/>
                <w:szCs w:val="20"/>
              </w:rPr>
            </w:pPr>
            <w:r>
              <w:rPr>
                <w:rFonts w:cs="Arial"/>
                <w:b/>
                <w:sz w:val="20"/>
                <w:szCs w:val="20"/>
              </w:rPr>
              <w:t>(UA High)</w:t>
            </w:r>
          </w:p>
        </w:tc>
        <w:tc>
          <w:tcPr>
            <w:tcW w:w="1843" w:type="dxa"/>
            <w:vAlign w:val="center"/>
          </w:tcPr>
          <w:p w14:paraId="08192DC8" w14:textId="77777777" w:rsidR="00A533FD" w:rsidRDefault="00A533FD">
            <w:pPr>
              <w:keepNext/>
              <w:spacing w:before="60" w:after="60"/>
              <w:jc w:val="center"/>
              <w:rPr>
                <w:rFonts w:cs="Arial"/>
                <w:b/>
                <w:sz w:val="20"/>
                <w:szCs w:val="20"/>
              </w:rPr>
            </w:pPr>
            <w:r>
              <w:rPr>
                <w:rFonts w:cs="Arial"/>
                <w:b/>
                <w:sz w:val="20"/>
                <w:szCs w:val="20"/>
              </w:rPr>
              <w:t>Unattained Critical Risk</w:t>
            </w:r>
          </w:p>
          <w:p w14:paraId="48FE0056" w14:textId="77777777" w:rsidR="00A533FD" w:rsidRDefault="00A533FD">
            <w:pPr>
              <w:keepNext/>
              <w:spacing w:before="60" w:after="60"/>
              <w:jc w:val="center"/>
              <w:rPr>
                <w:rFonts w:cs="Arial"/>
                <w:b/>
                <w:sz w:val="20"/>
                <w:szCs w:val="20"/>
              </w:rPr>
            </w:pPr>
            <w:r>
              <w:rPr>
                <w:rFonts w:cs="Arial"/>
                <w:b/>
                <w:sz w:val="20"/>
                <w:szCs w:val="20"/>
              </w:rPr>
              <w:t>(UA Critical)</w:t>
            </w:r>
          </w:p>
        </w:tc>
      </w:tr>
      <w:tr w:rsidR="003F4449" w14:paraId="79B952BF" w14:textId="77777777">
        <w:tc>
          <w:tcPr>
            <w:tcW w:w="1384" w:type="dxa"/>
            <w:vAlign w:val="center"/>
          </w:tcPr>
          <w:p w14:paraId="1BD43592" w14:textId="77777777" w:rsidR="00A533FD" w:rsidRDefault="00A533FD">
            <w:pPr>
              <w:keepNext/>
              <w:spacing w:before="60" w:after="60"/>
              <w:rPr>
                <w:rFonts w:cs="Arial"/>
                <w:b/>
                <w:sz w:val="20"/>
                <w:szCs w:val="20"/>
              </w:rPr>
            </w:pPr>
            <w:r>
              <w:rPr>
                <w:rFonts w:cs="Arial"/>
                <w:b/>
                <w:sz w:val="20"/>
                <w:szCs w:val="20"/>
              </w:rPr>
              <w:t>Subsection</w:t>
            </w:r>
          </w:p>
        </w:tc>
        <w:tc>
          <w:tcPr>
            <w:tcW w:w="1701" w:type="dxa"/>
            <w:vAlign w:val="center"/>
          </w:tcPr>
          <w:p w14:paraId="3717D84A" w14:textId="77777777" w:rsidR="00A533FD" w:rsidRDefault="00A533F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8D155D7" w14:textId="77777777" w:rsidR="00A533FD" w:rsidRDefault="00A533F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1D6F379" w14:textId="77777777" w:rsidR="00A533FD" w:rsidRDefault="00A533F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E471EAF" w14:textId="77777777" w:rsidR="00A533FD" w:rsidRDefault="00A533F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970DC1E" w14:textId="77777777" w:rsidR="00A533FD" w:rsidRDefault="00A533F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F4449" w14:paraId="38DC37BF" w14:textId="77777777">
        <w:tc>
          <w:tcPr>
            <w:tcW w:w="1384" w:type="dxa"/>
            <w:vAlign w:val="center"/>
          </w:tcPr>
          <w:p w14:paraId="55A8604C" w14:textId="77777777" w:rsidR="00A533FD" w:rsidRDefault="00A533FD">
            <w:pPr>
              <w:spacing w:before="60" w:after="60"/>
              <w:rPr>
                <w:rFonts w:cs="Arial"/>
                <w:b/>
                <w:sz w:val="20"/>
                <w:szCs w:val="20"/>
              </w:rPr>
            </w:pPr>
            <w:r>
              <w:rPr>
                <w:rFonts w:cs="Arial"/>
                <w:b/>
                <w:sz w:val="20"/>
                <w:szCs w:val="20"/>
              </w:rPr>
              <w:t>Criteria</w:t>
            </w:r>
          </w:p>
        </w:tc>
        <w:tc>
          <w:tcPr>
            <w:tcW w:w="1701" w:type="dxa"/>
            <w:vAlign w:val="center"/>
          </w:tcPr>
          <w:p w14:paraId="378327A4" w14:textId="77777777" w:rsidR="00A533FD" w:rsidRDefault="00A533F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D9484DD" w14:textId="77777777" w:rsidR="00A533FD" w:rsidRDefault="00A533F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5B9D44D" w14:textId="77777777" w:rsidR="00A533FD" w:rsidRDefault="00A533F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12426C" w14:textId="77777777" w:rsidR="00A533FD" w:rsidRDefault="00A533F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88B08C4" w14:textId="77777777" w:rsidR="00A533FD" w:rsidRDefault="00A533F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536D7B" w14:textId="77777777" w:rsidR="00A533FD" w:rsidRDefault="00A533F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29BF261" w14:textId="77777777" w:rsidR="00A533FD" w:rsidRDefault="00A533F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3AE6642" w14:textId="77777777" w:rsidR="00A533FD" w:rsidRDefault="00A533F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959E7C" w14:textId="77777777" w:rsidR="00A533FD" w:rsidRDefault="00A533F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3F4449" w14:paraId="1423D116" w14:textId="77777777">
        <w:tc>
          <w:tcPr>
            <w:tcW w:w="0" w:type="auto"/>
          </w:tcPr>
          <w:p w14:paraId="1AEDD0D8" w14:textId="77777777" w:rsidR="00A533FD" w:rsidRPr="00BE00C7" w:rsidRDefault="00A533F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071A11F" w14:textId="77777777" w:rsidR="00A533FD" w:rsidRPr="00BE00C7" w:rsidRDefault="00A533F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23EF403" w14:textId="77777777" w:rsidR="00A533FD" w:rsidRPr="00BE00C7" w:rsidRDefault="00A533FD" w:rsidP="00BE00C7">
            <w:pPr>
              <w:pStyle w:val="OutcomeDescription"/>
              <w:spacing w:before="120" w:after="120"/>
              <w:rPr>
                <w:rFonts w:cs="Arial"/>
                <w:b/>
                <w:lang w:eastAsia="en-NZ"/>
              </w:rPr>
            </w:pPr>
            <w:r w:rsidRPr="00BE00C7">
              <w:rPr>
                <w:rFonts w:cs="Arial"/>
                <w:b/>
                <w:lang w:eastAsia="en-NZ"/>
              </w:rPr>
              <w:t>Audit Evidence</w:t>
            </w:r>
          </w:p>
        </w:tc>
      </w:tr>
      <w:tr w:rsidR="003F4449" w14:paraId="60D8230A" w14:textId="77777777">
        <w:tc>
          <w:tcPr>
            <w:tcW w:w="0" w:type="auto"/>
          </w:tcPr>
          <w:p w14:paraId="3D190319" w14:textId="77777777" w:rsidR="00A533FD" w:rsidRPr="00BE00C7" w:rsidRDefault="00A533FD" w:rsidP="00BE00C7">
            <w:pPr>
              <w:pStyle w:val="OutcomeDescription"/>
              <w:spacing w:before="120" w:after="120"/>
              <w:rPr>
                <w:rFonts w:cs="Arial"/>
                <w:lang w:eastAsia="en-NZ"/>
              </w:rPr>
            </w:pPr>
            <w:r w:rsidRPr="00BE00C7">
              <w:rPr>
                <w:rFonts w:cs="Arial"/>
                <w:lang w:eastAsia="en-NZ"/>
              </w:rPr>
              <w:t>Subsection 1.1: Pae ora healthy futures</w:t>
            </w:r>
          </w:p>
          <w:p w14:paraId="0398A237" w14:textId="77777777" w:rsidR="00A533FD" w:rsidRPr="00BE00C7" w:rsidRDefault="00A533F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193BA13" w14:textId="77777777" w:rsidR="00A533FD" w:rsidRPr="00BE00C7" w:rsidRDefault="00A533FD" w:rsidP="00BE00C7">
            <w:pPr>
              <w:pStyle w:val="OutcomeDescription"/>
              <w:spacing w:before="120" w:after="120"/>
              <w:rPr>
                <w:rFonts w:cs="Arial"/>
                <w:lang w:eastAsia="en-NZ"/>
              </w:rPr>
            </w:pPr>
          </w:p>
        </w:tc>
        <w:tc>
          <w:tcPr>
            <w:tcW w:w="0" w:type="auto"/>
          </w:tcPr>
          <w:p w14:paraId="6B56372D"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658FB61A" w14:textId="77777777" w:rsidR="00A533FD" w:rsidRPr="00BE00C7" w:rsidRDefault="00A533FD" w:rsidP="00BE00C7">
            <w:pPr>
              <w:pStyle w:val="OutcomeDescription"/>
              <w:spacing w:before="120" w:after="120"/>
              <w:rPr>
                <w:rFonts w:cs="Arial"/>
                <w:lang w:eastAsia="en-NZ"/>
              </w:rPr>
            </w:pPr>
            <w:r w:rsidRPr="00BE00C7">
              <w:rPr>
                <w:rFonts w:cs="Arial"/>
                <w:lang w:eastAsia="en-NZ"/>
              </w:rPr>
              <w:t>Jane Winstone Retirement Village has a Māori health policy, a Māori health plan, and a Māori engagement framework, which collectively outlines how the facility responds to the cultural needs of Māori residents, and how it fulfils its obligations and responsibilities under Te Tiriti o Waitangi.</w:t>
            </w:r>
          </w:p>
          <w:p w14:paraId="5549EDEB"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On the day of audit, there were residents who identified as Māori. A review of the cultural aspect of the care plan showed that the care was provided equitably and based on Te Tiriti o Waitangi principles, with recognition of mana motuhake. </w:t>
            </w:r>
          </w:p>
          <w:p w14:paraId="10392E7C" w14:textId="77777777" w:rsidR="00A533FD" w:rsidRPr="00BE00C7" w:rsidRDefault="00A533FD" w:rsidP="00BE00C7">
            <w:pPr>
              <w:pStyle w:val="OutcomeDescription"/>
              <w:spacing w:before="120" w:after="120"/>
              <w:rPr>
                <w:rFonts w:cs="Arial"/>
                <w:lang w:eastAsia="en-NZ"/>
              </w:rPr>
            </w:pPr>
            <w:r w:rsidRPr="00BE00C7">
              <w:rPr>
                <w:rFonts w:cs="Arial"/>
                <w:lang w:eastAsia="en-NZ"/>
              </w:rPr>
              <w:t>Thirteen staff (six registered nurses [RNs] including one unit-coordinator, four caregivers, a maintenance person and activity person and one kitchen manager) and three managers (village manager, resident services manager, and the clinical nurse manager) interviewed confirmed that the staff have completed cultural safety training and are proficient in discussing principles of Te Tiriti o Waitangi and applications within their roles.</w:t>
            </w:r>
          </w:p>
          <w:p w14:paraId="7CB903EA" w14:textId="77777777" w:rsidR="00A533FD" w:rsidRPr="00BE00C7" w:rsidRDefault="00A533FD" w:rsidP="00BE00C7">
            <w:pPr>
              <w:pStyle w:val="OutcomeDescription"/>
              <w:spacing w:before="120" w:after="120"/>
              <w:rPr>
                <w:rFonts w:cs="Arial"/>
                <w:lang w:eastAsia="en-NZ"/>
              </w:rPr>
            </w:pPr>
          </w:p>
        </w:tc>
      </w:tr>
      <w:tr w:rsidR="003F4449" w14:paraId="7C040872" w14:textId="77777777">
        <w:tc>
          <w:tcPr>
            <w:tcW w:w="0" w:type="auto"/>
          </w:tcPr>
          <w:p w14:paraId="5EC51A5C" w14:textId="77777777" w:rsidR="00A533FD" w:rsidRPr="00BE00C7" w:rsidRDefault="00A533F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A91328F"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F4D6A72" w14:textId="77777777" w:rsidR="00A533FD" w:rsidRPr="00BE00C7" w:rsidRDefault="00A533FD" w:rsidP="00BE00C7">
            <w:pPr>
              <w:pStyle w:val="OutcomeDescription"/>
              <w:spacing w:before="120" w:after="120"/>
              <w:rPr>
                <w:rFonts w:cs="Arial"/>
                <w:lang w:eastAsia="en-NZ"/>
              </w:rPr>
            </w:pPr>
          </w:p>
        </w:tc>
        <w:tc>
          <w:tcPr>
            <w:tcW w:w="0" w:type="auto"/>
          </w:tcPr>
          <w:p w14:paraId="17F970BB"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667D30"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service has a current Pacific People’s policy which includes the Pacific health plan. These documents guide staff on how Pacific people who engage with the service are supported. During the audit, there were staff who identified as Pasifika and no Pacific residents at the facility. Staff when </w:t>
            </w:r>
            <w:r w:rsidRPr="00BE00C7">
              <w:rPr>
                <w:rFonts w:cs="Arial"/>
                <w:lang w:eastAsia="en-NZ"/>
              </w:rPr>
              <w:lastRenderedPageBreak/>
              <w:t>interviewed, demonstrated an understanding of Pacific culture, its relevance to their policies, and were knowledgeable about how to access community support for Pacific individuals.</w:t>
            </w:r>
          </w:p>
          <w:p w14:paraId="11DD90AD" w14:textId="77777777" w:rsidR="00A533FD" w:rsidRPr="00BE00C7" w:rsidRDefault="00A533FD" w:rsidP="00BE00C7">
            <w:pPr>
              <w:pStyle w:val="OutcomeDescription"/>
              <w:spacing w:before="120" w:after="120"/>
              <w:rPr>
                <w:rFonts w:cs="Arial"/>
                <w:lang w:eastAsia="en-NZ"/>
              </w:rPr>
            </w:pPr>
          </w:p>
        </w:tc>
      </w:tr>
      <w:tr w:rsidR="003F4449" w14:paraId="014B4BBB" w14:textId="77777777">
        <w:tc>
          <w:tcPr>
            <w:tcW w:w="0" w:type="auto"/>
          </w:tcPr>
          <w:p w14:paraId="41C5082E"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ED7B5D6"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467A682" w14:textId="77777777" w:rsidR="00A533FD" w:rsidRPr="00BE00C7" w:rsidRDefault="00A533FD" w:rsidP="00BE00C7">
            <w:pPr>
              <w:pStyle w:val="OutcomeDescription"/>
              <w:spacing w:before="120" w:after="120"/>
              <w:rPr>
                <w:rFonts w:cs="Arial"/>
                <w:lang w:eastAsia="en-NZ"/>
              </w:rPr>
            </w:pPr>
          </w:p>
        </w:tc>
        <w:tc>
          <w:tcPr>
            <w:tcW w:w="0" w:type="auto"/>
          </w:tcPr>
          <w:p w14:paraId="476BCC47"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0D888DCC" w14:textId="77777777" w:rsidR="00A533FD" w:rsidRPr="00BE00C7" w:rsidRDefault="00A533FD"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and there is an opportunity for residents and their family/whānau to discuss aspects of the Code during the admission process. Interviews with seven family/whānau (one from dementia, four from the hospital, and two rest home) and six residents (two hospital and four rest home) revealed that they received information at admission, which in</w:t>
            </w:r>
            <w:r w:rsidRPr="00BE00C7">
              <w:rPr>
                <w:rFonts w:cs="Arial"/>
                <w:lang w:eastAsia="en-NZ"/>
              </w:rPr>
              <w:t xml:space="preserve">cluded the Code. </w:t>
            </w:r>
          </w:p>
          <w:p w14:paraId="4AB481F5"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Posters in large print featuring the Code and information on advocacy are prominently displayed across the facility in both English and te reo Māori. Both residents and family/whānau are briefed on the extent of services provided and any financial responsibilities for services not covered under the scope; all of which are detailed in the service agreement. Staff interviewed were knowledgeable about the Code and reported that they supported residents to know and understand their rights. </w:t>
            </w:r>
          </w:p>
          <w:p w14:paraId="09EA6C59" w14:textId="77777777" w:rsidR="00A533FD" w:rsidRPr="00BE00C7" w:rsidRDefault="00A533FD" w:rsidP="00BE00C7">
            <w:pPr>
              <w:pStyle w:val="OutcomeDescription"/>
              <w:spacing w:before="120" w:after="120"/>
              <w:rPr>
                <w:rFonts w:cs="Arial"/>
                <w:lang w:eastAsia="en-NZ"/>
              </w:rPr>
            </w:pPr>
          </w:p>
        </w:tc>
      </w:tr>
      <w:tr w:rsidR="003F4449" w14:paraId="1A531B50" w14:textId="77777777">
        <w:tc>
          <w:tcPr>
            <w:tcW w:w="0" w:type="auto"/>
          </w:tcPr>
          <w:p w14:paraId="40A4FDA8" w14:textId="77777777" w:rsidR="00A533FD" w:rsidRPr="00BE00C7" w:rsidRDefault="00A533FD" w:rsidP="00BE00C7">
            <w:pPr>
              <w:pStyle w:val="OutcomeDescription"/>
              <w:spacing w:before="120" w:after="120"/>
              <w:rPr>
                <w:rFonts w:cs="Arial"/>
                <w:lang w:eastAsia="en-NZ"/>
              </w:rPr>
            </w:pPr>
            <w:r w:rsidRPr="00BE00C7">
              <w:rPr>
                <w:rFonts w:cs="Arial"/>
                <w:lang w:eastAsia="en-NZ"/>
              </w:rPr>
              <w:t>Subsection 1.5: I am protected from abuse</w:t>
            </w:r>
          </w:p>
          <w:p w14:paraId="14A3DCC5"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D591C20" w14:textId="77777777" w:rsidR="00A533FD" w:rsidRPr="00BE00C7" w:rsidRDefault="00A533FD" w:rsidP="00BE00C7">
            <w:pPr>
              <w:pStyle w:val="OutcomeDescription"/>
              <w:spacing w:before="120" w:after="120"/>
              <w:rPr>
                <w:rFonts w:cs="Arial"/>
                <w:lang w:eastAsia="en-NZ"/>
              </w:rPr>
            </w:pPr>
          </w:p>
        </w:tc>
        <w:tc>
          <w:tcPr>
            <w:tcW w:w="0" w:type="auto"/>
          </w:tcPr>
          <w:p w14:paraId="0E98D810"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18A58899"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Staff education at Jane Winstone Retirement Village includes the facility's zero-tolerance policy towards any form of abuse or discrimination. The effectiveness of this </w:t>
            </w:r>
            <w:r w:rsidRPr="00BE00C7">
              <w:rPr>
                <w:rFonts w:cs="Arial"/>
                <w:lang w:eastAsia="en-NZ"/>
              </w:rPr>
              <w:t>training is evident in the consistently positive feedback from resident and family/whānau satisfaction surveys, which highlight the respectful, compassionate care provided by the staff.</w:t>
            </w:r>
          </w:p>
          <w:p w14:paraId="2176248F" w14:textId="4FFF1813" w:rsidR="00A533FD" w:rsidRPr="00BE00C7" w:rsidRDefault="00A533FD" w:rsidP="00BE00C7">
            <w:pPr>
              <w:pStyle w:val="OutcomeDescription"/>
              <w:spacing w:before="120" w:after="120"/>
              <w:rPr>
                <w:rFonts w:cs="Arial"/>
                <w:lang w:eastAsia="en-NZ"/>
              </w:rPr>
            </w:pPr>
            <w:r w:rsidRPr="00BE00C7">
              <w:rPr>
                <w:rFonts w:cs="Arial"/>
                <w:lang w:eastAsia="en-NZ"/>
              </w:rPr>
              <w:t>There are separate resident and family meetings for the dementia unit (special care unit</w:t>
            </w:r>
            <w:r w:rsidR="00FC6DD4">
              <w:rPr>
                <w:rFonts w:cs="Arial"/>
                <w:lang w:eastAsia="en-NZ"/>
              </w:rPr>
              <w:t xml:space="preserve"> </w:t>
            </w:r>
            <w:r w:rsidRPr="00BE00C7">
              <w:rPr>
                <w:rFonts w:cs="Arial"/>
                <w:lang w:eastAsia="en-NZ"/>
              </w:rPr>
              <w:t>- SCU) and for the rest home/</w:t>
            </w:r>
            <w:r w:rsidRPr="00BE00C7">
              <w:rPr>
                <w:rFonts w:cs="Arial"/>
                <w:lang w:eastAsia="en-NZ"/>
              </w:rPr>
              <w:t xml:space="preserve">hospital which provide a platform for voicing concerns and suggestions directly to management. Meetings, an open-door policy from the manager, alongside the policies and procedures already in place, demonstrate the facility's ongoing commitment to </w:t>
            </w:r>
            <w:r w:rsidRPr="00BE00C7">
              <w:rPr>
                <w:rFonts w:cs="Arial"/>
                <w:lang w:eastAsia="en-NZ"/>
              </w:rPr>
              <w:lastRenderedPageBreak/>
              <w:t>creating a safe, inclusive environment that respects the dignity and rights of all individuals in its care.</w:t>
            </w:r>
          </w:p>
          <w:p w14:paraId="4C6546A8" w14:textId="77777777" w:rsidR="00A533FD" w:rsidRPr="00BE00C7" w:rsidRDefault="00A533FD" w:rsidP="00BE00C7">
            <w:pPr>
              <w:pStyle w:val="OutcomeDescription"/>
              <w:spacing w:before="120" w:after="120"/>
              <w:rPr>
                <w:rFonts w:cs="Arial"/>
                <w:lang w:eastAsia="en-NZ"/>
              </w:rPr>
            </w:pPr>
            <w:r w:rsidRPr="00BE00C7">
              <w:rPr>
                <w:rFonts w:cs="Arial"/>
                <w:lang w:eastAsia="en-NZ"/>
              </w:rPr>
              <w:t>Systems are established to oversee the personal finances of residents. Residents have the option to buy items from the facility's shop or have additional services and external purchases made on their behalf. The administrative staff maintains records of these transactions. Interviews with residents and family/whānau indicate that resident’s financial and property rights are upheld, and professional boundaries are consistently observed.</w:t>
            </w:r>
          </w:p>
          <w:p w14:paraId="64548A86" w14:textId="77777777" w:rsidR="00A533FD" w:rsidRPr="00BE00C7" w:rsidRDefault="00A533FD" w:rsidP="00BE00C7">
            <w:pPr>
              <w:pStyle w:val="OutcomeDescription"/>
              <w:spacing w:before="120" w:after="120"/>
              <w:rPr>
                <w:rFonts w:cs="Arial"/>
                <w:lang w:eastAsia="en-NZ"/>
              </w:rPr>
            </w:pPr>
          </w:p>
        </w:tc>
      </w:tr>
      <w:tr w:rsidR="003F4449" w14:paraId="65C6C76A" w14:textId="77777777">
        <w:tc>
          <w:tcPr>
            <w:tcW w:w="0" w:type="auto"/>
          </w:tcPr>
          <w:p w14:paraId="014B7D5F"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815468E"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409365" w14:textId="77777777" w:rsidR="00A533FD" w:rsidRPr="00BE00C7" w:rsidRDefault="00A533FD" w:rsidP="00BE00C7">
            <w:pPr>
              <w:pStyle w:val="OutcomeDescription"/>
              <w:spacing w:before="120" w:after="120"/>
              <w:rPr>
                <w:rFonts w:cs="Arial"/>
                <w:lang w:eastAsia="en-NZ"/>
              </w:rPr>
            </w:pPr>
          </w:p>
        </w:tc>
        <w:tc>
          <w:tcPr>
            <w:tcW w:w="0" w:type="auto"/>
          </w:tcPr>
          <w:p w14:paraId="0F637EE2"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77075ADF"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w:t>
            </w:r>
          </w:p>
          <w:p w14:paraId="703614BF" w14:textId="77777777" w:rsidR="00A533FD" w:rsidRPr="00BE00C7" w:rsidRDefault="00A533FD" w:rsidP="00BE00C7">
            <w:pPr>
              <w:pStyle w:val="OutcomeDescription"/>
              <w:spacing w:before="120" w:after="120"/>
              <w:rPr>
                <w:rFonts w:cs="Arial"/>
                <w:lang w:eastAsia="en-NZ"/>
              </w:rPr>
            </w:pPr>
          </w:p>
        </w:tc>
      </w:tr>
      <w:tr w:rsidR="003F4449" w14:paraId="08580AF1" w14:textId="77777777">
        <w:tc>
          <w:tcPr>
            <w:tcW w:w="0" w:type="auto"/>
          </w:tcPr>
          <w:p w14:paraId="15DD1A3B"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Subsection 1.8: I </w:t>
            </w:r>
            <w:r w:rsidRPr="00BE00C7">
              <w:rPr>
                <w:rFonts w:cs="Arial"/>
                <w:lang w:eastAsia="en-NZ"/>
              </w:rPr>
              <w:t>have the right to complain</w:t>
            </w:r>
          </w:p>
          <w:p w14:paraId="5E44126A"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escalate complaints in a manner that leads to quality </w:t>
            </w:r>
            <w:r w:rsidRPr="00BE00C7">
              <w:rPr>
                <w:rFonts w:cs="Arial"/>
                <w:lang w:eastAsia="en-NZ"/>
              </w:rPr>
              <w:lastRenderedPageBreak/>
              <w:t>improvement.</w:t>
            </w:r>
          </w:p>
          <w:p w14:paraId="74834332" w14:textId="77777777" w:rsidR="00A533FD" w:rsidRPr="00BE00C7" w:rsidRDefault="00A533FD" w:rsidP="00BE00C7">
            <w:pPr>
              <w:pStyle w:val="OutcomeDescription"/>
              <w:spacing w:before="120" w:after="120"/>
              <w:rPr>
                <w:rFonts w:cs="Arial"/>
                <w:lang w:eastAsia="en-NZ"/>
              </w:rPr>
            </w:pPr>
          </w:p>
        </w:tc>
        <w:tc>
          <w:tcPr>
            <w:tcW w:w="0" w:type="auto"/>
          </w:tcPr>
          <w:p w14:paraId="6AB5DB6F"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B01E58"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village manager has overall responsibility for ensuring all complaints (verbal or written) are fully documented and investigated. There is an electronic and up-to-date complaint register. Concerns and complaints are discussed at relevant meetings. </w:t>
            </w:r>
          </w:p>
          <w:p w14:paraId="4888FAD2"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There have been two complaints made in 2023 and eight in 2024 year to date. There were no trends identified. Review of the complaint register showed that all complaints were managed in accordance with the Health and Disability Commissioner (HDC) guidelines. All concerns were addressed </w:t>
            </w:r>
            <w:r w:rsidRPr="00BE00C7">
              <w:rPr>
                <w:rFonts w:cs="Arial"/>
                <w:lang w:eastAsia="en-NZ"/>
              </w:rPr>
              <w:lastRenderedPageBreak/>
              <w:t>promptly, and resolution was documented. Where corrective actions were identified to improve the service; these were implemented and reported on.</w:t>
            </w:r>
          </w:p>
          <w:p w14:paraId="4A0B36DC" w14:textId="77777777" w:rsidR="00A533FD" w:rsidRPr="00BE00C7" w:rsidRDefault="00A533FD" w:rsidP="00BE00C7">
            <w:pPr>
              <w:pStyle w:val="OutcomeDescription"/>
              <w:spacing w:before="120" w:after="120"/>
              <w:rPr>
                <w:rFonts w:cs="Arial"/>
                <w:lang w:eastAsia="en-NZ"/>
              </w:rPr>
            </w:pPr>
            <w:r w:rsidRPr="00BE00C7">
              <w:rPr>
                <w:rFonts w:cs="Arial"/>
                <w:lang w:eastAsia="en-NZ"/>
              </w:rPr>
              <w:t>There have been two complaints received through the Health and Disability Commissioner’s office, both were regarding care (January and February 2024). All required information has been provided to the HDC office.</w:t>
            </w:r>
          </w:p>
          <w:p w14:paraId="2B447755" w14:textId="77777777" w:rsidR="00A533FD" w:rsidRPr="00BE00C7" w:rsidRDefault="00A533FD" w:rsidP="00BE00C7">
            <w:pPr>
              <w:pStyle w:val="OutcomeDescription"/>
              <w:spacing w:before="120" w:after="120"/>
              <w:rPr>
                <w:rFonts w:cs="Arial"/>
                <w:lang w:eastAsia="en-NZ"/>
              </w:rPr>
            </w:pPr>
            <w:r w:rsidRPr="00BE00C7">
              <w:rPr>
                <w:rFonts w:cs="Arial"/>
                <w:lang w:eastAsia="en-NZ"/>
              </w:rPr>
              <w:t>Residents, and family/whānau stated that they have a variety of avenues they can choose from to make a complaint or express a concern, family / whanau interviewed stated that the manager is very open and corrects issues as they are brought to her attention. Interviews with the management team confirmed their understanding of the complaints process. Document review and staff interviews confirmed that the complaints process works equitably for Māori and support is available. There is an understanding that fac</w:t>
            </w:r>
            <w:r w:rsidRPr="00BE00C7">
              <w:rPr>
                <w:rFonts w:cs="Arial"/>
                <w:lang w:eastAsia="en-NZ"/>
              </w:rPr>
              <w:t>e to face meetings with whānau are preferred in resolving any issues for Māori.</w:t>
            </w:r>
          </w:p>
          <w:p w14:paraId="7CA2B072" w14:textId="77777777" w:rsidR="00A533FD" w:rsidRPr="00BE00C7" w:rsidRDefault="00A533FD" w:rsidP="00BE00C7">
            <w:pPr>
              <w:pStyle w:val="OutcomeDescription"/>
              <w:spacing w:before="120" w:after="120"/>
              <w:rPr>
                <w:rFonts w:cs="Arial"/>
                <w:lang w:eastAsia="en-NZ"/>
              </w:rPr>
            </w:pPr>
          </w:p>
        </w:tc>
      </w:tr>
      <w:tr w:rsidR="003F4449" w14:paraId="4F8FB599" w14:textId="77777777">
        <w:tc>
          <w:tcPr>
            <w:tcW w:w="0" w:type="auto"/>
          </w:tcPr>
          <w:p w14:paraId="34A8670A"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2.1: Governance</w:t>
            </w:r>
          </w:p>
          <w:p w14:paraId="3B85B9E8"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439D9DE" w14:textId="77777777" w:rsidR="00A533FD" w:rsidRPr="00BE00C7" w:rsidRDefault="00A533FD" w:rsidP="00BE00C7">
            <w:pPr>
              <w:pStyle w:val="OutcomeDescription"/>
              <w:spacing w:before="120" w:after="120"/>
              <w:rPr>
                <w:rFonts w:cs="Arial"/>
                <w:lang w:eastAsia="en-NZ"/>
              </w:rPr>
            </w:pPr>
          </w:p>
        </w:tc>
        <w:tc>
          <w:tcPr>
            <w:tcW w:w="0" w:type="auto"/>
          </w:tcPr>
          <w:p w14:paraId="0A67D24C"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4BFB6D5F" w14:textId="5CB3C5C9" w:rsidR="00A533FD" w:rsidRPr="00BE00C7" w:rsidRDefault="00A533FD" w:rsidP="00BE00C7">
            <w:pPr>
              <w:pStyle w:val="OutcomeDescription"/>
              <w:spacing w:before="120" w:after="120"/>
              <w:rPr>
                <w:rFonts w:cs="Arial"/>
                <w:lang w:eastAsia="en-NZ"/>
              </w:rPr>
            </w:pPr>
            <w:r w:rsidRPr="00BE00C7">
              <w:rPr>
                <w:rFonts w:cs="Arial"/>
                <w:lang w:eastAsia="en-NZ"/>
              </w:rPr>
              <w:t>Jane Winstone Retirement Village is part of Ryman Healthcare. The service is certified to provide rest home, hospital (medical and geriatric), and dementia levels of care for up to 69 residents. In addition, there are 20 serviced apartments certified to provide rest home level care. The units are broken down into a 49-bed dual purpose unit and a 20-bed dementia (special care unit -</w:t>
            </w:r>
            <w:r w:rsidR="00792A1D">
              <w:rPr>
                <w:rFonts w:cs="Arial"/>
                <w:lang w:eastAsia="en-NZ"/>
              </w:rPr>
              <w:t xml:space="preserve"> </w:t>
            </w:r>
            <w:r w:rsidRPr="00BE00C7">
              <w:rPr>
                <w:rFonts w:cs="Arial"/>
                <w:lang w:eastAsia="en-NZ"/>
              </w:rPr>
              <w:t>SCU).</w:t>
            </w:r>
          </w:p>
          <w:p w14:paraId="079FC575" w14:textId="77777777" w:rsidR="00A533FD" w:rsidRPr="00BE00C7" w:rsidRDefault="00A533FD" w:rsidP="00BE00C7">
            <w:pPr>
              <w:pStyle w:val="OutcomeDescription"/>
              <w:spacing w:before="120" w:after="120"/>
              <w:rPr>
                <w:rFonts w:cs="Arial"/>
                <w:lang w:eastAsia="en-NZ"/>
              </w:rPr>
            </w:pPr>
            <w:r w:rsidRPr="00BE00C7">
              <w:rPr>
                <w:rFonts w:cs="Arial"/>
                <w:lang w:eastAsia="en-NZ"/>
              </w:rPr>
              <w:t>Occupancy during the audit was 67 residents: 22 rest home level residents (which includes one in the serviced apartments, two residents on interim care [IC], and one resident funded through ACC) and 25 hospital level residents (including one resident on a long-term chronic condition contract [LTS-CHC], one funded through ACC and four residents on interim care). The remaining residents were on the age-related residential care services contract (ARRC), including the 20 residents in the dementia level unit.</w:t>
            </w:r>
          </w:p>
          <w:p w14:paraId="1766DB38" w14:textId="77777777" w:rsidR="00A533FD" w:rsidRPr="00BE00C7" w:rsidRDefault="00A533FD" w:rsidP="00BE00C7">
            <w:pPr>
              <w:pStyle w:val="OutcomeDescription"/>
              <w:spacing w:before="120" w:after="120"/>
              <w:rPr>
                <w:rFonts w:cs="Arial"/>
                <w:lang w:eastAsia="en-NZ"/>
              </w:rPr>
            </w:pPr>
            <w:r w:rsidRPr="00BE00C7">
              <w:rPr>
                <w:rFonts w:cs="Arial"/>
                <w:lang w:eastAsia="en-NZ"/>
              </w:rPr>
              <w:t>Jane Winstone Retirement Village is managed by a village manager (non-clinical) who has been in the role for three and a half years. She is supported by a clinical nurse manager, who has been in the role for seven years, and a resident services manager.</w:t>
            </w:r>
          </w:p>
          <w:p w14:paraId="5FF4B248"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Board oversees all aspects of the organisation's operations, from construction to village management. The Ryman Healthcare statement “good enough for mum or dad. We do it safely or not at all” is embedded in </w:t>
            </w:r>
            <w:r w:rsidRPr="00BE00C7">
              <w:rPr>
                <w:rFonts w:cs="Arial"/>
                <w:lang w:eastAsia="en-NZ"/>
              </w:rPr>
              <w:lastRenderedPageBreak/>
              <w:t>everything they do, from the Board level to the village. Policy, procedure, and training resources ensure that the key business objectives are embedded in all practices and day to day operations. Jane Winstone Retirement Village has business objectives that aligns with the Ryman strategic direction. The village objectives are reviewed and reported on quarterly.</w:t>
            </w:r>
          </w:p>
          <w:p w14:paraId="4968642C"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There is a clinical governance structure in place with terms of reference that is appropriate to the size and complexity of the service provision. The Clinical Governance Committee (CGC) is a subcommittee of the Board. It monitors the villages' performance and assists the Board in discharging its responsibilities. The CGC is responsible for regularly reviewing and monitoring key performance indicators to ensure the organisation meets its quality and safety goals. The CGC members are Ryman Board members and </w:t>
            </w:r>
            <w:r w:rsidRPr="00BE00C7">
              <w:rPr>
                <w:rFonts w:cs="Arial"/>
                <w:lang w:eastAsia="en-NZ"/>
              </w:rPr>
              <w:t xml:space="preserve">Senior Ryman Leadership team members. The Board monitors performance of the company, with reports written quarterly. </w:t>
            </w:r>
          </w:p>
          <w:p w14:paraId="44D7DB07"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Māori health plan has been developed in partnership with local iwi and community groups. This ensures that policy and procedure within the company and the governance body represents Te Tiriti partnership, addresses barriers to equitable service delivery, and improves outcomes to achieve equity for Māori. The Ryman quality auditor who has a Taha Māori focus, liaises with other teams within the business to assist in achieving the cultural focussed goals. </w:t>
            </w:r>
          </w:p>
          <w:p w14:paraId="27FA7CBA" w14:textId="77777777" w:rsidR="00A533FD" w:rsidRPr="00BE00C7" w:rsidRDefault="00A533FD" w:rsidP="00BE00C7">
            <w:pPr>
              <w:pStyle w:val="OutcomeDescription"/>
              <w:spacing w:before="120" w:after="120"/>
              <w:rPr>
                <w:rFonts w:cs="Arial"/>
                <w:lang w:eastAsia="en-NZ"/>
              </w:rPr>
            </w:pPr>
          </w:p>
        </w:tc>
      </w:tr>
      <w:tr w:rsidR="003F4449" w14:paraId="3D4FC5E9" w14:textId="77777777">
        <w:tc>
          <w:tcPr>
            <w:tcW w:w="0" w:type="auto"/>
          </w:tcPr>
          <w:p w14:paraId="57369A1A"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4C2CA62"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DB03DF" w14:textId="77777777" w:rsidR="00A533FD" w:rsidRPr="00BE00C7" w:rsidRDefault="00A533FD" w:rsidP="00BE00C7">
            <w:pPr>
              <w:pStyle w:val="OutcomeDescription"/>
              <w:spacing w:before="120" w:after="120"/>
              <w:rPr>
                <w:rFonts w:cs="Arial"/>
                <w:lang w:eastAsia="en-NZ"/>
              </w:rPr>
            </w:pPr>
          </w:p>
        </w:tc>
        <w:tc>
          <w:tcPr>
            <w:tcW w:w="0" w:type="auto"/>
          </w:tcPr>
          <w:p w14:paraId="30303590"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83ADF4" w14:textId="77B7A6A1" w:rsidR="00A533FD" w:rsidRPr="00BE00C7" w:rsidRDefault="00A533FD" w:rsidP="00BE00C7">
            <w:pPr>
              <w:pStyle w:val="OutcomeDescription"/>
              <w:spacing w:before="120" w:after="120"/>
              <w:rPr>
                <w:rFonts w:cs="Arial"/>
                <w:lang w:eastAsia="en-NZ"/>
              </w:rPr>
            </w:pPr>
            <w:r w:rsidRPr="00BE00C7">
              <w:rPr>
                <w:rFonts w:cs="Arial"/>
                <w:lang w:eastAsia="en-NZ"/>
              </w:rPr>
              <w:t xml:space="preserve">Jane Winstone Retirement Village is implementing the organisational quality and risk management programme. The quality and risk management systems include performance monitoring through internal audits and through the collection of clinical indicator data. Clinical indicator data is entered into the electronic resident management system and analysed at the head office, where the data is benchmarked within the organisation, and results are shared in staff meetings. The meeting schedule is being implemented. </w:t>
            </w:r>
            <w:r w:rsidRPr="00BE00C7">
              <w:rPr>
                <w:rFonts w:cs="Arial"/>
                <w:lang w:eastAsia="en-NZ"/>
              </w:rPr>
              <w:t>A range of meetings are held regularly, including full facility meetings, health and safety, infection control, and registered nurse meetings. Discussion with staff and the review of records demonstrated that all subsequent learnings from audits and accidents/incidents occurred.  The data was also reviewed through the head office to identify trends and learnings that could be used to effect change or influence practice</w:t>
            </w:r>
            <w:r w:rsidR="00792A1D">
              <w:rPr>
                <w:rFonts w:cs="Arial"/>
                <w:lang w:eastAsia="en-NZ"/>
              </w:rPr>
              <w:t>.</w:t>
            </w:r>
          </w:p>
          <w:p w14:paraId="0AB53EEA"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There are monthly Team Ryman (quality/management) meetings and weekly managers meetings. Discussions include (but are not limited to) quality data; health and safety; infection control/pandemic strategies; complaints received (if any); staffing; and education. Internal audits were completed as scheduled, and outcomes show a high level of compliance with the Ryman policies and procedures. Any areas that required improvements had corrective actions developed, were followed up, and the audit was repeated, ensu</w:t>
            </w:r>
            <w:r w:rsidRPr="00BE00C7">
              <w:rPr>
                <w:rFonts w:cs="Arial"/>
                <w:lang w:eastAsia="en-NZ"/>
              </w:rPr>
              <w:t xml:space="preserve">ring that the quality loop was closed. </w:t>
            </w:r>
          </w:p>
          <w:p w14:paraId="663B3F3E" w14:textId="77777777" w:rsidR="00A533FD" w:rsidRPr="00BE00C7" w:rsidRDefault="00A533FD" w:rsidP="00BE00C7">
            <w:pPr>
              <w:pStyle w:val="OutcomeDescription"/>
              <w:spacing w:before="120" w:after="120"/>
              <w:rPr>
                <w:rFonts w:cs="Arial"/>
                <w:lang w:eastAsia="en-NZ"/>
              </w:rPr>
            </w:pPr>
            <w:r w:rsidRPr="00BE00C7">
              <w:rPr>
                <w:rFonts w:cs="Arial"/>
                <w:lang w:eastAsia="en-NZ"/>
              </w:rPr>
              <w:t>Jane Winstone Retirement Village has village specific objectives for 2024 that include: health and safety, staff retention and culture, falls minimisation, maintaining zero restraint use, enhancing skin health, (resident) behavioural wellness, medication safety. Action plans for objectives include staff education, targeted quality improvement plans, review of protocols and review of care plans.  Progress towards achieving these goals is monitored quarterly (April, August and November 2024).</w:t>
            </w:r>
          </w:p>
          <w:p w14:paraId="09F61C1F" w14:textId="77777777" w:rsidR="00A533FD" w:rsidRPr="00BE00C7" w:rsidRDefault="00A533FD" w:rsidP="00BE00C7">
            <w:pPr>
              <w:pStyle w:val="OutcomeDescription"/>
              <w:spacing w:before="120" w:after="120"/>
              <w:rPr>
                <w:rFonts w:cs="Arial"/>
                <w:lang w:eastAsia="en-NZ"/>
              </w:rPr>
            </w:pPr>
            <w:r w:rsidRPr="00BE00C7">
              <w:rPr>
                <w:rFonts w:cs="Arial"/>
                <w:lang w:eastAsia="en-NZ"/>
              </w:rPr>
              <w:t>Residents and family/whānau’ surveys are undertaken annually. Results are analysed, and a summary report shared with staff, residents and family/whānau. Corrective actions were developed, and follow-up implementations were completed. The continuous improvement project related to the resident’s dining experience and environment is safe and pleasurable, has been maintained with continued positive feedback.</w:t>
            </w:r>
          </w:p>
          <w:p w14:paraId="41A188A2" w14:textId="77777777" w:rsidR="00A533FD" w:rsidRPr="00BE00C7" w:rsidRDefault="00A533FD" w:rsidP="00BE00C7">
            <w:pPr>
              <w:pStyle w:val="OutcomeDescription"/>
              <w:spacing w:before="120" w:after="120"/>
              <w:rPr>
                <w:rFonts w:cs="Arial"/>
                <w:lang w:eastAsia="en-NZ"/>
              </w:rPr>
            </w:pPr>
            <w:r w:rsidRPr="00BE00C7">
              <w:rPr>
                <w:rFonts w:cs="Arial"/>
                <w:lang w:eastAsia="en-NZ"/>
              </w:rPr>
              <w:t>There is a comprehensive health and safety system in place with identified health and safety goals. The health and safety committee meets regularly according to the meeting schedule, with agenda headings, including work related risks, opportunities for improvements, and topics related to staff, residents, and visitors’ wellbeing. The hazard and risk registers detail each risk and how it is mitigated and controlled. These are reviewed annually (last reviewed May 2024) and were up to date with risks currently</w:t>
            </w:r>
            <w:r w:rsidRPr="00BE00C7">
              <w:rPr>
                <w:rFonts w:cs="Arial"/>
                <w:lang w:eastAsia="en-NZ"/>
              </w:rPr>
              <w:t xml:space="preserve"> in the service. All resident incidents and accidents are recorded on the electronic system. Ten accident/incident forms reviewed evidenced immediate action noted and any follow-up action(s) required. Incident and accident data is collated monthly and analysed. Results are discussed in the quality and staff meetings and at handovers. </w:t>
            </w:r>
          </w:p>
          <w:p w14:paraId="6D03919B"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Discussions with the clinical nurse manager evidenced awareness of their requirement to notify relevant authorities in relation to essential notifications. There have been three Section 31 notifications completed to notify HealthCERT regarding two deep tissue pressure injuries and one </w:t>
            </w:r>
            <w:r w:rsidRPr="00BE00C7">
              <w:rPr>
                <w:rFonts w:cs="Arial"/>
                <w:lang w:eastAsia="en-NZ"/>
              </w:rPr>
              <w:lastRenderedPageBreak/>
              <w:t>unstageable pressure injury. There have been two events notified to the Health Quality and Safety Commission (HQSC) since July 2024 around unstageable pressure injuries (both non facility acquired). Notification related to the June and July 2024 gastrointestinal out breaks and the current covid outbreak in the SCU outbreaks have been sent appropriately as sighted.</w:t>
            </w:r>
          </w:p>
          <w:p w14:paraId="3CF5D095" w14:textId="77777777" w:rsidR="00A533FD" w:rsidRPr="00BE00C7" w:rsidRDefault="00A533FD" w:rsidP="00BE00C7">
            <w:pPr>
              <w:pStyle w:val="OutcomeDescription"/>
              <w:spacing w:before="120" w:after="120"/>
              <w:rPr>
                <w:rFonts w:cs="Arial"/>
                <w:lang w:eastAsia="en-NZ"/>
              </w:rPr>
            </w:pPr>
          </w:p>
        </w:tc>
      </w:tr>
      <w:tr w:rsidR="003F4449" w14:paraId="55F48DF0" w14:textId="77777777">
        <w:tc>
          <w:tcPr>
            <w:tcW w:w="0" w:type="auto"/>
          </w:tcPr>
          <w:p w14:paraId="3868570F"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5E0A501"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626E6EF" w14:textId="77777777" w:rsidR="00A533FD" w:rsidRPr="00BE00C7" w:rsidRDefault="00A533FD" w:rsidP="00BE00C7">
            <w:pPr>
              <w:pStyle w:val="OutcomeDescription"/>
              <w:spacing w:before="120" w:after="120"/>
              <w:rPr>
                <w:rFonts w:cs="Arial"/>
                <w:lang w:eastAsia="en-NZ"/>
              </w:rPr>
            </w:pPr>
          </w:p>
        </w:tc>
        <w:tc>
          <w:tcPr>
            <w:tcW w:w="0" w:type="auto"/>
          </w:tcPr>
          <w:p w14:paraId="7D765B47"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4098A7AE" w14:textId="77777777" w:rsidR="00A533FD" w:rsidRPr="00BE00C7" w:rsidRDefault="00A533FD" w:rsidP="00BE00C7">
            <w:pPr>
              <w:pStyle w:val="OutcomeDescription"/>
              <w:spacing w:before="120" w:after="120"/>
              <w:rPr>
                <w:rFonts w:cs="Arial"/>
                <w:lang w:eastAsia="en-NZ"/>
              </w:rPr>
            </w:pPr>
            <w:r w:rsidRPr="00BE00C7">
              <w:rPr>
                <w:rFonts w:cs="Arial"/>
                <w:lang w:eastAsia="en-NZ"/>
              </w:rPr>
              <w:t>Rosters implement the staffing rationale described in policy. Jane Winstone Retirement Village employs a total of 105 staff in various roles Staffing rosters were sighted, and there are staff on duty to meet the resident's clinical and cultural needs. Staff reported that short notice absences are filled with the cover pool/casual staff. The clinical manager is an experienced registered nurse with a current practising certificate, who works full time. She is supported by two unit-coordinators (dementia, rest</w:t>
            </w:r>
            <w:r w:rsidRPr="00BE00C7">
              <w:rPr>
                <w:rFonts w:cs="Arial"/>
                <w:lang w:eastAsia="en-NZ"/>
              </w:rPr>
              <w:t xml:space="preserve"> home /hospital) who, between them, provide a seven day a week schedule/roster. The unit coordinators share on call after hours for all clinical matters, with escalation to the clinical manager as required. The maintenance lead is available for maintenance and property related calls.  The service has recently increased healthcare assistant (HCA) staffing hours for the hospital / rest home as a result of increased resident acuity and needs.</w:t>
            </w:r>
          </w:p>
          <w:p w14:paraId="3B65A5D6"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attending to call bells in a timely manner, as confirmed by all residents interviewed. Staff interviewed stated the staffing levels are satisfactory, and that the management team provide good support. Staff, residents and family/whānau are informed of any changes to staff; new staff are introduced to residents and family/whānau. There is 24/7 RN cover. </w:t>
            </w:r>
          </w:p>
          <w:p w14:paraId="4597E499" w14:textId="7348DA7F" w:rsidR="00A533FD" w:rsidRPr="00BE00C7" w:rsidRDefault="00A533FD" w:rsidP="00BE00C7">
            <w:pPr>
              <w:pStyle w:val="OutcomeDescription"/>
              <w:spacing w:before="120" w:after="120"/>
              <w:rPr>
                <w:rFonts w:cs="Arial"/>
                <w:lang w:eastAsia="en-NZ"/>
              </w:rPr>
            </w:pPr>
            <w:r w:rsidRPr="00BE00C7">
              <w:rPr>
                <w:rFonts w:cs="Arial"/>
                <w:lang w:eastAsia="en-NZ"/>
              </w:rPr>
              <w:t>All staff complete role specific training that includes e-learning, case studies, reflective practice, and face to face training with speakers and webinars. There is an extensive training programme within the service, characterised by comprehensive records and a high rate of participation. This reflects a significant dedication to fostering staff development and enhancing competencies. The training programme (completed in both 2023 and 2024)</w:t>
            </w:r>
            <w:r w:rsidR="00792A1D">
              <w:rPr>
                <w:rFonts w:cs="Arial"/>
                <w:lang w:eastAsia="en-NZ"/>
              </w:rPr>
              <w:t xml:space="preserve"> </w:t>
            </w:r>
            <w:r w:rsidRPr="00BE00C7">
              <w:rPr>
                <w:rFonts w:cs="Arial"/>
                <w:lang w:eastAsia="en-NZ"/>
              </w:rPr>
              <w:t xml:space="preserve">included clinical training on different subjects, and training around the Code; infection control; restraint elimination; staff wellbeing; bullying and harassment; medication management; te reo Māori; tikanga Māori; Te Tiriti o Waitangi; cultural diversity, challenging behaviour and responding to distressed residents; infection prevention and control; and outbreak </w:t>
            </w:r>
            <w:r w:rsidRPr="00BE00C7">
              <w:rPr>
                <w:rFonts w:cs="Arial"/>
                <w:lang w:eastAsia="en-NZ"/>
              </w:rPr>
              <w:lastRenderedPageBreak/>
              <w:t>management.</w:t>
            </w:r>
          </w:p>
          <w:p w14:paraId="6F29A3F6" w14:textId="77777777" w:rsidR="00A533FD" w:rsidRPr="00BE00C7" w:rsidRDefault="00A533FD" w:rsidP="00BE00C7">
            <w:pPr>
              <w:pStyle w:val="OutcomeDescription"/>
              <w:spacing w:before="120" w:after="120"/>
              <w:rPr>
                <w:rFonts w:cs="Arial"/>
                <w:lang w:eastAsia="en-NZ"/>
              </w:rPr>
            </w:pPr>
            <w:r w:rsidRPr="00BE00C7">
              <w:rPr>
                <w:rFonts w:cs="Arial"/>
                <w:lang w:eastAsia="en-NZ"/>
              </w:rPr>
              <w:t>A range of annual competencies are completed in relation to moving and handling, restraint, hand hygiene, correct use of personal protective equipment (PPE), and medication competencies.</w:t>
            </w:r>
          </w:p>
          <w:p w14:paraId="2B84012A" w14:textId="77777777" w:rsidR="00A533FD" w:rsidRPr="00BE00C7" w:rsidRDefault="00A533FD" w:rsidP="00BE00C7">
            <w:pPr>
              <w:pStyle w:val="OutcomeDescription"/>
              <w:spacing w:before="120" w:after="120"/>
              <w:rPr>
                <w:rFonts w:cs="Arial"/>
                <w:lang w:eastAsia="en-NZ"/>
              </w:rPr>
            </w:pPr>
            <w:r w:rsidRPr="00BE00C7">
              <w:rPr>
                <w:rFonts w:cs="Arial"/>
                <w:lang w:eastAsia="en-NZ"/>
              </w:rPr>
              <w:t>Jane Winstone Retirement Village supports all staff to transition through the New Zealand Qualification Authority (NZQA) Certificate for Health and Wellbeing. Of the 21 health care assistants; eight have achieved NZQA level 3 or above, with the remainder level two. All of the staff who work in the secure dementia unit (SCU) have completed the required unit standards.</w:t>
            </w:r>
          </w:p>
          <w:p w14:paraId="022D7836"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There are 15 registered nurses (including the two-unit coordinators and clinical nurse manager); six of whom are interRAI trained. All registered nurses have completed the required competencies, including wound competencies and syringe driver training. Registered nurses are supported with external training and education sessions on demand. </w:t>
            </w:r>
          </w:p>
          <w:p w14:paraId="25695BD4" w14:textId="77777777" w:rsidR="00A533FD" w:rsidRPr="00BE00C7" w:rsidRDefault="00A533FD" w:rsidP="00BE00C7">
            <w:pPr>
              <w:pStyle w:val="OutcomeDescription"/>
              <w:spacing w:before="120" w:after="120"/>
              <w:rPr>
                <w:rFonts w:cs="Arial"/>
                <w:lang w:eastAsia="en-NZ"/>
              </w:rPr>
            </w:pPr>
          </w:p>
        </w:tc>
      </w:tr>
      <w:tr w:rsidR="003F4449" w14:paraId="68E3043E" w14:textId="77777777">
        <w:tc>
          <w:tcPr>
            <w:tcW w:w="0" w:type="auto"/>
          </w:tcPr>
          <w:p w14:paraId="21F60A54"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6F6FFB2"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CBC3EEE" w14:textId="77777777" w:rsidR="00A533FD" w:rsidRPr="00BE00C7" w:rsidRDefault="00A533FD" w:rsidP="00BE00C7">
            <w:pPr>
              <w:pStyle w:val="OutcomeDescription"/>
              <w:spacing w:before="120" w:after="120"/>
              <w:rPr>
                <w:rFonts w:cs="Arial"/>
                <w:lang w:eastAsia="en-NZ"/>
              </w:rPr>
            </w:pPr>
          </w:p>
        </w:tc>
        <w:tc>
          <w:tcPr>
            <w:tcW w:w="0" w:type="auto"/>
          </w:tcPr>
          <w:p w14:paraId="5CC7269F"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5F218CD5"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Seven staff files reviewed (two caregivers, two registered nurses, one administrator, one chef and one clinical nurse manager) evidenced implementation of the recruitment process, employment contracts, police vetting, and completed orientation. The Ryman Core orientation/induction programme includes key components of the service and provides new staff with relevant information for safe work practice. It is tailored specifically to each position and monitored from the e-learning platform. Employment records </w:t>
            </w:r>
            <w:r w:rsidRPr="00BE00C7">
              <w:rPr>
                <w:rFonts w:cs="Arial"/>
                <w:lang w:eastAsia="en-NZ"/>
              </w:rPr>
              <w:t xml:space="preserve">included signed code of conduct and house rules. </w:t>
            </w:r>
          </w:p>
          <w:p w14:paraId="2524B6E0"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general practitioners, nurse practitioner, physiotherapists, pharmacists, dietitian and podiatrist. The staff files reviewed evidenced annual appraisals are completed as scheduled. </w:t>
            </w:r>
          </w:p>
          <w:p w14:paraId="0C886DA5" w14:textId="77777777" w:rsidR="00A533FD" w:rsidRPr="00BE00C7" w:rsidRDefault="00A533FD" w:rsidP="00BE00C7">
            <w:pPr>
              <w:pStyle w:val="OutcomeDescription"/>
              <w:spacing w:before="120" w:after="120"/>
              <w:rPr>
                <w:rFonts w:cs="Arial"/>
                <w:lang w:eastAsia="en-NZ"/>
              </w:rPr>
            </w:pPr>
          </w:p>
        </w:tc>
      </w:tr>
      <w:tr w:rsidR="003F4449" w14:paraId="7DC5E4F4" w14:textId="77777777">
        <w:tc>
          <w:tcPr>
            <w:tcW w:w="0" w:type="auto"/>
          </w:tcPr>
          <w:p w14:paraId="6826AC4B" w14:textId="77777777" w:rsidR="00A533FD" w:rsidRPr="00BE00C7" w:rsidRDefault="00A533FD" w:rsidP="00BE00C7">
            <w:pPr>
              <w:pStyle w:val="OutcomeDescription"/>
              <w:spacing w:before="120" w:after="120"/>
              <w:rPr>
                <w:rFonts w:cs="Arial"/>
                <w:lang w:eastAsia="en-NZ"/>
              </w:rPr>
            </w:pPr>
            <w:r w:rsidRPr="00BE00C7">
              <w:rPr>
                <w:rFonts w:cs="Arial"/>
                <w:lang w:eastAsia="en-NZ"/>
              </w:rPr>
              <w:t>Subsection 3.2: My pathway to wellbeing</w:t>
            </w:r>
          </w:p>
          <w:p w14:paraId="2EAC970F"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2E2BDDD0" w14:textId="77777777" w:rsidR="00A533FD" w:rsidRPr="00BE00C7" w:rsidRDefault="00A533FD" w:rsidP="00BE00C7">
            <w:pPr>
              <w:pStyle w:val="OutcomeDescription"/>
              <w:spacing w:before="120" w:after="120"/>
              <w:rPr>
                <w:rFonts w:cs="Arial"/>
                <w:lang w:eastAsia="en-NZ"/>
              </w:rPr>
            </w:pPr>
          </w:p>
        </w:tc>
        <w:tc>
          <w:tcPr>
            <w:tcW w:w="0" w:type="auto"/>
          </w:tcPr>
          <w:p w14:paraId="63E9335A"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63E5C8"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Six files were sampled and identified that initial assessments and initial care plans were resident centred and were completed in a timely manner. The files reviewed included two rest home (including one in the serviced apartments and one on a short-term accident corporation commission (ACC) contract), two hospital (including one resident on interim care), and two residents in the </w:t>
            </w:r>
            <w:r w:rsidRPr="00BE00C7">
              <w:rPr>
                <w:rFonts w:cs="Arial"/>
                <w:lang w:eastAsia="en-NZ"/>
              </w:rPr>
              <w:lastRenderedPageBreak/>
              <w:t>dementia unit.</w:t>
            </w:r>
          </w:p>
          <w:p w14:paraId="0772D438"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InterRAI assessments were completed within 21 days of admission in the files where this is required. The residents on interim care and ACC </w:t>
            </w:r>
            <w:r w:rsidRPr="00BE00C7">
              <w:rPr>
                <w:rFonts w:cs="Arial"/>
                <w:lang w:eastAsia="en-NZ"/>
              </w:rPr>
              <w:t>contracts had appropriate risk assessments and an initial care plan completed within 24 hours of admission. Care plans are based on data collected during the initial nursing assessments, and information from pre-entry assessments. The service uses assessment tools that include consideration of residents’ lived experiences, cultural needs, values, and beliefs. Interventions were resident focussed and provide detail to guide staff in the management of each resident’s care, as observed on the day of audit. Nur</w:t>
            </w:r>
            <w:r w:rsidRPr="00BE00C7">
              <w:rPr>
                <w:rFonts w:cs="Arial"/>
                <w:lang w:eastAsia="en-NZ"/>
              </w:rPr>
              <w:t>sing care is undertaken by appropriately trained and skilled staff, including the nursing team and care staff. Resident, family/whānau, and the nurse practitioner involvement is encouraged in the development of the plan of care. Resident care is evaluated on each shift and reported at handover. Long-term care plans are formally evaluated every six months in conjunction with the interRAI re-assessments and when there is a change in the resident’s condition. Evaluations include the degree of achievement towar</w:t>
            </w:r>
            <w:r w:rsidRPr="00BE00C7">
              <w:rPr>
                <w:rFonts w:cs="Arial"/>
                <w:lang w:eastAsia="en-NZ"/>
              </w:rPr>
              <w:t>ds meeting desired goals and outcomes and are documented by the registered nurses.</w:t>
            </w:r>
          </w:p>
          <w:p w14:paraId="5B442269" w14:textId="77777777" w:rsidR="00A533FD" w:rsidRPr="00BE00C7" w:rsidRDefault="00A533FD" w:rsidP="00BE00C7">
            <w:pPr>
              <w:pStyle w:val="OutcomeDescription"/>
              <w:spacing w:before="120" w:after="120"/>
              <w:rPr>
                <w:rFonts w:cs="Arial"/>
                <w:lang w:eastAsia="en-NZ"/>
              </w:rPr>
            </w:pPr>
            <w:r w:rsidRPr="00BE00C7">
              <w:rPr>
                <w:rFonts w:cs="Arial"/>
                <w:lang w:eastAsia="en-NZ"/>
              </w:rPr>
              <w:t>The nurse practitioner (NP) visits weekly and is available Monday to Friday as required. The local Health New Zealand accident and emergency department provides medical services after hours. The nurse practitioner has completed the residents’ medical admissions within the required timeframes and conducts medical reviews promptly. Completed medical records were sighted in all files sampled. The nurse practitioner interviewed confirmed that staff contacted medical assistance in a timely and transparent manner</w:t>
            </w:r>
            <w:r w:rsidRPr="00BE00C7">
              <w:rPr>
                <w:rFonts w:cs="Arial"/>
                <w:lang w:eastAsia="en-NZ"/>
              </w:rPr>
              <w:t xml:space="preserve"> and medical orders were followed appropriately. Residents’ files sampled identified service integration with other members of the health team. The contracted podiatrist visits the service every six to eight weeks. The physiotherapist attends one day a week and completes mobility assessments for residents. </w:t>
            </w:r>
          </w:p>
          <w:p w14:paraId="5FE90D94" w14:textId="77777777" w:rsidR="00A533FD" w:rsidRPr="00BE00C7" w:rsidRDefault="00A533FD" w:rsidP="00BE00C7">
            <w:pPr>
              <w:pStyle w:val="OutcomeDescription"/>
              <w:spacing w:before="120" w:after="120"/>
              <w:rPr>
                <w:rFonts w:cs="Arial"/>
                <w:lang w:eastAsia="en-NZ"/>
              </w:rPr>
            </w:pPr>
            <w:r w:rsidRPr="00BE00C7">
              <w:rPr>
                <w:rFonts w:cs="Arial"/>
                <w:lang w:eastAsia="en-NZ"/>
              </w:rPr>
              <w:t>Any incident involving a resident reflected a clinical assessment and a timely follow up by registered nurses. Family/whānau were notified following incidents. Opportunities to minimise future risks were identified by the unit coordinators, in consultation with the registered nurses and care staff. The registered nurses and caregivers reported that sufficient and appropriate information is shared between the staff at each handover.</w:t>
            </w:r>
          </w:p>
          <w:p w14:paraId="0ABAD523"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Progress notes were completed on every shift and more often if there were any changes in a resident’s condition. Wound management plans were </w:t>
            </w:r>
            <w:r w:rsidRPr="00BE00C7">
              <w:rPr>
                <w:rFonts w:cs="Arial"/>
                <w:lang w:eastAsia="en-NZ"/>
              </w:rPr>
              <w:lastRenderedPageBreak/>
              <w:t xml:space="preserve">implemented with regular evaluation of these, including photographs. The wound care nurse specialists are consulted when required. An adequate supply of wound care products is available. A review of the wound care plans evidence that wounds are assessed in a timely manner and reviewed at appropriate intervals. At the time of audit, there were no pressure injuries. The other wounds included skin tears, lesions, ulcers and bruises. </w:t>
            </w:r>
          </w:p>
          <w:p w14:paraId="3C8F688C" w14:textId="77777777" w:rsidR="00A533FD" w:rsidRPr="00BE00C7" w:rsidRDefault="00A533FD"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the resident or enduring power of attorney (EPOA) and family/whānau responded by initiating changes to the care plan. A range of equipment and resources were available, suited to the level of care provided and in accordance with the residents’ needs. Enduring power of attorneys, family/whānau and residents interviewed confirmed their involvement in the evaluation of progress and any resulting changes.</w:t>
            </w:r>
          </w:p>
          <w:p w14:paraId="64AA8B9D" w14:textId="77777777" w:rsidR="00A533FD" w:rsidRPr="00BE00C7" w:rsidRDefault="00A533FD" w:rsidP="00BE00C7">
            <w:pPr>
              <w:pStyle w:val="OutcomeDescription"/>
              <w:spacing w:before="120" w:after="120"/>
              <w:rPr>
                <w:rFonts w:cs="Arial"/>
                <w:lang w:eastAsia="en-NZ"/>
              </w:rPr>
            </w:pPr>
            <w:r w:rsidRPr="00BE00C7">
              <w:rPr>
                <w:rFonts w:cs="Arial"/>
                <w:lang w:eastAsia="en-NZ"/>
              </w:rPr>
              <w:t>The following monitoring charts were completed in assessing and monitoring residents: fluid balance charts; intentional rounding; weights; repositioning charts; bowel charts; neurological observations forms; and blood glucose monitoring.</w:t>
            </w:r>
          </w:p>
          <w:p w14:paraId="489B02C4" w14:textId="6F88EFDA" w:rsidR="00A533FD" w:rsidRPr="00BE00C7" w:rsidRDefault="00A533FD" w:rsidP="00A564C5">
            <w:pPr>
              <w:pStyle w:val="OutcomeDescription"/>
              <w:spacing w:before="120" w:after="120"/>
              <w:rPr>
                <w:rFonts w:cs="Arial"/>
                <w:lang w:eastAsia="en-NZ"/>
              </w:rPr>
            </w:pPr>
          </w:p>
        </w:tc>
      </w:tr>
      <w:tr w:rsidR="003F4449" w14:paraId="47A38D84" w14:textId="77777777">
        <w:tc>
          <w:tcPr>
            <w:tcW w:w="0" w:type="auto"/>
          </w:tcPr>
          <w:p w14:paraId="2BED56FC"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3.4: My medication</w:t>
            </w:r>
          </w:p>
          <w:p w14:paraId="4B2EBC37"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people: I receive my medication and blood </w:t>
            </w:r>
            <w:r w:rsidRPr="00BE00C7">
              <w:rPr>
                <w:rFonts w:cs="Arial"/>
                <w:lang w:eastAsia="en-NZ"/>
              </w:rPr>
              <w:t>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AF76C6F" w14:textId="77777777" w:rsidR="00A533FD" w:rsidRPr="00BE00C7" w:rsidRDefault="00A533FD" w:rsidP="00BE00C7">
            <w:pPr>
              <w:pStyle w:val="OutcomeDescription"/>
              <w:spacing w:before="120" w:after="120"/>
              <w:rPr>
                <w:rFonts w:cs="Arial"/>
                <w:lang w:eastAsia="en-NZ"/>
              </w:rPr>
            </w:pPr>
          </w:p>
        </w:tc>
        <w:tc>
          <w:tcPr>
            <w:tcW w:w="0" w:type="auto"/>
          </w:tcPr>
          <w:p w14:paraId="6107D216"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04138830" w14:textId="77777777" w:rsidR="00A533FD" w:rsidRPr="00BE00C7" w:rsidRDefault="00A533FD"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 safe system for medicine management is in use. Registered health professionals operating within their role and scope of practice are responsible for the prescribing, dispensing, administration, review, and reconciliation of all medicines. Administration records were maintained. Medications are supplied to the facility from a contracted pharmacy. The nurse practitioner has completed three-monthly medication review</w:t>
            </w:r>
            <w:r w:rsidRPr="00BE00C7">
              <w:rPr>
                <w:rFonts w:cs="Arial"/>
                <w:lang w:eastAsia="en-NZ"/>
              </w:rPr>
              <w:t>s, as sighted in medication records reviewed.</w:t>
            </w:r>
          </w:p>
          <w:p w14:paraId="7C5C4604" w14:textId="77777777" w:rsidR="00A533FD" w:rsidRPr="00BE00C7" w:rsidRDefault="00A533FD" w:rsidP="00BE00C7">
            <w:pPr>
              <w:pStyle w:val="OutcomeDescription"/>
              <w:spacing w:before="120" w:after="120"/>
              <w:rPr>
                <w:rFonts w:cs="Arial"/>
                <w:lang w:eastAsia="en-NZ"/>
              </w:rPr>
            </w:pPr>
            <w:r w:rsidRPr="00BE00C7">
              <w:rPr>
                <w:rFonts w:cs="Arial"/>
                <w:lang w:eastAsia="en-NZ"/>
              </w:rPr>
              <w:t>A total of twelve medication charts were reviewed. Allergies were indicated, and the photographs on the electronic medication management system were current. Indications for use were documented for pro re nata (PRN) medications, including over-the-counter medications and supplements on the medication charts. The effectiveness of PRN medications was consistently documented in the electronic medication management system and progress notes. Eye drops were dated on opening.</w:t>
            </w:r>
          </w:p>
          <w:p w14:paraId="7AF70A93"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is transferred back to the service from the hospital or any external </w:t>
            </w:r>
            <w:r w:rsidRPr="00BE00C7">
              <w:rPr>
                <w:rFonts w:cs="Arial"/>
                <w:lang w:eastAsia="en-NZ"/>
              </w:rPr>
              <w:lastRenderedPageBreak/>
              <w:t>appointments. The nursing team checked medicines against the prescription, and these were updated in the electronic medication management system. Medication competencies were current, and these were completed in the last 12 months for all staff administering medicines. Medication incidents were completed in the event of a drug error and corrective actions were acted upon. There were no expired or unwanted medicines. Expired medicines were being returned to the pharmacy promptly. Monitoring of medicine fridg</w:t>
            </w:r>
            <w:r w:rsidRPr="00BE00C7">
              <w:rPr>
                <w:rFonts w:cs="Arial"/>
                <w:lang w:eastAsia="en-NZ"/>
              </w:rPr>
              <w:t>es was being conducted daily and deviations from normal were reported and attended to promptly.</w:t>
            </w:r>
          </w:p>
          <w:p w14:paraId="725DA4CE" w14:textId="77777777" w:rsidR="00A533FD" w:rsidRPr="00BE00C7" w:rsidRDefault="00A533FD" w:rsidP="00BE00C7">
            <w:pPr>
              <w:pStyle w:val="OutcomeDescription"/>
              <w:spacing w:before="120" w:after="120"/>
              <w:rPr>
                <w:rFonts w:cs="Arial"/>
                <w:lang w:eastAsia="en-NZ"/>
              </w:rPr>
            </w:pPr>
            <w:r w:rsidRPr="00BE00C7">
              <w:rPr>
                <w:rFonts w:cs="Arial"/>
                <w:lang w:eastAsia="en-NZ"/>
              </w:rPr>
              <w:t>Medications were observed to be administered safely and correctly. Medications were stored safely and securely in the trolley, locked treatment rooms and cupboards in all three medication rooms. There was one resident who was self-administering one of their PRN medications. The resident had a self-medicating competency signed by the NP and a locked storage in their room. The resident reports to staff when they have used it and a record of this is documented in the electronic medication system. There were no</w:t>
            </w:r>
            <w:r w:rsidRPr="00BE00C7">
              <w:rPr>
                <w:rFonts w:cs="Arial"/>
                <w:lang w:eastAsia="en-NZ"/>
              </w:rPr>
              <w:t xml:space="preserve"> standing orders in use.</w:t>
            </w:r>
          </w:p>
          <w:p w14:paraId="0D887956" w14:textId="77777777" w:rsidR="00A533FD" w:rsidRPr="00BE00C7" w:rsidRDefault="00A533FD" w:rsidP="00BE00C7">
            <w:pPr>
              <w:pStyle w:val="OutcomeDescription"/>
              <w:spacing w:before="120" w:after="120"/>
              <w:rPr>
                <w:rFonts w:cs="Arial"/>
                <w:lang w:eastAsia="en-NZ"/>
              </w:rPr>
            </w:pPr>
          </w:p>
        </w:tc>
      </w:tr>
      <w:tr w:rsidR="003F4449" w14:paraId="292F2A28" w14:textId="77777777">
        <w:tc>
          <w:tcPr>
            <w:tcW w:w="0" w:type="auto"/>
          </w:tcPr>
          <w:p w14:paraId="6878E069"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04605B9"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9563B10" w14:textId="77777777" w:rsidR="00A533FD" w:rsidRPr="00BE00C7" w:rsidRDefault="00A533FD" w:rsidP="00BE00C7">
            <w:pPr>
              <w:pStyle w:val="OutcomeDescription"/>
              <w:spacing w:before="120" w:after="120"/>
              <w:rPr>
                <w:rFonts w:cs="Arial"/>
                <w:lang w:eastAsia="en-NZ"/>
              </w:rPr>
            </w:pPr>
          </w:p>
        </w:tc>
        <w:tc>
          <w:tcPr>
            <w:tcW w:w="0" w:type="auto"/>
          </w:tcPr>
          <w:p w14:paraId="1C2498C7"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4305C278" w14:textId="72988966" w:rsidR="00A533FD" w:rsidRPr="00BE00C7" w:rsidRDefault="00A533FD" w:rsidP="00BE00C7">
            <w:pPr>
              <w:pStyle w:val="OutcomeDescription"/>
              <w:spacing w:before="120" w:after="120"/>
              <w:rPr>
                <w:rFonts w:cs="Arial"/>
                <w:lang w:eastAsia="en-NZ"/>
              </w:rPr>
            </w:pPr>
            <w:r w:rsidRPr="00BE00C7">
              <w:rPr>
                <w:rFonts w:cs="Arial"/>
                <w:lang w:eastAsia="en-NZ"/>
              </w:rPr>
              <w:t>The four-week seasonal menu is reviewed by a registered dietitian. 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to 9 May 2025. The residents and family/whān</w:t>
            </w:r>
            <w:r w:rsidRPr="00BE00C7">
              <w:rPr>
                <w:rFonts w:cs="Arial"/>
                <w:lang w:eastAsia="en-NZ"/>
              </w:rPr>
              <w:t>au were very positive regarding the standard of the meals served. Nutritious snacks were available 24/7. The service received a continuous improvement rated for food services at the last certification audit. The focus on improvement has continued and the latest survey results identify the service has consistently high ratings</w:t>
            </w:r>
            <w:r w:rsidR="005E3731">
              <w:rPr>
                <w:rFonts w:cs="Arial"/>
                <w:lang w:eastAsia="en-NZ"/>
              </w:rPr>
              <w:t>.</w:t>
            </w:r>
            <w:r w:rsidRPr="00BE00C7">
              <w:rPr>
                <w:rFonts w:cs="Arial"/>
                <w:lang w:eastAsia="en-NZ"/>
              </w:rPr>
              <w:t xml:space="preserve"> Resident satisfaction this year has increased from 3.63 at the time of the last audit to 3.72. Relative satisfaction has increased from 3.8 to 3.85.   </w:t>
            </w:r>
          </w:p>
          <w:p w14:paraId="4F026024" w14:textId="77777777" w:rsidR="00A533FD" w:rsidRPr="00BE00C7" w:rsidRDefault="00A533FD" w:rsidP="00BE00C7">
            <w:pPr>
              <w:pStyle w:val="OutcomeDescription"/>
              <w:spacing w:before="120" w:after="120"/>
              <w:rPr>
                <w:rFonts w:cs="Arial"/>
                <w:lang w:eastAsia="en-NZ"/>
              </w:rPr>
            </w:pPr>
          </w:p>
        </w:tc>
      </w:tr>
      <w:tr w:rsidR="003F4449" w14:paraId="11E5240B" w14:textId="77777777">
        <w:tc>
          <w:tcPr>
            <w:tcW w:w="0" w:type="auto"/>
          </w:tcPr>
          <w:p w14:paraId="11711BA6"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B3E5DFC"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A86C9A" w14:textId="77777777" w:rsidR="00A533FD" w:rsidRPr="00BE00C7" w:rsidRDefault="00A533FD" w:rsidP="00BE00C7">
            <w:pPr>
              <w:pStyle w:val="OutcomeDescription"/>
              <w:spacing w:before="120" w:after="120"/>
              <w:rPr>
                <w:rFonts w:cs="Arial"/>
                <w:lang w:eastAsia="en-NZ"/>
              </w:rPr>
            </w:pPr>
          </w:p>
        </w:tc>
        <w:tc>
          <w:tcPr>
            <w:tcW w:w="0" w:type="auto"/>
          </w:tcPr>
          <w:p w14:paraId="725B4AE6"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555C88"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There is a documented process in the management of discharge and transfer from services. Discharges are overseen by the clinical team who manage the </w:t>
            </w:r>
            <w:r w:rsidRPr="00BE00C7">
              <w:rPr>
                <w:rFonts w:cs="Arial"/>
                <w:lang w:eastAsia="en-NZ"/>
              </w:rPr>
              <w:lastRenderedPageBreak/>
              <w:t xml:space="preserve">process until exit. This is conducted in consultation with the resident, family/whānau, and other external agencies. Risks are identified and managed as required. </w:t>
            </w:r>
          </w:p>
          <w:p w14:paraId="6CCB945C" w14:textId="77777777" w:rsidR="00A533FD" w:rsidRPr="00BE00C7" w:rsidRDefault="00A533FD"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wound care nurse specialists, were sighted in the files reviewed. Residents and family/whānau are involved in all transfers or discharges to and from the service and there was sufficient evidence in the residents’ records to confirm this.</w:t>
            </w:r>
          </w:p>
          <w:p w14:paraId="59078E26" w14:textId="77777777" w:rsidR="00A533FD" w:rsidRPr="00BE00C7" w:rsidRDefault="00A533FD" w:rsidP="00BE00C7">
            <w:pPr>
              <w:pStyle w:val="OutcomeDescription"/>
              <w:spacing w:before="120" w:after="120"/>
              <w:rPr>
                <w:rFonts w:cs="Arial"/>
                <w:lang w:eastAsia="en-NZ"/>
              </w:rPr>
            </w:pPr>
          </w:p>
        </w:tc>
      </w:tr>
      <w:tr w:rsidR="003F4449" w14:paraId="3C81F5CE" w14:textId="77777777">
        <w:tc>
          <w:tcPr>
            <w:tcW w:w="0" w:type="auto"/>
          </w:tcPr>
          <w:p w14:paraId="1EA4847A"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4.1: The facility</w:t>
            </w:r>
          </w:p>
          <w:p w14:paraId="287B04ED"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278D250" w14:textId="77777777" w:rsidR="00A533FD" w:rsidRPr="00BE00C7" w:rsidRDefault="00A533FD" w:rsidP="00BE00C7">
            <w:pPr>
              <w:pStyle w:val="OutcomeDescription"/>
              <w:spacing w:before="120" w:after="120"/>
              <w:rPr>
                <w:rFonts w:cs="Arial"/>
                <w:lang w:eastAsia="en-NZ"/>
              </w:rPr>
            </w:pPr>
          </w:p>
        </w:tc>
        <w:tc>
          <w:tcPr>
            <w:tcW w:w="0" w:type="auto"/>
          </w:tcPr>
          <w:p w14:paraId="40291537"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031FA3C5"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buildings, plant, and equipment are fit for purpose at Jane Winstone Retirement Village and comply with legislation relevant to the Health and Disability services being provided. The environment is inclusive of people’s cultures and supports cultural practices. </w:t>
            </w:r>
          </w:p>
          <w:p w14:paraId="6FDA664D" w14:textId="77777777" w:rsidR="00A533FD" w:rsidRPr="00BE00C7" w:rsidRDefault="00A533FD" w:rsidP="00BE00C7">
            <w:pPr>
              <w:pStyle w:val="OutcomeDescription"/>
              <w:spacing w:before="120" w:after="120"/>
              <w:rPr>
                <w:rFonts w:cs="Arial"/>
                <w:lang w:eastAsia="en-NZ"/>
              </w:rPr>
            </w:pPr>
            <w:r w:rsidRPr="00BE00C7">
              <w:rPr>
                <w:rFonts w:cs="Arial"/>
                <w:lang w:eastAsia="en-NZ"/>
              </w:rPr>
              <w:t>The current building warrant of fitness expires 17 March 2025. There is an annual maintenance plan that includes electrical testing and tagging, equipment checks, call bell checks, calibration of medical equipment, and monthly testing of hot water temperatures. Essential contractors/tradespeople are available 24 hours a day as required. The maintenance lead provides after-hours support for maintenance issues as required. Hot water temperature recording reviewed had corrective actions undertaken when outside</w:t>
            </w:r>
            <w:r w:rsidRPr="00BE00C7">
              <w:rPr>
                <w:rFonts w:cs="Arial"/>
                <w:lang w:eastAsia="en-NZ"/>
              </w:rPr>
              <w:t xml:space="preserve"> of expected ranges.</w:t>
            </w:r>
          </w:p>
          <w:p w14:paraId="2893787C" w14:textId="77777777" w:rsidR="00A533FD" w:rsidRPr="00BE00C7" w:rsidRDefault="00A533FD" w:rsidP="00BE00C7">
            <w:pPr>
              <w:pStyle w:val="OutcomeDescription"/>
              <w:spacing w:before="120" w:after="120"/>
              <w:rPr>
                <w:rFonts w:cs="Arial"/>
                <w:lang w:eastAsia="en-NZ"/>
              </w:rPr>
            </w:pPr>
          </w:p>
        </w:tc>
      </w:tr>
      <w:tr w:rsidR="003F4449" w14:paraId="0592347F" w14:textId="77777777">
        <w:tc>
          <w:tcPr>
            <w:tcW w:w="0" w:type="auto"/>
          </w:tcPr>
          <w:p w14:paraId="60BFA19F" w14:textId="77777777" w:rsidR="00A533FD" w:rsidRPr="00BE00C7" w:rsidRDefault="00A533F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2A83D09"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7B3A47CD" w14:textId="77777777" w:rsidR="00A533FD" w:rsidRPr="00BE00C7" w:rsidRDefault="00A533FD" w:rsidP="00BE00C7">
            <w:pPr>
              <w:pStyle w:val="OutcomeDescription"/>
              <w:spacing w:before="120" w:after="120"/>
              <w:rPr>
                <w:rFonts w:cs="Arial"/>
                <w:lang w:eastAsia="en-NZ"/>
              </w:rPr>
            </w:pPr>
          </w:p>
        </w:tc>
        <w:tc>
          <w:tcPr>
            <w:tcW w:w="0" w:type="auto"/>
          </w:tcPr>
          <w:p w14:paraId="05E172E5"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017290" w14:textId="77777777" w:rsidR="00A533FD" w:rsidRPr="00BE00C7" w:rsidRDefault="00A533FD"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infection control programme is reviewed annually by the Infection Prevention and Antimicrobial Stewardship (IPAS) governance committee.</w:t>
            </w:r>
          </w:p>
          <w:p w14:paraId="1394E112"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An RN is the infection control officer, with support from the Ryman head office and the clinical nurse manager. He advises staff on the management of </w:t>
            </w:r>
            <w:r w:rsidRPr="00BE00C7">
              <w:rPr>
                <w:rFonts w:cs="Arial"/>
                <w:lang w:eastAsia="en-NZ"/>
              </w:rPr>
              <w:lastRenderedPageBreak/>
              <w:t>infection control issues and the completion of audits. Staff interviews confirmed that infections are managed appropriately, reflecting adherence to established protocols.</w:t>
            </w:r>
          </w:p>
          <w:p w14:paraId="518B3273"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related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The training includes reminders about hand hygiene and advice around ensuring residents remain in their room if they are </w:t>
            </w:r>
            <w:r w:rsidRPr="00BE00C7">
              <w:rPr>
                <w:rFonts w:cs="Arial"/>
                <w:lang w:eastAsia="en-NZ"/>
              </w:rPr>
              <w:t xml:space="preserve">unwell. Staff who were interviewed demonstrated a good understanding of infection control and prevention measures. </w:t>
            </w:r>
          </w:p>
          <w:p w14:paraId="641B477B" w14:textId="77777777" w:rsidR="00A533FD" w:rsidRPr="00BE00C7" w:rsidRDefault="00A533FD" w:rsidP="00BE00C7">
            <w:pPr>
              <w:pStyle w:val="OutcomeDescription"/>
              <w:spacing w:before="120" w:after="120"/>
              <w:rPr>
                <w:rFonts w:cs="Arial"/>
                <w:lang w:eastAsia="en-NZ"/>
              </w:rPr>
            </w:pPr>
          </w:p>
        </w:tc>
      </w:tr>
      <w:tr w:rsidR="003F4449" w14:paraId="12A312BF" w14:textId="77777777">
        <w:tc>
          <w:tcPr>
            <w:tcW w:w="0" w:type="auto"/>
          </w:tcPr>
          <w:p w14:paraId="54F49472"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5EFCEFA" w14:textId="77777777" w:rsidR="00A533FD" w:rsidRPr="00BE00C7" w:rsidRDefault="00A533F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BE42670" w14:textId="77777777" w:rsidR="00A533FD" w:rsidRPr="00BE00C7" w:rsidRDefault="00A533FD" w:rsidP="00BE00C7">
            <w:pPr>
              <w:pStyle w:val="OutcomeDescription"/>
              <w:spacing w:before="120" w:after="120"/>
              <w:rPr>
                <w:rFonts w:cs="Arial"/>
                <w:lang w:eastAsia="en-NZ"/>
              </w:rPr>
            </w:pPr>
          </w:p>
        </w:tc>
        <w:tc>
          <w:tcPr>
            <w:tcW w:w="0" w:type="auto"/>
          </w:tcPr>
          <w:p w14:paraId="1AA35375" w14:textId="77777777" w:rsidR="00A533FD" w:rsidRPr="00BE00C7" w:rsidRDefault="00A533FD" w:rsidP="00BE00C7">
            <w:pPr>
              <w:pStyle w:val="OutcomeDescription"/>
              <w:spacing w:before="120" w:after="120"/>
              <w:rPr>
                <w:rFonts w:cs="Arial"/>
                <w:lang w:eastAsia="en-NZ"/>
              </w:rPr>
            </w:pPr>
            <w:r w:rsidRPr="00BE00C7">
              <w:rPr>
                <w:rFonts w:cs="Arial"/>
                <w:lang w:eastAsia="en-NZ"/>
              </w:rPr>
              <w:t>FA</w:t>
            </w:r>
          </w:p>
        </w:tc>
        <w:tc>
          <w:tcPr>
            <w:tcW w:w="0" w:type="auto"/>
          </w:tcPr>
          <w:p w14:paraId="06C56EE6" w14:textId="77777777" w:rsidR="00A533FD" w:rsidRPr="00BE00C7" w:rsidRDefault="00A533FD" w:rsidP="00BE00C7">
            <w:pPr>
              <w:pStyle w:val="OutcomeDescription"/>
              <w:spacing w:before="120" w:after="120"/>
              <w:rPr>
                <w:rFonts w:cs="Arial"/>
                <w:lang w:eastAsia="en-NZ"/>
              </w:rPr>
            </w:pPr>
            <w:r w:rsidRPr="00BE00C7">
              <w:rPr>
                <w:rFonts w:cs="Arial"/>
                <w:lang w:eastAsia="en-NZ"/>
              </w:rPr>
              <w:t>The infection surveillance programme is tailored to the facility's size and service complexity, with thorough monitoring and management of infections. Monthly data on various infections, including those affecting the urinary tract, skin, eyes, respiratory system, and wounds are collected, based on signs, symptoms, and infection definitions. This information is logged into an electronic infection register and detailed in a monthly infection summary, where infections, including specific organisms, are reviewe</w:t>
            </w:r>
            <w:r w:rsidRPr="00BE00C7">
              <w:rPr>
                <w:rFonts w:cs="Arial"/>
                <w:lang w:eastAsia="en-NZ"/>
              </w:rPr>
              <w:t>d. Subsequently, action plans are formulated and executed, which is also analysed monthly and annually for trend identification. Additionally, the infection control data captures information on ethnicity. Any infections of concern are reported to the IPAS governance committee.</w:t>
            </w:r>
          </w:p>
          <w:p w14:paraId="5F3C144B"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facility has experienced three outbreaks (gastroenteritis – June 2024, gastroenteritis / Covid July 2024 and a current outbreak of covid in the SCU) since previous audit. A document review evidence case logs, appropriate reporting and debrief meetings. Residents and family/whānau are updated regularly during outbreaks. Staff have received training in relation to infection prevention, including donning and doffing of personal protective equipment and hand hygiene. </w:t>
            </w:r>
          </w:p>
          <w:p w14:paraId="1EE35791" w14:textId="77777777" w:rsidR="00A533FD" w:rsidRPr="00BE00C7" w:rsidRDefault="00A533FD" w:rsidP="00BE00C7">
            <w:pPr>
              <w:pStyle w:val="OutcomeDescription"/>
              <w:spacing w:before="120" w:after="120"/>
              <w:rPr>
                <w:rFonts w:cs="Arial"/>
                <w:lang w:eastAsia="en-NZ"/>
              </w:rPr>
            </w:pPr>
          </w:p>
        </w:tc>
      </w:tr>
      <w:tr w:rsidR="003F4449" w14:paraId="73FC3192" w14:textId="77777777">
        <w:tc>
          <w:tcPr>
            <w:tcW w:w="0" w:type="auto"/>
          </w:tcPr>
          <w:p w14:paraId="1512DE4A" w14:textId="77777777" w:rsidR="00A533FD" w:rsidRPr="00BE00C7" w:rsidRDefault="00A533FD" w:rsidP="00BE00C7">
            <w:pPr>
              <w:pStyle w:val="OutcomeDescription"/>
              <w:spacing w:before="120" w:after="120"/>
              <w:rPr>
                <w:rFonts w:cs="Arial"/>
                <w:lang w:eastAsia="en-NZ"/>
              </w:rPr>
            </w:pPr>
            <w:r w:rsidRPr="00BE00C7">
              <w:rPr>
                <w:rFonts w:cs="Arial"/>
                <w:lang w:eastAsia="en-NZ"/>
              </w:rPr>
              <w:t>Subsection 6.1: A process of restraint</w:t>
            </w:r>
          </w:p>
          <w:p w14:paraId="0FE67981"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lastRenderedPageBreak/>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7CFFB52" w14:textId="77777777" w:rsidR="00A533FD" w:rsidRPr="00BE00C7" w:rsidRDefault="00A533FD" w:rsidP="00BE00C7">
            <w:pPr>
              <w:pStyle w:val="OutcomeDescription"/>
              <w:spacing w:before="120" w:after="120"/>
              <w:rPr>
                <w:rFonts w:cs="Arial"/>
                <w:lang w:eastAsia="en-NZ"/>
              </w:rPr>
            </w:pPr>
          </w:p>
        </w:tc>
        <w:tc>
          <w:tcPr>
            <w:tcW w:w="0" w:type="auto"/>
          </w:tcPr>
          <w:p w14:paraId="20E927C5" w14:textId="77777777" w:rsidR="00A533FD" w:rsidRPr="00BE00C7" w:rsidRDefault="00A533F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A78623"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standards. The regional restraint </w:t>
            </w:r>
            <w:r w:rsidRPr="00BE00C7">
              <w:rPr>
                <w:rFonts w:cs="Arial"/>
                <w:lang w:eastAsia="en-NZ"/>
              </w:rPr>
              <w:lastRenderedPageBreak/>
              <w:t xml:space="preserve">group is responsible for the Ryman restraint elimination strategy and for monitoring restraint use in the organisation. </w:t>
            </w:r>
          </w:p>
          <w:p w14:paraId="54D1B0D3"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If a resident who identifies as Māori requires restraint, cultural advice would be sought with whānau input to explore spiritual and cultural values prior to the decision to use restraint being made. The restraint coordinator is a registered nurse and confirmed that the service is committed to a restraint-free environment. The service has effective strategies in place to eliminate the use of restraint, these include training and the planning of care. </w:t>
            </w:r>
          </w:p>
          <w:p w14:paraId="0B796CC4" w14:textId="77777777" w:rsidR="00A533FD" w:rsidRPr="00BE00C7" w:rsidRDefault="00A533FD" w:rsidP="00BE00C7">
            <w:pPr>
              <w:pStyle w:val="OutcomeDescription"/>
              <w:spacing w:before="120" w:after="120"/>
              <w:rPr>
                <w:rFonts w:cs="Arial"/>
                <w:lang w:eastAsia="en-NZ"/>
              </w:rPr>
            </w:pPr>
            <w:r w:rsidRPr="00BE00C7">
              <w:rPr>
                <w:rFonts w:cs="Arial"/>
                <w:lang w:eastAsia="en-NZ"/>
              </w:rPr>
              <w:t>At the time of the audit, no restraint was in use or had been for an extended period. If restraint were to be considered, this would be as a last resort when all alternatives had been explored. Staff complete restraint minimisation training as part of their orientation and annual mandatory education schedule.</w:t>
            </w:r>
          </w:p>
          <w:p w14:paraId="4C4E5413" w14:textId="77777777" w:rsidR="00A533FD" w:rsidRPr="00BE00C7" w:rsidRDefault="00A533FD" w:rsidP="00BE00C7">
            <w:pPr>
              <w:pStyle w:val="OutcomeDescription"/>
              <w:spacing w:before="120" w:after="120"/>
              <w:rPr>
                <w:rFonts w:cs="Arial"/>
                <w:lang w:eastAsia="en-NZ"/>
              </w:rPr>
            </w:pPr>
          </w:p>
        </w:tc>
      </w:tr>
    </w:tbl>
    <w:p w14:paraId="2D06919F" w14:textId="77777777" w:rsidR="00A533FD" w:rsidRPr="00BE00C7" w:rsidRDefault="00A533FD" w:rsidP="00BE00C7">
      <w:pPr>
        <w:pStyle w:val="OutcomeDescription"/>
        <w:spacing w:before="120" w:after="120"/>
        <w:rPr>
          <w:rFonts w:cs="Arial"/>
          <w:lang w:eastAsia="en-NZ"/>
        </w:rPr>
      </w:pPr>
      <w:bookmarkStart w:id="56" w:name="AuditSummaryAttainment"/>
      <w:bookmarkEnd w:id="56"/>
    </w:p>
    <w:p w14:paraId="700D43AC" w14:textId="77777777" w:rsidR="00A533FD" w:rsidRDefault="00A533FD">
      <w:pPr>
        <w:pStyle w:val="Heading1"/>
        <w:rPr>
          <w:rFonts w:cs="Arial"/>
        </w:rPr>
      </w:pPr>
      <w:r>
        <w:rPr>
          <w:rFonts w:cs="Arial"/>
        </w:rPr>
        <w:lastRenderedPageBreak/>
        <w:t>Specific results for criterion where corrective actions are required</w:t>
      </w:r>
    </w:p>
    <w:p w14:paraId="47E9FF31" w14:textId="77777777" w:rsidR="00A533FD" w:rsidRDefault="00A533F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6EFCF3E" w14:textId="77777777" w:rsidR="00A533FD" w:rsidRDefault="00A533F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8EE728F" w14:textId="77777777" w:rsidR="00A533FD" w:rsidRDefault="00A533F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F4449" w14:paraId="0CB7B3F3" w14:textId="77777777">
        <w:tc>
          <w:tcPr>
            <w:tcW w:w="0" w:type="auto"/>
          </w:tcPr>
          <w:p w14:paraId="1EADCDAA" w14:textId="77777777" w:rsidR="00A533FD" w:rsidRPr="00BE00C7" w:rsidRDefault="00A533FD" w:rsidP="00BE00C7">
            <w:pPr>
              <w:pStyle w:val="OutcomeDescription"/>
              <w:spacing w:before="120" w:after="120"/>
              <w:rPr>
                <w:rFonts w:cs="Arial"/>
                <w:lang w:eastAsia="en-NZ"/>
              </w:rPr>
            </w:pPr>
            <w:r w:rsidRPr="00BE00C7">
              <w:rPr>
                <w:rFonts w:cs="Arial"/>
                <w:lang w:eastAsia="en-NZ"/>
              </w:rPr>
              <w:t>No data to display</w:t>
            </w:r>
          </w:p>
        </w:tc>
      </w:tr>
    </w:tbl>
    <w:p w14:paraId="7E7F25CC" w14:textId="77777777" w:rsidR="00A533FD" w:rsidRPr="00BE00C7" w:rsidRDefault="00A533FD" w:rsidP="00BE00C7">
      <w:pPr>
        <w:pStyle w:val="OutcomeDescription"/>
        <w:spacing w:before="120" w:after="120"/>
        <w:rPr>
          <w:rFonts w:cs="Arial"/>
          <w:lang w:eastAsia="en-NZ"/>
        </w:rPr>
      </w:pPr>
      <w:bookmarkStart w:id="57" w:name="AuditSummaryCAMCriterion"/>
      <w:bookmarkEnd w:id="57"/>
    </w:p>
    <w:p w14:paraId="6EDA0FF9" w14:textId="77777777" w:rsidR="00A533FD" w:rsidRDefault="00A533FD">
      <w:pPr>
        <w:pStyle w:val="Heading1"/>
        <w:rPr>
          <w:rFonts w:cs="Arial"/>
        </w:rPr>
      </w:pPr>
      <w:r>
        <w:rPr>
          <w:rFonts w:cs="Arial"/>
        </w:rPr>
        <w:lastRenderedPageBreak/>
        <w:t>Specific results for criterion where a continuous improvement has been recorded</w:t>
      </w:r>
    </w:p>
    <w:p w14:paraId="3EA3AFE1" w14:textId="77777777" w:rsidR="00A533FD" w:rsidRDefault="00A533F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89F1E49" w14:textId="77777777" w:rsidR="00A533FD" w:rsidRDefault="00A533F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599E4C" w14:textId="77777777" w:rsidR="00A533FD" w:rsidRDefault="00A533F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1361"/>
        <w:gridCol w:w="4455"/>
        <w:gridCol w:w="4613"/>
      </w:tblGrid>
      <w:tr w:rsidR="003F4449" w14:paraId="02771DEE" w14:textId="77777777">
        <w:tc>
          <w:tcPr>
            <w:tcW w:w="0" w:type="auto"/>
          </w:tcPr>
          <w:p w14:paraId="381ACA43" w14:textId="77777777" w:rsidR="00A533FD" w:rsidRPr="00BE00C7" w:rsidRDefault="00A533F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6CE4188" w14:textId="77777777" w:rsidR="00A533FD" w:rsidRPr="00BE00C7" w:rsidRDefault="00A533F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1B4EC66" w14:textId="77777777" w:rsidR="00A533FD" w:rsidRPr="00BE00C7" w:rsidRDefault="00A533F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4DDF7C4" w14:textId="77777777" w:rsidR="00A533FD" w:rsidRPr="00BE00C7" w:rsidRDefault="00A533FD" w:rsidP="00BE00C7">
            <w:pPr>
              <w:pStyle w:val="OutcomeDescription"/>
              <w:spacing w:before="120" w:after="120"/>
              <w:rPr>
                <w:rFonts w:cs="Arial"/>
                <w:b/>
                <w:lang w:eastAsia="en-NZ"/>
              </w:rPr>
            </w:pPr>
            <w:r w:rsidRPr="00BE00C7">
              <w:rPr>
                <w:rFonts w:cs="Arial"/>
                <w:b/>
                <w:lang w:eastAsia="en-NZ"/>
              </w:rPr>
              <w:t>Audit Finding</w:t>
            </w:r>
          </w:p>
        </w:tc>
      </w:tr>
      <w:tr w:rsidR="003F4449" w14:paraId="2131E674" w14:textId="77777777">
        <w:tc>
          <w:tcPr>
            <w:tcW w:w="0" w:type="auto"/>
          </w:tcPr>
          <w:p w14:paraId="2EC3F387" w14:textId="77777777" w:rsidR="00A533FD" w:rsidRPr="00BE00C7" w:rsidRDefault="00A533FD" w:rsidP="00BE00C7">
            <w:pPr>
              <w:pStyle w:val="OutcomeDescription"/>
              <w:spacing w:before="120" w:after="120"/>
              <w:rPr>
                <w:rFonts w:cs="Arial"/>
                <w:lang w:eastAsia="en-NZ"/>
              </w:rPr>
            </w:pPr>
            <w:r w:rsidRPr="00BE00C7">
              <w:rPr>
                <w:rFonts w:cs="Arial"/>
                <w:lang w:eastAsia="en-NZ"/>
              </w:rPr>
              <w:t>Criterion 3.5.3</w:t>
            </w:r>
          </w:p>
          <w:p w14:paraId="2E624123" w14:textId="77777777" w:rsidR="00A533FD" w:rsidRPr="00BE00C7" w:rsidRDefault="00A533FD" w:rsidP="00BE00C7">
            <w:pPr>
              <w:pStyle w:val="OutcomeDescription"/>
              <w:spacing w:before="120" w:after="120"/>
              <w:rPr>
                <w:rFonts w:cs="Arial"/>
                <w:lang w:eastAsia="en-NZ"/>
              </w:rPr>
            </w:pPr>
            <w:r w:rsidRPr="00BE00C7">
              <w:rPr>
                <w:rFonts w:cs="Arial"/>
                <w:lang w:eastAsia="en-NZ"/>
              </w:rPr>
              <w:t xml:space="preserve">Service providers shall ensure people’s dining experience and environment is safe and pleasurable, maintains dignity and is </w:t>
            </w:r>
            <w:r w:rsidRPr="00BE00C7">
              <w:rPr>
                <w:rFonts w:cs="Arial"/>
                <w:lang w:eastAsia="en-NZ"/>
              </w:rPr>
              <w:t>appropriate to meet their needs and cultural preferences.</w:t>
            </w:r>
          </w:p>
        </w:tc>
        <w:tc>
          <w:tcPr>
            <w:tcW w:w="0" w:type="auto"/>
          </w:tcPr>
          <w:p w14:paraId="0A69A3F3" w14:textId="77777777" w:rsidR="00A533FD" w:rsidRPr="00BE00C7" w:rsidRDefault="00A533FD" w:rsidP="00BE00C7">
            <w:pPr>
              <w:pStyle w:val="OutcomeDescription"/>
              <w:spacing w:before="120" w:after="120"/>
              <w:rPr>
                <w:rFonts w:cs="Arial"/>
                <w:lang w:eastAsia="en-NZ"/>
              </w:rPr>
            </w:pPr>
            <w:r w:rsidRPr="00BE00C7">
              <w:rPr>
                <w:rFonts w:cs="Arial"/>
                <w:lang w:eastAsia="en-NZ"/>
              </w:rPr>
              <w:t>CI</w:t>
            </w:r>
          </w:p>
        </w:tc>
        <w:tc>
          <w:tcPr>
            <w:tcW w:w="0" w:type="auto"/>
          </w:tcPr>
          <w:p w14:paraId="11C358A7" w14:textId="77777777" w:rsidR="00A533FD" w:rsidRPr="00BE00C7" w:rsidRDefault="00A533FD" w:rsidP="00BE00C7">
            <w:pPr>
              <w:pStyle w:val="OutcomeDescription"/>
              <w:spacing w:before="120" w:after="120"/>
              <w:rPr>
                <w:rFonts w:cs="Arial"/>
                <w:lang w:eastAsia="en-NZ"/>
              </w:rPr>
            </w:pPr>
            <w:r w:rsidRPr="00BE00C7">
              <w:rPr>
                <w:rFonts w:cs="Arial"/>
                <w:lang w:eastAsia="en-NZ"/>
              </w:rPr>
              <w:t>Jane Winstone Retirement Village has introduced several initiatives to ensure residents’ nutritional needs are met and the dining experience improved. This has been achieved and continues with evidence of increased resident and family satisfaction in this area.</w:t>
            </w:r>
          </w:p>
          <w:p w14:paraId="0E2CBB10" w14:textId="77777777" w:rsidR="00A533FD" w:rsidRPr="00BE00C7" w:rsidRDefault="00A533FD" w:rsidP="00BE00C7">
            <w:pPr>
              <w:pStyle w:val="OutcomeDescription"/>
              <w:spacing w:before="120" w:after="120"/>
              <w:rPr>
                <w:rFonts w:cs="Arial"/>
                <w:lang w:eastAsia="en-NZ"/>
              </w:rPr>
            </w:pPr>
          </w:p>
        </w:tc>
        <w:tc>
          <w:tcPr>
            <w:tcW w:w="0" w:type="auto"/>
          </w:tcPr>
          <w:p w14:paraId="651117B9" w14:textId="5E636ED9" w:rsidR="00A533FD" w:rsidRPr="00BE00C7" w:rsidRDefault="00A533FD" w:rsidP="00BE00C7">
            <w:pPr>
              <w:pStyle w:val="OutcomeDescription"/>
              <w:spacing w:before="120" w:after="120"/>
              <w:rPr>
                <w:rFonts w:cs="Arial"/>
                <w:lang w:eastAsia="en-NZ"/>
              </w:rPr>
            </w:pPr>
            <w:r w:rsidRPr="00BE00C7">
              <w:rPr>
                <w:rFonts w:cs="Arial"/>
                <w:lang w:eastAsia="en-NZ"/>
              </w:rPr>
              <w:t>The focus on improvement has continued and the latest survey results identify the service has consistently high ratings</w:t>
            </w:r>
            <w:r w:rsidR="00FC6DD4">
              <w:rPr>
                <w:rFonts w:cs="Arial"/>
                <w:lang w:eastAsia="en-NZ"/>
              </w:rPr>
              <w:t>.</w:t>
            </w:r>
            <w:r w:rsidRPr="00BE00C7">
              <w:rPr>
                <w:rFonts w:cs="Arial"/>
                <w:lang w:eastAsia="en-NZ"/>
              </w:rPr>
              <w:t xml:space="preserve"> Resident satisfaction this year has increased from 3.63 at the time of the last audit to 3.72. Relative satisfaction has increased from 3.8 to 3.85.   </w:t>
            </w:r>
          </w:p>
          <w:p w14:paraId="5BC7F5EA" w14:textId="77777777" w:rsidR="00A533FD" w:rsidRPr="00BE00C7" w:rsidRDefault="00A533FD" w:rsidP="00BE00C7">
            <w:pPr>
              <w:pStyle w:val="OutcomeDescription"/>
              <w:spacing w:before="120" w:after="120"/>
              <w:rPr>
                <w:rFonts w:cs="Arial"/>
                <w:lang w:eastAsia="en-NZ"/>
              </w:rPr>
            </w:pPr>
          </w:p>
        </w:tc>
      </w:tr>
    </w:tbl>
    <w:p w14:paraId="1262BED2" w14:textId="77777777" w:rsidR="00A533FD" w:rsidRPr="00BE00C7" w:rsidRDefault="00A533FD" w:rsidP="00BE00C7">
      <w:pPr>
        <w:pStyle w:val="OutcomeDescription"/>
        <w:spacing w:before="120" w:after="120"/>
        <w:rPr>
          <w:rFonts w:cs="Arial"/>
          <w:lang w:eastAsia="en-NZ"/>
        </w:rPr>
      </w:pPr>
      <w:bookmarkStart w:id="58" w:name="AuditSummaryCAMImprovment"/>
      <w:bookmarkEnd w:id="58"/>
    </w:p>
    <w:p w14:paraId="713F271F" w14:textId="77777777" w:rsidR="00A533FD" w:rsidRDefault="00A533F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DABF" w14:textId="77777777" w:rsidR="00A533FD" w:rsidRDefault="00A533FD">
      <w:r>
        <w:separator/>
      </w:r>
    </w:p>
  </w:endnote>
  <w:endnote w:type="continuationSeparator" w:id="0">
    <w:p w14:paraId="47C8D367" w14:textId="77777777" w:rsidR="00A533FD" w:rsidRDefault="00A5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A970" w14:textId="77777777" w:rsidR="00A533FD" w:rsidRDefault="00A533FD">
    <w:pPr>
      <w:pStyle w:val="Footer"/>
    </w:pPr>
  </w:p>
  <w:p w14:paraId="0633116C" w14:textId="77777777" w:rsidR="00A533FD" w:rsidRDefault="00A533FD"/>
  <w:p w14:paraId="703006A4" w14:textId="77777777" w:rsidR="00A533FD" w:rsidRDefault="00A533F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3415" w14:textId="77777777" w:rsidR="00A533FD" w:rsidRPr="000B00BC" w:rsidRDefault="00A533F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Jane Winstone Retirement Village Limited - Jane Winstone Retirement Village</w:t>
    </w:r>
    <w:bookmarkEnd w:id="59"/>
    <w:r>
      <w:rPr>
        <w:rFonts w:cs="Arial"/>
        <w:sz w:val="16"/>
        <w:szCs w:val="20"/>
      </w:rPr>
      <w:tab/>
      <w:t xml:space="preserve">Date of Audit: </w:t>
    </w:r>
    <w:bookmarkStart w:id="60" w:name="AuditStartDate1"/>
    <w:r>
      <w:rPr>
        <w:rFonts w:cs="Arial"/>
        <w:sz w:val="16"/>
        <w:szCs w:val="20"/>
      </w:rPr>
      <w:t>12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56B190" w14:textId="77777777" w:rsidR="00A533FD" w:rsidRDefault="00A533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FFEB" w14:textId="77777777" w:rsidR="00A533FD" w:rsidRDefault="00A53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D03E" w14:textId="77777777" w:rsidR="00A533FD" w:rsidRDefault="00A533FD">
      <w:r>
        <w:separator/>
      </w:r>
    </w:p>
  </w:footnote>
  <w:footnote w:type="continuationSeparator" w:id="0">
    <w:p w14:paraId="4B81D7A3" w14:textId="77777777" w:rsidR="00A533FD" w:rsidRDefault="00A5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95DF" w14:textId="77777777" w:rsidR="00A533FD" w:rsidRDefault="00A533FD">
    <w:pPr>
      <w:pStyle w:val="Header"/>
    </w:pPr>
  </w:p>
  <w:p w14:paraId="35B0615B" w14:textId="77777777" w:rsidR="00A533FD" w:rsidRDefault="00A533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A59A" w14:textId="77777777" w:rsidR="00A533FD" w:rsidRDefault="00A533FD">
    <w:pPr>
      <w:pStyle w:val="Header"/>
    </w:pPr>
  </w:p>
  <w:p w14:paraId="16FCBCB2" w14:textId="77777777" w:rsidR="00A533FD" w:rsidRDefault="00A533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42EA" w14:textId="77777777" w:rsidR="00A533FD" w:rsidRDefault="00A53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F4A36D6">
      <w:start w:val="1"/>
      <w:numFmt w:val="decimal"/>
      <w:lvlText w:val="%1."/>
      <w:lvlJc w:val="left"/>
      <w:pPr>
        <w:ind w:left="360" w:hanging="360"/>
      </w:pPr>
    </w:lvl>
    <w:lvl w:ilvl="1" w:tplc="097E8ABA" w:tentative="1">
      <w:start w:val="1"/>
      <w:numFmt w:val="lowerLetter"/>
      <w:lvlText w:val="%2."/>
      <w:lvlJc w:val="left"/>
      <w:pPr>
        <w:ind w:left="1080" w:hanging="360"/>
      </w:pPr>
    </w:lvl>
    <w:lvl w:ilvl="2" w:tplc="A9F472BE" w:tentative="1">
      <w:start w:val="1"/>
      <w:numFmt w:val="lowerRoman"/>
      <w:lvlText w:val="%3."/>
      <w:lvlJc w:val="right"/>
      <w:pPr>
        <w:ind w:left="1800" w:hanging="180"/>
      </w:pPr>
    </w:lvl>
    <w:lvl w:ilvl="3" w:tplc="41E07F60" w:tentative="1">
      <w:start w:val="1"/>
      <w:numFmt w:val="decimal"/>
      <w:lvlText w:val="%4."/>
      <w:lvlJc w:val="left"/>
      <w:pPr>
        <w:ind w:left="2520" w:hanging="360"/>
      </w:pPr>
    </w:lvl>
    <w:lvl w:ilvl="4" w:tplc="22DCD0A2" w:tentative="1">
      <w:start w:val="1"/>
      <w:numFmt w:val="lowerLetter"/>
      <w:lvlText w:val="%5."/>
      <w:lvlJc w:val="left"/>
      <w:pPr>
        <w:ind w:left="3240" w:hanging="360"/>
      </w:pPr>
    </w:lvl>
    <w:lvl w:ilvl="5" w:tplc="6AB40624" w:tentative="1">
      <w:start w:val="1"/>
      <w:numFmt w:val="lowerRoman"/>
      <w:lvlText w:val="%6."/>
      <w:lvlJc w:val="right"/>
      <w:pPr>
        <w:ind w:left="3960" w:hanging="180"/>
      </w:pPr>
    </w:lvl>
    <w:lvl w:ilvl="6" w:tplc="E71495D0" w:tentative="1">
      <w:start w:val="1"/>
      <w:numFmt w:val="decimal"/>
      <w:lvlText w:val="%7."/>
      <w:lvlJc w:val="left"/>
      <w:pPr>
        <w:ind w:left="4680" w:hanging="360"/>
      </w:pPr>
    </w:lvl>
    <w:lvl w:ilvl="7" w:tplc="CC7099CA" w:tentative="1">
      <w:start w:val="1"/>
      <w:numFmt w:val="lowerLetter"/>
      <w:lvlText w:val="%8."/>
      <w:lvlJc w:val="left"/>
      <w:pPr>
        <w:ind w:left="5400" w:hanging="360"/>
      </w:pPr>
    </w:lvl>
    <w:lvl w:ilvl="8" w:tplc="57FE0F5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49A960A">
      <w:start w:val="1"/>
      <w:numFmt w:val="bullet"/>
      <w:lvlText w:val=""/>
      <w:lvlJc w:val="left"/>
      <w:pPr>
        <w:ind w:left="720" w:hanging="360"/>
      </w:pPr>
      <w:rPr>
        <w:rFonts w:ascii="Symbol" w:hAnsi="Symbol" w:hint="default"/>
      </w:rPr>
    </w:lvl>
    <w:lvl w:ilvl="1" w:tplc="8320CEF2" w:tentative="1">
      <w:start w:val="1"/>
      <w:numFmt w:val="bullet"/>
      <w:lvlText w:val="o"/>
      <w:lvlJc w:val="left"/>
      <w:pPr>
        <w:ind w:left="1440" w:hanging="360"/>
      </w:pPr>
      <w:rPr>
        <w:rFonts w:ascii="Courier New" w:hAnsi="Courier New" w:cs="Courier New" w:hint="default"/>
      </w:rPr>
    </w:lvl>
    <w:lvl w:ilvl="2" w:tplc="D2B62748" w:tentative="1">
      <w:start w:val="1"/>
      <w:numFmt w:val="bullet"/>
      <w:lvlText w:val=""/>
      <w:lvlJc w:val="left"/>
      <w:pPr>
        <w:ind w:left="2160" w:hanging="360"/>
      </w:pPr>
      <w:rPr>
        <w:rFonts w:ascii="Wingdings" w:hAnsi="Wingdings" w:hint="default"/>
      </w:rPr>
    </w:lvl>
    <w:lvl w:ilvl="3" w:tplc="6EAAF8C2" w:tentative="1">
      <w:start w:val="1"/>
      <w:numFmt w:val="bullet"/>
      <w:lvlText w:val=""/>
      <w:lvlJc w:val="left"/>
      <w:pPr>
        <w:ind w:left="2880" w:hanging="360"/>
      </w:pPr>
      <w:rPr>
        <w:rFonts w:ascii="Symbol" w:hAnsi="Symbol" w:hint="default"/>
      </w:rPr>
    </w:lvl>
    <w:lvl w:ilvl="4" w:tplc="BF5837E6" w:tentative="1">
      <w:start w:val="1"/>
      <w:numFmt w:val="bullet"/>
      <w:lvlText w:val="o"/>
      <w:lvlJc w:val="left"/>
      <w:pPr>
        <w:ind w:left="3600" w:hanging="360"/>
      </w:pPr>
      <w:rPr>
        <w:rFonts w:ascii="Courier New" w:hAnsi="Courier New" w:cs="Courier New" w:hint="default"/>
      </w:rPr>
    </w:lvl>
    <w:lvl w:ilvl="5" w:tplc="EF645622" w:tentative="1">
      <w:start w:val="1"/>
      <w:numFmt w:val="bullet"/>
      <w:lvlText w:val=""/>
      <w:lvlJc w:val="left"/>
      <w:pPr>
        <w:ind w:left="4320" w:hanging="360"/>
      </w:pPr>
      <w:rPr>
        <w:rFonts w:ascii="Wingdings" w:hAnsi="Wingdings" w:hint="default"/>
      </w:rPr>
    </w:lvl>
    <w:lvl w:ilvl="6" w:tplc="ED2A1964" w:tentative="1">
      <w:start w:val="1"/>
      <w:numFmt w:val="bullet"/>
      <w:lvlText w:val=""/>
      <w:lvlJc w:val="left"/>
      <w:pPr>
        <w:ind w:left="5040" w:hanging="360"/>
      </w:pPr>
      <w:rPr>
        <w:rFonts w:ascii="Symbol" w:hAnsi="Symbol" w:hint="default"/>
      </w:rPr>
    </w:lvl>
    <w:lvl w:ilvl="7" w:tplc="8D2C65D6" w:tentative="1">
      <w:start w:val="1"/>
      <w:numFmt w:val="bullet"/>
      <w:lvlText w:val="o"/>
      <w:lvlJc w:val="left"/>
      <w:pPr>
        <w:ind w:left="5760" w:hanging="360"/>
      </w:pPr>
      <w:rPr>
        <w:rFonts w:ascii="Courier New" w:hAnsi="Courier New" w:cs="Courier New" w:hint="default"/>
      </w:rPr>
    </w:lvl>
    <w:lvl w:ilvl="8" w:tplc="20D4BEF4" w:tentative="1">
      <w:start w:val="1"/>
      <w:numFmt w:val="bullet"/>
      <w:lvlText w:val=""/>
      <w:lvlJc w:val="left"/>
      <w:pPr>
        <w:ind w:left="6480" w:hanging="360"/>
      </w:pPr>
      <w:rPr>
        <w:rFonts w:ascii="Wingdings" w:hAnsi="Wingdings" w:hint="default"/>
      </w:rPr>
    </w:lvl>
  </w:abstractNum>
  <w:num w:numId="1" w16cid:durableId="416293699">
    <w:abstractNumId w:val="1"/>
  </w:num>
  <w:num w:numId="2" w16cid:durableId="48327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49"/>
    <w:rsid w:val="003F4449"/>
    <w:rsid w:val="005E3731"/>
    <w:rsid w:val="00792A1D"/>
    <w:rsid w:val="00A533FD"/>
    <w:rsid w:val="00A564C5"/>
    <w:rsid w:val="00FC6D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3D8B"/>
  <w15:docId w15:val="{5904229C-9FA7-46F8-A6F4-97CE690C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7984</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2025-03-06T21:45:00Z</dcterms:created>
  <dcterms:modified xsi:type="dcterms:W3CDTF">2025-03-06T21:45:00Z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