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3562" w14:textId="77777777" w:rsidR="004752C0" w:rsidRDefault="004752C0">
      <w:pPr>
        <w:pStyle w:val="Heading1"/>
        <w:rPr>
          <w:rFonts w:cs="Arial"/>
        </w:rPr>
      </w:pPr>
      <w:bookmarkStart w:id="0" w:name="PRMS_RIName"/>
      <w:r>
        <w:rPr>
          <w:rFonts w:cs="Arial"/>
        </w:rPr>
        <w:t>Mossbrae Lifecare Limited - Mossbrae Lifecare</w:t>
      </w:r>
      <w:bookmarkEnd w:id="0"/>
    </w:p>
    <w:p w14:paraId="108AB0D1" w14:textId="77777777" w:rsidR="004752C0" w:rsidRDefault="004752C0">
      <w:pPr>
        <w:pStyle w:val="Heading2"/>
        <w:spacing w:after="0"/>
        <w:rPr>
          <w:rFonts w:cs="Arial"/>
        </w:rPr>
      </w:pPr>
      <w:r>
        <w:rPr>
          <w:rFonts w:cs="Arial"/>
        </w:rPr>
        <w:t>Introduction</w:t>
      </w:r>
    </w:p>
    <w:p w14:paraId="33AE0EF4" w14:textId="77777777" w:rsidR="004752C0" w:rsidRDefault="004752C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78075FE" w14:textId="77777777" w:rsidR="004752C0" w:rsidRDefault="004752C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63B5276" w14:textId="77777777" w:rsidR="004752C0" w:rsidRDefault="004752C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D753C1" w14:textId="77777777" w:rsidR="004752C0" w:rsidRDefault="004752C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BB4F99E" w14:textId="77777777" w:rsidR="004752C0" w:rsidRDefault="004752C0">
      <w:pPr>
        <w:spacing w:before="240" w:after="240"/>
        <w:rPr>
          <w:rFonts w:cs="Arial"/>
          <w:lang w:eastAsia="en-NZ"/>
        </w:rPr>
      </w:pPr>
      <w:r>
        <w:rPr>
          <w:rFonts w:cs="Arial"/>
          <w:lang w:eastAsia="en-NZ"/>
        </w:rPr>
        <w:t>The specifics of this audit included:</w:t>
      </w:r>
    </w:p>
    <w:p w14:paraId="58D8E875" w14:textId="77777777" w:rsidR="004752C0" w:rsidRPr="009D18F5" w:rsidRDefault="004752C0" w:rsidP="009D18F5">
      <w:pPr>
        <w:pBdr>
          <w:top w:val="single" w:sz="4" w:space="1" w:color="auto"/>
          <w:left w:val="single" w:sz="4" w:space="4" w:color="auto"/>
          <w:bottom w:val="single" w:sz="4" w:space="1" w:color="auto"/>
          <w:right w:val="single" w:sz="4" w:space="4" w:color="auto"/>
        </w:pBdr>
        <w:rPr>
          <w:rFonts w:cs="Arial"/>
        </w:rPr>
      </w:pPr>
    </w:p>
    <w:p w14:paraId="145AA3FA" w14:textId="77777777" w:rsidR="004752C0" w:rsidRPr="009418D4" w:rsidRDefault="004752C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Mossbrae Lifecare Limited</w:t>
      </w:r>
      <w:bookmarkEnd w:id="4"/>
    </w:p>
    <w:p w14:paraId="74516EA1" w14:textId="77777777" w:rsidR="004752C0" w:rsidRPr="009418D4" w:rsidRDefault="004752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Mossbrae Lifecare</w:t>
      </w:r>
      <w:bookmarkEnd w:id="5"/>
    </w:p>
    <w:p w14:paraId="730E1B42" w14:textId="77777777" w:rsidR="004752C0" w:rsidRPr="009418D4" w:rsidRDefault="004752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F38AE15" w14:textId="77777777" w:rsidR="004752C0" w:rsidRPr="009418D4" w:rsidRDefault="004752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January 2025</w:t>
      </w:r>
      <w:bookmarkEnd w:id="7"/>
      <w:r w:rsidRPr="009418D4">
        <w:rPr>
          <w:rFonts w:cs="Arial"/>
        </w:rPr>
        <w:tab/>
        <w:t xml:space="preserve">End date: </w:t>
      </w:r>
      <w:bookmarkStart w:id="8" w:name="AuditEndDate"/>
      <w:r>
        <w:rPr>
          <w:rFonts w:cs="Arial"/>
        </w:rPr>
        <w:t xml:space="preserve">24 </w:t>
      </w:r>
      <w:r>
        <w:rPr>
          <w:rFonts w:cs="Arial"/>
        </w:rPr>
        <w:t>January 2025</w:t>
      </w:r>
      <w:bookmarkEnd w:id="8"/>
    </w:p>
    <w:p w14:paraId="3C7B4641" w14:textId="77777777" w:rsidR="004752C0" w:rsidRPr="009418D4" w:rsidRDefault="004752C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042F15F" w14:textId="77777777" w:rsidR="002136A7" w:rsidRPr="009418D4" w:rsidRDefault="004752C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0332A77A" w14:textId="77777777" w:rsidR="004752C0" w:rsidRDefault="004752C0" w:rsidP="009D18F5">
      <w:pPr>
        <w:pBdr>
          <w:top w:val="single" w:sz="4" w:space="1" w:color="auto"/>
          <w:left w:val="single" w:sz="4" w:space="4" w:color="auto"/>
          <w:bottom w:val="single" w:sz="4" w:space="1" w:color="auto"/>
          <w:right w:val="single" w:sz="4" w:space="4" w:color="auto"/>
        </w:pBdr>
        <w:rPr>
          <w:rFonts w:cs="Arial"/>
          <w:lang w:eastAsia="en-NZ"/>
        </w:rPr>
      </w:pPr>
    </w:p>
    <w:p w14:paraId="494F9E41" w14:textId="77777777" w:rsidR="004752C0" w:rsidRDefault="004752C0">
      <w:pPr>
        <w:pStyle w:val="Heading1"/>
        <w:rPr>
          <w:rFonts w:cs="Arial"/>
        </w:rPr>
      </w:pPr>
      <w:r>
        <w:rPr>
          <w:rFonts w:cs="Arial"/>
        </w:rPr>
        <w:lastRenderedPageBreak/>
        <w:t>Executive summary of the audit</w:t>
      </w:r>
    </w:p>
    <w:p w14:paraId="0E770088" w14:textId="77777777" w:rsidR="004752C0" w:rsidRDefault="004752C0">
      <w:pPr>
        <w:pStyle w:val="Heading2"/>
        <w:rPr>
          <w:rFonts w:cs="Arial"/>
        </w:rPr>
      </w:pPr>
      <w:r>
        <w:rPr>
          <w:rFonts w:cs="Arial"/>
        </w:rPr>
        <w:t>Introduction</w:t>
      </w:r>
    </w:p>
    <w:p w14:paraId="065C0E84" w14:textId="77777777" w:rsidR="004752C0" w:rsidRDefault="004752C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4A59EC5" w14:textId="77777777" w:rsidR="004752C0" w:rsidRDefault="004752C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C8A39D" w14:textId="77777777" w:rsidR="004752C0" w:rsidRDefault="004752C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C3992C8" w14:textId="77777777" w:rsidR="004752C0" w:rsidRDefault="004752C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67C0C6D7" w14:textId="77777777" w:rsidR="004752C0" w:rsidRDefault="004752C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9990B2E" w14:textId="77777777" w:rsidR="004752C0" w:rsidRDefault="004752C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F4EE530" w14:textId="77777777" w:rsidR="004752C0" w:rsidRDefault="004752C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0BB377C" w14:textId="77777777" w:rsidR="004752C0" w:rsidRDefault="004752C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94C49BE" w14:textId="77777777" w:rsidR="004752C0" w:rsidRDefault="004752C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136A7" w14:paraId="0FE21AE1" w14:textId="77777777">
        <w:trPr>
          <w:cantSplit/>
          <w:tblHeader/>
        </w:trPr>
        <w:tc>
          <w:tcPr>
            <w:tcW w:w="1260" w:type="dxa"/>
            <w:tcBorders>
              <w:bottom w:val="single" w:sz="4" w:space="0" w:color="000000"/>
            </w:tcBorders>
            <w:vAlign w:val="center"/>
          </w:tcPr>
          <w:p w14:paraId="6EB5D29E" w14:textId="77777777" w:rsidR="004752C0" w:rsidRDefault="004752C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5DDF83" w14:textId="77777777" w:rsidR="004752C0" w:rsidRDefault="004752C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C547A3C" w14:textId="77777777" w:rsidR="004752C0" w:rsidRDefault="004752C0">
            <w:pPr>
              <w:spacing w:before="60" w:after="60"/>
              <w:rPr>
                <w:rFonts w:eastAsia="Calibri"/>
                <w:b/>
                <w:szCs w:val="24"/>
              </w:rPr>
            </w:pPr>
            <w:r>
              <w:rPr>
                <w:rFonts w:eastAsia="Calibri"/>
                <w:b/>
                <w:szCs w:val="24"/>
              </w:rPr>
              <w:t>Definition</w:t>
            </w:r>
          </w:p>
        </w:tc>
      </w:tr>
      <w:tr w:rsidR="002136A7" w14:paraId="4AD32614" w14:textId="77777777">
        <w:trPr>
          <w:cantSplit/>
          <w:trHeight w:val="964"/>
        </w:trPr>
        <w:tc>
          <w:tcPr>
            <w:tcW w:w="1260" w:type="dxa"/>
            <w:tcBorders>
              <w:bottom w:val="single" w:sz="4" w:space="0" w:color="000000"/>
            </w:tcBorders>
            <w:shd w:val="clear" w:color="0066FF" w:fill="0000FF"/>
            <w:vAlign w:val="center"/>
          </w:tcPr>
          <w:p w14:paraId="702DDD5C" w14:textId="77777777" w:rsidR="004752C0" w:rsidRDefault="004752C0">
            <w:pPr>
              <w:spacing w:before="60" w:after="60"/>
              <w:rPr>
                <w:rFonts w:eastAsia="Calibri"/>
                <w:szCs w:val="24"/>
              </w:rPr>
            </w:pPr>
          </w:p>
        </w:tc>
        <w:tc>
          <w:tcPr>
            <w:tcW w:w="7095" w:type="dxa"/>
            <w:tcBorders>
              <w:bottom w:val="single" w:sz="4" w:space="0" w:color="000000"/>
            </w:tcBorders>
            <w:shd w:val="clear" w:color="auto" w:fill="auto"/>
            <w:vAlign w:val="center"/>
          </w:tcPr>
          <w:p w14:paraId="2A921865" w14:textId="77777777" w:rsidR="004752C0" w:rsidRDefault="004752C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1BEABD7" w14:textId="77777777" w:rsidR="004752C0" w:rsidRDefault="004752C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136A7" w14:paraId="3596A5C4" w14:textId="77777777">
        <w:trPr>
          <w:cantSplit/>
          <w:trHeight w:val="964"/>
        </w:trPr>
        <w:tc>
          <w:tcPr>
            <w:tcW w:w="1260" w:type="dxa"/>
            <w:shd w:val="clear" w:color="33CC33" w:fill="00FF00"/>
            <w:vAlign w:val="center"/>
          </w:tcPr>
          <w:p w14:paraId="2168B857" w14:textId="77777777" w:rsidR="004752C0" w:rsidRDefault="004752C0">
            <w:pPr>
              <w:spacing w:before="60" w:after="60"/>
              <w:rPr>
                <w:rFonts w:eastAsia="Calibri"/>
                <w:szCs w:val="24"/>
              </w:rPr>
            </w:pPr>
          </w:p>
        </w:tc>
        <w:tc>
          <w:tcPr>
            <w:tcW w:w="7095" w:type="dxa"/>
            <w:shd w:val="clear" w:color="auto" w:fill="auto"/>
            <w:vAlign w:val="center"/>
          </w:tcPr>
          <w:p w14:paraId="4974AABC" w14:textId="77777777" w:rsidR="004752C0" w:rsidRDefault="004752C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C6D2EE" w14:textId="77777777" w:rsidR="004752C0" w:rsidRDefault="004752C0">
            <w:pPr>
              <w:spacing w:before="60" w:after="60"/>
              <w:ind w:left="50"/>
              <w:rPr>
                <w:rFonts w:eastAsia="Calibri"/>
                <w:szCs w:val="24"/>
              </w:rPr>
            </w:pPr>
            <w:r w:rsidRPr="00FB778F">
              <w:rPr>
                <w:rFonts w:eastAsia="Calibri"/>
                <w:szCs w:val="24"/>
              </w:rPr>
              <w:t>Subsections applicable to this service fully attained</w:t>
            </w:r>
          </w:p>
        </w:tc>
      </w:tr>
      <w:tr w:rsidR="002136A7" w14:paraId="33AC93EF" w14:textId="77777777">
        <w:trPr>
          <w:cantSplit/>
          <w:trHeight w:val="964"/>
        </w:trPr>
        <w:tc>
          <w:tcPr>
            <w:tcW w:w="1260" w:type="dxa"/>
            <w:tcBorders>
              <w:bottom w:val="single" w:sz="4" w:space="0" w:color="000000"/>
            </w:tcBorders>
            <w:shd w:val="clear" w:color="auto" w:fill="FFFF00"/>
            <w:vAlign w:val="center"/>
          </w:tcPr>
          <w:p w14:paraId="6F62179B" w14:textId="77777777" w:rsidR="004752C0" w:rsidRDefault="004752C0">
            <w:pPr>
              <w:spacing w:before="60" w:after="60"/>
              <w:rPr>
                <w:rFonts w:eastAsia="Calibri"/>
                <w:szCs w:val="24"/>
              </w:rPr>
            </w:pPr>
          </w:p>
        </w:tc>
        <w:tc>
          <w:tcPr>
            <w:tcW w:w="7095" w:type="dxa"/>
            <w:shd w:val="clear" w:color="auto" w:fill="auto"/>
            <w:vAlign w:val="center"/>
          </w:tcPr>
          <w:p w14:paraId="2130997C" w14:textId="77777777" w:rsidR="004752C0" w:rsidRDefault="004752C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07CED68" w14:textId="77777777" w:rsidR="004752C0" w:rsidRDefault="004752C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136A7" w14:paraId="6F66DA39" w14:textId="77777777">
        <w:trPr>
          <w:cantSplit/>
          <w:trHeight w:val="964"/>
        </w:trPr>
        <w:tc>
          <w:tcPr>
            <w:tcW w:w="1260" w:type="dxa"/>
            <w:tcBorders>
              <w:bottom w:val="single" w:sz="4" w:space="0" w:color="000000"/>
            </w:tcBorders>
            <w:shd w:val="clear" w:color="auto" w:fill="FFC800"/>
            <w:vAlign w:val="center"/>
          </w:tcPr>
          <w:p w14:paraId="7EB419E7" w14:textId="77777777" w:rsidR="004752C0" w:rsidRDefault="004752C0">
            <w:pPr>
              <w:spacing w:before="60" w:after="60"/>
              <w:rPr>
                <w:rFonts w:eastAsia="Calibri"/>
                <w:szCs w:val="24"/>
              </w:rPr>
            </w:pPr>
          </w:p>
        </w:tc>
        <w:tc>
          <w:tcPr>
            <w:tcW w:w="7095" w:type="dxa"/>
            <w:tcBorders>
              <w:bottom w:val="single" w:sz="4" w:space="0" w:color="000000"/>
            </w:tcBorders>
            <w:shd w:val="clear" w:color="auto" w:fill="auto"/>
            <w:vAlign w:val="center"/>
          </w:tcPr>
          <w:p w14:paraId="5E52AA34" w14:textId="77777777" w:rsidR="004752C0" w:rsidRDefault="004752C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4586D53" w14:textId="77777777" w:rsidR="004752C0" w:rsidRDefault="004752C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136A7" w14:paraId="0E2BCDC9" w14:textId="77777777">
        <w:trPr>
          <w:cantSplit/>
          <w:trHeight w:val="964"/>
        </w:trPr>
        <w:tc>
          <w:tcPr>
            <w:tcW w:w="1260" w:type="dxa"/>
            <w:shd w:val="clear" w:color="auto" w:fill="FF0000"/>
            <w:vAlign w:val="center"/>
          </w:tcPr>
          <w:p w14:paraId="57CEAB13" w14:textId="77777777" w:rsidR="004752C0" w:rsidRDefault="004752C0">
            <w:pPr>
              <w:spacing w:before="60" w:after="60"/>
              <w:rPr>
                <w:rFonts w:eastAsia="Calibri"/>
                <w:szCs w:val="24"/>
              </w:rPr>
            </w:pPr>
          </w:p>
        </w:tc>
        <w:tc>
          <w:tcPr>
            <w:tcW w:w="7095" w:type="dxa"/>
            <w:shd w:val="clear" w:color="auto" w:fill="auto"/>
            <w:vAlign w:val="center"/>
          </w:tcPr>
          <w:p w14:paraId="2E85E72C" w14:textId="77777777" w:rsidR="004752C0" w:rsidRDefault="004752C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0252B5" w14:textId="77777777" w:rsidR="004752C0" w:rsidRDefault="004752C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1825E4D" w14:textId="77777777" w:rsidR="004752C0" w:rsidRDefault="004752C0">
      <w:pPr>
        <w:pStyle w:val="Heading2"/>
        <w:spacing w:after="0"/>
        <w:rPr>
          <w:rFonts w:cs="Arial"/>
        </w:rPr>
      </w:pPr>
      <w:r>
        <w:rPr>
          <w:rFonts w:cs="Arial"/>
        </w:rPr>
        <w:t>General overview of the audit</w:t>
      </w:r>
    </w:p>
    <w:p w14:paraId="41689859" w14:textId="77777777" w:rsidR="004752C0" w:rsidRDefault="004752C0">
      <w:pPr>
        <w:spacing w:before="240" w:line="276" w:lineRule="auto"/>
        <w:rPr>
          <w:rFonts w:eastAsia="Calibri"/>
        </w:rPr>
      </w:pPr>
      <w:bookmarkStart w:id="13" w:name="GeneralOverview"/>
      <w:r w:rsidRPr="00A4268A">
        <w:rPr>
          <w:rFonts w:eastAsia="Calibri"/>
        </w:rPr>
        <w:t xml:space="preserve">Mossbrae Lifecare, located in South Dunedin, provides rest home and hospital level care for up to 64 residents. There were 46 residents on the day of the audit. </w:t>
      </w:r>
    </w:p>
    <w:p w14:paraId="64A96925" w14:textId="77777777" w:rsidR="002136A7" w:rsidRPr="00A4268A" w:rsidRDefault="004752C0">
      <w:pPr>
        <w:spacing w:before="240" w:line="276" w:lineRule="auto"/>
        <w:rPr>
          <w:rFonts w:eastAsia="Calibri"/>
        </w:rPr>
      </w:pPr>
      <w:r w:rsidRPr="00A4268A">
        <w:rPr>
          <w:rFonts w:eastAsia="Calibri"/>
        </w:rPr>
        <w:t xml:space="preserve">The interim care home manager, who is the organisation’s project and support manager, is appropriately qualified and experienced, supported by the clinical nurse lead, general manager (operations and clinical), and the board. There have been several changes in the management structure at the facility, including the clinical nurse lead, since the previous audit. </w:t>
      </w:r>
    </w:p>
    <w:p w14:paraId="52338FF9" w14:textId="77777777" w:rsidR="002136A7" w:rsidRPr="00A4268A" w:rsidRDefault="004752C0">
      <w:pPr>
        <w:spacing w:before="240" w:line="276" w:lineRule="auto"/>
        <w:rPr>
          <w:rFonts w:eastAsia="Calibri"/>
        </w:rPr>
      </w:pPr>
      <w:r w:rsidRPr="00A4268A">
        <w:rPr>
          <w:rFonts w:eastAsia="Calibri"/>
        </w:rPr>
        <w:t xml:space="preserve">This surveillance audit was conducted against a sub-section of Ngā Paerewa Health and Disability Services Standard NZS 8134:2021 and funding agreements with Health New Zealand – Te Whatu Ora. The audit processes included observations, a review of organisational documents and records, including staff records and files of residents, interviews with residents and their family/ whānau, and interviews with staff, management, a general practitioner and a nurse practitioner. </w:t>
      </w:r>
    </w:p>
    <w:p w14:paraId="1F273400" w14:textId="77777777" w:rsidR="002136A7" w:rsidRPr="00A4268A" w:rsidRDefault="004752C0">
      <w:pPr>
        <w:spacing w:before="240" w:line="276" w:lineRule="auto"/>
        <w:rPr>
          <w:rFonts w:eastAsia="Calibri"/>
        </w:rPr>
      </w:pPr>
      <w:r w:rsidRPr="00A4268A">
        <w:rPr>
          <w:rFonts w:eastAsia="Calibri"/>
        </w:rPr>
        <w:t>The previous corrective action relating to mobility access through two exit doors has been addressed, however there is still moss covering the concrete surrounding the main building, and this part of the corrective action remains open.</w:t>
      </w:r>
    </w:p>
    <w:p w14:paraId="3E02B719" w14:textId="77777777" w:rsidR="002136A7" w:rsidRPr="00A4268A" w:rsidRDefault="004752C0">
      <w:pPr>
        <w:spacing w:before="240" w:line="276" w:lineRule="auto"/>
        <w:rPr>
          <w:rFonts w:eastAsia="Calibri"/>
        </w:rPr>
      </w:pPr>
      <w:r w:rsidRPr="00A4268A">
        <w:rPr>
          <w:rFonts w:eastAsia="Calibri"/>
        </w:rPr>
        <w:t>This surveillance audit identified areas of improvement around the content of staff meeting minutes, orientation, performance appraisals, care planning process, medication management and annual review of the infection prevention programme.</w:t>
      </w:r>
    </w:p>
    <w:bookmarkEnd w:id="13"/>
    <w:p w14:paraId="0936FE6C" w14:textId="77777777" w:rsidR="002136A7" w:rsidRPr="00A4268A" w:rsidRDefault="002136A7">
      <w:pPr>
        <w:spacing w:before="240" w:line="276" w:lineRule="auto"/>
        <w:rPr>
          <w:rFonts w:eastAsia="Calibri"/>
        </w:rPr>
      </w:pPr>
    </w:p>
    <w:p w14:paraId="1DCB1B86" w14:textId="77777777" w:rsidR="004752C0" w:rsidRDefault="004752C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36A7" w14:paraId="3FBC4E0A" w14:textId="77777777" w:rsidTr="00A4268A">
        <w:trPr>
          <w:cantSplit/>
        </w:trPr>
        <w:tc>
          <w:tcPr>
            <w:tcW w:w="10206" w:type="dxa"/>
            <w:vAlign w:val="center"/>
          </w:tcPr>
          <w:p w14:paraId="13EBB68E" w14:textId="77777777" w:rsidR="004752C0" w:rsidRPr="00FB778F" w:rsidRDefault="004752C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4C71504" w14:textId="77777777" w:rsidR="004752C0" w:rsidRPr="00621629" w:rsidRDefault="004752C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47E1377" w14:textId="77777777" w:rsidR="004752C0" w:rsidRPr="00621629" w:rsidRDefault="004752C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BDB458" w14:textId="77777777" w:rsidR="004752C0" w:rsidRPr="00621629" w:rsidRDefault="004752C0" w:rsidP="008F3634">
            <w:pPr>
              <w:spacing w:before="60" w:after="60" w:line="276" w:lineRule="auto"/>
              <w:rPr>
                <w:rFonts w:eastAsia="Calibri"/>
              </w:rPr>
            </w:pPr>
            <w:bookmarkStart w:id="15" w:name="IndicatorDescription1_1"/>
            <w:bookmarkEnd w:id="15"/>
            <w:r>
              <w:t>Subsections applicable to this service fully attained.</w:t>
            </w:r>
          </w:p>
        </w:tc>
      </w:tr>
    </w:tbl>
    <w:p w14:paraId="360AA6B5" w14:textId="77777777" w:rsidR="004752C0" w:rsidRDefault="004752C0">
      <w:pPr>
        <w:spacing w:before="240" w:line="276" w:lineRule="auto"/>
        <w:rPr>
          <w:rFonts w:eastAsia="Calibri"/>
        </w:rPr>
      </w:pPr>
      <w:bookmarkStart w:id="16" w:name="ConsumerRights"/>
      <w:r w:rsidRPr="00A4268A">
        <w:rPr>
          <w:rFonts w:eastAsia="Calibri"/>
        </w:rPr>
        <w:t xml:space="preserve">Mossbrae Lifecare works collaboratively to support and encourage a Māori world view of health in service delivery. Māori are provided with equitable and effective services based on Te Tiriti o Waitangi and the principles of mana motuhake. </w:t>
      </w:r>
    </w:p>
    <w:p w14:paraId="51AA35C2" w14:textId="77777777" w:rsidR="002136A7" w:rsidRPr="00A4268A" w:rsidRDefault="004752C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09DD42AC" w14:textId="77777777" w:rsidR="002136A7" w:rsidRPr="00A4268A" w:rsidRDefault="004752C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were upheld. Service providers maintain professional boundaries and there was no evidence of abuse, neglect, discrimination or other exploitation. The property and finances of residents were respected. </w:t>
      </w:r>
    </w:p>
    <w:p w14:paraId="0853893E" w14:textId="77777777" w:rsidR="002136A7" w:rsidRPr="00A4268A" w:rsidRDefault="004752C0">
      <w:pPr>
        <w:spacing w:before="240" w:line="276" w:lineRule="auto"/>
        <w:rPr>
          <w:rFonts w:eastAsia="Calibri"/>
        </w:rPr>
      </w:pPr>
      <w:r w:rsidRPr="00A4268A">
        <w:rPr>
          <w:rFonts w:eastAsia="Calibri"/>
        </w:rPr>
        <w:t>Policies and the Code provide guidance to staff to ensure informed consent is gained as required. Residents and whānau felt included when making decisions about care and treatment.</w:t>
      </w:r>
    </w:p>
    <w:p w14:paraId="07C4D150" w14:textId="77777777" w:rsidR="002136A7" w:rsidRPr="00A4268A" w:rsidRDefault="004752C0">
      <w:pPr>
        <w:spacing w:before="240" w:line="276" w:lineRule="auto"/>
        <w:rPr>
          <w:rFonts w:eastAsia="Calibri"/>
        </w:rPr>
      </w:pPr>
      <w:r w:rsidRPr="00A4268A">
        <w:rPr>
          <w:rFonts w:eastAsia="Calibri"/>
        </w:rPr>
        <w:t>Complaints were resolved promptly, equitably and effectively in collaboration with all parties involved.</w:t>
      </w:r>
    </w:p>
    <w:bookmarkEnd w:id="16"/>
    <w:p w14:paraId="249EAFF9" w14:textId="77777777" w:rsidR="002136A7" w:rsidRPr="00A4268A" w:rsidRDefault="002136A7">
      <w:pPr>
        <w:spacing w:before="240" w:line="276" w:lineRule="auto"/>
        <w:rPr>
          <w:rFonts w:eastAsia="Calibri"/>
        </w:rPr>
      </w:pPr>
    </w:p>
    <w:p w14:paraId="76D1A8FD" w14:textId="77777777" w:rsidR="004752C0" w:rsidRDefault="004752C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36A7" w14:paraId="5E3BDAC9" w14:textId="77777777" w:rsidTr="00A4268A">
        <w:trPr>
          <w:cantSplit/>
        </w:trPr>
        <w:tc>
          <w:tcPr>
            <w:tcW w:w="10206" w:type="dxa"/>
            <w:vAlign w:val="center"/>
          </w:tcPr>
          <w:p w14:paraId="644CE154" w14:textId="77777777" w:rsidR="004752C0" w:rsidRPr="00621629" w:rsidRDefault="004752C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46D313F" w14:textId="77777777" w:rsidR="004752C0" w:rsidRPr="00621629" w:rsidRDefault="004752C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C074702" w14:textId="77777777" w:rsidR="004752C0" w:rsidRPr="00621629" w:rsidRDefault="004752C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94540AA" w14:textId="77777777" w:rsidR="004752C0" w:rsidRDefault="004752C0">
      <w:pPr>
        <w:spacing w:before="240" w:line="276" w:lineRule="auto"/>
        <w:rPr>
          <w:rFonts w:eastAsia="Calibri"/>
        </w:rPr>
      </w:pPr>
      <w:bookmarkStart w:id="19" w:name="OrganisationalManagement"/>
      <w:r w:rsidRPr="00A4268A">
        <w:rPr>
          <w:rFonts w:eastAsia="Calibri"/>
        </w:rPr>
        <w:lastRenderedPageBreak/>
        <w:t xml:space="preserve">The </w:t>
      </w:r>
      <w:r w:rsidRPr="00A4268A">
        <w:rPr>
          <w:rFonts w:eastAsia="Calibri"/>
        </w:rPr>
        <w:t>governing body for Mossbrae Lifecare assumes accountability for delivering a high-quality service. This includes ensuring compliance with legislative and contractual requirements, supporting quality and risk management systems, and reducing barriers to improve outcomes for Māori.</w:t>
      </w:r>
    </w:p>
    <w:p w14:paraId="30CE85F6" w14:textId="77777777" w:rsidR="002136A7" w:rsidRPr="00A4268A" w:rsidRDefault="004752C0">
      <w:pPr>
        <w:spacing w:before="240" w:line="276" w:lineRule="auto"/>
        <w:rPr>
          <w:rFonts w:eastAsia="Calibri"/>
        </w:rPr>
      </w:pPr>
      <w:r w:rsidRPr="00A4268A">
        <w:rPr>
          <w:rFonts w:eastAsia="Calibri"/>
        </w:rPr>
        <w:t xml:space="preserve">Planning ensures the purpose, values, direction, scope and goals for the organisation are defined. Performance was monitored and reviewed at planned intervals. </w:t>
      </w:r>
    </w:p>
    <w:p w14:paraId="7DF5FDCA" w14:textId="77777777" w:rsidR="002136A7" w:rsidRPr="00A4268A" w:rsidRDefault="004752C0">
      <w:pPr>
        <w:spacing w:before="240" w:line="276" w:lineRule="auto"/>
        <w:rPr>
          <w:rFonts w:eastAsia="Calibri"/>
        </w:rPr>
      </w:pPr>
      <w:r w:rsidRPr="00A4268A">
        <w:rPr>
          <w:rFonts w:eastAsia="Calibri"/>
        </w:rPr>
        <w:t xml:space="preserve">A clinical governance structure met the needs of the service, supporting and monitoring good practice.  </w:t>
      </w:r>
    </w:p>
    <w:p w14:paraId="61161CE6" w14:textId="77777777" w:rsidR="002136A7" w:rsidRPr="00A4268A" w:rsidRDefault="004752C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were identified and mitigated. </w:t>
      </w:r>
    </w:p>
    <w:p w14:paraId="285FA0C3" w14:textId="77777777" w:rsidR="002136A7" w:rsidRPr="00A4268A" w:rsidRDefault="004752C0">
      <w:pPr>
        <w:spacing w:before="240" w:line="276" w:lineRule="auto"/>
        <w:rPr>
          <w:rFonts w:eastAsia="Calibri"/>
        </w:rPr>
      </w:pPr>
      <w:r w:rsidRPr="00A4268A">
        <w:rPr>
          <w:rFonts w:eastAsia="Calibri"/>
        </w:rPr>
        <w:t xml:space="preserve">The National Adverse Events Reporting Policy was followed, with corrective actions supporting systems learnings. The service complied with statutory and regulatory reporting obligations. </w:t>
      </w:r>
    </w:p>
    <w:p w14:paraId="77A72052" w14:textId="77777777" w:rsidR="002136A7" w:rsidRPr="00A4268A" w:rsidRDefault="004752C0">
      <w:pPr>
        <w:spacing w:before="240" w:line="276" w:lineRule="auto"/>
        <w:rPr>
          <w:rFonts w:eastAsia="Calibri"/>
        </w:rPr>
      </w:pPr>
      <w:r w:rsidRPr="00A4268A">
        <w:rPr>
          <w:rFonts w:eastAsia="Calibri"/>
        </w:rPr>
        <w:t xml:space="preserve">Staffing levels and skill mix met the cultural and clinical needs of residents. Staff have the skills, attitudes, qualifications and experience to meet the needs of residents. A systematic approach to identify and deliver ongoing learning and competencies supports safe equitable service delivery. </w:t>
      </w:r>
    </w:p>
    <w:p w14:paraId="618FCE91" w14:textId="77777777" w:rsidR="002136A7" w:rsidRPr="00A4268A" w:rsidRDefault="004752C0">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during performance reviews.</w:t>
      </w:r>
    </w:p>
    <w:bookmarkEnd w:id="19"/>
    <w:p w14:paraId="64F4765A" w14:textId="77777777" w:rsidR="002136A7" w:rsidRPr="00A4268A" w:rsidRDefault="002136A7">
      <w:pPr>
        <w:spacing w:before="240" w:line="276" w:lineRule="auto"/>
        <w:rPr>
          <w:rFonts w:eastAsia="Calibri"/>
        </w:rPr>
      </w:pPr>
    </w:p>
    <w:p w14:paraId="116D4732" w14:textId="77777777" w:rsidR="004752C0" w:rsidRDefault="004752C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w:t>
      </w:r>
      <w:r w:rsidRPr="00FB778F">
        <w:rPr>
          <w:rFonts w:cs="Arial"/>
        </w:rPr>
        <w:t xml:space="preserve">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36A7" w14:paraId="6AB0CC6C" w14:textId="77777777" w:rsidTr="00A4268A">
        <w:trPr>
          <w:cantSplit/>
        </w:trPr>
        <w:tc>
          <w:tcPr>
            <w:tcW w:w="10206" w:type="dxa"/>
            <w:vAlign w:val="center"/>
          </w:tcPr>
          <w:p w14:paraId="2850FD3E" w14:textId="77777777" w:rsidR="004752C0" w:rsidRPr="00621629" w:rsidRDefault="004752C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60FF037" w14:textId="77777777" w:rsidR="004752C0" w:rsidRPr="00621629" w:rsidRDefault="004752C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7F4CC3" w14:textId="77777777" w:rsidR="004752C0" w:rsidRPr="00621629" w:rsidRDefault="004752C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B9F478B" w14:textId="77777777" w:rsidR="004752C0" w:rsidRPr="005E14A4" w:rsidRDefault="004752C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Care plans were individualised and based on comprehensive risk-based assessments. Files reviewed demonstrated that care met the needs of residents and whānau. </w:t>
      </w:r>
    </w:p>
    <w:p w14:paraId="48886016" w14:textId="77777777" w:rsidR="002136A7" w:rsidRPr="00A4268A" w:rsidRDefault="004752C0" w:rsidP="00621629">
      <w:pPr>
        <w:spacing w:before="240" w:line="276" w:lineRule="auto"/>
        <w:rPr>
          <w:rFonts w:eastAsia="Calibri"/>
        </w:rPr>
      </w:pPr>
      <w:r w:rsidRPr="00A4268A">
        <w:rPr>
          <w:rFonts w:eastAsia="Calibri"/>
        </w:rPr>
        <w:t xml:space="preserve">Medicines were administered by staff who were competent to do so. </w:t>
      </w:r>
    </w:p>
    <w:p w14:paraId="32DAF57F" w14:textId="77777777" w:rsidR="002136A7" w:rsidRPr="00A4268A" w:rsidRDefault="004752C0"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1508EA3F" w14:textId="77777777" w:rsidR="002136A7" w:rsidRPr="00A4268A" w:rsidRDefault="004752C0" w:rsidP="00621629">
      <w:pPr>
        <w:spacing w:before="240" w:line="276" w:lineRule="auto"/>
        <w:rPr>
          <w:rFonts w:eastAsia="Calibri"/>
        </w:rPr>
      </w:pPr>
      <w:r w:rsidRPr="00A4268A">
        <w:rPr>
          <w:rFonts w:eastAsia="Calibri"/>
        </w:rPr>
        <w:t>Residents were referred or transferred to other health services as required.</w:t>
      </w:r>
    </w:p>
    <w:bookmarkEnd w:id="22"/>
    <w:p w14:paraId="120F35F3" w14:textId="77777777" w:rsidR="002136A7" w:rsidRPr="00A4268A" w:rsidRDefault="002136A7" w:rsidP="00621629">
      <w:pPr>
        <w:spacing w:before="240" w:line="276" w:lineRule="auto"/>
        <w:rPr>
          <w:rFonts w:eastAsia="Calibri"/>
        </w:rPr>
      </w:pPr>
    </w:p>
    <w:p w14:paraId="6C95748E" w14:textId="77777777" w:rsidR="004752C0" w:rsidRDefault="004752C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36A7" w14:paraId="27218B89" w14:textId="77777777" w:rsidTr="00A4268A">
        <w:trPr>
          <w:cantSplit/>
        </w:trPr>
        <w:tc>
          <w:tcPr>
            <w:tcW w:w="10206" w:type="dxa"/>
            <w:vAlign w:val="center"/>
          </w:tcPr>
          <w:p w14:paraId="3CA55E27" w14:textId="77777777" w:rsidR="004752C0" w:rsidRPr="00621629" w:rsidRDefault="004752C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2F19CDAB" w14:textId="77777777" w:rsidR="004752C0" w:rsidRPr="00621629" w:rsidRDefault="004752C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BF3E840" w14:textId="77777777" w:rsidR="004752C0" w:rsidRPr="00621629" w:rsidRDefault="004752C0"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4CF2C7A8" w14:textId="77777777" w:rsidR="004752C0" w:rsidRDefault="004752C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is tested as required.</w:t>
      </w:r>
    </w:p>
    <w:bookmarkEnd w:id="25"/>
    <w:p w14:paraId="18E25D69" w14:textId="77777777" w:rsidR="002136A7" w:rsidRPr="00A4268A" w:rsidRDefault="002136A7">
      <w:pPr>
        <w:spacing w:before="240" w:line="276" w:lineRule="auto"/>
        <w:rPr>
          <w:rFonts w:eastAsia="Calibri"/>
        </w:rPr>
      </w:pPr>
    </w:p>
    <w:p w14:paraId="3F2655C5" w14:textId="77777777" w:rsidR="004752C0" w:rsidRDefault="004752C0"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36A7" w14:paraId="6D17C40B" w14:textId="77777777" w:rsidTr="00A4268A">
        <w:trPr>
          <w:cantSplit/>
        </w:trPr>
        <w:tc>
          <w:tcPr>
            <w:tcW w:w="10206" w:type="dxa"/>
            <w:vAlign w:val="center"/>
          </w:tcPr>
          <w:p w14:paraId="3CB52B20" w14:textId="77777777" w:rsidR="004752C0" w:rsidRPr="00621629" w:rsidRDefault="004752C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D444C2F" w14:textId="77777777" w:rsidR="004752C0" w:rsidRPr="00621629" w:rsidRDefault="004752C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2B6D96" w14:textId="77777777" w:rsidR="004752C0" w:rsidRPr="00621629" w:rsidRDefault="004752C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3C8CECF" w14:textId="77777777" w:rsidR="004752C0" w:rsidRDefault="004752C0">
      <w:pPr>
        <w:spacing w:before="240" w:line="276" w:lineRule="auto"/>
        <w:rPr>
          <w:rFonts w:eastAsia="Calibri"/>
        </w:rPr>
      </w:pPr>
      <w:bookmarkStart w:id="28" w:name="RestraintMinimisationAndSafePractice"/>
      <w:r w:rsidRPr="00A4268A">
        <w:rPr>
          <w:rFonts w:eastAsia="Calibri"/>
        </w:rPr>
        <w:t>A documented infection prevention (IP) programme has been developed by those with IP expertise, has been approved by the governing body, and is linked with the quality improvement programme.</w:t>
      </w:r>
    </w:p>
    <w:p w14:paraId="09B2BBEF" w14:textId="77777777" w:rsidR="002136A7" w:rsidRPr="00A4268A" w:rsidRDefault="004752C0">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28E08669" w14:textId="77777777" w:rsidR="002136A7" w:rsidRPr="00A4268A" w:rsidRDefault="004752C0">
      <w:pPr>
        <w:spacing w:before="240" w:line="276" w:lineRule="auto"/>
        <w:rPr>
          <w:rFonts w:eastAsia="Calibri"/>
        </w:rPr>
      </w:pPr>
      <w:r w:rsidRPr="00A4268A">
        <w:rPr>
          <w:rFonts w:eastAsia="Calibri"/>
        </w:rPr>
        <w:lastRenderedPageBreak/>
        <w:t>The ‘Surveillance of Health Care-Associated Infections’ programme is appropriate to the size and setting of the service, using standardised surveillance definitions, with an equity focus.</w:t>
      </w:r>
    </w:p>
    <w:bookmarkEnd w:id="28"/>
    <w:p w14:paraId="489121AB" w14:textId="77777777" w:rsidR="002136A7" w:rsidRPr="00A4268A" w:rsidRDefault="002136A7">
      <w:pPr>
        <w:spacing w:before="240" w:line="276" w:lineRule="auto"/>
        <w:rPr>
          <w:rFonts w:eastAsia="Calibri"/>
        </w:rPr>
      </w:pPr>
    </w:p>
    <w:p w14:paraId="02C56774" w14:textId="77777777" w:rsidR="004752C0" w:rsidRDefault="004752C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36A7" w14:paraId="678BBA72" w14:textId="77777777" w:rsidTr="00A4268A">
        <w:trPr>
          <w:cantSplit/>
        </w:trPr>
        <w:tc>
          <w:tcPr>
            <w:tcW w:w="10206" w:type="dxa"/>
            <w:vAlign w:val="center"/>
          </w:tcPr>
          <w:p w14:paraId="6A1E87CF" w14:textId="77777777" w:rsidR="004752C0" w:rsidRPr="00621629" w:rsidRDefault="004752C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04CF2A9" w14:textId="77777777" w:rsidR="004752C0" w:rsidRPr="00621629" w:rsidRDefault="004752C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305FB70" w14:textId="77777777" w:rsidR="004752C0" w:rsidRPr="00621629" w:rsidRDefault="004752C0" w:rsidP="00621629">
            <w:pPr>
              <w:spacing w:before="60" w:after="60" w:line="276" w:lineRule="auto"/>
              <w:rPr>
                <w:rFonts w:eastAsia="Calibri"/>
              </w:rPr>
            </w:pPr>
            <w:bookmarkStart w:id="30" w:name="IndicatorDescription3"/>
            <w:bookmarkEnd w:id="30"/>
            <w:r>
              <w:t>Subsections applicable to this service fully attained.</w:t>
            </w:r>
          </w:p>
        </w:tc>
      </w:tr>
    </w:tbl>
    <w:p w14:paraId="767CA18B" w14:textId="77777777" w:rsidR="004752C0" w:rsidRDefault="004752C0">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were no residents using restraints at the time of the audit. </w:t>
      </w:r>
    </w:p>
    <w:p w14:paraId="264E548C" w14:textId="77777777" w:rsidR="002136A7" w:rsidRPr="00A4268A" w:rsidRDefault="004752C0">
      <w:pPr>
        <w:spacing w:before="240" w:line="276" w:lineRule="auto"/>
        <w:rPr>
          <w:rFonts w:eastAsia="Calibri"/>
        </w:rPr>
      </w:pPr>
      <w:r w:rsidRPr="00A4268A">
        <w:rPr>
          <w:rFonts w:eastAsia="Calibri"/>
        </w:rPr>
        <w:t>Staff have been trained in providing the least restrictive practice, de-escalation techniques, alternative interventions, and demonstrated effective practice.</w:t>
      </w:r>
    </w:p>
    <w:bookmarkEnd w:id="31"/>
    <w:p w14:paraId="260E4CDD" w14:textId="77777777" w:rsidR="002136A7" w:rsidRPr="00A4268A" w:rsidRDefault="002136A7">
      <w:pPr>
        <w:spacing w:before="240" w:line="276" w:lineRule="auto"/>
        <w:rPr>
          <w:rFonts w:eastAsia="Calibri"/>
        </w:rPr>
      </w:pPr>
    </w:p>
    <w:p w14:paraId="0DA77123" w14:textId="77777777" w:rsidR="004752C0" w:rsidRDefault="004752C0" w:rsidP="000E6E02">
      <w:pPr>
        <w:pStyle w:val="Heading2"/>
        <w:spacing w:before="0"/>
        <w:rPr>
          <w:rFonts w:cs="Arial"/>
        </w:rPr>
      </w:pPr>
      <w:r>
        <w:rPr>
          <w:rFonts w:cs="Arial"/>
        </w:rPr>
        <w:lastRenderedPageBreak/>
        <w:t>Summary of attainment</w:t>
      </w:r>
    </w:p>
    <w:p w14:paraId="6BABFDB1" w14:textId="77777777" w:rsidR="004752C0" w:rsidRDefault="004752C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136A7" w14:paraId="1F6EB7A5" w14:textId="77777777">
        <w:tc>
          <w:tcPr>
            <w:tcW w:w="1384" w:type="dxa"/>
            <w:vAlign w:val="center"/>
          </w:tcPr>
          <w:p w14:paraId="40304F0F" w14:textId="77777777" w:rsidR="004752C0" w:rsidRDefault="004752C0">
            <w:pPr>
              <w:keepNext/>
              <w:spacing w:before="60" w:after="60"/>
              <w:rPr>
                <w:rFonts w:cs="Arial"/>
                <w:b/>
                <w:sz w:val="20"/>
                <w:szCs w:val="20"/>
              </w:rPr>
            </w:pPr>
            <w:r>
              <w:rPr>
                <w:rFonts w:cs="Arial"/>
                <w:b/>
                <w:sz w:val="20"/>
                <w:szCs w:val="20"/>
              </w:rPr>
              <w:t>Attainment Rating</w:t>
            </w:r>
          </w:p>
        </w:tc>
        <w:tc>
          <w:tcPr>
            <w:tcW w:w="1701" w:type="dxa"/>
            <w:vAlign w:val="center"/>
          </w:tcPr>
          <w:p w14:paraId="1855D1B0" w14:textId="77777777" w:rsidR="004752C0" w:rsidRDefault="004752C0">
            <w:pPr>
              <w:keepNext/>
              <w:spacing w:before="60" w:after="60"/>
              <w:jc w:val="center"/>
              <w:rPr>
                <w:rFonts w:cs="Arial"/>
                <w:b/>
                <w:sz w:val="20"/>
                <w:szCs w:val="20"/>
              </w:rPr>
            </w:pPr>
            <w:r>
              <w:rPr>
                <w:rFonts w:cs="Arial"/>
                <w:b/>
                <w:sz w:val="20"/>
                <w:szCs w:val="20"/>
              </w:rPr>
              <w:t>Continuous Improvement</w:t>
            </w:r>
          </w:p>
          <w:p w14:paraId="2F59FB3F" w14:textId="77777777" w:rsidR="004752C0" w:rsidRDefault="004752C0">
            <w:pPr>
              <w:keepNext/>
              <w:spacing w:before="60" w:after="60"/>
              <w:jc w:val="center"/>
              <w:rPr>
                <w:rFonts w:cs="Arial"/>
                <w:b/>
                <w:sz w:val="20"/>
                <w:szCs w:val="20"/>
              </w:rPr>
            </w:pPr>
            <w:r>
              <w:rPr>
                <w:rFonts w:cs="Arial"/>
                <w:b/>
                <w:sz w:val="20"/>
                <w:szCs w:val="20"/>
              </w:rPr>
              <w:t>(CI)</w:t>
            </w:r>
          </w:p>
        </w:tc>
        <w:tc>
          <w:tcPr>
            <w:tcW w:w="1843" w:type="dxa"/>
            <w:vAlign w:val="center"/>
          </w:tcPr>
          <w:p w14:paraId="2A085D1B" w14:textId="77777777" w:rsidR="004752C0" w:rsidRDefault="004752C0">
            <w:pPr>
              <w:keepNext/>
              <w:spacing w:before="60" w:after="60"/>
              <w:jc w:val="center"/>
              <w:rPr>
                <w:rFonts w:cs="Arial"/>
                <w:b/>
                <w:sz w:val="20"/>
                <w:szCs w:val="20"/>
              </w:rPr>
            </w:pPr>
            <w:r>
              <w:rPr>
                <w:rFonts w:cs="Arial"/>
                <w:b/>
                <w:sz w:val="20"/>
                <w:szCs w:val="20"/>
              </w:rPr>
              <w:t>Fully Attained</w:t>
            </w:r>
          </w:p>
          <w:p w14:paraId="1DE897A6" w14:textId="77777777" w:rsidR="004752C0" w:rsidRDefault="004752C0">
            <w:pPr>
              <w:keepNext/>
              <w:spacing w:before="60" w:after="60"/>
              <w:jc w:val="center"/>
              <w:rPr>
                <w:rFonts w:cs="Arial"/>
                <w:b/>
                <w:sz w:val="20"/>
                <w:szCs w:val="20"/>
              </w:rPr>
            </w:pPr>
            <w:r>
              <w:rPr>
                <w:rFonts w:cs="Arial"/>
                <w:b/>
                <w:sz w:val="20"/>
                <w:szCs w:val="20"/>
              </w:rPr>
              <w:t>(FA)</w:t>
            </w:r>
          </w:p>
        </w:tc>
        <w:tc>
          <w:tcPr>
            <w:tcW w:w="1843" w:type="dxa"/>
            <w:vAlign w:val="center"/>
          </w:tcPr>
          <w:p w14:paraId="7F0E6FAD" w14:textId="77777777" w:rsidR="004752C0" w:rsidRDefault="004752C0">
            <w:pPr>
              <w:keepNext/>
              <w:spacing w:before="60" w:after="60"/>
              <w:jc w:val="center"/>
              <w:rPr>
                <w:rFonts w:cs="Arial"/>
                <w:b/>
                <w:sz w:val="20"/>
                <w:szCs w:val="20"/>
              </w:rPr>
            </w:pPr>
            <w:r>
              <w:rPr>
                <w:rFonts w:cs="Arial"/>
                <w:b/>
                <w:sz w:val="20"/>
                <w:szCs w:val="20"/>
              </w:rPr>
              <w:t>Partially Attained Negligible Risk</w:t>
            </w:r>
          </w:p>
          <w:p w14:paraId="67DF3EC6" w14:textId="77777777" w:rsidR="004752C0" w:rsidRDefault="004752C0">
            <w:pPr>
              <w:keepNext/>
              <w:spacing w:before="60" w:after="60"/>
              <w:jc w:val="center"/>
              <w:rPr>
                <w:rFonts w:cs="Arial"/>
                <w:b/>
                <w:sz w:val="20"/>
                <w:szCs w:val="20"/>
              </w:rPr>
            </w:pPr>
            <w:r>
              <w:rPr>
                <w:rFonts w:cs="Arial"/>
                <w:b/>
                <w:sz w:val="20"/>
                <w:szCs w:val="20"/>
              </w:rPr>
              <w:t>(PA Negligible)</w:t>
            </w:r>
          </w:p>
        </w:tc>
        <w:tc>
          <w:tcPr>
            <w:tcW w:w="1842" w:type="dxa"/>
            <w:vAlign w:val="center"/>
          </w:tcPr>
          <w:p w14:paraId="7A7826BD" w14:textId="77777777" w:rsidR="004752C0" w:rsidRDefault="004752C0">
            <w:pPr>
              <w:keepNext/>
              <w:spacing w:before="60" w:after="60"/>
              <w:jc w:val="center"/>
              <w:rPr>
                <w:rFonts w:cs="Arial"/>
                <w:b/>
                <w:sz w:val="20"/>
                <w:szCs w:val="20"/>
              </w:rPr>
            </w:pPr>
            <w:r>
              <w:rPr>
                <w:rFonts w:cs="Arial"/>
                <w:b/>
                <w:sz w:val="20"/>
                <w:szCs w:val="20"/>
              </w:rPr>
              <w:t>Partially Attained Low Risk</w:t>
            </w:r>
          </w:p>
          <w:p w14:paraId="6E7327AE" w14:textId="77777777" w:rsidR="004752C0" w:rsidRDefault="004752C0">
            <w:pPr>
              <w:keepNext/>
              <w:spacing w:before="60" w:after="60"/>
              <w:jc w:val="center"/>
              <w:rPr>
                <w:rFonts w:cs="Arial"/>
                <w:b/>
                <w:sz w:val="20"/>
                <w:szCs w:val="20"/>
              </w:rPr>
            </w:pPr>
            <w:r>
              <w:rPr>
                <w:rFonts w:cs="Arial"/>
                <w:b/>
                <w:sz w:val="20"/>
                <w:szCs w:val="20"/>
              </w:rPr>
              <w:t>(PA Low)</w:t>
            </w:r>
          </w:p>
        </w:tc>
        <w:tc>
          <w:tcPr>
            <w:tcW w:w="1843" w:type="dxa"/>
            <w:vAlign w:val="center"/>
          </w:tcPr>
          <w:p w14:paraId="52C62456" w14:textId="77777777" w:rsidR="004752C0" w:rsidRDefault="004752C0">
            <w:pPr>
              <w:keepNext/>
              <w:spacing w:before="60" w:after="60"/>
              <w:jc w:val="center"/>
              <w:rPr>
                <w:rFonts w:cs="Arial"/>
                <w:b/>
                <w:sz w:val="20"/>
                <w:szCs w:val="20"/>
              </w:rPr>
            </w:pPr>
            <w:r>
              <w:rPr>
                <w:rFonts w:cs="Arial"/>
                <w:b/>
                <w:sz w:val="20"/>
                <w:szCs w:val="20"/>
              </w:rPr>
              <w:t>Partially Attained Moderate Risk</w:t>
            </w:r>
          </w:p>
          <w:p w14:paraId="166CE743" w14:textId="77777777" w:rsidR="004752C0" w:rsidRDefault="004752C0">
            <w:pPr>
              <w:keepNext/>
              <w:spacing w:before="60" w:after="60"/>
              <w:jc w:val="center"/>
              <w:rPr>
                <w:rFonts w:cs="Arial"/>
                <w:b/>
                <w:sz w:val="20"/>
                <w:szCs w:val="20"/>
              </w:rPr>
            </w:pPr>
            <w:r>
              <w:rPr>
                <w:rFonts w:cs="Arial"/>
                <w:b/>
                <w:sz w:val="20"/>
                <w:szCs w:val="20"/>
              </w:rPr>
              <w:t>(PA Moderate)</w:t>
            </w:r>
          </w:p>
        </w:tc>
        <w:tc>
          <w:tcPr>
            <w:tcW w:w="1843" w:type="dxa"/>
            <w:vAlign w:val="center"/>
          </w:tcPr>
          <w:p w14:paraId="6AF0BE05" w14:textId="77777777" w:rsidR="004752C0" w:rsidRDefault="004752C0">
            <w:pPr>
              <w:keepNext/>
              <w:spacing w:before="60" w:after="60"/>
              <w:jc w:val="center"/>
              <w:rPr>
                <w:rFonts w:cs="Arial"/>
                <w:b/>
                <w:sz w:val="20"/>
                <w:szCs w:val="20"/>
              </w:rPr>
            </w:pPr>
            <w:r>
              <w:rPr>
                <w:rFonts w:cs="Arial"/>
                <w:b/>
                <w:sz w:val="20"/>
                <w:szCs w:val="20"/>
              </w:rPr>
              <w:t>Partially Attained High Risk</w:t>
            </w:r>
          </w:p>
          <w:p w14:paraId="30B6A700" w14:textId="77777777" w:rsidR="004752C0" w:rsidRDefault="004752C0">
            <w:pPr>
              <w:keepNext/>
              <w:spacing w:before="60" w:after="60"/>
              <w:jc w:val="center"/>
              <w:rPr>
                <w:rFonts w:cs="Arial"/>
                <w:b/>
                <w:sz w:val="20"/>
                <w:szCs w:val="20"/>
              </w:rPr>
            </w:pPr>
            <w:r>
              <w:rPr>
                <w:rFonts w:cs="Arial"/>
                <w:b/>
                <w:sz w:val="20"/>
                <w:szCs w:val="20"/>
              </w:rPr>
              <w:t>(PA High)</w:t>
            </w:r>
          </w:p>
        </w:tc>
        <w:tc>
          <w:tcPr>
            <w:tcW w:w="1843" w:type="dxa"/>
            <w:vAlign w:val="center"/>
          </w:tcPr>
          <w:p w14:paraId="6A31751A" w14:textId="77777777" w:rsidR="004752C0" w:rsidRDefault="004752C0">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066658F1" w14:textId="77777777" w:rsidR="004752C0" w:rsidRDefault="004752C0">
            <w:pPr>
              <w:keepNext/>
              <w:spacing w:before="60" w:after="60"/>
              <w:jc w:val="center"/>
              <w:rPr>
                <w:rFonts w:cs="Arial"/>
                <w:b/>
                <w:sz w:val="20"/>
                <w:szCs w:val="20"/>
              </w:rPr>
            </w:pPr>
            <w:r>
              <w:rPr>
                <w:rFonts w:cs="Arial"/>
                <w:b/>
                <w:sz w:val="20"/>
                <w:szCs w:val="20"/>
              </w:rPr>
              <w:t>(PA Critical)</w:t>
            </w:r>
          </w:p>
        </w:tc>
      </w:tr>
      <w:tr w:rsidR="002136A7" w14:paraId="0A6959DD" w14:textId="77777777">
        <w:tc>
          <w:tcPr>
            <w:tcW w:w="1384" w:type="dxa"/>
            <w:vAlign w:val="center"/>
          </w:tcPr>
          <w:p w14:paraId="75880137" w14:textId="77777777" w:rsidR="004752C0" w:rsidRDefault="004752C0">
            <w:pPr>
              <w:keepNext/>
              <w:spacing w:before="60" w:after="60"/>
              <w:rPr>
                <w:rFonts w:cs="Arial"/>
                <w:b/>
                <w:sz w:val="20"/>
                <w:szCs w:val="20"/>
              </w:rPr>
            </w:pPr>
            <w:r>
              <w:rPr>
                <w:rFonts w:cs="Arial"/>
                <w:b/>
                <w:sz w:val="20"/>
                <w:szCs w:val="20"/>
              </w:rPr>
              <w:t>Subsection</w:t>
            </w:r>
          </w:p>
        </w:tc>
        <w:tc>
          <w:tcPr>
            <w:tcW w:w="1701" w:type="dxa"/>
            <w:vAlign w:val="center"/>
          </w:tcPr>
          <w:p w14:paraId="7DA397BC" w14:textId="77777777" w:rsidR="004752C0" w:rsidRDefault="004752C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00F1C6" w14:textId="77777777" w:rsidR="004752C0" w:rsidRDefault="004752C0" w:rsidP="00A4268A">
            <w:pPr>
              <w:spacing w:before="60" w:after="60"/>
              <w:jc w:val="center"/>
              <w:rPr>
                <w:rFonts w:cs="Arial"/>
                <w:sz w:val="20"/>
                <w:szCs w:val="20"/>
                <w:lang w:eastAsia="en-NZ"/>
              </w:rPr>
            </w:pPr>
            <w:bookmarkStart w:id="33" w:name="TotalStdFA"/>
            <w:r>
              <w:rPr>
                <w:rFonts w:cs="Arial"/>
                <w:sz w:val="20"/>
                <w:szCs w:val="20"/>
                <w:lang w:eastAsia="en-NZ"/>
              </w:rPr>
              <w:t>12</w:t>
            </w:r>
            <w:bookmarkEnd w:id="33"/>
          </w:p>
        </w:tc>
        <w:tc>
          <w:tcPr>
            <w:tcW w:w="1843" w:type="dxa"/>
            <w:vAlign w:val="center"/>
          </w:tcPr>
          <w:p w14:paraId="2747F0C1" w14:textId="77777777" w:rsidR="004752C0" w:rsidRDefault="004752C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EBDBF5" w14:textId="77777777" w:rsidR="004752C0" w:rsidRDefault="004752C0"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2C61F031" w14:textId="77777777" w:rsidR="004752C0" w:rsidRDefault="004752C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4484564" w14:textId="77777777" w:rsidR="004752C0" w:rsidRDefault="004752C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39AF302" w14:textId="77777777" w:rsidR="004752C0" w:rsidRDefault="004752C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136A7" w14:paraId="30D2DB72" w14:textId="77777777">
        <w:tc>
          <w:tcPr>
            <w:tcW w:w="1384" w:type="dxa"/>
            <w:vAlign w:val="center"/>
          </w:tcPr>
          <w:p w14:paraId="06A9275D" w14:textId="77777777" w:rsidR="004752C0" w:rsidRDefault="004752C0">
            <w:pPr>
              <w:keepNext/>
              <w:spacing w:before="60" w:after="60"/>
              <w:rPr>
                <w:rFonts w:cs="Arial"/>
                <w:b/>
                <w:sz w:val="20"/>
                <w:szCs w:val="20"/>
              </w:rPr>
            </w:pPr>
            <w:r>
              <w:rPr>
                <w:rFonts w:cs="Arial"/>
                <w:b/>
                <w:sz w:val="20"/>
                <w:szCs w:val="20"/>
              </w:rPr>
              <w:t>Criteria</w:t>
            </w:r>
          </w:p>
        </w:tc>
        <w:tc>
          <w:tcPr>
            <w:tcW w:w="1701" w:type="dxa"/>
            <w:vAlign w:val="center"/>
          </w:tcPr>
          <w:p w14:paraId="2257D77B" w14:textId="77777777" w:rsidR="004752C0" w:rsidRDefault="004752C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EF2421B" w14:textId="77777777" w:rsidR="004752C0" w:rsidRDefault="004752C0" w:rsidP="00A4268A">
            <w:pPr>
              <w:spacing w:before="60" w:after="60"/>
              <w:jc w:val="center"/>
              <w:rPr>
                <w:rFonts w:cs="Arial"/>
                <w:sz w:val="20"/>
                <w:szCs w:val="20"/>
                <w:lang w:eastAsia="en-NZ"/>
              </w:rPr>
            </w:pPr>
            <w:bookmarkStart w:id="40" w:name="TotalCritFA"/>
            <w:r>
              <w:rPr>
                <w:rFonts w:cs="Arial"/>
                <w:sz w:val="20"/>
                <w:szCs w:val="20"/>
                <w:lang w:eastAsia="en-NZ"/>
              </w:rPr>
              <w:t>43</w:t>
            </w:r>
            <w:bookmarkEnd w:id="40"/>
          </w:p>
        </w:tc>
        <w:tc>
          <w:tcPr>
            <w:tcW w:w="1843" w:type="dxa"/>
            <w:vAlign w:val="center"/>
          </w:tcPr>
          <w:p w14:paraId="4EDED708" w14:textId="77777777" w:rsidR="004752C0" w:rsidRDefault="004752C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5EC23D9" w14:textId="77777777" w:rsidR="004752C0" w:rsidRDefault="004752C0"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5F2822C8" w14:textId="77777777" w:rsidR="004752C0" w:rsidRDefault="004752C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21CB4287" w14:textId="77777777" w:rsidR="004752C0" w:rsidRDefault="004752C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DC3EFCA" w14:textId="77777777" w:rsidR="004752C0" w:rsidRDefault="004752C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4396DB2" w14:textId="77777777" w:rsidR="004752C0" w:rsidRDefault="004752C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136A7" w14:paraId="7EA89452" w14:textId="77777777">
        <w:tc>
          <w:tcPr>
            <w:tcW w:w="1384" w:type="dxa"/>
            <w:vAlign w:val="center"/>
          </w:tcPr>
          <w:p w14:paraId="4A3211DE" w14:textId="77777777" w:rsidR="004752C0" w:rsidRDefault="004752C0">
            <w:pPr>
              <w:keepNext/>
              <w:spacing w:before="60" w:after="60"/>
              <w:rPr>
                <w:rFonts w:cs="Arial"/>
                <w:b/>
                <w:sz w:val="20"/>
                <w:szCs w:val="20"/>
              </w:rPr>
            </w:pPr>
            <w:r>
              <w:rPr>
                <w:rFonts w:cs="Arial"/>
                <w:b/>
                <w:sz w:val="20"/>
                <w:szCs w:val="20"/>
              </w:rPr>
              <w:t>Attainment Rating</w:t>
            </w:r>
          </w:p>
        </w:tc>
        <w:tc>
          <w:tcPr>
            <w:tcW w:w="1701" w:type="dxa"/>
            <w:vAlign w:val="center"/>
          </w:tcPr>
          <w:p w14:paraId="7DE44112" w14:textId="77777777" w:rsidR="004752C0" w:rsidRDefault="004752C0">
            <w:pPr>
              <w:keepNext/>
              <w:spacing w:before="60" w:after="60"/>
              <w:jc w:val="center"/>
              <w:rPr>
                <w:rFonts w:cs="Arial"/>
                <w:b/>
                <w:sz w:val="20"/>
                <w:szCs w:val="20"/>
              </w:rPr>
            </w:pPr>
            <w:r>
              <w:rPr>
                <w:rFonts w:cs="Arial"/>
                <w:b/>
                <w:sz w:val="20"/>
                <w:szCs w:val="20"/>
              </w:rPr>
              <w:t>Unattained Negligible Risk</w:t>
            </w:r>
          </w:p>
          <w:p w14:paraId="38A13E0F" w14:textId="77777777" w:rsidR="004752C0" w:rsidRDefault="004752C0">
            <w:pPr>
              <w:keepNext/>
              <w:spacing w:before="60" w:after="60"/>
              <w:jc w:val="center"/>
              <w:rPr>
                <w:rFonts w:cs="Arial"/>
                <w:b/>
                <w:sz w:val="20"/>
                <w:szCs w:val="20"/>
              </w:rPr>
            </w:pPr>
            <w:r>
              <w:rPr>
                <w:rFonts w:cs="Arial"/>
                <w:b/>
                <w:sz w:val="20"/>
                <w:szCs w:val="20"/>
              </w:rPr>
              <w:t>(UA Negligible)</w:t>
            </w:r>
          </w:p>
        </w:tc>
        <w:tc>
          <w:tcPr>
            <w:tcW w:w="1843" w:type="dxa"/>
            <w:vAlign w:val="center"/>
          </w:tcPr>
          <w:p w14:paraId="1CD69C4B" w14:textId="77777777" w:rsidR="004752C0" w:rsidRDefault="004752C0">
            <w:pPr>
              <w:keepNext/>
              <w:spacing w:before="60" w:after="60"/>
              <w:jc w:val="center"/>
              <w:rPr>
                <w:rFonts w:cs="Arial"/>
                <w:b/>
                <w:sz w:val="20"/>
                <w:szCs w:val="20"/>
              </w:rPr>
            </w:pPr>
            <w:r>
              <w:rPr>
                <w:rFonts w:cs="Arial"/>
                <w:b/>
                <w:sz w:val="20"/>
                <w:szCs w:val="20"/>
              </w:rPr>
              <w:t>Unattained Low Risk</w:t>
            </w:r>
          </w:p>
          <w:p w14:paraId="7036B0BA" w14:textId="77777777" w:rsidR="004752C0" w:rsidRDefault="004752C0">
            <w:pPr>
              <w:keepNext/>
              <w:spacing w:before="60" w:after="60"/>
              <w:jc w:val="center"/>
              <w:rPr>
                <w:rFonts w:cs="Arial"/>
                <w:b/>
                <w:sz w:val="20"/>
                <w:szCs w:val="20"/>
              </w:rPr>
            </w:pPr>
            <w:r>
              <w:rPr>
                <w:rFonts w:cs="Arial"/>
                <w:b/>
                <w:sz w:val="20"/>
                <w:szCs w:val="20"/>
              </w:rPr>
              <w:t>(UA Low)</w:t>
            </w:r>
          </w:p>
        </w:tc>
        <w:tc>
          <w:tcPr>
            <w:tcW w:w="1843" w:type="dxa"/>
            <w:vAlign w:val="center"/>
          </w:tcPr>
          <w:p w14:paraId="7D26B458" w14:textId="77777777" w:rsidR="004752C0" w:rsidRDefault="004752C0">
            <w:pPr>
              <w:keepNext/>
              <w:spacing w:before="60" w:after="60"/>
              <w:jc w:val="center"/>
              <w:rPr>
                <w:rFonts w:cs="Arial"/>
                <w:b/>
                <w:sz w:val="20"/>
                <w:szCs w:val="20"/>
              </w:rPr>
            </w:pPr>
            <w:r>
              <w:rPr>
                <w:rFonts w:cs="Arial"/>
                <w:b/>
                <w:sz w:val="20"/>
                <w:szCs w:val="20"/>
              </w:rPr>
              <w:t>Unattained Moderate Risk</w:t>
            </w:r>
          </w:p>
          <w:p w14:paraId="50E1A002" w14:textId="77777777" w:rsidR="004752C0" w:rsidRDefault="004752C0">
            <w:pPr>
              <w:keepNext/>
              <w:spacing w:before="60" w:after="60"/>
              <w:jc w:val="center"/>
              <w:rPr>
                <w:rFonts w:cs="Arial"/>
                <w:b/>
                <w:sz w:val="20"/>
                <w:szCs w:val="20"/>
              </w:rPr>
            </w:pPr>
            <w:r>
              <w:rPr>
                <w:rFonts w:cs="Arial"/>
                <w:b/>
                <w:sz w:val="20"/>
                <w:szCs w:val="20"/>
              </w:rPr>
              <w:t>(UA Moderate)</w:t>
            </w:r>
          </w:p>
        </w:tc>
        <w:tc>
          <w:tcPr>
            <w:tcW w:w="1842" w:type="dxa"/>
            <w:vAlign w:val="center"/>
          </w:tcPr>
          <w:p w14:paraId="7AC4594B" w14:textId="77777777" w:rsidR="004752C0" w:rsidRDefault="004752C0">
            <w:pPr>
              <w:keepNext/>
              <w:spacing w:before="60" w:after="60"/>
              <w:jc w:val="center"/>
              <w:rPr>
                <w:rFonts w:cs="Arial"/>
                <w:b/>
                <w:sz w:val="20"/>
                <w:szCs w:val="20"/>
              </w:rPr>
            </w:pPr>
            <w:r>
              <w:rPr>
                <w:rFonts w:cs="Arial"/>
                <w:b/>
                <w:sz w:val="20"/>
                <w:szCs w:val="20"/>
              </w:rPr>
              <w:t>Unattained High Risk</w:t>
            </w:r>
          </w:p>
          <w:p w14:paraId="59A29A04" w14:textId="77777777" w:rsidR="004752C0" w:rsidRDefault="004752C0">
            <w:pPr>
              <w:keepNext/>
              <w:spacing w:before="60" w:after="60"/>
              <w:jc w:val="center"/>
              <w:rPr>
                <w:rFonts w:cs="Arial"/>
                <w:b/>
                <w:sz w:val="20"/>
                <w:szCs w:val="20"/>
              </w:rPr>
            </w:pPr>
            <w:r>
              <w:rPr>
                <w:rFonts w:cs="Arial"/>
                <w:b/>
                <w:sz w:val="20"/>
                <w:szCs w:val="20"/>
              </w:rPr>
              <w:t>(UA High)</w:t>
            </w:r>
          </w:p>
        </w:tc>
        <w:tc>
          <w:tcPr>
            <w:tcW w:w="1843" w:type="dxa"/>
            <w:vAlign w:val="center"/>
          </w:tcPr>
          <w:p w14:paraId="4DFB6A63" w14:textId="77777777" w:rsidR="004752C0" w:rsidRDefault="004752C0">
            <w:pPr>
              <w:keepNext/>
              <w:spacing w:before="60" w:after="60"/>
              <w:jc w:val="center"/>
              <w:rPr>
                <w:rFonts w:cs="Arial"/>
                <w:b/>
                <w:sz w:val="20"/>
                <w:szCs w:val="20"/>
              </w:rPr>
            </w:pPr>
            <w:r>
              <w:rPr>
                <w:rFonts w:cs="Arial"/>
                <w:b/>
                <w:sz w:val="20"/>
                <w:szCs w:val="20"/>
              </w:rPr>
              <w:t>Unattained Critical Risk</w:t>
            </w:r>
          </w:p>
          <w:p w14:paraId="412D3720" w14:textId="77777777" w:rsidR="004752C0" w:rsidRDefault="004752C0">
            <w:pPr>
              <w:keepNext/>
              <w:spacing w:before="60" w:after="60"/>
              <w:jc w:val="center"/>
              <w:rPr>
                <w:rFonts w:cs="Arial"/>
                <w:b/>
                <w:sz w:val="20"/>
                <w:szCs w:val="20"/>
              </w:rPr>
            </w:pPr>
            <w:r>
              <w:rPr>
                <w:rFonts w:cs="Arial"/>
                <w:b/>
                <w:sz w:val="20"/>
                <w:szCs w:val="20"/>
              </w:rPr>
              <w:t>(UA Critical)</w:t>
            </w:r>
          </w:p>
        </w:tc>
      </w:tr>
      <w:tr w:rsidR="002136A7" w14:paraId="11DEA2B4" w14:textId="77777777">
        <w:tc>
          <w:tcPr>
            <w:tcW w:w="1384" w:type="dxa"/>
            <w:vAlign w:val="center"/>
          </w:tcPr>
          <w:p w14:paraId="244F1BDB" w14:textId="77777777" w:rsidR="004752C0" w:rsidRDefault="004752C0">
            <w:pPr>
              <w:keepNext/>
              <w:spacing w:before="60" w:after="60"/>
              <w:rPr>
                <w:rFonts w:cs="Arial"/>
                <w:b/>
                <w:sz w:val="20"/>
                <w:szCs w:val="20"/>
              </w:rPr>
            </w:pPr>
            <w:r>
              <w:rPr>
                <w:rFonts w:cs="Arial"/>
                <w:b/>
                <w:sz w:val="20"/>
                <w:szCs w:val="20"/>
              </w:rPr>
              <w:t>Subsection</w:t>
            </w:r>
          </w:p>
        </w:tc>
        <w:tc>
          <w:tcPr>
            <w:tcW w:w="1701" w:type="dxa"/>
            <w:vAlign w:val="center"/>
          </w:tcPr>
          <w:p w14:paraId="09EC6306" w14:textId="77777777" w:rsidR="004752C0" w:rsidRDefault="004752C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9F9513" w14:textId="77777777" w:rsidR="004752C0" w:rsidRDefault="004752C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126E713" w14:textId="77777777" w:rsidR="004752C0" w:rsidRDefault="004752C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C7B9054" w14:textId="77777777" w:rsidR="004752C0" w:rsidRDefault="004752C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5CCAD8" w14:textId="77777777" w:rsidR="004752C0" w:rsidRDefault="004752C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136A7" w14:paraId="16734851" w14:textId="77777777">
        <w:tc>
          <w:tcPr>
            <w:tcW w:w="1384" w:type="dxa"/>
            <w:vAlign w:val="center"/>
          </w:tcPr>
          <w:p w14:paraId="25148BE3" w14:textId="77777777" w:rsidR="004752C0" w:rsidRDefault="004752C0">
            <w:pPr>
              <w:spacing w:before="60" w:after="60"/>
              <w:rPr>
                <w:rFonts w:cs="Arial"/>
                <w:b/>
                <w:sz w:val="20"/>
                <w:szCs w:val="20"/>
              </w:rPr>
            </w:pPr>
            <w:r>
              <w:rPr>
                <w:rFonts w:cs="Arial"/>
                <w:b/>
                <w:sz w:val="20"/>
                <w:szCs w:val="20"/>
              </w:rPr>
              <w:t>Criteria</w:t>
            </w:r>
          </w:p>
        </w:tc>
        <w:tc>
          <w:tcPr>
            <w:tcW w:w="1701" w:type="dxa"/>
            <w:vAlign w:val="center"/>
          </w:tcPr>
          <w:p w14:paraId="20475BA8" w14:textId="77777777" w:rsidR="004752C0" w:rsidRDefault="004752C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940DDA" w14:textId="77777777" w:rsidR="004752C0" w:rsidRDefault="004752C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6E44B86" w14:textId="77777777" w:rsidR="004752C0" w:rsidRDefault="004752C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F3219BC" w14:textId="77777777" w:rsidR="004752C0" w:rsidRDefault="004752C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0123B21" w14:textId="77777777" w:rsidR="004752C0" w:rsidRDefault="004752C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AA1168" w14:textId="77777777" w:rsidR="004752C0" w:rsidRDefault="004752C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A6AB5A6" w14:textId="77777777" w:rsidR="004752C0" w:rsidRDefault="004752C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AC7663E" w14:textId="77777777" w:rsidR="004752C0" w:rsidRDefault="004752C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EAA1033" w14:textId="77777777" w:rsidR="004752C0" w:rsidRDefault="004752C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374"/>
        <w:gridCol w:w="6766"/>
      </w:tblGrid>
      <w:tr w:rsidR="002136A7" w14:paraId="072E173C" w14:textId="77777777">
        <w:tc>
          <w:tcPr>
            <w:tcW w:w="0" w:type="auto"/>
          </w:tcPr>
          <w:p w14:paraId="7D3C266D" w14:textId="77777777" w:rsidR="004752C0" w:rsidRPr="00BE00C7" w:rsidRDefault="004752C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79B22C1" w14:textId="77777777" w:rsidR="004752C0" w:rsidRPr="00BE00C7" w:rsidRDefault="004752C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910307" w14:textId="77777777" w:rsidR="004752C0" w:rsidRPr="00BE00C7" w:rsidRDefault="004752C0" w:rsidP="00BE00C7">
            <w:pPr>
              <w:pStyle w:val="OutcomeDescription"/>
              <w:spacing w:before="120" w:after="120"/>
              <w:rPr>
                <w:rFonts w:cs="Arial"/>
                <w:b/>
                <w:lang w:eastAsia="en-NZ"/>
              </w:rPr>
            </w:pPr>
            <w:r w:rsidRPr="00BE00C7">
              <w:rPr>
                <w:rFonts w:cs="Arial"/>
                <w:b/>
                <w:lang w:eastAsia="en-NZ"/>
              </w:rPr>
              <w:t>Audit Evidence</w:t>
            </w:r>
          </w:p>
        </w:tc>
      </w:tr>
      <w:tr w:rsidR="002136A7" w14:paraId="5DE9C4C3" w14:textId="77777777">
        <w:tc>
          <w:tcPr>
            <w:tcW w:w="0" w:type="auto"/>
          </w:tcPr>
          <w:p w14:paraId="0E3E1DA9"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1.1: Pae ora healthy futures</w:t>
            </w:r>
          </w:p>
          <w:p w14:paraId="00048D1A" w14:textId="77777777" w:rsidR="004752C0" w:rsidRPr="00BE00C7" w:rsidRDefault="004752C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9A5D478" w14:textId="77777777" w:rsidR="004752C0" w:rsidRPr="00BE00C7" w:rsidRDefault="004752C0" w:rsidP="00BE00C7">
            <w:pPr>
              <w:pStyle w:val="OutcomeDescription"/>
              <w:spacing w:before="120" w:after="120"/>
              <w:rPr>
                <w:rFonts w:cs="Arial"/>
                <w:lang w:eastAsia="en-NZ"/>
              </w:rPr>
            </w:pPr>
          </w:p>
        </w:tc>
        <w:tc>
          <w:tcPr>
            <w:tcW w:w="0" w:type="auto"/>
          </w:tcPr>
          <w:p w14:paraId="79D4D802" w14:textId="77777777" w:rsidR="004752C0" w:rsidRPr="00BE00C7" w:rsidRDefault="004752C0" w:rsidP="00BE00C7">
            <w:pPr>
              <w:pStyle w:val="OutcomeDescription"/>
              <w:spacing w:before="120" w:after="120"/>
              <w:rPr>
                <w:rFonts w:cs="Arial"/>
                <w:lang w:eastAsia="en-NZ"/>
              </w:rPr>
            </w:pPr>
            <w:r w:rsidRPr="00BE00C7">
              <w:rPr>
                <w:rFonts w:cs="Arial"/>
                <w:lang w:eastAsia="en-NZ"/>
              </w:rPr>
              <w:t>FA</w:t>
            </w:r>
          </w:p>
        </w:tc>
        <w:tc>
          <w:tcPr>
            <w:tcW w:w="0" w:type="auto"/>
          </w:tcPr>
          <w:p w14:paraId="756FB950" w14:textId="77777777" w:rsidR="004752C0" w:rsidRPr="00BE00C7" w:rsidRDefault="004752C0" w:rsidP="00BE00C7">
            <w:pPr>
              <w:pStyle w:val="OutcomeDescription"/>
              <w:spacing w:before="120" w:after="120"/>
              <w:rPr>
                <w:rFonts w:cs="Arial"/>
                <w:lang w:eastAsia="en-NZ"/>
              </w:rPr>
            </w:pPr>
            <w:r w:rsidRPr="00BE00C7">
              <w:rPr>
                <w:rFonts w:cs="Arial"/>
                <w:lang w:eastAsia="en-NZ"/>
              </w:rPr>
              <w:t>Mossbrae Lifecare has developed policies, procedures and processes to embed and enact Te Tiriti o Waitangi in all aspects of its work. Mana motuhake is respected. Partnerships have been established with local Māori organisations to support service integration, planning, equity approaches, and support for Māori. There were no Māori residents at the time of audit. There is a Māori cultural advisor at governance level who is available for the residents if needed.</w:t>
            </w:r>
          </w:p>
          <w:p w14:paraId="5A25242D" w14:textId="77777777" w:rsidR="004752C0" w:rsidRPr="00BE00C7" w:rsidRDefault="004752C0" w:rsidP="00BE00C7">
            <w:pPr>
              <w:pStyle w:val="OutcomeDescription"/>
              <w:spacing w:before="120" w:after="120"/>
              <w:rPr>
                <w:rFonts w:cs="Arial"/>
                <w:lang w:eastAsia="en-NZ"/>
              </w:rPr>
            </w:pPr>
          </w:p>
        </w:tc>
      </w:tr>
      <w:tr w:rsidR="002136A7" w14:paraId="41ABA919" w14:textId="77777777">
        <w:tc>
          <w:tcPr>
            <w:tcW w:w="0" w:type="auto"/>
          </w:tcPr>
          <w:p w14:paraId="6C2E54B0"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873DAB3"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F99DB1F" w14:textId="77777777" w:rsidR="004752C0" w:rsidRPr="00BE00C7" w:rsidRDefault="004752C0" w:rsidP="00BE00C7">
            <w:pPr>
              <w:pStyle w:val="OutcomeDescription"/>
              <w:spacing w:before="120" w:after="120"/>
              <w:rPr>
                <w:rFonts w:cs="Arial"/>
                <w:lang w:eastAsia="en-NZ"/>
              </w:rPr>
            </w:pPr>
          </w:p>
        </w:tc>
        <w:tc>
          <w:tcPr>
            <w:tcW w:w="0" w:type="auto"/>
          </w:tcPr>
          <w:p w14:paraId="6C7802C9"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0FC0A5" w14:textId="77777777" w:rsidR="004752C0" w:rsidRPr="00BE00C7" w:rsidRDefault="004752C0" w:rsidP="00BE00C7">
            <w:pPr>
              <w:pStyle w:val="OutcomeDescription"/>
              <w:spacing w:before="120" w:after="120"/>
              <w:rPr>
                <w:rFonts w:cs="Arial"/>
                <w:lang w:eastAsia="en-NZ"/>
              </w:rPr>
            </w:pPr>
            <w:r w:rsidRPr="00BE00C7">
              <w:rPr>
                <w:rFonts w:cs="Arial"/>
                <w:lang w:eastAsia="en-NZ"/>
              </w:rPr>
              <w:t>The service provides services that are underpinned by Pacific worldviews. Policies and procedures are available to guide staff in caring for Pacific peoples. The service embraces Pacific models of care through various organisations that can provide support and guidance when Pacific people are being supported. Staff were familiar with local Pacific services and resources. Support is also offered through staff and various Christian churches in the local area on an ‘as required’ basis, and staff interviewed we</w:t>
            </w:r>
            <w:r w:rsidRPr="00BE00C7">
              <w:rPr>
                <w:rFonts w:cs="Arial"/>
                <w:lang w:eastAsia="en-NZ"/>
              </w:rPr>
              <w:t>re able to identify links in the community.</w:t>
            </w:r>
          </w:p>
          <w:p w14:paraId="1E5E5BE0"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Cultural assessments and care plans for residents of each Pacific descent were available to implement. Models of care were documented and implemented.</w:t>
            </w:r>
          </w:p>
          <w:p w14:paraId="24F7635D" w14:textId="77777777" w:rsidR="004752C0" w:rsidRPr="00BE00C7" w:rsidRDefault="004752C0" w:rsidP="00BE00C7">
            <w:pPr>
              <w:pStyle w:val="OutcomeDescription"/>
              <w:spacing w:before="120" w:after="120"/>
              <w:rPr>
                <w:rFonts w:cs="Arial"/>
                <w:lang w:eastAsia="en-NZ"/>
              </w:rPr>
            </w:pPr>
          </w:p>
        </w:tc>
      </w:tr>
      <w:tr w:rsidR="002136A7" w14:paraId="63AA4F70" w14:textId="77777777">
        <w:tc>
          <w:tcPr>
            <w:tcW w:w="0" w:type="auto"/>
          </w:tcPr>
          <w:p w14:paraId="7182F467"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7E708D5"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54A9F23" w14:textId="77777777" w:rsidR="004752C0" w:rsidRPr="00BE00C7" w:rsidRDefault="004752C0" w:rsidP="00BE00C7">
            <w:pPr>
              <w:pStyle w:val="OutcomeDescription"/>
              <w:spacing w:before="120" w:after="120"/>
              <w:rPr>
                <w:rFonts w:cs="Arial"/>
                <w:lang w:eastAsia="en-NZ"/>
              </w:rPr>
            </w:pPr>
          </w:p>
        </w:tc>
        <w:tc>
          <w:tcPr>
            <w:tcW w:w="0" w:type="auto"/>
          </w:tcPr>
          <w:p w14:paraId="1AC7A755" w14:textId="77777777" w:rsidR="004752C0" w:rsidRPr="00BE00C7" w:rsidRDefault="004752C0" w:rsidP="00BE00C7">
            <w:pPr>
              <w:pStyle w:val="OutcomeDescription"/>
              <w:spacing w:before="120" w:after="120"/>
              <w:rPr>
                <w:rFonts w:cs="Arial"/>
                <w:lang w:eastAsia="en-NZ"/>
              </w:rPr>
            </w:pPr>
            <w:r w:rsidRPr="00BE00C7">
              <w:rPr>
                <w:rFonts w:cs="Arial"/>
                <w:lang w:eastAsia="en-NZ"/>
              </w:rPr>
              <w:t>FA</w:t>
            </w:r>
          </w:p>
        </w:tc>
        <w:tc>
          <w:tcPr>
            <w:tcW w:w="0" w:type="auto"/>
          </w:tcPr>
          <w:p w14:paraId="786B2265"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New Zealand Aged Care Services and Mossbrae Lifecare were aware of their responsibilities under the Code of Health and Disability Services Consumers’ Rights (the Code) and have policies and procedures in place to ensure they are respected. Staff interviewed understood the requirements of the Code, including the right to self-determination (mana motuhake) and were observed supporting residents in accordance with their wishes. </w:t>
            </w:r>
          </w:p>
          <w:p w14:paraId="41137793" w14:textId="77777777" w:rsidR="004752C0" w:rsidRPr="00BE00C7" w:rsidRDefault="004752C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22DF180C" w14:textId="77777777" w:rsidR="004752C0" w:rsidRPr="00BE00C7" w:rsidRDefault="004752C0" w:rsidP="00BE00C7">
            <w:pPr>
              <w:pStyle w:val="OutcomeDescription"/>
              <w:spacing w:before="120" w:after="120"/>
              <w:rPr>
                <w:rFonts w:cs="Arial"/>
                <w:lang w:eastAsia="en-NZ"/>
              </w:rPr>
            </w:pPr>
          </w:p>
        </w:tc>
      </w:tr>
      <w:tr w:rsidR="002136A7" w14:paraId="08E94B55" w14:textId="77777777">
        <w:tc>
          <w:tcPr>
            <w:tcW w:w="0" w:type="auto"/>
          </w:tcPr>
          <w:p w14:paraId="17B655AE"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1.5: I am protected from abuse</w:t>
            </w:r>
          </w:p>
          <w:p w14:paraId="4901AD75"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06832A6" w14:textId="77777777" w:rsidR="004752C0" w:rsidRPr="00BE00C7" w:rsidRDefault="004752C0" w:rsidP="00BE00C7">
            <w:pPr>
              <w:pStyle w:val="OutcomeDescription"/>
              <w:spacing w:before="120" w:after="120"/>
              <w:rPr>
                <w:rFonts w:cs="Arial"/>
                <w:lang w:eastAsia="en-NZ"/>
              </w:rPr>
            </w:pPr>
          </w:p>
        </w:tc>
        <w:tc>
          <w:tcPr>
            <w:tcW w:w="0" w:type="auto"/>
          </w:tcPr>
          <w:p w14:paraId="186BFFA5" w14:textId="77777777" w:rsidR="004752C0" w:rsidRPr="00BE00C7" w:rsidRDefault="004752C0" w:rsidP="00BE00C7">
            <w:pPr>
              <w:pStyle w:val="OutcomeDescription"/>
              <w:spacing w:before="120" w:after="120"/>
              <w:rPr>
                <w:rFonts w:cs="Arial"/>
                <w:lang w:eastAsia="en-NZ"/>
              </w:rPr>
            </w:pPr>
            <w:r w:rsidRPr="00BE00C7">
              <w:rPr>
                <w:rFonts w:cs="Arial"/>
                <w:lang w:eastAsia="en-NZ"/>
              </w:rPr>
              <w:t>FA</w:t>
            </w:r>
          </w:p>
        </w:tc>
        <w:tc>
          <w:tcPr>
            <w:tcW w:w="0" w:type="auto"/>
          </w:tcPr>
          <w:p w14:paraId="023B21A8"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A review of documentation and interviews with staff, residents and whānau identified that residents receive services free of discrimination, coercion, harassment, exploitation, and abuse and neglect, supported by policies and staff education. There were no examples identified during the audit through staff and/or resident or whānau interviews, or in documentation reviewed. Professional boundaries were maintained by staff. </w:t>
            </w:r>
          </w:p>
          <w:p w14:paraId="3186CCCD" w14:textId="77777777" w:rsidR="004752C0" w:rsidRPr="00BE00C7" w:rsidRDefault="004752C0" w:rsidP="00BE00C7">
            <w:pPr>
              <w:pStyle w:val="OutcomeDescription"/>
              <w:spacing w:before="120" w:after="120"/>
              <w:rPr>
                <w:rFonts w:cs="Arial"/>
                <w:lang w:eastAsia="en-NZ"/>
              </w:rPr>
            </w:pPr>
            <w:r w:rsidRPr="00BE00C7">
              <w:rPr>
                <w:rFonts w:cs="Arial"/>
                <w:lang w:eastAsia="en-NZ"/>
              </w:rPr>
              <w:t>Residents reported that their property was respected, and finances protected.</w:t>
            </w:r>
          </w:p>
          <w:p w14:paraId="1B6B92BE" w14:textId="77777777" w:rsidR="004752C0" w:rsidRPr="00BE00C7" w:rsidRDefault="004752C0" w:rsidP="00BE00C7">
            <w:pPr>
              <w:pStyle w:val="OutcomeDescription"/>
              <w:spacing w:before="120" w:after="120"/>
              <w:rPr>
                <w:rFonts w:cs="Arial"/>
                <w:lang w:eastAsia="en-NZ"/>
              </w:rPr>
            </w:pPr>
          </w:p>
        </w:tc>
      </w:tr>
      <w:tr w:rsidR="002136A7" w14:paraId="60E6EA91" w14:textId="77777777">
        <w:tc>
          <w:tcPr>
            <w:tcW w:w="0" w:type="auto"/>
          </w:tcPr>
          <w:p w14:paraId="78FBBA37"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1.7: I am informed and able to make choices</w:t>
            </w:r>
          </w:p>
          <w:p w14:paraId="6C23D4FA"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w:t>
            </w:r>
            <w:r w:rsidRPr="00BE00C7">
              <w:rPr>
                <w:rFonts w:cs="Arial"/>
                <w:lang w:eastAsia="en-NZ"/>
              </w:rPr>
              <w:lastRenderedPageBreak/>
              <w:t>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5AE648C" w14:textId="77777777" w:rsidR="004752C0" w:rsidRPr="00BE00C7" w:rsidRDefault="004752C0" w:rsidP="00BE00C7">
            <w:pPr>
              <w:pStyle w:val="OutcomeDescription"/>
              <w:spacing w:before="120" w:after="120"/>
              <w:rPr>
                <w:rFonts w:cs="Arial"/>
                <w:lang w:eastAsia="en-NZ"/>
              </w:rPr>
            </w:pPr>
          </w:p>
        </w:tc>
        <w:tc>
          <w:tcPr>
            <w:tcW w:w="0" w:type="auto"/>
          </w:tcPr>
          <w:p w14:paraId="7E540DB9"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9F5B41"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actively participate in decision-making. With the consent of the resident, whānau were included in decision-making. </w:t>
            </w:r>
          </w:p>
          <w:p w14:paraId="717CBFED"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 xml:space="preserve">Nursing and care staff interviewed understood the principles and practice of informed consent, supported by policies in accordance with the Code and in line with tikanga guidelines. </w:t>
            </w:r>
          </w:p>
          <w:p w14:paraId="59DBD5EA" w14:textId="77777777" w:rsidR="004752C0" w:rsidRPr="00BE00C7" w:rsidRDefault="004752C0" w:rsidP="00BE00C7">
            <w:pPr>
              <w:pStyle w:val="OutcomeDescription"/>
              <w:spacing w:before="120" w:after="120"/>
              <w:rPr>
                <w:rFonts w:cs="Arial"/>
                <w:lang w:eastAsia="en-NZ"/>
              </w:rPr>
            </w:pPr>
            <w:r w:rsidRPr="00BE00C7">
              <w:rPr>
                <w:rFonts w:cs="Arial"/>
                <w:lang w:eastAsia="en-NZ"/>
              </w:rPr>
              <w:t>Informed consent, advance care planning, establishing and documenting Enduring Power of Attorney (EPOA) requirements and processes for residents unable to consent were documented, as relevant, in the resident’s record.</w:t>
            </w:r>
          </w:p>
          <w:p w14:paraId="61AA64B9" w14:textId="77777777" w:rsidR="004752C0" w:rsidRPr="00BE00C7" w:rsidRDefault="004752C0" w:rsidP="00BE00C7">
            <w:pPr>
              <w:pStyle w:val="OutcomeDescription"/>
              <w:spacing w:before="120" w:after="120"/>
              <w:rPr>
                <w:rFonts w:cs="Arial"/>
                <w:lang w:eastAsia="en-NZ"/>
              </w:rPr>
            </w:pPr>
          </w:p>
        </w:tc>
      </w:tr>
      <w:tr w:rsidR="002136A7" w14:paraId="2C7C3417" w14:textId="77777777">
        <w:tc>
          <w:tcPr>
            <w:tcW w:w="0" w:type="auto"/>
          </w:tcPr>
          <w:p w14:paraId="15C1A2F5"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0954228"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917D85E" w14:textId="77777777" w:rsidR="004752C0" w:rsidRPr="00BE00C7" w:rsidRDefault="004752C0" w:rsidP="00BE00C7">
            <w:pPr>
              <w:pStyle w:val="OutcomeDescription"/>
              <w:spacing w:before="120" w:after="120"/>
              <w:rPr>
                <w:rFonts w:cs="Arial"/>
                <w:lang w:eastAsia="en-NZ"/>
              </w:rPr>
            </w:pPr>
          </w:p>
        </w:tc>
        <w:tc>
          <w:tcPr>
            <w:tcW w:w="0" w:type="auto"/>
          </w:tcPr>
          <w:p w14:paraId="62D44DD6" w14:textId="77777777" w:rsidR="004752C0" w:rsidRPr="00BE00C7" w:rsidRDefault="004752C0" w:rsidP="00BE00C7">
            <w:pPr>
              <w:pStyle w:val="OutcomeDescription"/>
              <w:spacing w:before="120" w:after="120"/>
              <w:rPr>
                <w:rFonts w:cs="Arial"/>
                <w:lang w:eastAsia="en-NZ"/>
              </w:rPr>
            </w:pPr>
            <w:r w:rsidRPr="00BE00C7">
              <w:rPr>
                <w:rFonts w:cs="Arial"/>
                <w:lang w:eastAsia="en-NZ"/>
              </w:rPr>
              <w:t>FA</w:t>
            </w:r>
          </w:p>
        </w:tc>
        <w:tc>
          <w:tcPr>
            <w:tcW w:w="0" w:type="auto"/>
          </w:tcPr>
          <w:p w14:paraId="05BAF3B8" w14:textId="77777777" w:rsidR="004752C0" w:rsidRPr="00BE00C7" w:rsidRDefault="004752C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leading to improvements. This meets the requirements of the Code. Residents and whānau understood their right to complain and knew how to do so. There were 63 complaints in 2024, and none in 2025 (year to date). The interim care home manager (ICHM) reported that the complaint process timeframes were adhered to, and service improvement measures were implemented as required.</w:t>
            </w:r>
          </w:p>
          <w:p w14:paraId="70249FAD" w14:textId="77777777" w:rsidR="004752C0" w:rsidRPr="00BE00C7" w:rsidRDefault="004752C0" w:rsidP="00BE00C7">
            <w:pPr>
              <w:pStyle w:val="OutcomeDescription"/>
              <w:spacing w:before="120" w:after="120"/>
              <w:rPr>
                <w:rFonts w:cs="Arial"/>
                <w:lang w:eastAsia="en-NZ"/>
              </w:rPr>
            </w:pPr>
            <w:r w:rsidRPr="00BE00C7">
              <w:rPr>
                <w:rFonts w:cs="Arial"/>
                <w:lang w:eastAsia="en-NZ"/>
              </w:rPr>
              <w:t>Documentation, including follow-up letters and resolutions, was completed and managed in accordance with guidelines set by the Health and Disability Commissioner (HDC). Discussions with residents and whānau confirmed they were provided information on the complaints process and remarked that any concerns or issues were promptly addressed.</w:t>
            </w:r>
          </w:p>
          <w:p w14:paraId="480E94C7" w14:textId="77777777" w:rsidR="004752C0" w:rsidRPr="00BE00C7" w:rsidRDefault="004752C0" w:rsidP="00BE00C7">
            <w:pPr>
              <w:pStyle w:val="OutcomeDescription"/>
              <w:spacing w:before="120" w:after="120"/>
              <w:rPr>
                <w:rFonts w:cs="Arial"/>
                <w:lang w:eastAsia="en-NZ"/>
              </w:rPr>
            </w:pPr>
            <w:r w:rsidRPr="00BE00C7">
              <w:rPr>
                <w:rFonts w:cs="Arial"/>
                <w:lang w:eastAsia="en-NZ"/>
              </w:rPr>
              <w:t>Whānau and residents making a complaint can, if they choose, involve an independent support person, such as the cultural advisor or kaumatua, in the process. The complaints process is linked to advocacy services. The Code of Health and Disability Services Consumers’ Rights is visible and available in te reo Māori and English. Residents and whānau spoken with expressed satisfaction with the complaints process. In the event of a complaint from a Māori resident or whānau member, the service would seek the assi</w:t>
            </w:r>
            <w:r w:rsidRPr="00BE00C7">
              <w:rPr>
                <w:rFonts w:cs="Arial"/>
                <w:lang w:eastAsia="en-NZ"/>
              </w:rPr>
              <w:t>stance of an interpreter or cultural advisor if needed.</w:t>
            </w:r>
          </w:p>
          <w:p w14:paraId="726E638B"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No other external complaints were received but one HDC complaint remains open. The service has complied with all requests for further information within the required timeframes. All the required recommendations have been implemented.  This includes training, clinical and management oversight staff. Evidence of this was sighted. The </w:t>
            </w:r>
            <w:r w:rsidRPr="00BE00C7">
              <w:rPr>
                <w:rFonts w:cs="Arial"/>
                <w:lang w:eastAsia="en-NZ"/>
              </w:rPr>
              <w:lastRenderedPageBreak/>
              <w:t>general practitioner (GP) and nurse practitioner (NP) expressed satisfaction with the improvements made.</w:t>
            </w:r>
          </w:p>
          <w:p w14:paraId="0FEDAFC1" w14:textId="77777777" w:rsidR="004752C0" w:rsidRPr="00BE00C7" w:rsidRDefault="004752C0" w:rsidP="00BE00C7">
            <w:pPr>
              <w:pStyle w:val="OutcomeDescription"/>
              <w:spacing w:before="120" w:after="120"/>
              <w:rPr>
                <w:rFonts w:cs="Arial"/>
                <w:lang w:eastAsia="en-NZ"/>
              </w:rPr>
            </w:pPr>
          </w:p>
        </w:tc>
      </w:tr>
      <w:tr w:rsidR="002136A7" w14:paraId="7A590242" w14:textId="77777777">
        <w:tc>
          <w:tcPr>
            <w:tcW w:w="0" w:type="auto"/>
          </w:tcPr>
          <w:p w14:paraId="33E719F1"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Subsection 2.1: Governance</w:t>
            </w:r>
          </w:p>
          <w:p w14:paraId="43DB063F"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48B749B" w14:textId="77777777" w:rsidR="004752C0" w:rsidRPr="00BE00C7" w:rsidRDefault="004752C0" w:rsidP="00BE00C7">
            <w:pPr>
              <w:pStyle w:val="OutcomeDescription"/>
              <w:spacing w:before="120" w:after="120"/>
              <w:rPr>
                <w:rFonts w:cs="Arial"/>
                <w:lang w:eastAsia="en-NZ"/>
              </w:rPr>
            </w:pPr>
          </w:p>
        </w:tc>
        <w:tc>
          <w:tcPr>
            <w:tcW w:w="0" w:type="auto"/>
          </w:tcPr>
          <w:p w14:paraId="3505305B" w14:textId="77777777" w:rsidR="004752C0" w:rsidRPr="00BE00C7" w:rsidRDefault="004752C0" w:rsidP="00BE00C7">
            <w:pPr>
              <w:pStyle w:val="OutcomeDescription"/>
              <w:spacing w:before="120" w:after="120"/>
              <w:rPr>
                <w:rFonts w:cs="Arial"/>
                <w:lang w:eastAsia="en-NZ"/>
              </w:rPr>
            </w:pPr>
            <w:r w:rsidRPr="00BE00C7">
              <w:rPr>
                <w:rFonts w:cs="Arial"/>
                <w:lang w:eastAsia="en-NZ"/>
              </w:rPr>
              <w:t>FA</w:t>
            </w:r>
          </w:p>
        </w:tc>
        <w:tc>
          <w:tcPr>
            <w:tcW w:w="0" w:type="auto"/>
          </w:tcPr>
          <w:p w14:paraId="231CE8EE" w14:textId="77777777" w:rsidR="004752C0" w:rsidRPr="00BE00C7" w:rsidRDefault="004752C0" w:rsidP="00BE00C7">
            <w:pPr>
              <w:pStyle w:val="OutcomeDescription"/>
              <w:spacing w:before="120" w:after="120"/>
              <w:rPr>
                <w:rFonts w:cs="Arial"/>
                <w:lang w:eastAsia="en-NZ"/>
              </w:rPr>
            </w:pPr>
            <w:r w:rsidRPr="00BE00C7">
              <w:rPr>
                <w:rFonts w:cs="Arial"/>
                <w:lang w:eastAsia="en-NZ"/>
              </w:rPr>
              <w:t>Mossbrae Lifecare is operated by New Zealand Aged Care Services Ltd. The governing body assumes accountability for delivering a high-quality service by supporting meaningful inclusion of Māori and Pasifika in governance groups, honouring Te Tiriti, and is focused on improving outcomes for Māori and Pasifika, reducing barriers and achieving equity for Māori. The service provides rest home and hospital-level care.</w:t>
            </w:r>
          </w:p>
          <w:p w14:paraId="2720AC15" w14:textId="77777777" w:rsidR="004752C0" w:rsidRPr="00BE00C7" w:rsidRDefault="004752C0" w:rsidP="00BE00C7">
            <w:pPr>
              <w:pStyle w:val="OutcomeDescription"/>
              <w:spacing w:before="120" w:after="120"/>
              <w:rPr>
                <w:rFonts w:cs="Arial"/>
                <w:lang w:eastAsia="en-NZ"/>
              </w:rPr>
            </w:pPr>
            <w:r w:rsidRPr="00BE00C7">
              <w:rPr>
                <w:rFonts w:cs="Arial"/>
                <w:lang w:eastAsia="en-NZ"/>
              </w:rPr>
              <w:t>The service has a defined governance and leadership structure, including clinical governance, that is appropriate to its size and complexity. Board members can access cultural training, te reo Māori, and opportunities to upskill in Te Tiriti o Waitangi through other community roles and employment. A sample of a report to the board of directors showed adequate information to monitor performance is reported. The board meets once a month and weekly meetings occur with the general manager (operations and clinic</w:t>
            </w:r>
            <w:r w:rsidRPr="00BE00C7">
              <w:rPr>
                <w:rFonts w:cs="Arial"/>
                <w:lang w:eastAsia="en-NZ"/>
              </w:rPr>
              <w:t>al) and all New Zealand Aged Care Services Ltd facilities management teams. The leadership team oversees compliance with legislative, contractual and regulatory requirements; external advice is sought as required.  Reports cover quality, risk, compliance with standards and legislation, and other operational matters.</w:t>
            </w:r>
          </w:p>
          <w:p w14:paraId="2B766F42"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A new management structure is in place. The service is currently being managed by an ICHM with extensive experience in the health and disability sector. The interim care home manager is the project and support manager for New Zealand Aged Care Services Ltd. The current ICHM is supported by the clinical nurse lead (CNL), registered nurses (RNs), general manager (operations) and the board. The management confirmed knowledge of the sector and regulatory and reporting requirements. </w:t>
            </w:r>
          </w:p>
          <w:p w14:paraId="7996F158"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Mossbrae Lifecare business plan 2024-2025 identifies the organisation's purpose, values, direction, scope and goals, and monitors and reviews performance at planned intervals. </w:t>
            </w:r>
          </w:p>
          <w:p w14:paraId="2EB5A9EA"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Southern for aged residential care – hospital medical, geriatric, and rest home care. The agreement includes provision for respite and long-term </w:t>
            </w:r>
            <w:r w:rsidRPr="00BE00C7">
              <w:rPr>
                <w:rFonts w:cs="Arial"/>
                <w:lang w:eastAsia="en-NZ"/>
              </w:rPr>
              <w:lastRenderedPageBreak/>
              <w:t>support – chronic health conditions (LTS-CHC) and short-term palliative hospital level care. On the days of audit, there were 46 residents receiving care; of those, 36 residents were under hospital level of care, including five under a respite contract and one under the exceptional circumstances individual funding. Nil residents were admitted under the LTS-CHC contract; ten (10) residents were receiving rest home level of care.</w:t>
            </w:r>
          </w:p>
          <w:p w14:paraId="0A44540C" w14:textId="77777777" w:rsidR="004752C0" w:rsidRPr="00BE00C7" w:rsidRDefault="004752C0" w:rsidP="00BE00C7">
            <w:pPr>
              <w:pStyle w:val="OutcomeDescription"/>
              <w:spacing w:before="120" w:after="120"/>
              <w:rPr>
                <w:rFonts w:cs="Arial"/>
                <w:lang w:eastAsia="en-NZ"/>
              </w:rPr>
            </w:pPr>
          </w:p>
        </w:tc>
      </w:tr>
      <w:tr w:rsidR="002136A7" w14:paraId="027BCEE7" w14:textId="77777777">
        <w:tc>
          <w:tcPr>
            <w:tcW w:w="0" w:type="auto"/>
          </w:tcPr>
          <w:p w14:paraId="43B89D21"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C70DE45"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10BCA65" w14:textId="77777777" w:rsidR="004752C0" w:rsidRPr="00BE00C7" w:rsidRDefault="004752C0" w:rsidP="00BE00C7">
            <w:pPr>
              <w:pStyle w:val="OutcomeDescription"/>
              <w:spacing w:before="120" w:after="120"/>
              <w:rPr>
                <w:rFonts w:cs="Arial"/>
                <w:lang w:eastAsia="en-NZ"/>
              </w:rPr>
            </w:pPr>
          </w:p>
        </w:tc>
        <w:tc>
          <w:tcPr>
            <w:tcW w:w="0" w:type="auto"/>
          </w:tcPr>
          <w:p w14:paraId="2C60498D" w14:textId="77777777" w:rsidR="004752C0" w:rsidRPr="00BE00C7" w:rsidRDefault="004752C0" w:rsidP="00BE00C7">
            <w:pPr>
              <w:pStyle w:val="OutcomeDescription"/>
              <w:spacing w:before="120" w:after="120"/>
              <w:rPr>
                <w:rFonts w:cs="Arial"/>
                <w:lang w:eastAsia="en-NZ"/>
              </w:rPr>
            </w:pPr>
            <w:r w:rsidRPr="00BE00C7">
              <w:rPr>
                <w:rFonts w:cs="Arial"/>
                <w:lang w:eastAsia="en-NZ"/>
              </w:rPr>
              <w:t>PA Low</w:t>
            </w:r>
          </w:p>
        </w:tc>
        <w:tc>
          <w:tcPr>
            <w:tcW w:w="0" w:type="auto"/>
          </w:tcPr>
          <w:p w14:paraId="04F27D4B" w14:textId="77777777" w:rsidR="004752C0" w:rsidRPr="00BE00C7" w:rsidRDefault="004752C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managing and monitoring incidents and complaints, internal audit activities, a regular resident meeting, consultation with whānau, outcomes, policies and procedures, clinical incidents including infections and wounds, pressure injuries, skin tears, behaviour events, falls and other unexpected events.</w:t>
            </w:r>
          </w:p>
          <w:p w14:paraId="65BD5C44"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Relevant corrective actions were developed and implemented to address any shortfalls. Staff competencies were reassessed and confirmed for all staff, and records were sighted. Internal audits were completed according to a 2024 and 2025 schedule, with corrective actions and outcomes reported back to the staff. </w:t>
            </w:r>
          </w:p>
          <w:p w14:paraId="2C899B7C" w14:textId="77777777" w:rsidR="004752C0" w:rsidRPr="00BE00C7" w:rsidRDefault="004752C0" w:rsidP="00BE00C7">
            <w:pPr>
              <w:pStyle w:val="OutcomeDescription"/>
              <w:spacing w:before="120" w:after="120"/>
              <w:rPr>
                <w:rFonts w:cs="Arial"/>
                <w:lang w:eastAsia="en-NZ"/>
              </w:rPr>
            </w:pPr>
            <w:r w:rsidRPr="00BE00C7">
              <w:rPr>
                <w:rFonts w:cs="Arial"/>
                <w:lang w:eastAsia="en-NZ"/>
              </w:rPr>
              <w:t>A staff satisfaction survey was carried out along with a resident/whānau survey in 2024. Surveys were comprehensive, and the results were collated, analysed and utilised to make service improvements when required. The feedback survey results reviewed showed positive responses to care, communication and support.</w:t>
            </w:r>
          </w:p>
          <w:p w14:paraId="361EA469" w14:textId="77777777" w:rsidR="004752C0" w:rsidRPr="00BE00C7" w:rsidRDefault="004752C0" w:rsidP="00BE00C7">
            <w:pPr>
              <w:pStyle w:val="OutcomeDescription"/>
              <w:spacing w:before="120" w:after="120"/>
              <w:rPr>
                <w:rFonts w:cs="Arial"/>
                <w:lang w:eastAsia="en-NZ"/>
              </w:rPr>
            </w:pPr>
            <w:r w:rsidRPr="00BE00C7">
              <w:rPr>
                <w:rFonts w:cs="Arial"/>
                <w:lang w:eastAsia="en-NZ"/>
              </w:rPr>
              <w:t>Monitoring of adverse event data was regularly reported and discussed at monthly staff meetings. The management team interviewed confirmed that discussions and trends are included in these meetings. The policies reviewed covered all necessary aspects of the service and contractual requirements and were current.</w:t>
            </w:r>
          </w:p>
          <w:p w14:paraId="50962B1B" w14:textId="77777777" w:rsidR="004752C0" w:rsidRPr="00BE00C7" w:rsidRDefault="004752C0" w:rsidP="00BE00C7">
            <w:pPr>
              <w:pStyle w:val="OutcomeDescription"/>
              <w:spacing w:before="120" w:after="120"/>
              <w:rPr>
                <w:rFonts w:cs="Arial"/>
                <w:lang w:eastAsia="en-NZ"/>
              </w:rPr>
            </w:pPr>
            <w:r w:rsidRPr="00BE00C7">
              <w:rPr>
                <w:rFonts w:cs="Arial"/>
                <w:lang w:eastAsia="en-NZ"/>
              </w:rPr>
              <w:t>The ICHM described the processes for identifying, documenting, monitoring, reviewing and reporting risks, including health and safety risks, and developing mitigation strategies. A risk management plan was continuously updated to reflect the risk to the integrity of clinical and operational documentation.</w:t>
            </w:r>
          </w:p>
          <w:p w14:paraId="2C009848"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Staff document adverse and near-miss events in accordance with the National Adverse Events Reporting Policy. A sample of incident forms reviewed showed that these were fully completed, incidents were investigated, action plans were developed, and actions followed up in a timely manner.</w:t>
            </w:r>
          </w:p>
          <w:p w14:paraId="2DDEC418" w14:textId="77777777" w:rsidR="004752C0" w:rsidRPr="00BE00C7" w:rsidRDefault="004752C0" w:rsidP="00BE00C7">
            <w:pPr>
              <w:pStyle w:val="OutcomeDescription"/>
              <w:spacing w:before="120" w:after="120"/>
              <w:rPr>
                <w:rFonts w:cs="Arial"/>
                <w:lang w:eastAsia="en-NZ"/>
              </w:rPr>
            </w:pPr>
            <w:r w:rsidRPr="00BE00C7">
              <w:rPr>
                <w:rFonts w:cs="Arial"/>
                <w:lang w:eastAsia="en-NZ"/>
              </w:rPr>
              <w:t>The management team understood and complied with essential notification reporting requirements. Essential notifications, as required under Section 31 of the Health and Disability Services (Safety) Act 2001, had been completed regarding registered nurse shortages in 2023, changes in the care home managers and clinical nurse leads, and other notifications were completed as required.</w:t>
            </w:r>
          </w:p>
          <w:p w14:paraId="5615A090"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An improvement is required around discussing, reporting and </w:t>
            </w:r>
            <w:r w:rsidRPr="00BE00C7">
              <w:rPr>
                <w:rFonts w:cs="Arial"/>
                <w:lang w:eastAsia="en-NZ"/>
              </w:rPr>
              <w:t>including infection prevention and control (IPC) and restraint data in the staff meeting minutes.</w:t>
            </w:r>
          </w:p>
          <w:p w14:paraId="16BD97F8" w14:textId="77777777" w:rsidR="004752C0" w:rsidRPr="00BE00C7" w:rsidRDefault="004752C0" w:rsidP="00BE00C7">
            <w:pPr>
              <w:pStyle w:val="OutcomeDescription"/>
              <w:spacing w:before="120" w:after="120"/>
              <w:rPr>
                <w:rFonts w:cs="Arial"/>
                <w:lang w:eastAsia="en-NZ"/>
              </w:rPr>
            </w:pPr>
          </w:p>
        </w:tc>
      </w:tr>
      <w:tr w:rsidR="002136A7" w14:paraId="05E08156" w14:textId="77777777">
        <w:tc>
          <w:tcPr>
            <w:tcW w:w="0" w:type="auto"/>
          </w:tcPr>
          <w:p w14:paraId="62BD242C"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D2184EE"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t>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9F559E1" w14:textId="77777777" w:rsidR="004752C0" w:rsidRPr="00BE00C7" w:rsidRDefault="004752C0" w:rsidP="00BE00C7">
            <w:pPr>
              <w:pStyle w:val="OutcomeDescription"/>
              <w:spacing w:before="120" w:after="120"/>
              <w:rPr>
                <w:rFonts w:cs="Arial"/>
                <w:lang w:eastAsia="en-NZ"/>
              </w:rPr>
            </w:pPr>
          </w:p>
        </w:tc>
        <w:tc>
          <w:tcPr>
            <w:tcW w:w="0" w:type="auto"/>
          </w:tcPr>
          <w:p w14:paraId="3485E827" w14:textId="77777777" w:rsidR="004752C0" w:rsidRPr="00BE00C7" w:rsidRDefault="004752C0" w:rsidP="00BE00C7">
            <w:pPr>
              <w:pStyle w:val="OutcomeDescription"/>
              <w:spacing w:before="120" w:after="120"/>
              <w:rPr>
                <w:rFonts w:cs="Arial"/>
                <w:lang w:eastAsia="en-NZ"/>
              </w:rPr>
            </w:pPr>
            <w:r w:rsidRPr="00BE00C7">
              <w:rPr>
                <w:rFonts w:cs="Arial"/>
                <w:lang w:eastAsia="en-NZ"/>
              </w:rPr>
              <w:t>FA</w:t>
            </w:r>
          </w:p>
        </w:tc>
        <w:tc>
          <w:tcPr>
            <w:tcW w:w="0" w:type="auto"/>
          </w:tcPr>
          <w:p w14:paraId="1027EABA" w14:textId="77777777" w:rsidR="004752C0" w:rsidRPr="00BE00C7" w:rsidRDefault="004752C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organisation adjusts staffing levels to meet the changing needs of residents. Staff reported that there were adequate staff to complete the work allocated to them, and residents and whānau confirmed this in interviews. No bureau staff were used. There are currently six registered nurses and two enrolled nurses, and three r</w:t>
            </w:r>
            <w:r w:rsidRPr="00BE00C7">
              <w:rPr>
                <w:rFonts w:cs="Arial"/>
                <w:lang w:eastAsia="en-NZ"/>
              </w:rPr>
              <w:t>egistered nurses are interRAI trained, with three booked for training this year.</w:t>
            </w:r>
          </w:p>
          <w:p w14:paraId="66648AC7" w14:textId="77777777" w:rsidR="004752C0" w:rsidRPr="00BE00C7" w:rsidRDefault="004752C0" w:rsidP="00BE00C7">
            <w:pPr>
              <w:pStyle w:val="OutcomeDescription"/>
              <w:spacing w:before="120" w:after="120"/>
              <w:rPr>
                <w:rFonts w:cs="Arial"/>
                <w:lang w:eastAsia="en-NZ"/>
              </w:rPr>
            </w:pPr>
            <w:r w:rsidRPr="00BE00C7">
              <w:rPr>
                <w:rFonts w:cs="Arial"/>
                <w:lang w:eastAsia="en-NZ"/>
              </w:rPr>
              <w:t>Cultural advice is sought in a timely manner through local Māori organisations and a cultural advisor employed by the organisation. At least one staff member on duty in each wing has a current first aid certificate and medication competency.</w:t>
            </w:r>
          </w:p>
          <w:p w14:paraId="3A2CF0C0"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Care staff have either completed, commenced or are due to commence a New Zealand Qualification Authority education programme to meet the provider’s funding and service agreement requirements. </w:t>
            </w:r>
          </w:p>
          <w:p w14:paraId="691CC446"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Staff records were reviewed to confirm completion of the required training and competency assessments. Each staff member interviewed reported feeling well-supported and safe in the workplace. The employment </w:t>
            </w:r>
            <w:r w:rsidRPr="00BE00C7">
              <w:rPr>
                <w:rFonts w:cs="Arial"/>
                <w:lang w:eastAsia="en-NZ"/>
              </w:rPr>
              <w:lastRenderedPageBreak/>
              <w:t>process, which includes a job description defining each role's skills, qualifications and attributes, ensures that services are delivered to meet residents' needs.</w:t>
            </w:r>
          </w:p>
          <w:p w14:paraId="0FA2990F" w14:textId="77777777" w:rsidR="004752C0" w:rsidRPr="00BE00C7" w:rsidRDefault="004752C0" w:rsidP="00BE00C7">
            <w:pPr>
              <w:pStyle w:val="OutcomeDescription"/>
              <w:spacing w:before="120" w:after="120"/>
              <w:rPr>
                <w:rFonts w:cs="Arial"/>
                <w:lang w:eastAsia="en-NZ"/>
              </w:rPr>
            </w:pPr>
            <w:r w:rsidRPr="00BE00C7">
              <w:rPr>
                <w:rFonts w:cs="Arial"/>
                <w:lang w:eastAsia="en-NZ"/>
              </w:rPr>
              <w:t>Continuing education, including mandatory training requirements, is planned annually. Related competencies are assessed to support equitable service delivery. The records reviewed (seven) demonstrated that the staff completed the required training and competency assessments, including cultural, first aid, hand hygiene, and medication competencies. An annual training programme covers mandatory and elective topics and meets the obligations of the service contract. Online learning opportunities are also availa</w:t>
            </w:r>
            <w:r w:rsidRPr="00BE00C7">
              <w:rPr>
                <w:rFonts w:cs="Arial"/>
                <w:lang w:eastAsia="en-NZ"/>
              </w:rPr>
              <w:t xml:space="preserve">ble for staff to complete independently.  Staff felt well supported with development opportunities. </w:t>
            </w:r>
          </w:p>
          <w:p w14:paraId="6BD68FF1" w14:textId="77777777" w:rsidR="004752C0" w:rsidRPr="00BE00C7" w:rsidRDefault="004752C0" w:rsidP="00BE00C7">
            <w:pPr>
              <w:pStyle w:val="OutcomeDescription"/>
              <w:spacing w:before="120" w:after="120"/>
              <w:rPr>
                <w:rFonts w:cs="Arial"/>
                <w:lang w:eastAsia="en-NZ"/>
              </w:rPr>
            </w:pPr>
            <w:r w:rsidRPr="00BE00C7">
              <w:rPr>
                <w:rFonts w:cs="Arial"/>
                <w:lang w:eastAsia="en-NZ"/>
              </w:rPr>
              <w:t>Clinical advice is always available when required, ensuring a secure care provision. An out-of-hours on-call policy explains how and when to contact the out-of-hours general practitioner, nurse practitioner and the management team.</w:t>
            </w:r>
          </w:p>
          <w:p w14:paraId="215CF2EF" w14:textId="77777777" w:rsidR="004752C0" w:rsidRPr="00BE00C7" w:rsidRDefault="004752C0" w:rsidP="00BE00C7">
            <w:pPr>
              <w:pStyle w:val="OutcomeDescription"/>
              <w:spacing w:before="120" w:after="120"/>
              <w:rPr>
                <w:rFonts w:cs="Arial"/>
                <w:lang w:eastAsia="en-NZ"/>
              </w:rPr>
            </w:pPr>
          </w:p>
        </w:tc>
      </w:tr>
      <w:tr w:rsidR="002136A7" w14:paraId="5534FB5E" w14:textId="77777777">
        <w:tc>
          <w:tcPr>
            <w:tcW w:w="0" w:type="auto"/>
          </w:tcPr>
          <w:p w14:paraId="10CE70CD"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ACA108F"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4EA1E9C" w14:textId="77777777" w:rsidR="004752C0" w:rsidRPr="00BE00C7" w:rsidRDefault="004752C0" w:rsidP="00BE00C7">
            <w:pPr>
              <w:pStyle w:val="OutcomeDescription"/>
              <w:spacing w:before="120" w:after="120"/>
              <w:rPr>
                <w:rFonts w:cs="Arial"/>
                <w:lang w:eastAsia="en-NZ"/>
              </w:rPr>
            </w:pPr>
          </w:p>
        </w:tc>
        <w:tc>
          <w:tcPr>
            <w:tcW w:w="0" w:type="auto"/>
          </w:tcPr>
          <w:p w14:paraId="74A50648" w14:textId="77777777" w:rsidR="004752C0" w:rsidRPr="00BE00C7" w:rsidRDefault="004752C0" w:rsidP="00BE00C7">
            <w:pPr>
              <w:pStyle w:val="OutcomeDescription"/>
              <w:spacing w:before="120" w:after="120"/>
              <w:rPr>
                <w:rFonts w:cs="Arial"/>
                <w:lang w:eastAsia="en-NZ"/>
              </w:rPr>
            </w:pPr>
            <w:r w:rsidRPr="00BE00C7">
              <w:rPr>
                <w:rFonts w:cs="Arial"/>
                <w:lang w:eastAsia="en-NZ"/>
              </w:rPr>
              <w:t>PA Low</w:t>
            </w:r>
          </w:p>
        </w:tc>
        <w:tc>
          <w:tcPr>
            <w:tcW w:w="0" w:type="auto"/>
          </w:tcPr>
          <w:p w14:paraId="79EF0086"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Human resource management policies and processes are based on good employment practices and relevant legislation. The annual practising certificates of all health professionals are reviewed annually, and a record is maintained. A sample of staff records reviewed confirmed the organisation’s policies are being consistently implemented. There was evidence of good recruitment processes, including letters of offer, signed employment agreements and position descriptions, validation of qualifications, and police </w:t>
            </w:r>
            <w:r w:rsidRPr="00BE00C7">
              <w:rPr>
                <w:rFonts w:cs="Arial"/>
                <w:lang w:eastAsia="en-NZ"/>
              </w:rPr>
              <w:t xml:space="preserve">vetting. A total of seven staff files were reviewed. </w:t>
            </w:r>
          </w:p>
          <w:p w14:paraId="60F404FF" w14:textId="77777777" w:rsidR="004752C0" w:rsidRPr="00BE00C7" w:rsidRDefault="004752C0" w:rsidP="00BE00C7">
            <w:pPr>
              <w:pStyle w:val="OutcomeDescription"/>
              <w:spacing w:before="120" w:after="120"/>
              <w:rPr>
                <w:rFonts w:cs="Arial"/>
                <w:lang w:eastAsia="en-NZ"/>
              </w:rPr>
            </w:pPr>
            <w:r w:rsidRPr="00BE00C7">
              <w:rPr>
                <w:rFonts w:cs="Arial"/>
                <w:lang w:eastAsia="en-NZ"/>
              </w:rPr>
              <w:t>An improvement is required to ensure that performance appraisals and orientation forms are completed within the required timeframes.</w:t>
            </w:r>
          </w:p>
          <w:p w14:paraId="0C708F45" w14:textId="77777777" w:rsidR="004752C0" w:rsidRPr="00BE00C7" w:rsidRDefault="004752C0" w:rsidP="00BE00C7">
            <w:pPr>
              <w:pStyle w:val="OutcomeDescription"/>
              <w:spacing w:before="120" w:after="120"/>
              <w:rPr>
                <w:rFonts w:cs="Arial"/>
                <w:lang w:eastAsia="en-NZ"/>
              </w:rPr>
            </w:pPr>
          </w:p>
        </w:tc>
      </w:tr>
      <w:tr w:rsidR="002136A7" w14:paraId="2F6C025C" w14:textId="77777777">
        <w:tc>
          <w:tcPr>
            <w:tcW w:w="0" w:type="auto"/>
          </w:tcPr>
          <w:p w14:paraId="6C9C32EA"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3.2: My pathway to wellbeing</w:t>
            </w:r>
          </w:p>
          <w:p w14:paraId="3F5A3F2F"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lastRenderedPageBreak/>
              <w:t xml:space="preserve">supports my </w:t>
            </w:r>
            <w:r w:rsidRPr="00BE00C7">
              <w:rPr>
                <w:rFonts w:cs="Arial"/>
                <w:lang w:eastAsia="en-NZ"/>
              </w:rPr>
              <w:t>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436B170" w14:textId="77777777" w:rsidR="004752C0" w:rsidRPr="00BE00C7" w:rsidRDefault="004752C0" w:rsidP="00BE00C7">
            <w:pPr>
              <w:pStyle w:val="OutcomeDescription"/>
              <w:spacing w:before="120" w:after="120"/>
              <w:rPr>
                <w:rFonts w:cs="Arial"/>
                <w:lang w:eastAsia="en-NZ"/>
              </w:rPr>
            </w:pPr>
          </w:p>
        </w:tc>
        <w:tc>
          <w:tcPr>
            <w:tcW w:w="0" w:type="auto"/>
          </w:tcPr>
          <w:p w14:paraId="4141D47A"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5812E68"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multidisciplinary team at Mossbrae works in partnership with the resident and their whānau to support wellbeing. Six resident files were reviewed: two residents receiving rest home care, and four receiving hospital level care including one resident funded by the Accident </w:t>
            </w:r>
            <w:r w:rsidRPr="00BE00C7">
              <w:rPr>
                <w:rFonts w:cs="Arial"/>
                <w:lang w:eastAsia="en-NZ"/>
              </w:rPr>
              <w:lastRenderedPageBreak/>
              <w:t>Compensation Corporation. The files reviewed verified that a comprehensive assessment occurs including consideration of the person’s lived experience, cultural needs, values and beliefs, and which considers wider service integration, where required. Assessment is based on a range of clinical assessments and includes resident and whānau input (as applicable). Timeframes for the initial assessment, medical practitioner assessment, initial care plan and long-term care plan meet contractual requirements. Reside</w:t>
            </w:r>
            <w:r w:rsidRPr="00BE00C7">
              <w:rPr>
                <w:rFonts w:cs="Arial"/>
                <w:lang w:eastAsia="en-NZ"/>
              </w:rPr>
              <w:t xml:space="preserve">nts are reviewed by a general or nurse practitioner on admission to the service. Early warning signs and risks, with a focus on prevention or escalation for appropriate interventions, were recorded.  </w:t>
            </w:r>
          </w:p>
          <w:p w14:paraId="17DDF658"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including the use of a range of outcome measures. Short-term care plans were developed, if necessary, and examples were sighted for infections and wound care. These were reviewed weekly or earlier if clinically indicated. Māori residents have a personal care plan based on Te Whare Tapa Whā, used to document what is important to them. Staff understood </w:t>
            </w:r>
            <w:r w:rsidRPr="00BE00C7">
              <w:rPr>
                <w:rFonts w:cs="Arial"/>
                <w:lang w:eastAsia="en-NZ"/>
              </w:rPr>
              <w:t>and support Māori and whānau to identify their own pae ora outcomes in their care plan.</w:t>
            </w:r>
          </w:p>
          <w:p w14:paraId="3940480A" w14:textId="77777777" w:rsidR="004752C0" w:rsidRPr="00BE00C7" w:rsidRDefault="004752C0" w:rsidP="00BE00C7">
            <w:pPr>
              <w:pStyle w:val="OutcomeDescription"/>
              <w:spacing w:before="120" w:after="120"/>
              <w:rPr>
                <w:rFonts w:cs="Arial"/>
                <w:lang w:eastAsia="en-NZ"/>
              </w:rPr>
            </w:pPr>
            <w:r w:rsidRPr="00BE00C7">
              <w:rPr>
                <w:rFonts w:cs="Arial"/>
                <w:lang w:eastAsia="en-NZ"/>
              </w:rPr>
              <w:t>Clinical incidents were recorded in the resident’s file and files reviewed demonstrated these are managed within current best practice guidelines, including falls events.</w:t>
            </w:r>
          </w:p>
          <w:p w14:paraId="721878B4" w14:textId="77777777" w:rsidR="004752C0" w:rsidRPr="00BE00C7" w:rsidRDefault="004752C0" w:rsidP="00BE00C7">
            <w:pPr>
              <w:pStyle w:val="OutcomeDescription"/>
              <w:spacing w:before="120" w:after="120"/>
              <w:rPr>
                <w:rFonts w:cs="Arial"/>
                <w:lang w:eastAsia="en-NZ"/>
              </w:rPr>
            </w:pPr>
            <w:r w:rsidRPr="00BE00C7">
              <w:rPr>
                <w:rFonts w:cs="Arial"/>
                <w:lang w:eastAsia="en-NZ"/>
              </w:rPr>
              <w:t>Evaluation of care occurs on each shift and is recorded in progress notes documented by the nursing staff. General or nurse practitioner review occurs at a minimum of three-monthly, with resident and whānau input, when possible. Residents and whānau are given choices and staff ensure they have access to information.  This was verified by sampling residents’ records, and from interviews with clinical staff, residents and whānau. Residents confirmed they were very happy with the responsiveness of staff and co</w:t>
            </w:r>
            <w:r w:rsidRPr="00BE00C7">
              <w:rPr>
                <w:rFonts w:cs="Arial"/>
                <w:lang w:eastAsia="en-NZ"/>
              </w:rPr>
              <w:t>mmunication was very good. However, not all care plans were evaluated and updated within contractually required timeframes or when resident needs changed; refer criterion 3.2.5.</w:t>
            </w:r>
          </w:p>
          <w:p w14:paraId="2FDB7FC3"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One general practitioner and one nurse practitioner were interviewed. They both stated the standard of care was improving and staff were attentive to the needs of the residents. Communication with nursing staff </w:t>
            </w:r>
            <w:r w:rsidRPr="00BE00C7">
              <w:rPr>
                <w:rFonts w:cs="Arial"/>
                <w:lang w:eastAsia="en-NZ"/>
              </w:rPr>
              <w:lastRenderedPageBreak/>
              <w:t>was better and they are called appropriately and their instructions for care are followed.</w:t>
            </w:r>
          </w:p>
          <w:p w14:paraId="22EE6A2D" w14:textId="77777777" w:rsidR="004752C0" w:rsidRPr="00BE00C7" w:rsidRDefault="004752C0" w:rsidP="004752C0">
            <w:pPr>
              <w:pStyle w:val="OutcomeDescription"/>
              <w:spacing w:before="120" w:after="120"/>
              <w:rPr>
                <w:rFonts w:cs="Arial"/>
                <w:lang w:eastAsia="en-NZ"/>
              </w:rPr>
            </w:pPr>
          </w:p>
        </w:tc>
      </w:tr>
      <w:tr w:rsidR="002136A7" w14:paraId="5C09AC88" w14:textId="77777777">
        <w:tc>
          <w:tcPr>
            <w:tcW w:w="0" w:type="auto"/>
          </w:tcPr>
          <w:p w14:paraId="5DA35E3C"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Subsection 3.4: My medication</w:t>
            </w:r>
          </w:p>
          <w:p w14:paraId="5F630354"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4839E0E" w14:textId="77777777" w:rsidR="004752C0" w:rsidRPr="00BE00C7" w:rsidRDefault="004752C0" w:rsidP="00BE00C7">
            <w:pPr>
              <w:pStyle w:val="OutcomeDescription"/>
              <w:spacing w:before="120" w:after="120"/>
              <w:rPr>
                <w:rFonts w:cs="Arial"/>
                <w:lang w:eastAsia="en-NZ"/>
              </w:rPr>
            </w:pPr>
          </w:p>
        </w:tc>
        <w:tc>
          <w:tcPr>
            <w:tcW w:w="0" w:type="auto"/>
          </w:tcPr>
          <w:p w14:paraId="7853788B" w14:textId="77777777" w:rsidR="004752C0" w:rsidRPr="00BE00C7" w:rsidRDefault="004752C0" w:rsidP="00BE00C7">
            <w:pPr>
              <w:pStyle w:val="OutcomeDescription"/>
              <w:spacing w:before="120" w:after="120"/>
              <w:rPr>
                <w:rFonts w:cs="Arial"/>
                <w:lang w:eastAsia="en-NZ"/>
              </w:rPr>
            </w:pPr>
            <w:r w:rsidRPr="00BE00C7">
              <w:rPr>
                <w:rFonts w:cs="Arial"/>
                <w:lang w:eastAsia="en-NZ"/>
              </w:rPr>
              <w:t>PA Low</w:t>
            </w:r>
          </w:p>
        </w:tc>
        <w:tc>
          <w:tcPr>
            <w:tcW w:w="0" w:type="auto"/>
          </w:tcPr>
          <w:p w14:paraId="35445745" w14:textId="77777777" w:rsidR="004752C0" w:rsidRPr="00BE00C7" w:rsidRDefault="004752C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prescribing and administration using an electronic system was observed on the day of audit. Medications are supplied to the facility from a contracted pharmacy and resupply can be ordered via the electronic system. However, not all aspects of the medication management met the required standard; refer criterion 3.4.1. All staff who administer medicines were competent to</w:t>
            </w:r>
            <w:r w:rsidRPr="00BE00C7">
              <w:rPr>
                <w:rFonts w:cs="Arial"/>
                <w:lang w:eastAsia="en-NZ"/>
              </w:rPr>
              <w:t xml:space="preserve"> perform the function they managed. </w:t>
            </w:r>
          </w:p>
          <w:p w14:paraId="19D4C5C4" w14:textId="77777777" w:rsidR="004752C0" w:rsidRPr="00BE00C7" w:rsidRDefault="004752C0"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  Medicines were stored safely, including controlled drugs. The required stock checks had been completed. Medicines stored were within the recommended temperature range and there were processes in place for safe disposal of medications no longer required.</w:t>
            </w:r>
          </w:p>
          <w:p w14:paraId="12B39F90"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Prescribing practices met requirements, as confirmed in the sample of records reviewed. Medicine-related allergies or sensitivities were recorded, and any adverse events responded to appropriately.  The required three-monthly general or nurse practitioner review was consistently recorded on the medicine chart. </w:t>
            </w:r>
          </w:p>
          <w:p w14:paraId="0FFD0300"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Standing orders were not used. </w:t>
            </w:r>
          </w:p>
          <w:p w14:paraId="7868C680" w14:textId="77777777" w:rsidR="004752C0" w:rsidRPr="00BE00C7" w:rsidRDefault="004752C0" w:rsidP="00BE00C7">
            <w:pPr>
              <w:pStyle w:val="OutcomeDescription"/>
              <w:spacing w:before="120" w:after="120"/>
              <w:rPr>
                <w:rFonts w:cs="Arial"/>
                <w:lang w:eastAsia="en-NZ"/>
              </w:rPr>
            </w:pPr>
            <w:r w:rsidRPr="00BE00C7">
              <w:rPr>
                <w:rFonts w:cs="Arial"/>
                <w:lang w:eastAsia="en-NZ"/>
              </w:rPr>
              <w:t>Self-administration of medication is facilitated and managed safely.</w:t>
            </w:r>
          </w:p>
          <w:p w14:paraId="669422D8" w14:textId="77777777" w:rsidR="004752C0" w:rsidRPr="00BE00C7" w:rsidRDefault="004752C0" w:rsidP="00BE00C7">
            <w:pPr>
              <w:pStyle w:val="OutcomeDescription"/>
              <w:spacing w:before="120" w:after="120"/>
              <w:rPr>
                <w:rFonts w:cs="Arial"/>
                <w:lang w:eastAsia="en-NZ"/>
              </w:rPr>
            </w:pPr>
          </w:p>
        </w:tc>
      </w:tr>
      <w:tr w:rsidR="002136A7" w14:paraId="6961E041" w14:textId="77777777">
        <w:tc>
          <w:tcPr>
            <w:tcW w:w="0" w:type="auto"/>
          </w:tcPr>
          <w:p w14:paraId="7A2CC51B"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3.5: Nutrition to support wellbeing</w:t>
            </w:r>
          </w:p>
          <w:p w14:paraId="229285A3"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6A1D762F" w14:textId="77777777" w:rsidR="004752C0" w:rsidRPr="00BE00C7" w:rsidRDefault="004752C0" w:rsidP="00BE00C7">
            <w:pPr>
              <w:pStyle w:val="OutcomeDescription"/>
              <w:spacing w:before="120" w:after="120"/>
              <w:rPr>
                <w:rFonts w:cs="Arial"/>
                <w:lang w:eastAsia="en-NZ"/>
              </w:rPr>
            </w:pPr>
          </w:p>
        </w:tc>
        <w:tc>
          <w:tcPr>
            <w:tcW w:w="0" w:type="auto"/>
          </w:tcPr>
          <w:p w14:paraId="074BDD38"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724F4A" w14:textId="77777777" w:rsidR="004752C0" w:rsidRPr="00BE00C7" w:rsidRDefault="004752C0" w:rsidP="00BE00C7">
            <w:pPr>
              <w:pStyle w:val="OutcomeDescription"/>
              <w:spacing w:before="120" w:after="120"/>
              <w:rPr>
                <w:rFonts w:cs="Arial"/>
                <w:lang w:eastAsia="en-NZ"/>
              </w:rPr>
            </w:pPr>
            <w:r w:rsidRPr="00BE00C7">
              <w:rPr>
                <w:rFonts w:cs="Arial"/>
                <w:lang w:eastAsia="en-NZ"/>
              </w:rPr>
              <w:t>Food services were provided by a contracted provider, with food cooked off-site. The contracted service operates with an approved food safety plan and registration.</w:t>
            </w:r>
          </w:p>
          <w:p w14:paraId="30588839" w14:textId="77777777" w:rsidR="004752C0" w:rsidRPr="00BE00C7" w:rsidRDefault="004752C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people using the services, taking into consideration the food and cultural preferences of those using the service. Evidence of resident satisfaction with meals was verified from resident and whānau interviews, satisfaction surveys and resident meeting minutes.</w:t>
            </w:r>
          </w:p>
          <w:p w14:paraId="4F6ED157" w14:textId="77777777" w:rsidR="004752C0" w:rsidRPr="00BE00C7" w:rsidRDefault="004752C0" w:rsidP="00BE00C7">
            <w:pPr>
              <w:pStyle w:val="OutcomeDescription"/>
              <w:spacing w:before="120" w:after="120"/>
              <w:rPr>
                <w:rFonts w:cs="Arial"/>
                <w:lang w:eastAsia="en-NZ"/>
              </w:rPr>
            </w:pPr>
          </w:p>
        </w:tc>
      </w:tr>
      <w:tr w:rsidR="002136A7" w14:paraId="0A870B7B" w14:textId="77777777">
        <w:tc>
          <w:tcPr>
            <w:tcW w:w="0" w:type="auto"/>
          </w:tcPr>
          <w:p w14:paraId="6AE4FBCC"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D9CA74F"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DCB789D" w14:textId="77777777" w:rsidR="004752C0" w:rsidRPr="00BE00C7" w:rsidRDefault="004752C0" w:rsidP="00BE00C7">
            <w:pPr>
              <w:pStyle w:val="OutcomeDescription"/>
              <w:spacing w:before="120" w:after="120"/>
              <w:rPr>
                <w:rFonts w:cs="Arial"/>
                <w:lang w:eastAsia="en-NZ"/>
              </w:rPr>
            </w:pPr>
          </w:p>
        </w:tc>
        <w:tc>
          <w:tcPr>
            <w:tcW w:w="0" w:type="auto"/>
          </w:tcPr>
          <w:p w14:paraId="71DEDCB3" w14:textId="77777777" w:rsidR="004752C0" w:rsidRPr="00BE00C7" w:rsidRDefault="004752C0" w:rsidP="00BE00C7">
            <w:pPr>
              <w:pStyle w:val="OutcomeDescription"/>
              <w:spacing w:before="120" w:after="120"/>
              <w:rPr>
                <w:rFonts w:cs="Arial"/>
                <w:lang w:eastAsia="en-NZ"/>
              </w:rPr>
            </w:pPr>
            <w:r w:rsidRPr="00BE00C7">
              <w:rPr>
                <w:rFonts w:cs="Arial"/>
                <w:lang w:eastAsia="en-NZ"/>
              </w:rPr>
              <w:t>FA</w:t>
            </w:r>
          </w:p>
        </w:tc>
        <w:tc>
          <w:tcPr>
            <w:tcW w:w="0" w:type="auto"/>
          </w:tcPr>
          <w:p w14:paraId="0DC5ABAD" w14:textId="77777777" w:rsidR="004752C0" w:rsidRPr="00BE00C7" w:rsidRDefault="004752C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This was verified in files reviewed. Whānau and EPOA reported being kept well informed during the transfer of their relative.</w:t>
            </w:r>
          </w:p>
          <w:p w14:paraId="7357CE02" w14:textId="77777777" w:rsidR="004752C0" w:rsidRPr="00BE00C7" w:rsidRDefault="004752C0" w:rsidP="00BE00C7">
            <w:pPr>
              <w:pStyle w:val="OutcomeDescription"/>
              <w:spacing w:before="120" w:after="120"/>
              <w:rPr>
                <w:rFonts w:cs="Arial"/>
                <w:lang w:eastAsia="en-NZ"/>
              </w:rPr>
            </w:pPr>
          </w:p>
        </w:tc>
      </w:tr>
      <w:tr w:rsidR="002136A7" w14:paraId="0EB7FDFE" w14:textId="77777777">
        <w:tc>
          <w:tcPr>
            <w:tcW w:w="0" w:type="auto"/>
          </w:tcPr>
          <w:p w14:paraId="79D01EC2"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4.1: The facility</w:t>
            </w:r>
          </w:p>
          <w:p w14:paraId="4038F7B5"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64839EB6" w14:textId="77777777" w:rsidR="004752C0" w:rsidRPr="00BE00C7" w:rsidRDefault="004752C0" w:rsidP="00BE00C7">
            <w:pPr>
              <w:pStyle w:val="OutcomeDescription"/>
              <w:spacing w:before="120" w:after="120"/>
              <w:rPr>
                <w:rFonts w:cs="Arial"/>
                <w:lang w:eastAsia="en-NZ"/>
              </w:rPr>
            </w:pPr>
          </w:p>
        </w:tc>
        <w:tc>
          <w:tcPr>
            <w:tcW w:w="0" w:type="auto"/>
          </w:tcPr>
          <w:p w14:paraId="286CA2A8" w14:textId="77777777" w:rsidR="004752C0" w:rsidRPr="00BE00C7" w:rsidRDefault="004752C0" w:rsidP="00BE00C7">
            <w:pPr>
              <w:pStyle w:val="OutcomeDescription"/>
              <w:spacing w:before="120" w:after="120"/>
              <w:rPr>
                <w:rFonts w:cs="Arial"/>
                <w:lang w:eastAsia="en-NZ"/>
              </w:rPr>
            </w:pPr>
            <w:r w:rsidRPr="00BE00C7">
              <w:rPr>
                <w:rFonts w:cs="Arial"/>
                <w:lang w:eastAsia="en-NZ"/>
              </w:rPr>
              <w:t>PA Moderate</w:t>
            </w:r>
          </w:p>
        </w:tc>
        <w:tc>
          <w:tcPr>
            <w:tcW w:w="0" w:type="auto"/>
          </w:tcPr>
          <w:p w14:paraId="6AA8C824" w14:textId="77777777" w:rsidR="004752C0" w:rsidRPr="00BE00C7" w:rsidRDefault="004752C0" w:rsidP="00BE00C7">
            <w:pPr>
              <w:pStyle w:val="OutcomeDescription"/>
              <w:spacing w:before="120" w:after="120"/>
              <w:rPr>
                <w:rFonts w:cs="Arial"/>
                <w:lang w:eastAsia="en-NZ"/>
              </w:rPr>
            </w:pPr>
            <w:r w:rsidRPr="00BE00C7">
              <w:rPr>
                <w:rFonts w:cs="Arial"/>
                <w:lang w:eastAsia="en-NZ"/>
              </w:rPr>
              <w:t>Appropriate systems are in place to ensure residents’ physical environment and facilities (internal and external) are fit for purpose. A current building warrant of fitness, expiring on 10 June 2025, was displayed. There is a preventative and reactive maintenance programme, and buildings, plant and equipment are maintained to an adequate standard. Legislative requirements were met. Electrical checks were completed, and an inventory was maintained. The contracted medical company checked the annual calibratio</w:t>
            </w:r>
            <w:r w:rsidRPr="00BE00C7">
              <w:rPr>
                <w:rFonts w:cs="Arial"/>
                <w:lang w:eastAsia="en-NZ"/>
              </w:rPr>
              <w:t>n of medical resources and equipment. Calibration included the scales (floor and chair scales). Manual handling and hoist management training was provided to all staff as per the training programme.</w:t>
            </w:r>
          </w:p>
          <w:p w14:paraId="6813075C" w14:textId="77777777" w:rsidR="004752C0" w:rsidRPr="00BE00C7" w:rsidRDefault="004752C0" w:rsidP="00BE00C7">
            <w:pPr>
              <w:pStyle w:val="OutcomeDescription"/>
              <w:spacing w:before="120" w:after="120"/>
              <w:rPr>
                <w:rFonts w:cs="Arial"/>
                <w:lang w:eastAsia="en-NZ"/>
              </w:rPr>
            </w:pPr>
            <w:r w:rsidRPr="00BE00C7">
              <w:rPr>
                <w:rFonts w:cs="Arial"/>
                <w:lang w:eastAsia="en-NZ"/>
              </w:rPr>
              <w:t>Whānau and residents interviewed were pleased with the environment's suitability for their whānau members' needs. Appropriate signage and cultural information were on the notice boards for staff and residents to view. There were well-maintained garden areas.</w:t>
            </w:r>
          </w:p>
          <w:p w14:paraId="3D0E3F0C"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previous corrective action relating to mobility access through two exit doors has been addressed, however there is still moss covering the </w:t>
            </w:r>
            <w:r w:rsidRPr="00BE00C7">
              <w:rPr>
                <w:rFonts w:cs="Arial"/>
                <w:lang w:eastAsia="en-NZ"/>
              </w:rPr>
              <w:lastRenderedPageBreak/>
              <w:t>concrete surrounding the main building, and this part of the corrective action remains open.</w:t>
            </w:r>
          </w:p>
          <w:p w14:paraId="6695750A" w14:textId="77777777" w:rsidR="004752C0" w:rsidRPr="00BE00C7" w:rsidRDefault="004752C0" w:rsidP="00BE00C7">
            <w:pPr>
              <w:pStyle w:val="OutcomeDescription"/>
              <w:spacing w:before="120" w:after="120"/>
              <w:rPr>
                <w:rFonts w:cs="Arial"/>
                <w:lang w:eastAsia="en-NZ"/>
              </w:rPr>
            </w:pPr>
          </w:p>
        </w:tc>
      </w:tr>
      <w:tr w:rsidR="002136A7" w14:paraId="0713BEB2" w14:textId="77777777">
        <w:tc>
          <w:tcPr>
            <w:tcW w:w="0" w:type="auto"/>
          </w:tcPr>
          <w:p w14:paraId="4397A854"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C217B0E"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B7A8814" w14:textId="77777777" w:rsidR="004752C0" w:rsidRPr="00BE00C7" w:rsidRDefault="004752C0" w:rsidP="00BE00C7">
            <w:pPr>
              <w:pStyle w:val="OutcomeDescription"/>
              <w:spacing w:before="120" w:after="120"/>
              <w:rPr>
                <w:rFonts w:cs="Arial"/>
                <w:lang w:eastAsia="en-NZ"/>
              </w:rPr>
            </w:pPr>
          </w:p>
        </w:tc>
        <w:tc>
          <w:tcPr>
            <w:tcW w:w="0" w:type="auto"/>
          </w:tcPr>
          <w:p w14:paraId="46C31F63" w14:textId="77777777" w:rsidR="004752C0" w:rsidRPr="00BE00C7" w:rsidRDefault="004752C0" w:rsidP="00BE00C7">
            <w:pPr>
              <w:pStyle w:val="OutcomeDescription"/>
              <w:spacing w:before="120" w:after="120"/>
              <w:rPr>
                <w:rFonts w:cs="Arial"/>
                <w:lang w:eastAsia="en-NZ"/>
              </w:rPr>
            </w:pPr>
            <w:r w:rsidRPr="00BE00C7">
              <w:rPr>
                <w:rFonts w:cs="Arial"/>
                <w:lang w:eastAsia="en-NZ"/>
              </w:rPr>
              <w:t>PA Low</w:t>
            </w:r>
          </w:p>
        </w:tc>
        <w:tc>
          <w:tcPr>
            <w:tcW w:w="0" w:type="auto"/>
          </w:tcPr>
          <w:p w14:paraId="4697F4AD" w14:textId="77777777" w:rsidR="004752C0" w:rsidRPr="00BE00C7" w:rsidRDefault="004752C0" w:rsidP="00BE00C7">
            <w:pPr>
              <w:pStyle w:val="OutcomeDescription"/>
              <w:spacing w:before="120" w:after="120"/>
              <w:rPr>
                <w:rFonts w:cs="Arial"/>
                <w:lang w:eastAsia="en-NZ"/>
              </w:rPr>
            </w:pPr>
            <w:r w:rsidRPr="00BE00C7">
              <w:rPr>
                <w:rFonts w:cs="Arial"/>
                <w:lang w:eastAsia="en-NZ"/>
              </w:rPr>
              <w:t>The clinical nurse lead is responsible for overseeing and implementing the IP programme at Mossbrae. The programme has been developed by New Zealand Aged Care Services, with input from those with IP expertise, and approved by the governance body. The programme is linked to the quality improvement programme. However, the programme sighted was newly developed and no evidence of annual review and reporting was available; refer criteria 5.2.2.  This was confirmed by the clinical nurse lead and the national qual</w:t>
            </w:r>
            <w:r w:rsidRPr="00BE00C7">
              <w:rPr>
                <w:rFonts w:cs="Arial"/>
                <w:lang w:eastAsia="en-NZ"/>
              </w:rPr>
              <w:t xml:space="preserve">ity assurance coordinator and review of the programme documentation. </w:t>
            </w:r>
          </w:p>
          <w:p w14:paraId="4E927746" w14:textId="77777777" w:rsidR="004752C0" w:rsidRPr="00BE00C7" w:rsidRDefault="004752C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63F69DE1" w14:textId="77777777" w:rsidR="004752C0" w:rsidRPr="00BE00C7" w:rsidRDefault="004752C0" w:rsidP="00BE00C7">
            <w:pPr>
              <w:pStyle w:val="OutcomeDescription"/>
              <w:spacing w:before="120" w:after="120"/>
              <w:rPr>
                <w:rFonts w:cs="Arial"/>
                <w:lang w:eastAsia="en-NZ"/>
              </w:rPr>
            </w:pPr>
          </w:p>
        </w:tc>
      </w:tr>
      <w:tr w:rsidR="002136A7" w14:paraId="4CC31C7B" w14:textId="77777777">
        <w:tc>
          <w:tcPr>
            <w:tcW w:w="0" w:type="auto"/>
          </w:tcPr>
          <w:p w14:paraId="1B87731B"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6578E61"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7FDE239" w14:textId="77777777" w:rsidR="004752C0" w:rsidRPr="00BE00C7" w:rsidRDefault="004752C0" w:rsidP="00BE00C7">
            <w:pPr>
              <w:pStyle w:val="OutcomeDescription"/>
              <w:spacing w:before="120" w:after="120"/>
              <w:rPr>
                <w:rFonts w:cs="Arial"/>
                <w:lang w:eastAsia="en-NZ"/>
              </w:rPr>
            </w:pPr>
          </w:p>
        </w:tc>
        <w:tc>
          <w:tcPr>
            <w:tcW w:w="0" w:type="auto"/>
          </w:tcPr>
          <w:p w14:paraId="41DC8D62" w14:textId="77777777" w:rsidR="004752C0" w:rsidRPr="00BE00C7" w:rsidRDefault="004752C0" w:rsidP="00BE00C7">
            <w:pPr>
              <w:pStyle w:val="OutcomeDescription"/>
              <w:spacing w:before="120" w:after="120"/>
              <w:rPr>
                <w:rFonts w:cs="Arial"/>
                <w:lang w:eastAsia="en-NZ"/>
              </w:rPr>
            </w:pPr>
            <w:r w:rsidRPr="00BE00C7">
              <w:rPr>
                <w:rFonts w:cs="Arial"/>
                <w:lang w:eastAsia="en-NZ"/>
              </w:rPr>
              <w:t>FA</w:t>
            </w:r>
          </w:p>
        </w:tc>
        <w:tc>
          <w:tcPr>
            <w:tcW w:w="0" w:type="auto"/>
          </w:tcPr>
          <w:p w14:paraId="4528B8ED"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risks and priorities defined in the infection </w:t>
            </w:r>
            <w:r w:rsidRPr="00BE00C7">
              <w:rPr>
                <w:rFonts w:cs="Arial"/>
                <w:lang w:eastAsia="en-NZ"/>
              </w:rPr>
              <w:t>control programme. Monthly surveillance data is collated and analysed to identify any trends, possible causative factors, and required actions. Surveillance includes ethnicity data.  Results of the surveillance programme are shared with staff and reported to the governing body.</w:t>
            </w:r>
          </w:p>
          <w:p w14:paraId="464B2B26" w14:textId="77777777" w:rsidR="004752C0" w:rsidRPr="00BE00C7" w:rsidRDefault="004752C0" w:rsidP="00BE00C7">
            <w:pPr>
              <w:pStyle w:val="OutcomeDescription"/>
              <w:spacing w:before="120" w:after="120"/>
              <w:rPr>
                <w:rFonts w:cs="Arial"/>
                <w:lang w:eastAsia="en-NZ"/>
              </w:rPr>
            </w:pPr>
          </w:p>
        </w:tc>
      </w:tr>
      <w:tr w:rsidR="002136A7" w14:paraId="71AC29A5" w14:textId="77777777">
        <w:tc>
          <w:tcPr>
            <w:tcW w:w="0" w:type="auto"/>
          </w:tcPr>
          <w:p w14:paraId="7428860E" w14:textId="77777777" w:rsidR="004752C0" w:rsidRPr="00BE00C7" w:rsidRDefault="004752C0" w:rsidP="00BE00C7">
            <w:pPr>
              <w:pStyle w:val="OutcomeDescription"/>
              <w:spacing w:before="120" w:after="120"/>
              <w:rPr>
                <w:rFonts w:cs="Arial"/>
                <w:lang w:eastAsia="en-NZ"/>
              </w:rPr>
            </w:pPr>
            <w:r w:rsidRPr="00BE00C7">
              <w:rPr>
                <w:rFonts w:cs="Arial"/>
                <w:lang w:eastAsia="en-NZ"/>
              </w:rPr>
              <w:t>Subsection 6.1: A process of restraint</w:t>
            </w:r>
          </w:p>
          <w:p w14:paraId="51ABAC17"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w:t>
            </w:r>
            <w:r w:rsidRPr="00BE00C7">
              <w:rPr>
                <w:rFonts w:cs="Arial"/>
                <w:lang w:eastAsia="en-NZ"/>
              </w:rPr>
              <w:lastRenderedPageBreak/>
              <w:t>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1F5C280" w14:textId="77777777" w:rsidR="004752C0" w:rsidRPr="00BE00C7" w:rsidRDefault="004752C0" w:rsidP="00BE00C7">
            <w:pPr>
              <w:pStyle w:val="OutcomeDescription"/>
              <w:spacing w:before="120" w:after="120"/>
              <w:rPr>
                <w:rFonts w:cs="Arial"/>
                <w:lang w:eastAsia="en-NZ"/>
              </w:rPr>
            </w:pPr>
          </w:p>
        </w:tc>
        <w:tc>
          <w:tcPr>
            <w:tcW w:w="0" w:type="auto"/>
          </w:tcPr>
          <w:p w14:paraId="0C3381AB"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023671"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governance group demonstrated commitment to this through documented policy and regular reporting requirements. The clinical governance structure led by the general manager (operations and clinical) monitors </w:t>
            </w:r>
            <w:r w:rsidRPr="00BE00C7">
              <w:rPr>
                <w:rFonts w:cs="Arial"/>
                <w:lang w:eastAsia="en-NZ"/>
              </w:rPr>
              <w:lastRenderedPageBreak/>
              <w:t>the use of restraint across the organisation and has responsibility for ensuring that restraint minimisation is achieved.</w:t>
            </w:r>
          </w:p>
          <w:p w14:paraId="02EF652C"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At the time of audit, there was no restraint in use, and this has been the case since the previous audit.  Staff reported, and documentation evidenced, that staff have been trained in the least restrictive practice, safe restraint practice, alternative cultural-specific interventions, and de-escalation techniques. </w:t>
            </w:r>
          </w:p>
          <w:p w14:paraId="3508ED7A" w14:textId="77777777" w:rsidR="004752C0" w:rsidRPr="00BE00C7" w:rsidRDefault="004752C0" w:rsidP="00BE00C7">
            <w:pPr>
              <w:pStyle w:val="OutcomeDescription"/>
              <w:spacing w:before="120" w:after="120"/>
              <w:rPr>
                <w:rFonts w:cs="Arial"/>
                <w:lang w:eastAsia="en-NZ"/>
              </w:rPr>
            </w:pPr>
            <w:r w:rsidRPr="00BE00C7">
              <w:rPr>
                <w:rFonts w:cs="Arial"/>
                <w:lang w:eastAsia="en-NZ"/>
              </w:rPr>
              <w:t>Maintaining a restraint-free environment is the aim of the service. Any use of restraint is reported to the governing body.</w:t>
            </w:r>
          </w:p>
          <w:p w14:paraId="328B2668" w14:textId="77777777" w:rsidR="004752C0" w:rsidRPr="00BE00C7" w:rsidRDefault="004752C0"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and de-escalation techniques.</w:t>
            </w:r>
          </w:p>
          <w:p w14:paraId="1F4D4065" w14:textId="77777777" w:rsidR="004752C0" w:rsidRPr="00BE00C7" w:rsidRDefault="004752C0" w:rsidP="00BE00C7">
            <w:pPr>
              <w:pStyle w:val="OutcomeDescription"/>
              <w:spacing w:before="120" w:after="120"/>
              <w:rPr>
                <w:rFonts w:cs="Arial"/>
                <w:lang w:eastAsia="en-NZ"/>
              </w:rPr>
            </w:pPr>
          </w:p>
        </w:tc>
      </w:tr>
    </w:tbl>
    <w:p w14:paraId="74C69FAA" w14:textId="77777777" w:rsidR="004752C0" w:rsidRPr="00BE00C7" w:rsidRDefault="004752C0" w:rsidP="00BE00C7">
      <w:pPr>
        <w:pStyle w:val="OutcomeDescription"/>
        <w:spacing w:before="120" w:after="120"/>
        <w:rPr>
          <w:rFonts w:cs="Arial"/>
          <w:lang w:eastAsia="en-NZ"/>
        </w:rPr>
      </w:pPr>
      <w:bookmarkStart w:id="56" w:name="AuditSummaryAttainment"/>
      <w:bookmarkEnd w:id="56"/>
    </w:p>
    <w:p w14:paraId="02E83F5D" w14:textId="77777777" w:rsidR="004752C0" w:rsidRDefault="004752C0">
      <w:pPr>
        <w:pStyle w:val="Heading1"/>
        <w:rPr>
          <w:rFonts w:cs="Arial"/>
        </w:rPr>
      </w:pPr>
      <w:r>
        <w:rPr>
          <w:rFonts w:cs="Arial"/>
        </w:rPr>
        <w:lastRenderedPageBreak/>
        <w:t>Specific results for criterion where corrective actions are required</w:t>
      </w:r>
    </w:p>
    <w:p w14:paraId="22D376FA" w14:textId="77777777" w:rsidR="004752C0" w:rsidRDefault="004752C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5882466" w14:textId="77777777" w:rsidR="004752C0" w:rsidRDefault="004752C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72E923C9" w14:textId="77777777" w:rsidR="004752C0" w:rsidRDefault="004752C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11"/>
        <w:gridCol w:w="4253"/>
        <w:gridCol w:w="2831"/>
        <w:gridCol w:w="2745"/>
      </w:tblGrid>
      <w:tr w:rsidR="002136A7" w14:paraId="5273F489" w14:textId="77777777">
        <w:tc>
          <w:tcPr>
            <w:tcW w:w="0" w:type="auto"/>
          </w:tcPr>
          <w:p w14:paraId="750EC1D7" w14:textId="77777777" w:rsidR="004752C0" w:rsidRPr="00BE00C7" w:rsidRDefault="004752C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22F3DA1" w14:textId="77777777" w:rsidR="004752C0" w:rsidRPr="00BE00C7" w:rsidRDefault="004752C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5C324F" w14:textId="77777777" w:rsidR="004752C0" w:rsidRPr="00BE00C7" w:rsidRDefault="004752C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030552" w14:textId="77777777" w:rsidR="004752C0" w:rsidRPr="00BE00C7" w:rsidRDefault="004752C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BF0081C" w14:textId="77777777" w:rsidR="004752C0" w:rsidRPr="00BE00C7" w:rsidRDefault="004752C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136A7" w14:paraId="1DD3B40C" w14:textId="77777777">
        <w:tc>
          <w:tcPr>
            <w:tcW w:w="0" w:type="auto"/>
          </w:tcPr>
          <w:p w14:paraId="457907DB" w14:textId="77777777" w:rsidR="004752C0" w:rsidRPr="00BE00C7" w:rsidRDefault="004752C0" w:rsidP="00BE00C7">
            <w:pPr>
              <w:pStyle w:val="OutcomeDescription"/>
              <w:spacing w:before="120" w:after="120"/>
              <w:rPr>
                <w:rFonts w:cs="Arial"/>
                <w:lang w:eastAsia="en-NZ"/>
              </w:rPr>
            </w:pPr>
            <w:r w:rsidRPr="00BE00C7">
              <w:rPr>
                <w:rFonts w:cs="Arial"/>
                <w:lang w:eastAsia="en-NZ"/>
              </w:rPr>
              <w:t>Criterion 2.2.3</w:t>
            </w:r>
          </w:p>
          <w:p w14:paraId="4F2F3F77" w14:textId="77777777" w:rsidR="004752C0" w:rsidRPr="00BE00C7" w:rsidRDefault="004752C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62A28914" w14:textId="77777777" w:rsidR="004752C0" w:rsidRPr="00BE00C7" w:rsidRDefault="004752C0" w:rsidP="00BE00C7">
            <w:pPr>
              <w:pStyle w:val="OutcomeDescription"/>
              <w:spacing w:before="120" w:after="120"/>
              <w:rPr>
                <w:rFonts w:cs="Arial"/>
                <w:lang w:eastAsia="en-NZ"/>
              </w:rPr>
            </w:pPr>
            <w:r w:rsidRPr="00BE00C7">
              <w:rPr>
                <w:rFonts w:cs="Arial"/>
                <w:lang w:eastAsia="en-NZ"/>
              </w:rPr>
              <w:t>PA Low</w:t>
            </w:r>
          </w:p>
        </w:tc>
        <w:tc>
          <w:tcPr>
            <w:tcW w:w="0" w:type="auto"/>
          </w:tcPr>
          <w:p w14:paraId="10719DBC" w14:textId="77777777" w:rsidR="004752C0" w:rsidRPr="00BE00C7" w:rsidRDefault="004752C0" w:rsidP="00BE00C7">
            <w:pPr>
              <w:pStyle w:val="OutcomeDescription"/>
              <w:spacing w:before="120" w:after="120"/>
              <w:rPr>
                <w:rFonts w:cs="Arial"/>
                <w:lang w:eastAsia="en-NZ"/>
              </w:rPr>
            </w:pPr>
            <w:r w:rsidRPr="00BE00C7">
              <w:rPr>
                <w:rFonts w:cs="Arial"/>
                <w:lang w:eastAsia="en-NZ"/>
              </w:rPr>
              <w:t>Monthly meetings included combined staff meetings, residents’ meetings, health and safety, and registered nurses. Samples of these meeting minutes were reviewed. However, infection prevention and control and restraint data were not being consistently reported to staff and documented in the staff meeting minutes.</w:t>
            </w:r>
          </w:p>
          <w:p w14:paraId="71BCE420" w14:textId="77777777" w:rsidR="004752C0" w:rsidRPr="00BE00C7" w:rsidRDefault="004752C0" w:rsidP="00BE00C7">
            <w:pPr>
              <w:pStyle w:val="OutcomeDescription"/>
              <w:spacing w:before="120" w:after="120"/>
              <w:rPr>
                <w:rFonts w:cs="Arial"/>
                <w:lang w:eastAsia="en-NZ"/>
              </w:rPr>
            </w:pPr>
          </w:p>
        </w:tc>
        <w:tc>
          <w:tcPr>
            <w:tcW w:w="0" w:type="auto"/>
          </w:tcPr>
          <w:p w14:paraId="76888D9E" w14:textId="77777777" w:rsidR="004752C0" w:rsidRPr="00BE00C7" w:rsidRDefault="004752C0" w:rsidP="00BE00C7">
            <w:pPr>
              <w:pStyle w:val="OutcomeDescription"/>
              <w:spacing w:before="120" w:after="120"/>
              <w:rPr>
                <w:rFonts w:cs="Arial"/>
                <w:lang w:eastAsia="en-NZ"/>
              </w:rPr>
            </w:pPr>
            <w:r w:rsidRPr="00BE00C7">
              <w:rPr>
                <w:rFonts w:cs="Arial"/>
                <w:lang w:eastAsia="en-NZ"/>
              </w:rPr>
              <w:t>IPC and restraint data was not being consistently discussed and documented in the staff meeting minutes.</w:t>
            </w:r>
          </w:p>
          <w:p w14:paraId="6FADD91C" w14:textId="77777777" w:rsidR="004752C0" w:rsidRPr="00BE00C7" w:rsidRDefault="004752C0" w:rsidP="00BE00C7">
            <w:pPr>
              <w:pStyle w:val="OutcomeDescription"/>
              <w:spacing w:before="120" w:after="120"/>
              <w:rPr>
                <w:rFonts w:cs="Arial"/>
                <w:lang w:eastAsia="en-NZ"/>
              </w:rPr>
            </w:pPr>
          </w:p>
        </w:tc>
        <w:tc>
          <w:tcPr>
            <w:tcW w:w="0" w:type="auto"/>
          </w:tcPr>
          <w:p w14:paraId="7B6F0AF8" w14:textId="77777777" w:rsidR="004752C0" w:rsidRPr="00BE00C7" w:rsidRDefault="004752C0" w:rsidP="00BE00C7">
            <w:pPr>
              <w:pStyle w:val="OutcomeDescription"/>
              <w:spacing w:before="120" w:after="120"/>
              <w:rPr>
                <w:rFonts w:cs="Arial"/>
                <w:lang w:eastAsia="en-NZ"/>
              </w:rPr>
            </w:pPr>
            <w:r w:rsidRPr="00BE00C7">
              <w:rPr>
                <w:rFonts w:cs="Arial"/>
                <w:lang w:eastAsia="en-NZ"/>
              </w:rPr>
              <w:t>Ensure IPC and restraint data is included in the staff meeting minutes.</w:t>
            </w:r>
          </w:p>
          <w:p w14:paraId="6E04B969" w14:textId="77777777" w:rsidR="004752C0" w:rsidRPr="00BE00C7" w:rsidRDefault="004752C0" w:rsidP="00BE00C7">
            <w:pPr>
              <w:pStyle w:val="OutcomeDescription"/>
              <w:spacing w:before="120" w:after="120"/>
              <w:rPr>
                <w:rFonts w:cs="Arial"/>
                <w:lang w:eastAsia="en-NZ"/>
              </w:rPr>
            </w:pPr>
          </w:p>
          <w:p w14:paraId="4649F1F2" w14:textId="77777777" w:rsidR="004752C0" w:rsidRPr="00BE00C7" w:rsidRDefault="004752C0" w:rsidP="00BE00C7">
            <w:pPr>
              <w:pStyle w:val="OutcomeDescription"/>
              <w:spacing w:before="120" w:after="120"/>
              <w:rPr>
                <w:rFonts w:cs="Arial"/>
                <w:lang w:eastAsia="en-NZ"/>
              </w:rPr>
            </w:pPr>
            <w:r w:rsidRPr="00BE00C7">
              <w:rPr>
                <w:rFonts w:cs="Arial"/>
                <w:lang w:eastAsia="en-NZ"/>
              </w:rPr>
              <w:t>180 days</w:t>
            </w:r>
          </w:p>
        </w:tc>
      </w:tr>
      <w:tr w:rsidR="002136A7" w14:paraId="65972796" w14:textId="77777777">
        <w:tc>
          <w:tcPr>
            <w:tcW w:w="0" w:type="auto"/>
          </w:tcPr>
          <w:p w14:paraId="5DAEEFBF" w14:textId="77777777" w:rsidR="004752C0" w:rsidRPr="00BE00C7" w:rsidRDefault="004752C0" w:rsidP="00BE00C7">
            <w:pPr>
              <w:pStyle w:val="OutcomeDescription"/>
              <w:spacing w:before="120" w:after="120"/>
              <w:rPr>
                <w:rFonts w:cs="Arial"/>
                <w:lang w:eastAsia="en-NZ"/>
              </w:rPr>
            </w:pPr>
            <w:r w:rsidRPr="00BE00C7">
              <w:rPr>
                <w:rFonts w:cs="Arial"/>
                <w:lang w:eastAsia="en-NZ"/>
              </w:rPr>
              <w:t>Criterion 2.4.4</w:t>
            </w:r>
          </w:p>
          <w:p w14:paraId="1B3065DB" w14:textId="77777777" w:rsidR="004752C0" w:rsidRPr="00BE00C7" w:rsidRDefault="004752C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AC03284" w14:textId="77777777" w:rsidR="004752C0" w:rsidRPr="00BE00C7" w:rsidRDefault="004752C0" w:rsidP="00BE00C7">
            <w:pPr>
              <w:pStyle w:val="OutcomeDescription"/>
              <w:spacing w:before="120" w:after="120"/>
              <w:rPr>
                <w:rFonts w:cs="Arial"/>
                <w:lang w:eastAsia="en-NZ"/>
              </w:rPr>
            </w:pPr>
            <w:r w:rsidRPr="00BE00C7">
              <w:rPr>
                <w:rFonts w:cs="Arial"/>
                <w:lang w:eastAsia="en-NZ"/>
              </w:rPr>
              <w:t>PA Low</w:t>
            </w:r>
          </w:p>
        </w:tc>
        <w:tc>
          <w:tcPr>
            <w:tcW w:w="0" w:type="auto"/>
          </w:tcPr>
          <w:p w14:paraId="0D6D2E15" w14:textId="04CEF4C8" w:rsidR="004752C0" w:rsidRPr="00BE00C7" w:rsidRDefault="004752C0" w:rsidP="00BE00C7">
            <w:pPr>
              <w:pStyle w:val="OutcomeDescription"/>
              <w:spacing w:before="120" w:after="120"/>
              <w:rPr>
                <w:rFonts w:cs="Arial"/>
                <w:lang w:eastAsia="en-NZ"/>
              </w:rPr>
            </w:pPr>
            <w:r w:rsidRPr="00BE00C7">
              <w:rPr>
                <w:rFonts w:cs="Arial"/>
                <w:lang w:eastAsia="en-NZ"/>
              </w:rPr>
              <w:t>Staff receive an orientation and induction programme covering the service's essential components. An orientation form is completed and signed off before filing. Six of the seven staff files reviewed did not evidence this. Some staff interviewed reported being orientated but there was no evidence to support this.</w:t>
            </w:r>
          </w:p>
        </w:tc>
        <w:tc>
          <w:tcPr>
            <w:tcW w:w="0" w:type="auto"/>
          </w:tcPr>
          <w:p w14:paraId="308D983F" w14:textId="77777777" w:rsidR="004752C0" w:rsidRPr="00BE00C7" w:rsidRDefault="004752C0" w:rsidP="00BE00C7">
            <w:pPr>
              <w:pStyle w:val="OutcomeDescription"/>
              <w:spacing w:before="120" w:after="120"/>
              <w:rPr>
                <w:rFonts w:cs="Arial"/>
                <w:lang w:eastAsia="en-NZ"/>
              </w:rPr>
            </w:pPr>
            <w:r w:rsidRPr="00BE00C7">
              <w:rPr>
                <w:rFonts w:cs="Arial"/>
                <w:lang w:eastAsia="en-NZ"/>
              </w:rPr>
              <w:t>Six of the seven staff files had no evidence of completed orientation forms.</w:t>
            </w:r>
          </w:p>
          <w:p w14:paraId="431680B4" w14:textId="77777777" w:rsidR="004752C0" w:rsidRPr="00BE00C7" w:rsidRDefault="004752C0" w:rsidP="00BE00C7">
            <w:pPr>
              <w:pStyle w:val="OutcomeDescription"/>
              <w:spacing w:before="120" w:after="120"/>
              <w:rPr>
                <w:rFonts w:cs="Arial"/>
                <w:lang w:eastAsia="en-NZ"/>
              </w:rPr>
            </w:pPr>
          </w:p>
        </w:tc>
        <w:tc>
          <w:tcPr>
            <w:tcW w:w="0" w:type="auto"/>
          </w:tcPr>
          <w:p w14:paraId="51544EBC" w14:textId="77777777" w:rsidR="004752C0" w:rsidRPr="00BE00C7" w:rsidRDefault="004752C0" w:rsidP="00BE00C7">
            <w:pPr>
              <w:pStyle w:val="OutcomeDescription"/>
              <w:spacing w:before="120" w:after="120"/>
              <w:rPr>
                <w:rFonts w:cs="Arial"/>
                <w:lang w:eastAsia="en-NZ"/>
              </w:rPr>
            </w:pPr>
            <w:r w:rsidRPr="00BE00C7">
              <w:rPr>
                <w:rFonts w:cs="Arial"/>
                <w:lang w:eastAsia="en-NZ"/>
              </w:rPr>
              <w:t>Ensure orientation is completed for all staff as per policy and standard requirements.</w:t>
            </w:r>
          </w:p>
          <w:p w14:paraId="2A5D57DE" w14:textId="77777777" w:rsidR="004752C0" w:rsidRPr="00BE00C7" w:rsidRDefault="004752C0" w:rsidP="00BE00C7">
            <w:pPr>
              <w:pStyle w:val="OutcomeDescription"/>
              <w:spacing w:before="120" w:after="120"/>
              <w:rPr>
                <w:rFonts w:cs="Arial"/>
                <w:lang w:eastAsia="en-NZ"/>
              </w:rPr>
            </w:pPr>
          </w:p>
          <w:p w14:paraId="5A00A3C2" w14:textId="77777777" w:rsidR="004752C0" w:rsidRPr="00BE00C7" w:rsidRDefault="004752C0" w:rsidP="00BE00C7">
            <w:pPr>
              <w:pStyle w:val="OutcomeDescription"/>
              <w:spacing w:before="120" w:after="120"/>
              <w:rPr>
                <w:rFonts w:cs="Arial"/>
                <w:lang w:eastAsia="en-NZ"/>
              </w:rPr>
            </w:pPr>
            <w:r w:rsidRPr="00BE00C7">
              <w:rPr>
                <w:rFonts w:cs="Arial"/>
                <w:lang w:eastAsia="en-NZ"/>
              </w:rPr>
              <w:t>180 days</w:t>
            </w:r>
          </w:p>
        </w:tc>
      </w:tr>
      <w:tr w:rsidR="002136A7" w14:paraId="2620E79D" w14:textId="77777777">
        <w:tc>
          <w:tcPr>
            <w:tcW w:w="0" w:type="auto"/>
          </w:tcPr>
          <w:p w14:paraId="72D684B9"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Criterion 2.4.5</w:t>
            </w:r>
          </w:p>
          <w:p w14:paraId="2AAEA83E" w14:textId="77777777" w:rsidR="004752C0" w:rsidRPr="00BE00C7" w:rsidRDefault="004752C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09790FE5" w14:textId="77777777" w:rsidR="004752C0" w:rsidRPr="00BE00C7" w:rsidRDefault="004752C0" w:rsidP="00BE00C7">
            <w:pPr>
              <w:pStyle w:val="OutcomeDescription"/>
              <w:spacing w:before="120" w:after="120"/>
              <w:rPr>
                <w:rFonts w:cs="Arial"/>
                <w:lang w:eastAsia="en-NZ"/>
              </w:rPr>
            </w:pPr>
            <w:r w:rsidRPr="00BE00C7">
              <w:rPr>
                <w:rFonts w:cs="Arial"/>
                <w:lang w:eastAsia="en-NZ"/>
              </w:rPr>
              <w:t>PA Low</w:t>
            </w:r>
          </w:p>
        </w:tc>
        <w:tc>
          <w:tcPr>
            <w:tcW w:w="0" w:type="auto"/>
          </w:tcPr>
          <w:p w14:paraId="04636E9B" w14:textId="77777777" w:rsidR="004752C0" w:rsidRPr="00BE00C7" w:rsidRDefault="004752C0" w:rsidP="00BE00C7">
            <w:pPr>
              <w:pStyle w:val="OutcomeDescription"/>
              <w:spacing w:before="120" w:after="120"/>
              <w:rPr>
                <w:rFonts w:cs="Arial"/>
                <w:lang w:eastAsia="en-NZ"/>
              </w:rPr>
            </w:pPr>
            <w:r w:rsidRPr="00BE00C7">
              <w:rPr>
                <w:rFonts w:cs="Arial"/>
                <w:lang w:eastAsia="en-NZ"/>
              </w:rPr>
              <w:t>Staff performance is reviewed and discussed regularly; however, this had not occurred in three of the seven staff files reviewed. The interim care home manager stated that the service has had several management changes which might have led to this being missed. Staff reported that they have input into the performance appraisal process and can set their own goals.</w:t>
            </w:r>
          </w:p>
          <w:p w14:paraId="7596DC70" w14:textId="77777777" w:rsidR="004752C0" w:rsidRPr="00BE00C7" w:rsidRDefault="004752C0" w:rsidP="00BE00C7">
            <w:pPr>
              <w:pStyle w:val="OutcomeDescription"/>
              <w:spacing w:before="120" w:after="120"/>
              <w:rPr>
                <w:rFonts w:cs="Arial"/>
                <w:lang w:eastAsia="en-NZ"/>
              </w:rPr>
            </w:pPr>
          </w:p>
        </w:tc>
        <w:tc>
          <w:tcPr>
            <w:tcW w:w="0" w:type="auto"/>
          </w:tcPr>
          <w:p w14:paraId="3793B45E" w14:textId="77777777" w:rsidR="004752C0" w:rsidRPr="00BE00C7" w:rsidRDefault="004752C0" w:rsidP="00BE00C7">
            <w:pPr>
              <w:pStyle w:val="OutcomeDescription"/>
              <w:spacing w:before="120" w:after="120"/>
              <w:rPr>
                <w:rFonts w:cs="Arial"/>
                <w:lang w:eastAsia="en-NZ"/>
              </w:rPr>
            </w:pPr>
            <w:r w:rsidRPr="00BE00C7">
              <w:rPr>
                <w:rFonts w:cs="Arial"/>
                <w:lang w:eastAsia="en-NZ"/>
              </w:rPr>
              <w:t>Three of the seven staff files reviewed had no evidence of completed performance appraisals.</w:t>
            </w:r>
          </w:p>
          <w:p w14:paraId="387B4168" w14:textId="77777777" w:rsidR="004752C0" w:rsidRPr="00BE00C7" w:rsidRDefault="004752C0" w:rsidP="00BE00C7">
            <w:pPr>
              <w:pStyle w:val="OutcomeDescription"/>
              <w:spacing w:before="120" w:after="120"/>
              <w:rPr>
                <w:rFonts w:cs="Arial"/>
                <w:lang w:eastAsia="en-NZ"/>
              </w:rPr>
            </w:pPr>
          </w:p>
        </w:tc>
        <w:tc>
          <w:tcPr>
            <w:tcW w:w="0" w:type="auto"/>
          </w:tcPr>
          <w:p w14:paraId="6B8902A7" w14:textId="77777777" w:rsidR="004752C0" w:rsidRPr="00BE00C7" w:rsidRDefault="004752C0" w:rsidP="00BE00C7">
            <w:pPr>
              <w:pStyle w:val="OutcomeDescription"/>
              <w:spacing w:before="120" w:after="120"/>
              <w:rPr>
                <w:rFonts w:cs="Arial"/>
                <w:lang w:eastAsia="en-NZ"/>
              </w:rPr>
            </w:pPr>
            <w:r w:rsidRPr="00BE00C7">
              <w:rPr>
                <w:rFonts w:cs="Arial"/>
                <w:lang w:eastAsia="en-NZ"/>
              </w:rPr>
              <w:t>Ensure performance appraisals are performed at defined intervals as per policy and standard requirements.</w:t>
            </w:r>
          </w:p>
          <w:p w14:paraId="0237B2A3" w14:textId="77777777" w:rsidR="004752C0" w:rsidRPr="00BE00C7" w:rsidRDefault="004752C0" w:rsidP="00BE00C7">
            <w:pPr>
              <w:pStyle w:val="OutcomeDescription"/>
              <w:spacing w:before="120" w:after="120"/>
              <w:rPr>
                <w:rFonts w:cs="Arial"/>
                <w:lang w:eastAsia="en-NZ"/>
              </w:rPr>
            </w:pPr>
          </w:p>
          <w:p w14:paraId="2DCCD555" w14:textId="77777777" w:rsidR="004752C0" w:rsidRPr="00BE00C7" w:rsidRDefault="004752C0" w:rsidP="00BE00C7">
            <w:pPr>
              <w:pStyle w:val="OutcomeDescription"/>
              <w:spacing w:before="120" w:after="120"/>
              <w:rPr>
                <w:rFonts w:cs="Arial"/>
                <w:lang w:eastAsia="en-NZ"/>
              </w:rPr>
            </w:pPr>
            <w:r w:rsidRPr="00BE00C7">
              <w:rPr>
                <w:rFonts w:cs="Arial"/>
                <w:lang w:eastAsia="en-NZ"/>
              </w:rPr>
              <w:t>180 days</w:t>
            </w:r>
          </w:p>
        </w:tc>
      </w:tr>
      <w:tr w:rsidR="002136A7" w14:paraId="0F9FA5B1" w14:textId="77777777">
        <w:tc>
          <w:tcPr>
            <w:tcW w:w="0" w:type="auto"/>
          </w:tcPr>
          <w:p w14:paraId="57623253" w14:textId="77777777" w:rsidR="004752C0" w:rsidRPr="00BE00C7" w:rsidRDefault="004752C0" w:rsidP="00BE00C7">
            <w:pPr>
              <w:pStyle w:val="OutcomeDescription"/>
              <w:spacing w:before="120" w:after="120"/>
              <w:rPr>
                <w:rFonts w:cs="Arial"/>
                <w:lang w:eastAsia="en-NZ"/>
              </w:rPr>
            </w:pPr>
            <w:r w:rsidRPr="00BE00C7">
              <w:rPr>
                <w:rFonts w:cs="Arial"/>
                <w:lang w:eastAsia="en-NZ"/>
              </w:rPr>
              <w:t>Criterion 3.2.5</w:t>
            </w:r>
          </w:p>
          <w:p w14:paraId="6D316E25"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Planned review of a person’s care or support plan </w:t>
            </w:r>
            <w:r w:rsidRPr="00BE00C7">
              <w:rPr>
                <w:rFonts w:cs="Arial"/>
                <w:lang w:eastAsia="en-NZ"/>
              </w:rPr>
              <w:t>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t>
            </w:r>
            <w:r w:rsidRPr="00BE00C7">
              <w:rPr>
                <w:rFonts w:cs="Arial"/>
                <w:lang w:eastAsia="en-NZ"/>
              </w:rPr>
              <w:t xml:space="preserve">where progress is different from expected, the service </w:t>
            </w:r>
            <w:r w:rsidRPr="00BE00C7">
              <w:rPr>
                <w:rFonts w:cs="Arial"/>
                <w:lang w:eastAsia="en-NZ"/>
              </w:rPr>
              <w:lastRenderedPageBreak/>
              <w:t>provider in collaboration with the person receiving services and whānau responds by initiating changes to the care or support plan.</w:t>
            </w:r>
          </w:p>
          <w:p w14:paraId="1C5B7309" w14:textId="77777777" w:rsidR="004752C0" w:rsidRPr="00BE00C7" w:rsidRDefault="004752C0" w:rsidP="00BE00C7">
            <w:pPr>
              <w:pStyle w:val="OutcomeDescription"/>
              <w:spacing w:before="120" w:after="120"/>
              <w:rPr>
                <w:rFonts w:cs="Arial"/>
                <w:lang w:eastAsia="en-NZ"/>
              </w:rPr>
            </w:pPr>
          </w:p>
        </w:tc>
        <w:tc>
          <w:tcPr>
            <w:tcW w:w="0" w:type="auto"/>
          </w:tcPr>
          <w:p w14:paraId="7B58E1D4"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BDC7FBF" w14:textId="77777777" w:rsidR="004752C0" w:rsidRPr="00BE00C7" w:rsidRDefault="004752C0" w:rsidP="00BE00C7">
            <w:pPr>
              <w:pStyle w:val="OutcomeDescription"/>
              <w:spacing w:before="120" w:after="120"/>
              <w:rPr>
                <w:rFonts w:cs="Arial"/>
                <w:lang w:eastAsia="en-NZ"/>
              </w:rPr>
            </w:pPr>
            <w:r w:rsidRPr="00BE00C7">
              <w:rPr>
                <w:rFonts w:cs="Arial"/>
                <w:lang w:eastAsia="en-NZ"/>
              </w:rPr>
              <w:t>General practitioner reviews occur at a minimum of three-monthly, and files evidenced resident and whānau input.  Daily review of residents by registered nurses was recorded in progress notes. These progress notes evidenced that nurses were identifying the changing needs of residents. Residents and whānau interviewed were happy with the level of care provided and felt their needs were being met. However, evaluation of the care plan was not evident in all files reviewed, and changes required to the resident’</w:t>
            </w:r>
            <w:r w:rsidRPr="00BE00C7">
              <w:rPr>
                <w:rFonts w:cs="Arial"/>
                <w:lang w:eastAsia="en-NZ"/>
              </w:rPr>
              <w:t xml:space="preserve">s care plan were not always made to reflect the resident's current needs. This included: </w:t>
            </w:r>
          </w:p>
          <w:p w14:paraId="751D946E" w14:textId="77777777" w:rsidR="004752C0" w:rsidRPr="00BE00C7" w:rsidRDefault="004752C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Care planning for three residents not being updated to include interventions requested by a dietitian, a physiotherapist and/or occupational therapist.</w:t>
            </w:r>
          </w:p>
          <w:p w14:paraId="0AD43C32" w14:textId="77777777" w:rsidR="004752C0" w:rsidRPr="00BE00C7" w:rsidRDefault="004752C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Care planning for a resident discharged from an acute facility was not updated to reflect their increased short-term needs.</w:t>
            </w:r>
          </w:p>
          <w:p w14:paraId="0B1603F0" w14:textId="77777777" w:rsidR="004752C0" w:rsidRPr="00BE00C7" w:rsidRDefault="004752C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Wound care planning was not evident for a resident with a leg ulcer (now </w:t>
            </w:r>
            <w:r w:rsidRPr="00BE00C7">
              <w:rPr>
                <w:rFonts w:cs="Arial"/>
                <w:lang w:eastAsia="en-NZ"/>
              </w:rPr>
              <w:lastRenderedPageBreak/>
              <w:t xml:space="preserve">healed) and a resident with a head laceration requiring sutures. </w:t>
            </w:r>
          </w:p>
          <w:p w14:paraId="66A1C362" w14:textId="77777777" w:rsidR="004752C0" w:rsidRPr="00BE00C7" w:rsidRDefault="004752C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Care planning not evaluated or updated following interRAI assessments for three residents.</w:t>
            </w:r>
          </w:p>
          <w:p w14:paraId="66D18574" w14:textId="77777777" w:rsidR="004752C0" w:rsidRPr="00BE00C7" w:rsidRDefault="004752C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For one resident funded by ACC who had external health care providers visiting, the care plan did not reflect what cares the facility was responsible for providing.</w:t>
            </w:r>
          </w:p>
          <w:p w14:paraId="0EF9A0D7" w14:textId="77777777" w:rsidR="004752C0" w:rsidRPr="00BE00C7" w:rsidRDefault="004752C0" w:rsidP="00BE00C7">
            <w:pPr>
              <w:pStyle w:val="OutcomeDescription"/>
              <w:spacing w:before="120" w:after="120"/>
              <w:rPr>
                <w:rFonts w:cs="Arial"/>
                <w:lang w:eastAsia="en-NZ"/>
              </w:rPr>
            </w:pPr>
          </w:p>
        </w:tc>
        <w:tc>
          <w:tcPr>
            <w:tcW w:w="0" w:type="auto"/>
          </w:tcPr>
          <w:p w14:paraId="199C0896"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Evaluation of care is not always occurring, and changes required to a resident’s care or support plan identified through the ongoing assessment and review process are not always made to reflect the resident's current needs.</w:t>
            </w:r>
          </w:p>
          <w:p w14:paraId="120229FA" w14:textId="77777777" w:rsidR="004752C0" w:rsidRPr="00BE00C7" w:rsidRDefault="004752C0" w:rsidP="00BE00C7">
            <w:pPr>
              <w:pStyle w:val="OutcomeDescription"/>
              <w:spacing w:before="120" w:after="120"/>
              <w:rPr>
                <w:rFonts w:cs="Arial"/>
                <w:lang w:eastAsia="en-NZ"/>
              </w:rPr>
            </w:pPr>
          </w:p>
        </w:tc>
        <w:tc>
          <w:tcPr>
            <w:tcW w:w="0" w:type="auto"/>
          </w:tcPr>
          <w:p w14:paraId="78111A3C" w14:textId="77777777" w:rsidR="004752C0" w:rsidRPr="00BE00C7" w:rsidRDefault="004752C0" w:rsidP="00BE00C7">
            <w:pPr>
              <w:pStyle w:val="OutcomeDescription"/>
              <w:spacing w:before="120" w:after="120"/>
              <w:rPr>
                <w:rFonts w:cs="Arial"/>
                <w:lang w:eastAsia="en-NZ"/>
              </w:rPr>
            </w:pPr>
            <w:r w:rsidRPr="00BE00C7">
              <w:rPr>
                <w:rFonts w:cs="Arial"/>
                <w:lang w:eastAsia="en-NZ"/>
              </w:rPr>
              <w:t>Ensure resident care plans are evaluated and updated following interRAI assessment and when changes to a resident's needs are identified through the ongoing assessment and review process.</w:t>
            </w:r>
          </w:p>
          <w:p w14:paraId="43285566" w14:textId="77777777" w:rsidR="004752C0" w:rsidRPr="00BE00C7" w:rsidRDefault="004752C0" w:rsidP="00BE00C7">
            <w:pPr>
              <w:pStyle w:val="OutcomeDescription"/>
              <w:spacing w:before="120" w:after="120"/>
              <w:rPr>
                <w:rFonts w:cs="Arial"/>
                <w:lang w:eastAsia="en-NZ"/>
              </w:rPr>
            </w:pPr>
          </w:p>
          <w:p w14:paraId="7D610F94" w14:textId="77777777" w:rsidR="004752C0" w:rsidRPr="00BE00C7" w:rsidRDefault="004752C0" w:rsidP="00BE00C7">
            <w:pPr>
              <w:pStyle w:val="OutcomeDescription"/>
              <w:spacing w:before="120" w:after="120"/>
              <w:rPr>
                <w:rFonts w:cs="Arial"/>
                <w:lang w:eastAsia="en-NZ"/>
              </w:rPr>
            </w:pPr>
            <w:r w:rsidRPr="00BE00C7">
              <w:rPr>
                <w:rFonts w:cs="Arial"/>
                <w:lang w:eastAsia="en-NZ"/>
              </w:rPr>
              <w:t>90 days</w:t>
            </w:r>
          </w:p>
        </w:tc>
      </w:tr>
      <w:tr w:rsidR="002136A7" w14:paraId="0DDC2552" w14:textId="77777777">
        <w:tc>
          <w:tcPr>
            <w:tcW w:w="0" w:type="auto"/>
          </w:tcPr>
          <w:p w14:paraId="7AA433C4" w14:textId="77777777" w:rsidR="004752C0" w:rsidRPr="00BE00C7" w:rsidRDefault="004752C0" w:rsidP="00BE00C7">
            <w:pPr>
              <w:pStyle w:val="OutcomeDescription"/>
              <w:spacing w:before="120" w:after="120"/>
              <w:rPr>
                <w:rFonts w:cs="Arial"/>
                <w:lang w:eastAsia="en-NZ"/>
              </w:rPr>
            </w:pPr>
            <w:r w:rsidRPr="00BE00C7">
              <w:rPr>
                <w:rFonts w:cs="Arial"/>
                <w:lang w:eastAsia="en-NZ"/>
              </w:rPr>
              <w:t>Criterion 3.4.1</w:t>
            </w:r>
          </w:p>
          <w:p w14:paraId="0862D673"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A medication management system shall be implemented </w:t>
            </w:r>
            <w:r w:rsidRPr="00BE00C7">
              <w:rPr>
                <w:rFonts w:cs="Arial"/>
                <w:lang w:eastAsia="en-NZ"/>
              </w:rPr>
              <w:t>appropriate to the scope of the service.</w:t>
            </w:r>
          </w:p>
        </w:tc>
        <w:tc>
          <w:tcPr>
            <w:tcW w:w="0" w:type="auto"/>
          </w:tcPr>
          <w:p w14:paraId="52C9B126" w14:textId="77777777" w:rsidR="004752C0" w:rsidRPr="00BE00C7" w:rsidRDefault="004752C0" w:rsidP="00BE00C7">
            <w:pPr>
              <w:pStyle w:val="OutcomeDescription"/>
              <w:spacing w:before="120" w:after="120"/>
              <w:rPr>
                <w:rFonts w:cs="Arial"/>
                <w:lang w:eastAsia="en-NZ"/>
              </w:rPr>
            </w:pPr>
            <w:r w:rsidRPr="00BE00C7">
              <w:rPr>
                <w:rFonts w:cs="Arial"/>
                <w:lang w:eastAsia="en-NZ"/>
              </w:rPr>
              <w:t>PA Low</w:t>
            </w:r>
          </w:p>
        </w:tc>
        <w:tc>
          <w:tcPr>
            <w:tcW w:w="0" w:type="auto"/>
          </w:tcPr>
          <w:p w14:paraId="1E9DE190" w14:textId="77777777" w:rsidR="004752C0" w:rsidRPr="00BE00C7" w:rsidRDefault="004752C0" w:rsidP="00BE00C7">
            <w:pPr>
              <w:pStyle w:val="OutcomeDescription"/>
              <w:spacing w:before="120" w:after="120"/>
              <w:rPr>
                <w:rFonts w:cs="Arial"/>
                <w:lang w:eastAsia="en-NZ"/>
              </w:rPr>
            </w:pPr>
            <w:r w:rsidRPr="00BE00C7">
              <w:rPr>
                <w:rFonts w:cs="Arial"/>
                <w:lang w:eastAsia="en-NZ"/>
              </w:rPr>
              <w:t>Medications are prescribed on an electronic system and dispensed by the contracted pharmacy. However, not all aspects of medication storage and management met the required standards:</w:t>
            </w:r>
          </w:p>
          <w:p w14:paraId="29E3143A" w14:textId="77777777" w:rsidR="004752C0" w:rsidRPr="00BE00C7" w:rsidRDefault="004752C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prescribed medication contained a legible label with the required information including the resident’s name and prescription details. This included medication for immunosuppression, nitrolingual spray, paracetamol liquid and vitamins where the pharmacy label was absent, and the name of the prescriber and the administration instructions were not present.</w:t>
            </w:r>
          </w:p>
          <w:p w14:paraId="078BB06B" w14:textId="77777777" w:rsidR="004752C0" w:rsidRPr="00BE00C7" w:rsidRDefault="004752C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Individually dispensed medications were being used as communal stock and being administered to multiple residents.</w:t>
            </w:r>
          </w:p>
          <w:p w14:paraId="1540AD51" w14:textId="1F4270F4" w:rsidR="004752C0" w:rsidRPr="00BE00C7" w:rsidRDefault="004752C0" w:rsidP="00BE00C7">
            <w:pPr>
              <w:pStyle w:val="OutcomeDescription"/>
              <w:spacing w:before="120" w:after="120"/>
              <w:rPr>
                <w:rFonts w:cs="Arial"/>
                <w:lang w:eastAsia="en-NZ"/>
              </w:rPr>
            </w:pPr>
            <w:r w:rsidRPr="00BE00C7">
              <w:rPr>
                <w:rFonts w:cs="Arial"/>
                <w:lang w:eastAsia="en-NZ"/>
              </w:rPr>
              <w:t>Corrective action was taken on the day of audit. Because action was taken promptly and appropriately to rectify the problem and a plan is in place to monitor progress ensuring this does not happen again, the finding is rated low risk; however, the time frame is 30 days.</w:t>
            </w:r>
          </w:p>
        </w:tc>
        <w:tc>
          <w:tcPr>
            <w:tcW w:w="0" w:type="auto"/>
          </w:tcPr>
          <w:p w14:paraId="6D45CB9F" w14:textId="77777777" w:rsidR="004752C0" w:rsidRPr="00BE00C7" w:rsidRDefault="004752C0" w:rsidP="00BE00C7">
            <w:pPr>
              <w:pStyle w:val="OutcomeDescription"/>
              <w:spacing w:before="120" w:after="120"/>
              <w:rPr>
                <w:rFonts w:cs="Arial"/>
                <w:lang w:eastAsia="en-NZ"/>
              </w:rPr>
            </w:pPr>
            <w:r w:rsidRPr="00BE00C7">
              <w:rPr>
                <w:rFonts w:cs="Arial"/>
                <w:lang w:eastAsia="en-NZ"/>
              </w:rPr>
              <w:t>Not all elements of the medication management system met the expected standard for the safe administration of medications.</w:t>
            </w:r>
          </w:p>
          <w:p w14:paraId="29A192BE" w14:textId="77777777" w:rsidR="004752C0" w:rsidRPr="00BE00C7" w:rsidRDefault="004752C0" w:rsidP="00BE00C7">
            <w:pPr>
              <w:pStyle w:val="OutcomeDescription"/>
              <w:spacing w:before="120" w:after="120"/>
              <w:rPr>
                <w:rFonts w:cs="Arial"/>
                <w:lang w:eastAsia="en-NZ"/>
              </w:rPr>
            </w:pPr>
          </w:p>
        </w:tc>
        <w:tc>
          <w:tcPr>
            <w:tcW w:w="0" w:type="auto"/>
          </w:tcPr>
          <w:p w14:paraId="36873FCB" w14:textId="77777777" w:rsidR="004752C0" w:rsidRPr="00BE00C7" w:rsidRDefault="004752C0" w:rsidP="00BE00C7">
            <w:pPr>
              <w:pStyle w:val="OutcomeDescription"/>
              <w:spacing w:before="120" w:after="120"/>
              <w:rPr>
                <w:rFonts w:cs="Arial"/>
                <w:lang w:eastAsia="en-NZ"/>
              </w:rPr>
            </w:pPr>
            <w:r w:rsidRPr="00BE00C7">
              <w:rPr>
                <w:rFonts w:cs="Arial"/>
                <w:lang w:eastAsia="en-NZ"/>
              </w:rPr>
              <w:t>The service will ensure medications are labelled correctly with a pharmacy label including the prescriber’s name and prescription details and that individually dispensed medications are not used as communal stock.</w:t>
            </w:r>
          </w:p>
          <w:p w14:paraId="7DA70E22" w14:textId="77777777" w:rsidR="004752C0" w:rsidRPr="00BE00C7" w:rsidRDefault="004752C0" w:rsidP="00BE00C7">
            <w:pPr>
              <w:pStyle w:val="OutcomeDescription"/>
              <w:spacing w:before="120" w:after="120"/>
              <w:rPr>
                <w:rFonts w:cs="Arial"/>
                <w:lang w:eastAsia="en-NZ"/>
              </w:rPr>
            </w:pPr>
          </w:p>
          <w:p w14:paraId="0CD621D2" w14:textId="77777777" w:rsidR="004752C0" w:rsidRPr="00BE00C7" w:rsidRDefault="004752C0" w:rsidP="00BE00C7">
            <w:pPr>
              <w:pStyle w:val="OutcomeDescription"/>
              <w:spacing w:before="120" w:after="120"/>
              <w:rPr>
                <w:rFonts w:cs="Arial"/>
                <w:lang w:eastAsia="en-NZ"/>
              </w:rPr>
            </w:pPr>
            <w:r w:rsidRPr="00BE00C7">
              <w:rPr>
                <w:rFonts w:cs="Arial"/>
                <w:lang w:eastAsia="en-NZ"/>
              </w:rPr>
              <w:t>30 days</w:t>
            </w:r>
          </w:p>
        </w:tc>
      </w:tr>
      <w:tr w:rsidR="002136A7" w14:paraId="06B1C654" w14:textId="77777777">
        <w:tc>
          <w:tcPr>
            <w:tcW w:w="0" w:type="auto"/>
          </w:tcPr>
          <w:p w14:paraId="51907ED3"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Criterion 4.1.2</w:t>
            </w:r>
          </w:p>
          <w:p w14:paraId="2F5E3BCC" w14:textId="77777777" w:rsidR="004752C0" w:rsidRPr="00BE00C7" w:rsidRDefault="004752C0"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4D28BE1A" w14:textId="77777777" w:rsidR="004752C0" w:rsidRPr="00BE00C7" w:rsidRDefault="004752C0" w:rsidP="00BE00C7">
            <w:pPr>
              <w:pStyle w:val="OutcomeDescription"/>
              <w:spacing w:before="120" w:after="120"/>
              <w:rPr>
                <w:rFonts w:cs="Arial"/>
                <w:lang w:eastAsia="en-NZ"/>
              </w:rPr>
            </w:pPr>
            <w:r w:rsidRPr="00BE00C7">
              <w:rPr>
                <w:rFonts w:cs="Arial"/>
                <w:lang w:eastAsia="en-NZ"/>
              </w:rPr>
              <w:t>PA Moderate</w:t>
            </w:r>
          </w:p>
        </w:tc>
        <w:tc>
          <w:tcPr>
            <w:tcW w:w="0" w:type="auto"/>
          </w:tcPr>
          <w:p w14:paraId="2F11BFBE" w14:textId="77777777" w:rsidR="004752C0" w:rsidRPr="00BE00C7" w:rsidRDefault="004752C0" w:rsidP="00BE00C7">
            <w:pPr>
              <w:pStyle w:val="OutcomeDescription"/>
              <w:spacing w:before="120" w:after="120"/>
              <w:rPr>
                <w:rFonts w:cs="Arial"/>
                <w:lang w:eastAsia="en-NZ"/>
              </w:rPr>
            </w:pPr>
            <w:r w:rsidRPr="00BE00C7">
              <w:rPr>
                <w:rFonts w:cs="Arial"/>
                <w:lang w:eastAsia="en-NZ"/>
              </w:rPr>
              <w:t>There are two external side doors that lead off the main corridor of the newer part of the building. These doors are not commonly used by residents or staff and lead outside to a narrow pathway that runs alongside the main building.</w:t>
            </w:r>
          </w:p>
          <w:p w14:paraId="56F59CC3" w14:textId="77777777" w:rsidR="004752C0" w:rsidRPr="00BE00C7" w:rsidRDefault="004752C0" w:rsidP="00BE00C7">
            <w:pPr>
              <w:pStyle w:val="OutcomeDescription"/>
              <w:spacing w:before="120" w:after="120"/>
              <w:rPr>
                <w:rFonts w:cs="Arial"/>
                <w:lang w:eastAsia="en-NZ"/>
              </w:rPr>
            </w:pPr>
            <w:r w:rsidRPr="00BE00C7">
              <w:rPr>
                <w:rFonts w:cs="Arial"/>
                <w:lang w:eastAsia="en-NZ"/>
              </w:rPr>
              <w:t>There is an approximate 20 centimetre drop to the ground outside from both doors. Signage has been displayed to acknowledge this and alert staff, residents and family/whānau. This was sighted during the audit day. The corrective action from the previous audit has been addressed.</w:t>
            </w:r>
          </w:p>
          <w:p w14:paraId="278BBC48" w14:textId="77777777" w:rsidR="004752C0" w:rsidRPr="00BE00C7" w:rsidRDefault="004752C0" w:rsidP="00BE00C7">
            <w:pPr>
              <w:pStyle w:val="OutcomeDescription"/>
              <w:spacing w:before="120" w:after="120"/>
              <w:rPr>
                <w:rFonts w:cs="Arial"/>
                <w:lang w:eastAsia="en-NZ"/>
              </w:rPr>
            </w:pPr>
            <w:r w:rsidRPr="00BE00C7">
              <w:rPr>
                <w:rFonts w:cs="Arial"/>
                <w:lang w:eastAsia="en-NZ"/>
              </w:rPr>
              <w:t>This corrective action remains open. The outside concrete area on the same side as the two doors mentioned above is covered with moss and is a slipping hazard. The two side doors were free from clutter.</w:t>
            </w:r>
          </w:p>
          <w:p w14:paraId="36C2EF06"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Interviews with the maintenance person and interim care home manager </w:t>
            </w:r>
            <w:r w:rsidRPr="00BE00C7">
              <w:rPr>
                <w:rFonts w:cs="Arial"/>
                <w:lang w:eastAsia="en-NZ"/>
              </w:rPr>
              <w:t>confirmed that residents do not use these two doors to access the outside area. The initial spraying of the concrete area has been commenced, this was also documented on the planned maintenance schedule; however, the area remained covered with moss and not safe to be used.</w:t>
            </w:r>
          </w:p>
          <w:p w14:paraId="6F587CFD" w14:textId="77777777" w:rsidR="004752C0" w:rsidRPr="00BE00C7" w:rsidRDefault="004752C0" w:rsidP="00BE00C7">
            <w:pPr>
              <w:pStyle w:val="OutcomeDescription"/>
              <w:spacing w:before="120" w:after="120"/>
              <w:rPr>
                <w:rFonts w:cs="Arial"/>
                <w:lang w:eastAsia="en-NZ"/>
              </w:rPr>
            </w:pPr>
          </w:p>
        </w:tc>
        <w:tc>
          <w:tcPr>
            <w:tcW w:w="0" w:type="auto"/>
          </w:tcPr>
          <w:p w14:paraId="30BFDE83" w14:textId="77777777" w:rsidR="004752C0" w:rsidRPr="00BE00C7" w:rsidRDefault="004752C0" w:rsidP="00BE00C7">
            <w:pPr>
              <w:pStyle w:val="OutcomeDescription"/>
              <w:spacing w:before="120" w:after="120"/>
              <w:rPr>
                <w:rFonts w:cs="Arial"/>
                <w:lang w:eastAsia="en-NZ"/>
              </w:rPr>
            </w:pPr>
            <w:r w:rsidRPr="00BE00C7">
              <w:rPr>
                <w:rFonts w:cs="Arial"/>
                <w:lang w:eastAsia="en-NZ"/>
              </w:rPr>
              <w:t>The outside concrete surrounding the building remains a slip hazard due to the moss build-up that has not been cleaned up.</w:t>
            </w:r>
          </w:p>
          <w:p w14:paraId="4BC810F2" w14:textId="77777777" w:rsidR="004752C0" w:rsidRPr="00BE00C7" w:rsidRDefault="004752C0" w:rsidP="00BE00C7">
            <w:pPr>
              <w:pStyle w:val="OutcomeDescription"/>
              <w:spacing w:before="120" w:after="120"/>
              <w:rPr>
                <w:rFonts w:cs="Arial"/>
                <w:lang w:eastAsia="en-NZ"/>
              </w:rPr>
            </w:pPr>
          </w:p>
        </w:tc>
        <w:tc>
          <w:tcPr>
            <w:tcW w:w="0" w:type="auto"/>
          </w:tcPr>
          <w:p w14:paraId="553EE715" w14:textId="77777777" w:rsidR="004752C0" w:rsidRPr="00BE00C7" w:rsidRDefault="004752C0" w:rsidP="00BE00C7">
            <w:pPr>
              <w:pStyle w:val="OutcomeDescription"/>
              <w:spacing w:before="120" w:after="120"/>
              <w:rPr>
                <w:rFonts w:cs="Arial"/>
                <w:lang w:eastAsia="en-NZ"/>
              </w:rPr>
            </w:pPr>
            <w:r w:rsidRPr="00BE00C7">
              <w:rPr>
                <w:rFonts w:cs="Arial"/>
                <w:lang w:eastAsia="en-NZ"/>
              </w:rPr>
              <w:t>Provide evidence that the outside concrete slip hazard risk has been minimised.</w:t>
            </w:r>
          </w:p>
          <w:p w14:paraId="6934024B" w14:textId="77777777" w:rsidR="004752C0" w:rsidRPr="00BE00C7" w:rsidRDefault="004752C0" w:rsidP="00BE00C7">
            <w:pPr>
              <w:pStyle w:val="OutcomeDescription"/>
              <w:spacing w:before="120" w:after="120"/>
              <w:rPr>
                <w:rFonts w:cs="Arial"/>
                <w:lang w:eastAsia="en-NZ"/>
              </w:rPr>
            </w:pPr>
          </w:p>
          <w:p w14:paraId="0B48E625" w14:textId="77777777" w:rsidR="004752C0" w:rsidRPr="00BE00C7" w:rsidRDefault="004752C0" w:rsidP="00BE00C7">
            <w:pPr>
              <w:pStyle w:val="OutcomeDescription"/>
              <w:spacing w:before="120" w:after="120"/>
              <w:rPr>
                <w:rFonts w:cs="Arial"/>
                <w:lang w:eastAsia="en-NZ"/>
              </w:rPr>
            </w:pPr>
            <w:r w:rsidRPr="00BE00C7">
              <w:rPr>
                <w:rFonts w:cs="Arial"/>
                <w:lang w:eastAsia="en-NZ"/>
              </w:rPr>
              <w:t>90 days</w:t>
            </w:r>
          </w:p>
        </w:tc>
      </w:tr>
      <w:tr w:rsidR="002136A7" w14:paraId="352F424B" w14:textId="77777777">
        <w:tc>
          <w:tcPr>
            <w:tcW w:w="0" w:type="auto"/>
          </w:tcPr>
          <w:p w14:paraId="6D12306C" w14:textId="77777777" w:rsidR="004752C0" w:rsidRPr="00BE00C7" w:rsidRDefault="004752C0" w:rsidP="00BE00C7">
            <w:pPr>
              <w:pStyle w:val="OutcomeDescription"/>
              <w:spacing w:before="120" w:after="120"/>
              <w:rPr>
                <w:rFonts w:cs="Arial"/>
                <w:lang w:eastAsia="en-NZ"/>
              </w:rPr>
            </w:pPr>
            <w:r w:rsidRPr="00BE00C7">
              <w:rPr>
                <w:rFonts w:cs="Arial"/>
                <w:lang w:eastAsia="en-NZ"/>
              </w:rPr>
              <w:t>Criterion 5.2.2</w:t>
            </w:r>
          </w:p>
          <w:p w14:paraId="6DD88A01" w14:textId="77777777" w:rsidR="004752C0" w:rsidRPr="00BE00C7" w:rsidRDefault="004752C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 xml:space="preserve">(a) Developed by those with </w:t>
            </w:r>
            <w:r w:rsidRPr="00BE00C7">
              <w:rPr>
                <w:rFonts w:cs="Arial"/>
                <w:lang w:eastAsia="en-NZ"/>
              </w:rPr>
              <w:lastRenderedPageBreak/>
              <w:t>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2733426C" w14:textId="77777777" w:rsidR="004752C0" w:rsidRPr="00BE00C7" w:rsidRDefault="004752C0" w:rsidP="00BE00C7">
            <w:pPr>
              <w:pStyle w:val="OutcomeDescription"/>
              <w:spacing w:before="120" w:after="120"/>
              <w:rPr>
                <w:rFonts w:cs="Arial"/>
                <w:lang w:eastAsia="en-NZ"/>
              </w:rPr>
            </w:pPr>
          </w:p>
        </w:tc>
        <w:tc>
          <w:tcPr>
            <w:tcW w:w="0" w:type="auto"/>
          </w:tcPr>
          <w:p w14:paraId="7487FF06"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04F888F" w14:textId="77777777" w:rsidR="004752C0" w:rsidRPr="00BE00C7" w:rsidRDefault="004752C0" w:rsidP="00BE00C7">
            <w:pPr>
              <w:pStyle w:val="OutcomeDescription"/>
              <w:spacing w:before="120" w:after="120"/>
              <w:rPr>
                <w:rFonts w:cs="Arial"/>
                <w:lang w:eastAsia="en-NZ"/>
              </w:rPr>
            </w:pPr>
            <w:r w:rsidRPr="00BE00C7">
              <w:rPr>
                <w:rFonts w:cs="Arial"/>
                <w:lang w:eastAsia="en-NZ"/>
              </w:rPr>
              <w:t xml:space="preserve">The national office of New Zealand Aged Care Service has developed an IP programme with input from those with IP expertise. This has been approved by the governance body. The programme is linked to quality improvements. However, as the </w:t>
            </w:r>
            <w:r w:rsidRPr="00BE00C7">
              <w:rPr>
                <w:rFonts w:cs="Arial"/>
                <w:lang w:eastAsia="en-NZ"/>
              </w:rPr>
              <w:lastRenderedPageBreak/>
              <w:t>programme is new, there was no evidence of annual review or reporting.</w:t>
            </w:r>
          </w:p>
          <w:p w14:paraId="2636A7B3" w14:textId="77777777" w:rsidR="004752C0" w:rsidRPr="00BE00C7" w:rsidRDefault="004752C0" w:rsidP="00BE00C7">
            <w:pPr>
              <w:pStyle w:val="OutcomeDescription"/>
              <w:spacing w:before="120" w:after="120"/>
              <w:rPr>
                <w:rFonts w:cs="Arial"/>
                <w:lang w:eastAsia="en-NZ"/>
              </w:rPr>
            </w:pPr>
          </w:p>
        </w:tc>
        <w:tc>
          <w:tcPr>
            <w:tcW w:w="0" w:type="auto"/>
          </w:tcPr>
          <w:p w14:paraId="19CC3806" w14:textId="77777777" w:rsidR="004752C0" w:rsidRPr="00BE00C7" w:rsidRDefault="004752C0" w:rsidP="00BE00C7">
            <w:pPr>
              <w:pStyle w:val="OutcomeDescription"/>
              <w:spacing w:before="120" w:after="120"/>
              <w:rPr>
                <w:rFonts w:cs="Arial"/>
                <w:lang w:eastAsia="en-NZ"/>
              </w:rPr>
            </w:pPr>
            <w:r w:rsidRPr="00BE00C7">
              <w:rPr>
                <w:rFonts w:cs="Arial"/>
                <w:lang w:eastAsia="en-NZ"/>
              </w:rPr>
              <w:lastRenderedPageBreak/>
              <w:t>There was no evidence of annual review or reporting against the IP programme.</w:t>
            </w:r>
          </w:p>
          <w:p w14:paraId="4A8E0849" w14:textId="77777777" w:rsidR="004752C0" w:rsidRPr="00BE00C7" w:rsidRDefault="004752C0" w:rsidP="00BE00C7">
            <w:pPr>
              <w:pStyle w:val="OutcomeDescription"/>
              <w:spacing w:before="120" w:after="120"/>
              <w:rPr>
                <w:rFonts w:cs="Arial"/>
                <w:lang w:eastAsia="en-NZ"/>
              </w:rPr>
            </w:pPr>
          </w:p>
        </w:tc>
        <w:tc>
          <w:tcPr>
            <w:tcW w:w="0" w:type="auto"/>
          </w:tcPr>
          <w:p w14:paraId="45E0A4A6" w14:textId="77777777" w:rsidR="004752C0" w:rsidRPr="00BE00C7" w:rsidRDefault="004752C0" w:rsidP="00BE00C7">
            <w:pPr>
              <w:pStyle w:val="OutcomeDescription"/>
              <w:spacing w:before="120" w:after="120"/>
              <w:rPr>
                <w:rFonts w:cs="Arial"/>
                <w:lang w:eastAsia="en-NZ"/>
              </w:rPr>
            </w:pPr>
            <w:r w:rsidRPr="00BE00C7">
              <w:rPr>
                <w:rFonts w:cs="Arial"/>
                <w:lang w:eastAsia="en-NZ"/>
              </w:rPr>
              <w:t>Ensure the newly developed IP programme is reviewed and reported on annually.</w:t>
            </w:r>
          </w:p>
          <w:p w14:paraId="56193CC2" w14:textId="77777777" w:rsidR="004752C0" w:rsidRPr="00BE00C7" w:rsidRDefault="004752C0" w:rsidP="00BE00C7">
            <w:pPr>
              <w:pStyle w:val="OutcomeDescription"/>
              <w:spacing w:before="120" w:after="120"/>
              <w:rPr>
                <w:rFonts w:cs="Arial"/>
                <w:lang w:eastAsia="en-NZ"/>
              </w:rPr>
            </w:pPr>
          </w:p>
          <w:p w14:paraId="213CD11E" w14:textId="77777777" w:rsidR="004752C0" w:rsidRPr="00BE00C7" w:rsidRDefault="004752C0" w:rsidP="00BE00C7">
            <w:pPr>
              <w:pStyle w:val="OutcomeDescription"/>
              <w:spacing w:before="120" w:after="120"/>
              <w:rPr>
                <w:rFonts w:cs="Arial"/>
                <w:lang w:eastAsia="en-NZ"/>
              </w:rPr>
            </w:pPr>
            <w:r w:rsidRPr="00BE00C7">
              <w:rPr>
                <w:rFonts w:cs="Arial"/>
                <w:lang w:eastAsia="en-NZ"/>
              </w:rPr>
              <w:t>180 days</w:t>
            </w:r>
          </w:p>
        </w:tc>
      </w:tr>
    </w:tbl>
    <w:p w14:paraId="710EFB47" w14:textId="77777777" w:rsidR="004752C0" w:rsidRPr="00BE00C7" w:rsidRDefault="004752C0" w:rsidP="00BE00C7">
      <w:pPr>
        <w:pStyle w:val="OutcomeDescription"/>
        <w:spacing w:before="120" w:after="120"/>
        <w:rPr>
          <w:rFonts w:cs="Arial"/>
          <w:lang w:eastAsia="en-NZ"/>
        </w:rPr>
      </w:pPr>
      <w:bookmarkStart w:id="57" w:name="AuditSummaryCAMCriterion"/>
      <w:bookmarkEnd w:id="57"/>
    </w:p>
    <w:p w14:paraId="66CAD04C" w14:textId="77777777" w:rsidR="004752C0" w:rsidRDefault="004752C0">
      <w:pPr>
        <w:pStyle w:val="Heading1"/>
        <w:rPr>
          <w:rFonts w:cs="Arial"/>
        </w:rPr>
      </w:pPr>
      <w:r>
        <w:rPr>
          <w:rFonts w:cs="Arial"/>
        </w:rPr>
        <w:lastRenderedPageBreak/>
        <w:t xml:space="preserve">Specific results for </w:t>
      </w:r>
      <w:r>
        <w:rPr>
          <w:rFonts w:cs="Arial"/>
        </w:rPr>
        <w:t>criterion where a continuous improvement has been recorded</w:t>
      </w:r>
    </w:p>
    <w:p w14:paraId="0DA5D70B" w14:textId="77777777" w:rsidR="004752C0" w:rsidRDefault="004752C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2E3775E6" w14:textId="77777777" w:rsidR="004752C0" w:rsidRDefault="004752C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0B2B52D" w14:textId="77777777" w:rsidR="004752C0" w:rsidRDefault="004752C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136A7" w14:paraId="7AA5FDD0" w14:textId="77777777">
        <w:tc>
          <w:tcPr>
            <w:tcW w:w="0" w:type="auto"/>
          </w:tcPr>
          <w:p w14:paraId="02DD30CE" w14:textId="77777777" w:rsidR="004752C0" w:rsidRPr="00BE00C7" w:rsidRDefault="004752C0" w:rsidP="00BE00C7">
            <w:pPr>
              <w:pStyle w:val="OutcomeDescription"/>
              <w:spacing w:before="120" w:after="120"/>
              <w:rPr>
                <w:rFonts w:cs="Arial"/>
                <w:lang w:eastAsia="en-NZ"/>
              </w:rPr>
            </w:pPr>
            <w:r w:rsidRPr="00BE00C7">
              <w:rPr>
                <w:rFonts w:cs="Arial"/>
                <w:lang w:eastAsia="en-NZ"/>
              </w:rPr>
              <w:t>No data to display</w:t>
            </w:r>
          </w:p>
        </w:tc>
      </w:tr>
    </w:tbl>
    <w:p w14:paraId="4D07107F" w14:textId="77777777" w:rsidR="004752C0" w:rsidRPr="00BE00C7" w:rsidRDefault="004752C0" w:rsidP="00BE00C7">
      <w:pPr>
        <w:pStyle w:val="OutcomeDescription"/>
        <w:spacing w:before="120" w:after="120"/>
        <w:rPr>
          <w:rFonts w:cs="Arial"/>
          <w:lang w:eastAsia="en-NZ"/>
        </w:rPr>
      </w:pPr>
      <w:bookmarkStart w:id="58" w:name="AuditSummaryCAMImprovment"/>
      <w:bookmarkEnd w:id="58"/>
    </w:p>
    <w:p w14:paraId="2310B354" w14:textId="77777777" w:rsidR="004752C0" w:rsidRDefault="004752C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05C5" w14:textId="77777777" w:rsidR="004752C0" w:rsidRDefault="004752C0">
      <w:r>
        <w:separator/>
      </w:r>
    </w:p>
  </w:endnote>
  <w:endnote w:type="continuationSeparator" w:id="0">
    <w:p w14:paraId="2F551588" w14:textId="77777777" w:rsidR="004752C0" w:rsidRDefault="0047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32EC" w14:textId="77777777" w:rsidR="004752C0" w:rsidRDefault="004752C0">
    <w:pPr>
      <w:pStyle w:val="Footer"/>
    </w:pPr>
  </w:p>
  <w:p w14:paraId="4D454673" w14:textId="77777777" w:rsidR="004752C0" w:rsidRDefault="004752C0"/>
  <w:p w14:paraId="75AC84E3" w14:textId="77777777" w:rsidR="004752C0" w:rsidRDefault="004752C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9225" w14:textId="77777777" w:rsidR="004752C0" w:rsidRPr="000B00BC" w:rsidRDefault="004752C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Mossbrae Lifecare Limited - Mossbrae Lifecare</w:t>
    </w:r>
    <w:bookmarkEnd w:id="59"/>
    <w:r>
      <w:rPr>
        <w:rFonts w:cs="Arial"/>
        <w:sz w:val="16"/>
        <w:szCs w:val="20"/>
      </w:rPr>
      <w:tab/>
      <w:t xml:space="preserve">Date of Audit: </w:t>
    </w:r>
    <w:bookmarkStart w:id="60" w:name="AuditStartDate1"/>
    <w:r>
      <w:rPr>
        <w:rFonts w:cs="Arial"/>
        <w:sz w:val="16"/>
        <w:szCs w:val="20"/>
      </w:rPr>
      <w:t>24 January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4AD7115" w14:textId="77777777" w:rsidR="004752C0" w:rsidRDefault="004752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5156" w14:textId="77777777" w:rsidR="004752C0" w:rsidRDefault="00475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532A" w14:textId="77777777" w:rsidR="004752C0" w:rsidRDefault="004752C0">
      <w:r>
        <w:separator/>
      </w:r>
    </w:p>
  </w:footnote>
  <w:footnote w:type="continuationSeparator" w:id="0">
    <w:p w14:paraId="34F7A922" w14:textId="77777777" w:rsidR="004752C0" w:rsidRDefault="0047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CC0C" w14:textId="77777777" w:rsidR="004752C0" w:rsidRDefault="004752C0">
    <w:pPr>
      <w:pStyle w:val="Header"/>
    </w:pPr>
  </w:p>
  <w:p w14:paraId="1805AE6C" w14:textId="77777777" w:rsidR="004752C0" w:rsidRDefault="004752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7AC9" w14:textId="77777777" w:rsidR="004752C0" w:rsidRDefault="004752C0">
    <w:pPr>
      <w:pStyle w:val="Header"/>
    </w:pPr>
  </w:p>
  <w:p w14:paraId="5B582911" w14:textId="77777777" w:rsidR="004752C0" w:rsidRDefault="004752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01C8" w14:textId="77777777" w:rsidR="004752C0" w:rsidRDefault="00475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9887E56">
      <w:start w:val="1"/>
      <w:numFmt w:val="decimal"/>
      <w:lvlText w:val="%1."/>
      <w:lvlJc w:val="left"/>
      <w:pPr>
        <w:ind w:left="360" w:hanging="360"/>
      </w:pPr>
    </w:lvl>
    <w:lvl w:ilvl="1" w:tplc="4F76B054" w:tentative="1">
      <w:start w:val="1"/>
      <w:numFmt w:val="lowerLetter"/>
      <w:lvlText w:val="%2."/>
      <w:lvlJc w:val="left"/>
      <w:pPr>
        <w:ind w:left="1080" w:hanging="360"/>
      </w:pPr>
    </w:lvl>
    <w:lvl w:ilvl="2" w:tplc="0DA25D3A" w:tentative="1">
      <w:start w:val="1"/>
      <w:numFmt w:val="lowerRoman"/>
      <w:lvlText w:val="%3."/>
      <w:lvlJc w:val="right"/>
      <w:pPr>
        <w:ind w:left="1800" w:hanging="180"/>
      </w:pPr>
    </w:lvl>
    <w:lvl w:ilvl="3" w:tplc="E2A4323C" w:tentative="1">
      <w:start w:val="1"/>
      <w:numFmt w:val="decimal"/>
      <w:lvlText w:val="%4."/>
      <w:lvlJc w:val="left"/>
      <w:pPr>
        <w:ind w:left="2520" w:hanging="360"/>
      </w:pPr>
    </w:lvl>
    <w:lvl w:ilvl="4" w:tplc="B7560E8C" w:tentative="1">
      <w:start w:val="1"/>
      <w:numFmt w:val="lowerLetter"/>
      <w:lvlText w:val="%5."/>
      <w:lvlJc w:val="left"/>
      <w:pPr>
        <w:ind w:left="3240" w:hanging="360"/>
      </w:pPr>
    </w:lvl>
    <w:lvl w:ilvl="5" w:tplc="7A50D6C6" w:tentative="1">
      <w:start w:val="1"/>
      <w:numFmt w:val="lowerRoman"/>
      <w:lvlText w:val="%6."/>
      <w:lvlJc w:val="right"/>
      <w:pPr>
        <w:ind w:left="3960" w:hanging="180"/>
      </w:pPr>
    </w:lvl>
    <w:lvl w:ilvl="6" w:tplc="17B01B28" w:tentative="1">
      <w:start w:val="1"/>
      <w:numFmt w:val="decimal"/>
      <w:lvlText w:val="%7."/>
      <w:lvlJc w:val="left"/>
      <w:pPr>
        <w:ind w:left="4680" w:hanging="360"/>
      </w:pPr>
    </w:lvl>
    <w:lvl w:ilvl="7" w:tplc="42A62B9A" w:tentative="1">
      <w:start w:val="1"/>
      <w:numFmt w:val="lowerLetter"/>
      <w:lvlText w:val="%8."/>
      <w:lvlJc w:val="left"/>
      <w:pPr>
        <w:ind w:left="5400" w:hanging="360"/>
      </w:pPr>
    </w:lvl>
    <w:lvl w:ilvl="8" w:tplc="226AB6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47216FA">
      <w:start w:val="1"/>
      <w:numFmt w:val="bullet"/>
      <w:lvlText w:val=""/>
      <w:lvlJc w:val="left"/>
      <w:pPr>
        <w:ind w:left="720" w:hanging="360"/>
      </w:pPr>
      <w:rPr>
        <w:rFonts w:ascii="Symbol" w:hAnsi="Symbol" w:hint="default"/>
      </w:rPr>
    </w:lvl>
    <w:lvl w:ilvl="1" w:tplc="CC7A21FE" w:tentative="1">
      <w:start w:val="1"/>
      <w:numFmt w:val="bullet"/>
      <w:lvlText w:val="o"/>
      <w:lvlJc w:val="left"/>
      <w:pPr>
        <w:ind w:left="1440" w:hanging="360"/>
      </w:pPr>
      <w:rPr>
        <w:rFonts w:ascii="Courier New" w:hAnsi="Courier New" w:cs="Courier New" w:hint="default"/>
      </w:rPr>
    </w:lvl>
    <w:lvl w:ilvl="2" w:tplc="7FD8E234" w:tentative="1">
      <w:start w:val="1"/>
      <w:numFmt w:val="bullet"/>
      <w:lvlText w:val=""/>
      <w:lvlJc w:val="left"/>
      <w:pPr>
        <w:ind w:left="2160" w:hanging="360"/>
      </w:pPr>
      <w:rPr>
        <w:rFonts w:ascii="Wingdings" w:hAnsi="Wingdings" w:hint="default"/>
      </w:rPr>
    </w:lvl>
    <w:lvl w:ilvl="3" w:tplc="93D0332E" w:tentative="1">
      <w:start w:val="1"/>
      <w:numFmt w:val="bullet"/>
      <w:lvlText w:val=""/>
      <w:lvlJc w:val="left"/>
      <w:pPr>
        <w:ind w:left="2880" w:hanging="360"/>
      </w:pPr>
      <w:rPr>
        <w:rFonts w:ascii="Symbol" w:hAnsi="Symbol" w:hint="default"/>
      </w:rPr>
    </w:lvl>
    <w:lvl w:ilvl="4" w:tplc="CDDAC5D8" w:tentative="1">
      <w:start w:val="1"/>
      <w:numFmt w:val="bullet"/>
      <w:lvlText w:val="o"/>
      <w:lvlJc w:val="left"/>
      <w:pPr>
        <w:ind w:left="3600" w:hanging="360"/>
      </w:pPr>
      <w:rPr>
        <w:rFonts w:ascii="Courier New" w:hAnsi="Courier New" w:cs="Courier New" w:hint="default"/>
      </w:rPr>
    </w:lvl>
    <w:lvl w:ilvl="5" w:tplc="8FA89D14" w:tentative="1">
      <w:start w:val="1"/>
      <w:numFmt w:val="bullet"/>
      <w:lvlText w:val=""/>
      <w:lvlJc w:val="left"/>
      <w:pPr>
        <w:ind w:left="4320" w:hanging="360"/>
      </w:pPr>
      <w:rPr>
        <w:rFonts w:ascii="Wingdings" w:hAnsi="Wingdings" w:hint="default"/>
      </w:rPr>
    </w:lvl>
    <w:lvl w:ilvl="6" w:tplc="92DCA726" w:tentative="1">
      <w:start w:val="1"/>
      <w:numFmt w:val="bullet"/>
      <w:lvlText w:val=""/>
      <w:lvlJc w:val="left"/>
      <w:pPr>
        <w:ind w:left="5040" w:hanging="360"/>
      </w:pPr>
      <w:rPr>
        <w:rFonts w:ascii="Symbol" w:hAnsi="Symbol" w:hint="default"/>
      </w:rPr>
    </w:lvl>
    <w:lvl w:ilvl="7" w:tplc="0D8C13E4" w:tentative="1">
      <w:start w:val="1"/>
      <w:numFmt w:val="bullet"/>
      <w:lvlText w:val="o"/>
      <w:lvlJc w:val="left"/>
      <w:pPr>
        <w:ind w:left="5760" w:hanging="360"/>
      </w:pPr>
      <w:rPr>
        <w:rFonts w:ascii="Courier New" w:hAnsi="Courier New" w:cs="Courier New" w:hint="default"/>
      </w:rPr>
    </w:lvl>
    <w:lvl w:ilvl="8" w:tplc="8AAEA094" w:tentative="1">
      <w:start w:val="1"/>
      <w:numFmt w:val="bullet"/>
      <w:lvlText w:val=""/>
      <w:lvlJc w:val="left"/>
      <w:pPr>
        <w:ind w:left="6480" w:hanging="360"/>
      </w:pPr>
      <w:rPr>
        <w:rFonts w:ascii="Wingdings" w:hAnsi="Wingdings" w:hint="default"/>
      </w:rPr>
    </w:lvl>
  </w:abstractNum>
  <w:num w:numId="1" w16cid:durableId="1378355890">
    <w:abstractNumId w:val="1"/>
  </w:num>
  <w:num w:numId="2" w16cid:durableId="111451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A7"/>
    <w:rsid w:val="002136A7"/>
    <w:rsid w:val="004752C0"/>
    <w:rsid w:val="00E424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0BDA"/>
  <w15:docId w15:val="{CC354286-A3B3-4A0C-B2EB-1EF69D8F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7915</Words>
  <Characters>45118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2025-03-03T19:05:00Z</dcterms:created>
  <dcterms:modified xsi:type="dcterms:W3CDTF">2025-03-03T19:06:00Z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