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5E07" w14:textId="77777777" w:rsidR="004B38D7" w:rsidRDefault="004B38D7">
      <w:pPr>
        <w:pStyle w:val="Heading1"/>
        <w:rPr>
          <w:rFonts w:cs="Arial"/>
        </w:rPr>
      </w:pPr>
      <w:bookmarkStart w:id="0" w:name="PRMS_RIName"/>
      <w:r>
        <w:rPr>
          <w:rFonts w:cs="Arial"/>
        </w:rPr>
        <w:t>Metlifecare Retirement Villages Limited - St Andrew's Cambridge</w:t>
      </w:r>
      <w:bookmarkEnd w:id="0"/>
    </w:p>
    <w:p w14:paraId="5320008B" w14:textId="77777777" w:rsidR="004B38D7" w:rsidRDefault="004B38D7">
      <w:pPr>
        <w:pStyle w:val="Heading2"/>
        <w:spacing w:after="0"/>
        <w:rPr>
          <w:rFonts w:cs="Arial"/>
        </w:rPr>
      </w:pPr>
      <w:r>
        <w:rPr>
          <w:rFonts w:cs="Arial"/>
        </w:rPr>
        <w:t>Introduction</w:t>
      </w:r>
    </w:p>
    <w:p w14:paraId="0DC1BD2D" w14:textId="77777777" w:rsidR="004B38D7" w:rsidRDefault="004B38D7">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C83114E" w14:textId="77777777" w:rsidR="004B38D7" w:rsidRDefault="004B38D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B3BD2C0" w14:textId="77777777" w:rsidR="004B38D7" w:rsidRDefault="004B38D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10DB6E" w14:textId="77777777" w:rsidR="004B38D7" w:rsidRDefault="004B38D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EBECFF8" w14:textId="77777777" w:rsidR="004B38D7" w:rsidRDefault="004B38D7">
      <w:pPr>
        <w:spacing w:before="240" w:after="240"/>
        <w:rPr>
          <w:rFonts w:cs="Arial"/>
          <w:lang w:eastAsia="en-NZ"/>
        </w:rPr>
      </w:pPr>
      <w:r>
        <w:rPr>
          <w:rFonts w:cs="Arial"/>
          <w:lang w:eastAsia="en-NZ"/>
        </w:rPr>
        <w:t>The specifics of this audit included:</w:t>
      </w:r>
    </w:p>
    <w:p w14:paraId="293D4219" w14:textId="77777777" w:rsidR="004B38D7" w:rsidRPr="009D18F5" w:rsidRDefault="004B38D7" w:rsidP="009D18F5">
      <w:pPr>
        <w:pBdr>
          <w:top w:val="single" w:sz="4" w:space="1" w:color="auto"/>
          <w:left w:val="single" w:sz="4" w:space="4" w:color="auto"/>
          <w:bottom w:val="single" w:sz="4" w:space="1" w:color="auto"/>
          <w:right w:val="single" w:sz="4" w:space="4" w:color="auto"/>
        </w:pBdr>
        <w:rPr>
          <w:rFonts w:cs="Arial"/>
        </w:rPr>
      </w:pPr>
    </w:p>
    <w:p w14:paraId="2E1D8D3A" w14:textId="77777777" w:rsidR="004B38D7" w:rsidRPr="009418D4" w:rsidRDefault="004B38D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3EBFC33C" w14:textId="77777777" w:rsidR="004B38D7" w:rsidRPr="009418D4" w:rsidRDefault="004B38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Andrew's Cambridge</w:t>
      </w:r>
      <w:bookmarkEnd w:id="5"/>
    </w:p>
    <w:p w14:paraId="5DB1B47B" w14:textId="77777777" w:rsidR="004B38D7" w:rsidRPr="009418D4" w:rsidRDefault="004B38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565AACE" w14:textId="77777777" w:rsidR="004B38D7" w:rsidRPr="009418D4" w:rsidRDefault="004B38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21 </w:t>
      </w:r>
      <w:r>
        <w:rPr>
          <w:rFonts w:cs="Arial"/>
        </w:rPr>
        <w:t>January 2025</w:t>
      </w:r>
      <w:bookmarkEnd w:id="7"/>
      <w:r w:rsidRPr="009418D4">
        <w:rPr>
          <w:rFonts w:cs="Arial"/>
        </w:rPr>
        <w:tab/>
        <w:t xml:space="preserve">End date: </w:t>
      </w:r>
      <w:bookmarkStart w:id="8" w:name="AuditEndDate"/>
      <w:r>
        <w:rPr>
          <w:rFonts w:cs="Arial"/>
        </w:rPr>
        <w:t>22 January 2025</w:t>
      </w:r>
      <w:bookmarkEnd w:id="8"/>
    </w:p>
    <w:p w14:paraId="28564554" w14:textId="77777777" w:rsidR="004B38D7" w:rsidRPr="009418D4" w:rsidRDefault="004B38D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None</w:t>
      </w:r>
    </w:p>
    <w:bookmarkEnd w:id="9"/>
    <w:p w14:paraId="10AE6C9A" w14:textId="77777777" w:rsidR="00F12DAD" w:rsidRPr="009418D4" w:rsidRDefault="004B38D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0E89158F" w14:textId="77777777" w:rsidR="004B38D7" w:rsidRDefault="004B38D7" w:rsidP="009D18F5">
      <w:pPr>
        <w:pBdr>
          <w:top w:val="single" w:sz="4" w:space="1" w:color="auto"/>
          <w:left w:val="single" w:sz="4" w:space="4" w:color="auto"/>
          <w:bottom w:val="single" w:sz="4" w:space="1" w:color="auto"/>
          <w:right w:val="single" w:sz="4" w:space="4" w:color="auto"/>
        </w:pBdr>
        <w:rPr>
          <w:rFonts w:cs="Arial"/>
          <w:lang w:eastAsia="en-NZ"/>
        </w:rPr>
      </w:pPr>
    </w:p>
    <w:p w14:paraId="3C0CB89C" w14:textId="77777777" w:rsidR="004B38D7" w:rsidRDefault="004B38D7">
      <w:pPr>
        <w:pStyle w:val="Heading1"/>
        <w:rPr>
          <w:rFonts w:cs="Arial"/>
        </w:rPr>
      </w:pPr>
      <w:r>
        <w:rPr>
          <w:rFonts w:cs="Arial"/>
        </w:rPr>
        <w:lastRenderedPageBreak/>
        <w:t>Executive summary of the audit</w:t>
      </w:r>
    </w:p>
    <w:p w14:paraId="4F131236" w14:textId="77777777" w:rsidR="004B38D7" w:rsidRDefault="004B38D7">
      <w:pPr>
        <w:pStyle w:val="Heading2"/>
        <w:rPr>
          <w:rFonts w:cs="Arial"/>
        </w:rPr>
      </w:pPr>
      <w:r>
        <w:rPr>
          <w:rFonts w:cs="Arial"/>
        </w:rPr>
        <w:t>Introduction</w:t>
      </w:r>
    </w:p>
    <w:p w14:paraId="29AE7DC8" w14:textId="77777777" w:rsidR="004B38D7" w:rsidRDefault="004B38D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61C252B" w14:textId="77777777" w:rsidR="004B38D7" w:rsidRDefault="004B38D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CAAF5A" w14:textId="77777777" w:rsidR="004B38D7" w:rsidRDefault="004B38D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B5C32C" w14:textId="77777777" w:rsidR="004B38D7" w:rsidRDefault="004B38D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A0D40A8" w14:textId="77777777" w:rsidR="004B38D7" w:rsidRDefault="004B38D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976466B" w14:textId="77777777" w:rsidR="004B38D7" w:rsidRDefault="004B38D7"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9786B76" w14:textId="77777777" w:rsidR="004B38D7" w:rsidRDefault="004B38D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BBF599F" w14:textId="77777777" w:rsidR="004B38D7" w:rsidRDefault="004B38D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6DDF4BD" w14:textId="77777777" w:rsidR="004B38D7" w:rsidRDefault="004B38D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12DAD" w14:paraId="34A4C129" w14:textId="77777777">
        <w:trPr>
          <w:cantSplit/>
          <w:tblHeader/>
        </w:trPr>
        <w:tc>
          <w:tcPr>
            <w:tcW w:w="1260" w:type="dxa"/>
            <w:tcBorders>
              <w:bottom w:val="single" w:sz="4" w:space="0" w:color="000000"/>
            </w:tcBorders>
            <w:vAlign w:val="center"/>
          </w:tcPr>
          <w:p w14:paraId="6C02D78A" w14:textId="77777777" w:rsidR="004B38D7" w:rsidRDefault="004B38D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413C404" w14:textId="77777777" w:rsidR="004B38D7" w:rsidRDefault="004B38D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553A319" w14:textId="77777777" w:rsidR="004B38D7" w:rsidRDefault="004B38D7">
            <w:pPr>
              <w:spacing w:before="60" w:after="60"/>
              <w:rPr>
                <w:rFonts w:eastAsia="Calibri"/>
                <w:b/>
                <w:szCs w:val="24"/>
              </w:rPr>
            </w:pPr>
            <w:r>
              <w:rPr>
                <w:rFonts w:eastAsia="Calibri"/>
                <w:b/>
                <w:szCs w:val="24"/>
              </w:rPr>
              <w:t>Definition</w:t>
            </w:r>
          </w:p>
        </w:tc>
      </w:tr>
      <w:tr w:rsidR="00F12DAD" w14:paraId="644446AD" w14:textId="77777777">
        <w:trPr>
          <w:cantSplit/>
          <w:trHeight w:val="964"/>
        </w:trPr>
        <w:tc>
          <w:tcPr>
            <w:tcW w:w="1260" w:type="dxa"/>
            <w:tcBorders>
              <w:bottom w:val="single" w:sz="4" w:space="0" w:color="000000"/>
            </w:tcBorders>
            <w:shd w:val="clear" w:color="0066FF" w:fill="0000FF"/>
            <w:vAlign w:val="center"/>
          </w:tcPr>
          <w:p w14:paraId="2F931BE2" w14:textId="77777777" w:rsidR="004B38D7" w:rsidRDefault="004B38D7">
            <w:pPr>
              <w:spacing w:before="60" w:after="60"/>
              <w:rPr>
                <w:rFonts w:eastAsia="Calibri"/>
                <w:szCs w:val="24"/>
              </w:rPr>
            </w:pPr>
          </w:p>
        </w:tc>
        <w:tc>
          <w:tcPr>
            <w:tcW w:w="7095" w:type="dxa"/>
            <w:tcBorders>
              <w:bottom w:val="single" w:sz="4" w:space="0" w:color="000000"/>
            </w:tcBorders>
            <w:shd w:val="clear" w:color="auto" w:fill="auto"/>
            <w:vAlign w:val="center"/>
          </w:tcPr>
          <w:p w14:paraId="39A18CB6" w14:textId="77777777" w:rsidR="004B38D7" w:rsidRDefault="004B38D7">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59FF345" w14:textId="04879AEA" w:rsidR="004B38D7" w:rsidRDefault="004B38D7">
            <w:pPr>
              <w:spacing w:before="60" w:after="60"/>
              <w:ind w:left="50"/>
              <w:rPr>
                <w:rFonts w:eastAsia="Calibri"/>
                <w:szCs w:val="24"/>
              </w:rPr>
            </w:pPr>
            <w:r w:rsidRPr="00FB778F">
              <w:rPr>
                <w:rFonts w:eastAsia="Calibri"/>
                <w:szCs w:val="24"/>
              </w:rPr>
              <w:t xml:space="preserve">All subsections applicable to this service </w:t>
            </w:r>
            <w:r w:rsidR="009F4B19">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F12DAD" w14:paraId="36AFD1AD" w14:textId="77777777">
        <w:trPr>
          <w:cantSplit/>
          <w:trHeight w:val="964"/>
        </w:trPr>
        <w:tc>
          <w:tcPr>
            <w:tcW w:w="1260" w:type="dxa"/>
            <w:shd w:val="clear" w:color="33CC33" w:fill="00FF00"/>
            <w:vAlign w:val="center"/>
          </w:tcPr>
          <w:p w14:paraId="2A5845EC" w14:textId="77777777" w:rsidR="004B38D7" w:rsidRDefault="004B38D7">
            <w:pPr>
              <w:spacing w:before="60" w:after="60"/>
              <w:rPr>
                <w:rFonts w:eastAsia="Calibri"/>
                <w:szCs w:val="24"/>
              </w:rPr>
            </w:pPr>
          </w:p>
        </w:tc>
        <w:tc>
          <w:tcPr>
            <w:tcW w:w="7095" w:type="dxa"/>
            <w:shd w:val="clear" w:color="auto" w:fill="auto"/>
            <w:vAlign w:val="center"/>
          </w:tcPr>
          <w:p w14:paraId="177F37DE" w14:textId="77777777" w:rsidR="004B38D7" w:rsidRDefault="004B38D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68EFDEB" w14:textId="68564B99" w:rsidR="004B38D7" w:rsidRDefault="004B38D7">
            <w:pPr>
              <w:spacing w:before="60" w:after="60"/>
              <w:ind w:left="50"/>
              <w:rPr>
                <w:rFonts w:eastAsia="Calibri"/>
                <w:szCs w:val="24"/>
              </w:rPr>
            </w:pPr>
            <w:r w:rsidRPr="00FB778F">
              <w:rPr>
                <w:rFonts w:eastAsia="Calibri"/>
                <w:szCs w:val="24"/>
              </w:rPr>
              <w:t xml:space="preserve">Subsections applicable to this service </w:t>
            </w:r>
            <w:r w:rsidR="009F4B19">
              <w:rPr>
                <w:rFonts w:eastAsia="Calibri"/>
                <w:szCs w:val="24"/>
              </w:rPr>
              <w:t xml:space="preserve">are </w:t>
            </w:r>
            <w:r w:rsidRPr="00FB778F">
              <w:rPr>
                <w:rFonts w:eastAsia="Calibri"/>
                <w:szCs w:val="24"/>
              </w:rPr>
              <w:t>fully attained</w:t>
            </w:r>
          </w:p>
        </w:tc>
      </w:tr>
      <w:tr w:rsidR="00F12DAD" w14:paraId="03842C29" w14:textId="77777777">
        <w:trPr>
          <w:cantSplit/>
          <w:trHeight w:val="964"/>
        </w:trPr>
        <w:tc>
          <w:tcPr>
            <w:tcW w:w="1260" w:type="dxa"/>
            <w:tcBorders>
              <w:bottom w:val="single" w:sz="4" w:space="0" w:color="000000"/>
            </w:tcBorders>
            <w:shd w:val="clear" w:color="auto" w:fill="FFFF00"/>
            <w:vAlign w:val="center"/>
          </w:tcPr>
          <w:p w14:paraId="120BA142" w14:textId="77777777" w:rsidR="004B38D7" w:rsidRDefault="004B38D7">
            <w:pPr>
              <w:spacing w:before="60" w:after="60"/>
              <w:rPr>
                <w:rFonts w:eastAsia="Calibri"/>
                <w:szCs w:val="24"/>
              </w:rPr>
            </w:pPr>
          </w:p>
        </w:tc>
        <w:tc>
          <w:tcPr>
            <w:tcW w:w="7095" w:type="dxa"/>
            <w:shd w:val="clear" w:color="auto" w:fill="auto"/>
            <w:vAlign w:val="center"/>
          </w:tcPr>
          <w:p w14:paraId="6336186C" w14:textId="77777777" w:rsidR="004B38D7" w:rsidRDefault="004B38D7">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D53D0F6" w14:textId="71D89733" w:rsidR="004B38D7" w:rsidRDefault="004B38D7">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sidR="00B85F5E">
              <w:rPr>
                <w:rFonts w:eastAsia="Calibri"/>
                <w:szCs w:val="24"/>
              </w:rPr>
              <w:t xml:space="preserve">are </w:t>
            </w:r>
            <w:r w:rsidRPr="00FB778F">
              <w:rPr>
                <w:rFonts w:eastAsia="Calibri"/>
                <w:szCs w:val="24"/>
              </w:rPr>
              <w:t>partially attained and of low risk</w:t>
            </w:r>
          </w:p>
        </w:tc>
      </w:tr>
      <w:tr w:rsidR="00F12DAD" w14:paraId="58491B39" w14:textId="77777777">
        <w:trPr>
          <w:cantSplit/>
          <w:trHeight w:val="964"/>
        </w:trPr>
        <w:tc>
          <w:tcPr>
            <w:tcW w:w="1260" w:type="dxa"/>
            <w:tcBorders>
              <w:bottom w:val="single" w:sz="4" w:space="0" w:color="000000"/>
            </w:tcBorders>
            <w:shd w:val="clear" w:color="auto" w:fill="FFC800"/>
            <w:vAlign w:val="center"/>
          </w:tcPr>
          <w:p w14:paraId="009EDC9E" w14:textId="77777777" w:rsidR="004B38D7" w:rsidRDefault="004B38D7">
            <w:pPr>
              <w:spacing w:before="60" w:after="60"/>
              <w:rPr>
                <w:rFonts w:eastAsia="Calibri"/>
                <w:szCs w:val="24"/>
              </w:rPr>
            </w:pPr>
          </w:p>
        </w:tc>
        <w:tc>
          <w:tcPr>
            <w:tcW w:w="7095" w:type="dxa"/>
            <w:tcBorders>
              <w:bottom w:val="single" w:sz="4" w:space="0" w:color="000000"/>
            </w:tcBorders>
            <w:shd w:val="clear" w:color="auto" w:fill="auto"/>
            <w:vAlign w:val="center"/>
          </w:tcPr>
          <w:p w14:paraId="698243F5" w14:textId="77777777" w:rsidR="004B38D7" w:rsidRDefault="004B38D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575EE70" w14:textId="11F4F0FA" w:rsidR="004B38D7" w:rsidRDefault="004B38D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w:t>
            </w:r>
            <w:r w:rsidR="00B85F5E">
              <w:rPr>
                <w:rFonts w:eastAsia="Calibri"/>
                <w:szCs w:val="24"/>
              </w:rPr>
              <w:t xml:space="preserve"> are </w:t>
            </w:r>
            <w:r>
              <w:rPr>
                <w:rFonts w:eastAsia="Calibri"/>
                <w:szCs w:val="24"/>
              </w:rPr>
              <w:t xml:space="preserve"> </w:t>
            </w:r>
            <w:r>
              <w:rPr>
                <w:rFonts w:eastAsia="Calibri"/>
                <w:szCs w:val="24"/>
              </w:rPr>
              <w:t>partially</w:t>
            </w:r>
            <w:r>
              <w:rPr>
                <w:rFonts w:eastAsia="Calibri"/>
                <w:szCs w:val="24"/>
              </w:rPr>
              <w:t xml:space="preserve"> attained and of medium or high risk and/or unattained and of low risk</w:t>
            </w:r>
          </w:p>
        </w:tc>
      </w:tr>
      <w:tr w:rsidR="00F12DAD" w14:paraId="07DDEF33" w14:textId="77777777">
        <w:trPr>
          <w:cantSplit/>
          <w:trHeight w:val="964"/>
        </w:trPr>
        <w:tc>
          <w:tcPr>
            <w:tcW w:w="1260" w:type="dxa"/>
            <w:shd w:val="clear" w:color="auto" w:fill="FF0000"/>
            <w:vAlign w:val="center"/>
          </w:tcPr>
          <w:p w14:paraId="07A64010" w14:textId="77777777" w:rsidR="004B38D7" w:rsidRDefault="004B38D7">
            <w:pPr>
              <w:spacing w:before="60" w:after="60"/>
              <w:rPr>
                <w:rFonts w:eastAsia="Calibri"/>
                <w:szCs w:val="24"/>
              </w:rPr>
            </w:pPr>
          </w:p>
        </w:tc>
        <w:tc>
          <w:tcPr>
            <w:tcW w:w="7095" w:type="dxa"/>
            <w:shd w:val="clear" w:color="auto" w:fill="auto"/>
            <w:vAlign w:val="center"/>
          </w:tcPr>
          <w:p w14:paraId="0FF45DF0" w14:textId="77777777" w:rsidR="004B38D7" w:rsidRDefault="004B38D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CC4758A" w14:textId="5A339168" w:rsidR="004B38D7" w:rsidRDefault="004B38D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B85F5E">
              <w:rPr>
                <w:rFonts w:eastAsia="Calibri"/>
                <w:szCs w:val="24"/>
              </w:rPr>
              <w:t xml:space="preserve">are </w:t>
            </w:r>
            <w:r>
              <w:rPr>
                <w:rFonts w:eastAsia="Calibri"/>
                <w:szCs w:val="24"/>
              </w:rPr>
              <w:t>unattained and of moderate or high risk</w:t>
            </w:r>
          </w:p>
        </w:tc>
      </w:tr>
    </w:tbl>
    <w:p w14:paraId="682E369D" w14:textId="77777777" w:rsidR="004B38D7" w:rsidRDefault="004B38D7">
      <w:pPr>
        <w:pStyle w:val="Heading2"/>
        <w:spacing w:after="0"/>
        <w:rPr>
          <w:rFonts w:cs="Arial"/>
        </w:rPr>
      </w:pPr>
      <w:r>
        <w:rPr>
          <w:rFonts w:cs="Arial"/>
        </w:rPr>
        <w:t>General overview of the audit</w:t>
      </w:r>
    </w:p>
    <w:p w14:paraId="4FF222FD" w14:textId="77777777" w:rsidR="004B38D7" w:rsidRDefault="004B38D7">
      <w:pPr>
        <w:spacing w:before="240" w:line="276" w:lineRule="auto"/>
        <w:rPr>
          <w:rFonts w:eastAsia="Calibri"/>
        </w:rPr>
      </w:pPr>
      <w:bookmarkStart w:id="13" w:name="GeneralOverview"/>
      <w:r w:rsidRPr="00A4268A">
        <w:rPr>
          <w:rFonts w:eastAsia="Calibri"/>
        </w:rPr>
        <w:t xml:space="preserve">Metlifecare St Andrew's Cambridge is certified to provide hospital services – (medical and geriatric services) and rest home levels of care for up to 24 residents with full occupancy on the days of audit. </w:t>
      </w:r>
    </w:p>
    <w:p w14:paraId="17352AB7" w14:textId="77777777" w:rsidR="00F12DAD" w:rsidRPr="00A4268A" w:rsidRDefault="004B38D7">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management, and a general practitioner.</w:t>
      </w:r>
    </w:p>
    <w:p w14:paraId="6DB46A0C" w14:textId="77777777" w:rsidR="00F12DAD" w:rsidRPr="00A4268A" w:rsidRDefault="004B38D7">
      <w:pPr>
        <w:spacing w:before="240" w:line="276" w:lineRule="auto"/>
        <w:rPr>
          <w:rFonts w:eastAsia="Calibri"/>
        </w:rPr>
      </w:pPr>
      <w:r w:rsidRPr="00A4268A">
        <w:rPr>
          <w:rFonts w:eastAsia="Calibri"/>
        </w:rPr>
        <w:t>The village and care manager is a registered nurse who is experienced in aged care. They are supported by an assistant care manager who is also a registered nurse. Residents and family/whānau interviewed were complimentary of the service and care provided.</w:t>
      </w:r>
    </w:p>
    <w:p w14:paraId="3D5537B6" w14:textId="77777777" w:rsidR="00F12DAD" w:rsidRPr="00A4268A" w:rsidRDefault="004B38D7">
      <w:pPr>
        <w:spacing w:before="240" w:line="276" w:lineRule="auto"/>
        <w:rPr>
          <w:rFonts w:eastAsia="Calibri"/>
        </w:rPr>
      </w:pPr>
      <w:r w:rsidRPr="00A4268A">
        <w:rPr>
          <w:rFonts w:eastAsia="Calibri"/>
        </w:rPr>
        <w:t xml:space="preserve">There were no shortfalls identified at the previous audit. </w:t>
      </w:r>
    </w:p>
    <w:p w14:paraId="09470395" w14:textId="77777777" w:rsidR="00F12DAD" w:rsidRPr="00A4268A" w:rsidRDefault="004B38D7">
      <w:pPr>
        <w:spacing w:before="240" w:line="276" w:lineRule="auto"/>
        <w:rPr>
          <w:rFonts w:eastAsia="Calibri"/>
        </w:rPr>
      </w:pPr>
      <w:r w:rsidRPr="00A4268A">
        <w:rPr>
          <w:rFonts w:eastAsia="Calibri"/>
        </w:rPr>
        <w:t>This surveillance audit did not identify any shortfalls.</w:t>
      </w:r>
    </w:p>
    <w:bookmarkEnd w:id="13"/>
    <w:p w14:paraId="04612308" w14:textId="77777777" w:rsidR="00F12DAD" w:rsidRPr="00A4268A" w:rsidRDefault="00F12DAD">
      <w:pPr>
        <w:spacing w:before="240" w:line="276" w:lineRule="auto"/>
        <w:rPr>
          <w:rFonts w:eastAsia="Calibri"/>
        </w:rPr>
      </w:pPr>
    </w:p>
    <w:p w14:paraId="1D898A5A" w14:textId="77777777" w:rsidR="004B38D7" w:rsidRDefault="004B38D7"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2DAD" w14:paraId="4A7C3E92" w14:textId="77777777" w:rsidTr="00A4268A">
        <w:trPr>
          <w:cantSplit/>
        </w:trPr>
        <w:tc>
          <w:tcPr>
            <w:tcW w:w="10206" w:type="dxa"/>
            <w:vAlign w:val="center"/>
          </w:tcPr>
          <w:p w14:paraId="408D6B1F" w14:textId="77777777" w:rsidR="004B38D7" w:rsidRPr="00FB778F" w:rsidRDefault="004B38D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C536898" w14:textId="77777777" w:rsidR="004B38D7" w:rsidRPr="00621629" w:rsidRDefault="004B38D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6E04B02" w14:textId="77777777" w:rsidR="004B38D7" w:rsidRPr="00621629" w:rsidRDefault="004B38D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5AA89FC" w14:textId="31C9AC17" w:rsidR="004B38D7" w:rsidRPr="00621629" w:rsidRDefault="004B38D7" w:rsidP="008F3634">
            <w:pPr>
              <w:spacing w:before="60" w:after="60" w:line="276" w:lineRule="auto"/>
              <w:rPr>
                <w:rFonts w:eastAsia="Calibri"/>
              </w:rPr>
            </w:pPr>
            <w:bookmarkStart w:id="15" w:name="IndicatorDescription1_1"/>
            <w:bookmarkEnd w:id="15"/>
            <w:r>
              <w:t xml:space="preserve">Subsections applicable to this service </w:t>
            </w:r>
            <w:r w:rsidR="00B85F5E">
              <w:t xml:space="preserve">are </w:t>
            </w:r>
            <w:r>
              <w:t>fully attained.</w:t>
            </w:r>
          </w:p>
        </w:tc>
      </w:tr>
    </w:tbl>
    <w:p w14:paraId="1B793F75" w14:textId="77777777" w:rsidR="004B38D7" w:rsidRDefault="004B38D7">
      <w:pPr>
        <w:spacing w:before="240" w:line="276" w:lineRule="auto"/>
        <w:rPr>
          <w:rFonts w:eastAsia="Calibri"/>
        </w:rPr>
      </w:pPr>
      <w:bookmarkStart w:id="16" w:name="ConsumerRights"/>
      <w:r w:rsidRPr="00A4268A">
        <w:rPr>
          <w:rFonts w:eastAsia="Calibri"/>
        </w:rPr>
        <w:t xml:space="preserve">Metlifecare St Andrew's Cambridge provides an environment that supports resident rights and culturally safe care. The service is committed to supporting the Māori health strategies documented in the Māori health plan by actively recruiting and retaining suitably qualified Māori staff. A Pacific health plan is documented. </w:t>
      </w:r>
    </w:p>
    <w:p w14:paraId="15842BDF" w14:textId="77777777" w:rsidR="00F12DAD" w:rsidRPr="00A4268A" w:rsidRDefault="004B38D7">
      <w:pPr>
        <w:spacing w:before="240" w:line="276" w:lineRule="auto"/>
        <w:rPr>
          <w:rFonts w:eastAsia="Calibri"/>
        </w:rPr>
      </w:pPr>
      <w:r w:rsidRPr="00A4268A">
        <w:rPr>
          <w:rFonts w:eastAsia="Calibri"/>
        </w:rPr>
        <w:t xml:space="preserve">Details relating to the Health and Disability Commissioner’s (HDC) Code of Health and Disability Services Consumers Rights (the Code) is included in the information packs given to new or potential residents and family/whānau. </w:t>
      </w:r>
    </w:p>
    <w:p w14:paraId="0A93BE9D" w14:textId="77777777" w:rsidR="00F12DAD" w:rsidRPr="00A4268A" w:rsidRDefault="004B38D7">
      <w:pPr>
        <w:spacing w:before="240" w:line="276" w:lineRule="auto"/>
        <w:rPr>
          <w:rFonts w:eastAsia="Calibri"/>
        </w:rPr>
      </w:pPr>
      <w:r w:rsidRPr="00A4268A">
        <w:rPr>
          <w:rFonts w:eastAsia="Calibri"/>
        </w:rPr>
        <w:t xml:space="preserve">There is evidence that residents and families/whānau are kept informed. The rights of the resident and/or their families/whānau to make a complaint is understood, respected, and upheld by the service. </w:t>
      </w:r>
    </w:p>
    <w:p w14:paraId="61045424" w14:textId="77777777" w:rsidR="00F12DAD" w:rsidRPr="00A4268A" w:rsidRDefault="004B38D7">
      <w:pPr>
        <w:spacing w:before="240" w:line="276" w:lineRule="auto"/>
        <w:rPr>
          <w:rFonts w:eastAsia="Calibri"/>
        </w:rPr>
      </w:pPr>
      <w:r w:rsidRPr="00A4268A">
        <w:rPr>
          <w:rFonts w:eastAsia="Calibri"/>
        </w:rPr>
        <w:t xml:space="preserve">There is an established system for the management of complaints that meets guidelines established by the Health and Disability Commissioner. </w:t>
      </w:r>
    </w:p>
    <w:bookmarkEnd w:id="16"/>
    <w:p w14:paraId="7E1CD160" w14:textId="77777777" w:rsidR="00F12DAD" w:rsidRPr="00A4268A" w:rsidRDefault="00F12DAD">
      <w:pPr>
        <w:spacing w:before="240" w:line="276" w:lineRule="auto"/>
        <w:rPr>
          <w:rFonts w:eastAsia="Calibri"/>
        </w:rPr>
      </w:pPr>
    </w:p>
    <w:p w14:paraId="32994A16" w14:textId="77777777" w:rsidR="004B38D7" w:rsidRDefault="004B38D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2DAD" w14:paraId="7C3FBDC8" w14:textId="77777777" w:rsidTr="00A4268A">
        <w:trPr>
          <w:cantSplit/>
        </w:trPr>
        <w:tc>
          <w:tcPr>
            <w:tcW w:w="10206" w:type="dxa"/>
            <w:vAlign w:val="center"/>
          </w:tcPr>
          <w:p w14:paraId="3DBBEB5C" w14:textId="77777777" w:rsidR="004B38D7" w:rsidRPr="00621629" w:rsidRDefault="004B38D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D40F931" w14:textId="77777777" w:rsidR="004B38D7" w:rsidRPr="00621629" w:rsidRDefault="004B38D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0A4C5A8" w14:textId="439E10E4" w:rsidR="004B38D7" w:rsidRPr="00621629" w:rsidRDefault="004B38D7" w:rsidP="00621629">
            <w:pPr>
              <w:spacing w:before="60" w:after="60" w:line="276" w:lineRule="auto"/>
              <w:rPr>
                <w:rFonts w:eastAsia="Calibri"/>
              </w:rPr>
            </w:pPr>
            <w:bookmarkStart w:id="18" w:name="IndicatorDescription1_2"/>
            <w:bookmarkEnd w:id="18"/>
            <w:r>
              <w:t xml:space="preserve">Subsections applicable to this service </w:t>
            </w:r>
            <w:r w:rsidR="00B85F5E">
              <w:t xml:space="preserve">are </w:t>
            </w:r>
            <w:r>
              <w:t>fully attained.</w:t>
            </w:r>
          </w:p>
        </w:tc>
      </w:tr>
    </w:tbl>
    <w:p w14:paraId="34609652" w14:textId="77777777" w:rsidR="004B38D7" w:rsidRDefault="004B38D7">
      <w:pPr>
        <w:spacing w:before="240" w:line="276" w:lineRule="auto"/>
        <w:rPr>
          <w:rFonts w:eastAsia="Calibri"/>
        </w:rPr>
      </w:pPr>
      <w:bookmarkStart w:id="19" w:name="OrganisationalManagement"/>
      <w:r w:rsidRPr="00A4268A">
        <w:rPr>
          <w:rFonts w:eastAsia="Calibri"/>
        </w:rPr>
        <w:lastRenderedPageBreak/>
        <w:t>The business plan is supported by quality and risk management processes that takes a risk-based approach. Systems are in place for monitoring the services provided, including regular monthly reporting to the managers and board at Metlifecare. Services are planned, coordinated and are appropriate to the needs of the residents. Goals are documented for the service, with evidence of regular reviews. Staff receive appropriate services from suitably qualified staff. Human resources are managed in accordance with</w:t>
      </w:r>
      <w:r w:rsidRPr="00A4268A">
        <w:rPr>
          <w:rFonts w:eastAsia="Calibri"/>
        </w:rPr>
        <w:t xml:space="preserve"> good employment practice. An orientation programme is in place for new staff, with ongoing training provided to continuously upskill staff. </w:t>
      </w:r>
    </w:p>
    <w:bookmarkEnd w:id="19"/>
    <w:p w14:paraId="78739A95" w14:textId="77777777" w:rsidR="00F12DAD" w:rsidRPr="00A4268A" w:rsidRDefault="00F12DAD">
      <w:pPr>
        <w:spacing w:before="240" w:line="276" w:lineRule="auto"/>
        <w:rPr>
          <w:rFonts w:eastAsia="Calibri"/>
        </w:rPr>
      </w:pPr>
    </w:p>
    <w:p w14:paraId="05FE3B52" w14:textId="77777777" w:rsidR="004B38D7" w:rsidRDefault="004B38D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2DAD" w14:paraId="71FC41D9" w14:textId="77777777" w:rsidTr="00A4268A">
        <w:trPr>
          <w:cantSplit/>
        </w:trPr>
        <w:tc>
          <w:tcPr>
            <w:tcW w:w="10206" w:type="dxa"/>
            <w:vAlign w:val="center"/>
          </w:tcPr>
          <w:p w14:paraId="05366F91" w14:textId="77777777" w:rsidR="004B38D7" w:rsidRPr="00621629" w:rsidRDefault="004B38D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462B8B0" w14:textId="77777777" w:rsidR="004B38D7" w:rsidRPr="00621629" w:rsidRDefault="004B38D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53F575" w14:textId="5EF8250A" w:rsidR="004B38D7" w:rsidRPr="00621629" w:rsidRDefault="004B38D7" w:rsidP="00621629">
            <w:pPr>
              <w:spacing w:before="60" w:after="60" w:line="276" w:lineRule="auto"/>
              <w:rPr>
                <w:rFonts w:eastAsia="Calibri"/>
              </w:rPr>
            </w:pPr>
            <w:bookmarkStart w:id="21" w:name="IndicatorDescription1_3"/>
            <w:bookmarkEnd w:id="21"/>
            <w:r>
              <w:t xml:space="preserve">Subsections applicable to this service </w:t>
            </w:r>
            <w:r w:rsidR="00B85F5E">
              <w:t xml:space="preserve">are </w:t>
            </w:r>
            <w:r>
              <w:t>fully attained.</w:t>
            </w:r>
          </w:p>
        </w:tc>
      </w:tr>
    </w:tbl>
    <w:p w14:paraId="75771272" w14:textId="77777777" w:rsidR="004B38D7" w:rsidRPr="005E14A4" w:rsidRDefault="004B38D7" w:rsidP="00621629">
      <w:pPr>
        <w:spacing w:before="240" w:line="276" w:lineRule="auto"/>
        <w:rPr>
          <w:rFonts w:eastAsia="Calibri"/>
        </w:rPr>
      </w:pPr>
      <w:bookmarkStart w:id="22" w:name="ContinuumOfServiceDelivery"/>
      <w:r w:rsidRPr="00A4268A">
        <w:rPr>
          <w:rFonts w:eastAsia="Calibri"/>
        </w:rPr>
        <w:t>The assistant care manager and registered nurses are responsible for the assessment, development, and evaluation of care plans. Care plans are individualised and based on the residents’ assessed needs. Care plans are reviewed in a timely manner.</w:t>
      </w:r>
    </w:p>
    <w:p w14:paraId="740B9FEA" w14:textId="77777777" w:rsidR="00F12DAD" w:rsidRPr="00A4268A" w:rsidRDefault="004B38D7" w:rsidP="00621629">
      <w:pPr>
        <w:spacing w:before="240" w:line="276" w:lineRule="auto"/>
        <w:rPr>
          <w:rFonts w:eastAsia="Calibri"/>
        </w:rPr>
      </w:pPr>
      <w:r w:rsidRPr="00A4268A">
        <w:rPr>
          <w:rFonts w:eastAsia="Calibri"/>
        </w:rPr>
        <w:t>The</w:t>
      </w:r>
      <w:r w:rsidRPr="00A4268A">
        <w:rPr>
          <w:rFonts w:eastAsia="Calibri"/>
        </w:rPr>
        <w:t xml:space="preserve"> organisation uses an electronic medicine management system for e-prescribing, and administration of medications. There are general and nurse practitioners who are responsible for all medication reviews. Staff involved in medication administration are assessed as competent to do so.</w:t>
      </w:r>
    </w:p>
    <w:p w14:paraId="7D02C1A0" w14:textId="77777777" w:rsidR="00F12DAD" w:rsidRPr="00A4268A" w:rsidRDefault="004B38D7" w:rsidP="00621629">
      <w:pPr>
        <w:spacing w:before="240" w:line="276" w:lineRule="auto"/>
        <w:rPr>
          <w:rFonts w:eastAsia="Calibri"/>
        </w:rPr>
      </w:pPr>
      <w:r w:rsidRPr="00A4268A">
        <w:rPr>
          <w:rFonts w:eastAsia="Calibri"/>
        </w:rPr>
        <w:t xml:space="preserve">The food service caters for residents’ specific dietary likes and dislikes. </w:t>
      </w:r>
    </w:p>
    <w:p w14:paraId="6DCB0D6F" w14:textId="77777777" w:rsidR="00F12DAD" w:rsidRPr="00A4268A" w:rsidRDefault="004B38D7" w:rsidP="00621629">
      <w:pPr>
        <w:spacing w:before="240" w:line="276" w:lineRule="auto"/>
        <w:rPr>
          <w:rFonts w:eastAsia="Calibri"/>
        </w:rPr>
      </w:pPr>
      <w:r w:rsidRPr="00A4268A">
        <w:rPr>
          <w:rFonts w:eastAsia="Calibri"/>
        </w:rPr>
        <w:t>Residents are referred or transferred to other health services as required.</w:t>
      </w:r>
    </w:p>
    <w:bookmarkEnd w:id="22"/>
    <w:p w14:paraId="21CF5456" w14:textId="77777777" w:rsidR="00F12DAD" w:rsidRPr="00A4268A" w:rsidRDefault="00F12DAD" w:rsidP="00621629">
      <w:pPr>
        <w:spacing w:before="240" w:line="276" w:lineRule="auto"/>
        <w:rPr>
          <w:rFonts w:eastAsia="Calibri"/>
        </w:rPr>
      </w:pPr>
    </w:p>
    <w:p w14:paraId="29E32835" w14:textId="77777777" w:rsidR="004B38D7" w:rsidRDefault="004B38D7"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2DAD" w14:paraId="4E949556" w14:textId="77777777" w:rsidTr="00A4268A">
        <w:trPr>
          <w:cantSplit/>
        </w:trPr>
        <w:tc>
          <w:tcPr>
            <w:tcW w:w="10206" w:type="dxa"/>
            <w:vAlign w:val="center"/>
          </w:tcPr>
          <w:p w14:paraId="0A8A3F3E" w14:textId="77777777" w:rsidR="004B38D7" w:rsidRPr="00621629" w:rsidRDefault="004B38D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4A8D3A9" w14:textId="77777777" w:rsidR="004B38D7" w:rsidRPr="00621629" w:rsidRDefault="004B38D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CCE5B2" w14:textId="190D308F" w:rsidR="004B38D7" w:rsidRPr="00621629" w:rsidRDefault="004B38D7" w:rsidP="00621629">
            <w:pPr>
              <w:spacing w:before="60" w:after="60" w:line="276" w:lineRule="auto"/>
              <w:rPr>
                <w:rFonts w:eastAsia="Calibri"/>
              </w:rPr>
            </w:pPr>
            <w:bookmarkStart w:id="24" w:name="IndicatorDescription1_4"/>
            <w:bookmarkEnd w:id="24"/>
            <w:r>
              <w:t xml:space="preserve">Subsections applicable to this service </w:t>
            </w:r>
            <w:r w:rsidR="00B85F5E">
              <w:t xml:space="preserve">are </w:t>
            </w:r>
            <w:r>
              <w:t>fully attained.</w:t>
            </w:r>
          </w:p>
        </w:tc>
      </w:tr>
    </w:tbl>
    <w:p w14:paraId="3531DC82" w14:textId="77777777" w:rsidR="004B38D7" w:rsidRDefault="004B38D7">
      <w:pPr>
        <w:spacing w:before="240" w:line="276" w:lineRule="auto"/>
        <w:rPr>
          <w:rFonts w:eastAsia="Calibri"/>
        </w:rPr>
      </w:pPr>
      <w:bookmarkStart w:id="25" w:name="SafeAndAppropriateEnvironment"/>
      <w:r w:rsidRPr="00A4268A">
        <w:rPr>
          <w:rFonts w:eastAsia="Calibri"/>
        </w:rPr>
        <w:t>There is a current building warrant of fitness. All electrical and medical equipment has been serviced and calibrated. There is a planned and reactive maintenance programme in place.</w:t>
      </w:r>
    </w:p>
    <w:bookmarkEnd w:id="25"/>
    <w:p w14:paraId="54E54004" w14:textId="77777777" w:rsidR="00F12DAD" w:rsidRPr="00A4268A" w:rsidRDefault="00F12DAD">
      <w:pPr>
        <w:spacing w:before="240" w:line="276" w:lineRule="auto"/>
        <w:rPr>
          <w:rFonts w:eastAsia="Calibri"/>
        </w:rPr>
      </w:pPr>
    </w:p>
    <w:p w14:paraId="79D5BCA8" w14:textId="77777777" w:rsidR="004B38D7" w:rsidRDefault="004B38D7"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2DAD" w14:paraId="549E6EF1" w14:textId="77777777" w:rsidTr="00A4268A">
        <w:trPr>
          <w:cantSplit/>
        </w:trPr>
        <w:tc>
          <w:tcPr>
            <w:tcW w:w="10206" w:type="dxa"/>
            <w:vAlign w:val="center"/>
          </w:tcPr>
          <w:p w14:paraId="17B365C1" w14:textId="77777777" w:rsidR="004B38D7" w:rsidRPr="00621629" w:rsidRDefault="004B38D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853662B" w14:textId="77777777" w:rsidR="004B38D7" w:rsidRPr="00621629" w:rsidRDefault="004B38D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2835D49" w14:textId="44139FFC" w:rsidR="004B38D7" w:rsidRPr="00621629" w:rsidRDefault="004B38D7" w:rsidP="00621629">
            <w:pPr>
              <w:spacing w:before="60" w:after="60" w:line="276" w:lineRule="auto"/>
              <w:rPr>
                <w:rFonts w:eastAsia="Calibri"/>
              </w:rPr>
            </w:pPr>
            <w:bookmarkStart w:id="27" w:name="IndicatorDescription2"/>
            <w:bookmarkEnd w:id="27"/>
            <w:r>
              <w:t xml:space="preserve">Subsections applicable to this service </w:t>
            </w:r>
            <w:r w:rsidR="00B85F5E">
              <w:t xml:space="preserve">are </w:t>
            </w:r>
            <w:r>
              <w:t>fully attained.</w:t>
            </w:r>
          </w:p>
        </w:tc>
      </w:tr>
    </w:tbl>
    <w:p w14:paraId="5D1300F2" w14:textId="77777777" w:rsidR="004B38D7" w:rsidRDefault="004B38D7">
      <w:pPr>
        <w:spacing w:before="240" w:line="276" w:lineRule="auto"/>
        <w:rPr>
          <w:rFonts w:eastAsia="Calibri"/>
        </w:rPr>
      </w:pPr>
      <w:bookmarkStart w:id="28" w:name="RestraintMinimisationAndSafePractice"/>
      <w:r w:rsidRPr="00A4268A">
        <w:rPr>
          <w:rFonts w:eastAsia="Calibri"/>
        </w:rPr>
        <w:t xml:space="preserve">The infection control manual outlines a comprehensive range of </w:t>
      </w:r>
      <w:r w:rsidRPr="00A4268A">
        <w:rPr>
          <w:rFonts w:eastAsia="Calibri"/>
        </w:rPr>
        <w:t>policies, standards and guidelines and includes defining roles, responsibilities and oversight, the infection control team, and training and education of staff.</w:t>
      </w:r>
    </w:p>
    <w:p w14:paraId="3D18253F" w14:textId="77777777" w:rsidR="00F12DAD" w:rsidRPr="00A4268A" w:rsidRDefault="004B38D7">
      <w:pPr>
        <w:spacing w:before="240" w:line="276" w:lineRule="auto"/>
        <w:rPr>
          <w:rFonts w:eastAsia="Calibri"/>
        </w:rPr>
      </w:pPr>
      <w:r w:rsidRPr="00A4268A">
        <w:rPr>
          <w:rFonts w:eastAsia="Calibri"/>
        </w:rPr>
        <w:t xml:space="preserve">Surveillance data is undertaken. Infections are recorded on an incident form with data collected and analysed for trends, and the information used to identify opportunities for improvements. </w:t>
      </w:r>
    </w:p>
    <w:bookmarkEnd w:id="28"/>
    <w:p w14:paraId="6259B9DA" w14:textId="77777777" w:rsidR="00F12DAD" w:rsidRPr="00A4268A" w:rsidRDefault="00F12DAD">
      <w:pPr>
        <w:spacing w:before="240" w:line="276" w:lineRule="auto"/>
        <w:rPr>
          <w:rFonts w:eastAsia="Calibri"/>
        </w:rPr>
      </w:pPr>
    </w:p>
    <w:p w14:paraId="273BC37A" w14:textId="77777777" w:rsidR="004B38D7" w:rsidRDefault="004B38D7"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2DAD" w14:paraId="10BACFB1" w14:textId="77777777" w:rsidTr="00A4268A">
        <w:trPr>
          <w:cantSplit/>
        </w:trPr>
        <w:tc>
          <w:tcPr>
            <w:tcW w:w="10206" w:type="dxa"/>
            <w:vAlign w:val="center"/>
          </w:tcPr>
          <w:p w14:paraId="3AC6ECA6" w14:textId="77777777" w:rsidR="004B38D7" w:rsidRPr="00621629" w:rsidRDefault="004B38D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C716129" w14:textId="77777777" w:rsidR="004B38D7" w:rsidRPr="00621629" w:rsidRDefault="004B38D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4A95F54" w14:textId="526641A0" w:rsidR="004B38D7" w:rsidRPr="00621629" w:rsidRDefault="004B38D7" w:rsidP="00621629">
            <w:pPr>
              <w:spacing w:before="60" w:after="60" w:line="276" w:lineRule="auto"/>
              <w:rPr>
                <w:rFonts w:eastAsia="Calibri"/>
              </w:rPr>
            </w:pPr>
            <w:bookmarkStart w:id="30" w:name="IndicatorDescription3"/>
            <w:bookmarkEnd w:id="30"/>
            <w:r>
              <w:t>Subsections applicable to this service</w:t>
            </w:r>
            <w:r w:rsidR="00B85F5E">
              <w:t xml:space="preserve"> are</w:t>
            </w:r>
            <w:r>
              <w:t xml:space="preserve"> fully attained.</w:t>
            </w:r>
          </w:p>
        </w:tc>
      </w:tr>
    </w:tbl>
    <w:p w14:paraId="69BE794A" w14:textId="77777777" w:rsidR="004B38D7" w:rsidRDefault="004B38D7">
      <w:pPr>
        <w:spacing w:before="240" w:line="276" w:lineRule="auto"/>
        <w:rPr>
          <w:rFonts w:eastAsia="Calibri"/>
        </w:rPr>
      </w:pPr>
      <w:bookmarkStart w:id="31" w:name="InfectionPreventionAndControl"/>
      <w:r w:rsidRPr="00A4268A">
        <w:rPr>
          <w:rFonts w:eastAsia="Calibri"/>
        </w:rPr>
        <w:t xml:space="preserve">The service is committed to getting to a restraint-free service. The philosophy is supported by the director, policies and procedures, and staff training. Staff interviewed demonstrated a sound knowledge and understanding of providing the least restrictive practice, de-escalation techniques and alternative interventions to prevent the use of restraint. There was no restraint used during the audit. </w:t>
      </w:r>
    </w:p>
    <w:bookmarkEnd w:id="31"/>
    <w:p w14:paraId="4B3FEA5E" w14:textId="77777777" w:rsidR="00F12DAD" w:rsidRPr="00A4268A" w:rsidRDefault="00F12DAD">
      <w:pPr>
        <w:spacing w:before="240" w:line="276" w:lineRule="auto"/>
        <w:rPr>
          <w:rFonts w:eastAsia="Calibri"/>
        </w:rPr>
      </w:pPr>
    </w:p>
    <w:p w14:paraId="6E0EF3DC" w14:textId="77777777" w:rsidR="004B38D7" w:rsidRDefault="004B38D7" w:rsidP="000E6E02">
      <w:pPr>
        <w:pStyle w:val="Heading2"/>
        <w:spacing w:before="0"/>
        <w:rPr>
          <w:rFonts w:cs="Arial"/>
        </w:rPr>
      </w:pPr>
      <w:r>
        <w:rPr>
          <w:rFonts w:cs="Arial"/>
        </w:rPr>
        <w:t>Summary of attainment</w:t>
      </w:r>
    </w:p>
    <w:p w14:paraId="4EAE2559" w14:textId="77777777" w:rsidR="004B38D7" w:rsidRDefault="004B38D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12DAD" w14:paraId="44CE7FC7" w14:textId="77777777">
        <w:tc>
          <w:tcPr>
            <w:tcW w:w="1384" w:type="dxa"/>
            <w:vAlign w:val="center"/>
          </w:tcPr>
          <w:p w14:paraId="09DBACDD" w14:textId="77777777" w:rsidR="004B38D7" w:rsidRDefault="004B38D7">
            <w:pPr>
              <w:keepNext/>
              <w:spacing w:before="60" w:after="60"/>
              <w:rPr>
                <w:rFonts w:cs="Arial"/>
                <w:b/>
                <w:sz w:val="20"/>
                <w:szCs w:val="20"/>
              </w:rPr>
            </w:pPr>
            <w:r>
              <w:rPr>
                <w:rFonts w:cs="Arial"/>
                <w:b/>
                <w:sz w:val="20"/>
                <w:szCs w:val="20"/>
              </w:rPr>
              <w:t>Attainment Rating</w:t>
            </w:r>
          </w:p>
        </w:tc>
        <w:tc>
          <w:tcPr>
            <w:tcW w:w="1701" w:type="dxa"/>
            <w:vAlign w:val="center"/>
          </w:tcPr>
          <w:p w14:paraId="4B83527B" w14:textId="77777777" w:rsidR="004B38D7" w:rsidRDefault="004B38D7">
            <w:pPr>
              <w:keepNext/>
              <w:spacing w:before="60" w:after="60"/>
              <w:jc w:val="center"/>
              <w:rPr>
                <w:rFonts w:cs="Arial"/>
                <w:b/>
                <w:sz w:val="20"/>
                <w:szCs w:val="20"/>
              </w:rPr>
            </w:pPr>
            <w:r>
              <w:rPr>
                <w:rFonts w:cs="Arial"/>
                <w:b/>
                <w:sz w:val="20"/>
                <w:szCs w:val="20"/>
              </w:rPr>
              <w:t>Continuous Improvement</w:t>
            </w:r>
          </w:p>
          <w:p w14:paraId="08001B5E" w14:textId="77777777" w:rsidR="004B38D7" w:rsidRDefault="004B38D7">
            <w:pPr>
              <w:keepNext/>
              <w:spacing w:before="60" w:after="60"/>
              <w:jc w:val="center"/>
              <w:rPr>
                <w:rFonts w:cs="Arial"/>
                <w:b/>
                <w:sz w:val="20"/>
                <w:szCs w:val="20"/>
              </w:rPr>
            </w:pPr>
            <w:r>
              <w:rPr>
                <w:rFonts w:cs="Arial"/>
                <w:b/>
                <w:sz w:val="20"/>
                <w:szCs w:val="20"/>
              </w:rPr>
              <w:t>(CI)</w:t>
            </w:r>
          </w:p>
        </w:tc>
        <w:tc>
          <w:tcPr>
            <w:tcW w:w="1843" w:type="dxa"/>
            <w:vAlign w:val="center"/>
          </w:tcPr>
          <w:p w14:paraId="0726A118" w14:textId="77777777" w:rsidR="004B38D7" w:rsidRDefault="004B38D7">
            <w:pPr>
              <w:keepNext/>
              <w:spacing w:before="60" w:after="60"/>
              <w:jc w:val="center"/>
              <w:rPr>
                <w:rFonts w:cs="Arial"/>
                <w:b/>
                <w:sz w:val="20"/>
                <w:szCs w:val="20"/>
              </w:rPr>
            </w:pPr>
            <w:r>
              <w:rPr>
                <w:rFonts w:cs="Arial"/>
                <w:b/>
                <w:sz w:val="20"/>
                <w:szCs w:val="20"/>
              </w:rPr>
              <w:t>Fully Attained</w:t>
            </w:r>
          </w:p>
          <w:p w14:paraId="6FFED52E" w14:textId="77777777" w:rsidR="004B38D7" w:rsidRDefault="004B38D7">
            <w:pPr>
              <w:keepNext/>
              <w:spacing w:before="60" w:after="60"/>
              <w:jc w:val="center"/>
              <w:rPr>
                <w:rFonts w:cs="Arial"/>
                <w:b/>
                <w:sz w:val="20"/>
                <w:szCs w:val="20"/>
              </w:rPr>
            </w:pPr>
            <w:r>
              <w:rPr>
                <w:rFonts w:cs="Arial"/>
                <w:b/>
                <w:sz w:val="20"/>
                <w:szCs w:val="20"/>
              </w:rPr>
              <w:t>(FA)</w:t>
            </w:r>
          </w:p>
        </w:tc>
        <w:tc>
          <w:tcPr>
            <w:tcW w:w="1843" w:type="dxa"/>
            <w:vAlign w:val="center"/>
          </w:tcPr>
          <w:p w14:paraId="1E454025" w14:textId="77777777" w:rsidR="004B38D7" w:rsidRDefault="004B38D7">
            <w:pPr>
              <w:keepNext/>
              <w:spacing w:before="60" w:after="60"/>
              <w:jc w:val="center"/>
              <w:rPr>
                <w:rFonts w:cs="Arial"/>
                <w:b/>
                <w:sz w:val="20"/>
                <w:szCs w:val="20"/>
              </w:rPr>
            </w:pPr>
            <w:r>
              <w:rPr>
                <w:rFonts w:cs="Arial"/>
                <w:b/>
                <w:sz w:val="20"/>
                <w:szCs w:val="20"/>
              </w:rPr>
              <w:t>Partially Attained Negligible Risk</w:t>
            </w:r>
          </w:p>
          <w:p w14:paraId="61BA9DC9" w14:textId="77777777" w:rsidR="004B38D7" w:rsidRDefault="004B38D7">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4F4419C3" w14:textId="77777777" w:rsidR="004B38D7" w:rsidRDefault="004B38D7">
            <w:pPr>
              <w:keepNext/>
              <w:spacing w:before="60" w:after="60"/>
              <w:jc w:val="center"/>
              <w:rPr>
                <w:rFonts w:cs="Arial"/>
                <w:b/>
                <w:sz w:val="20"/>
                <w:szCs w:val="20"/>
              </w:rPr>
            </w:pPr>
            <w:r>
              <w:rPr>
                <w:rFonts w:cs="Arial"/>
                <w:b/>
                <w:sz w:val="20"/>
                <w:szCs w:val="20"/>
              </w:rPr>
              <w:t>Partially Attained Low Risk</w:t>
            </w:r>
          </w:p>
          <w:p w14:paraId="029D1D58" w14:textId="77777777" w:rsidR="004B38D7" w:rsidRDefault="004B38D7">
            <w:pPr>
              <w:keepNext/>
              <w:spacing w:before="60" w:after="60"/>
              <w:jc w:val="center"/>
              <w:rPr>
                <w:rFonts w:cs="Arial"/>
                <w:b/>
                <w:sz w:val="20"/>
                <w:szCs w:val="20"/>
              </w:rPr>
            </w:pPr>
            <w:r>
              <w:rPr>
                <w:rFonts w:cs="Arial"/>
                <w:b/>
                <w:sz w:val="20"/>
                <w:szCs w:val="20"/>
              </w:rPr>
              <w:t>(PA Low)</w:t>
            </w:r>
          </w:p>
        </w:tc>
        <w:tc>
          <w:tcPr>
            <w:tcW w:w="1843" w:type="dxa"/>
            <w:vAlign w:val="center"/>
          </w:tcPr>
          <w:p w14:paraId="607B61BA" w14:textId="77777777" w:rsidR="004B38D7" w:rsidRDefault="004B38D7">
            <w:pPr>
              <w:keepNext/>
              <w:spacing w:before="60" w:after="60"/>
              <w:jc w:val="center"/>
              <w:rPr>
                <w:rFonts w:cs="Arial"/>
                <w:b/>
                <w:sz w:val="20"/>
                <w:szCs w:val="20"/>
              </w:rPr>
            </w:pPr>
            <w:r>
              <w:rPr>
                <w:rFonts w:cs="Arial"/>
                <w:b/>
                <w:sz w:val="20"/>
                <w:szCs w:val="20"/>
              </w:rPr>
              <w:t>Partially Attained Moderate Risk</w:t>
            </w:r>
          </w:p>
          <w:p w14:paraId="78611594" w14:textId="77777777" w:rsidR="004B38D7" w:rsidRDefault="004B38D7">
            <w:pPr>
              <w:keepNext/>
              <w:spacing w:before="60" w:after="60"/>
              <w:jc w:val="center"/>
              <w:rPr>
                <w:rFonts w:cs="Arial"/>
                <w:b/>
                <w:sz w:val="20"/>
                <w:szCs w:val="20"/>
              </w:rPr>
            </w:pPr>
            <w:r>
              <w:rPr>
                <w:rFonts w:cs="Arial"/>
                <w:b/>
                <w:sz w:val="20"/>
                <w:szCs w:val="20"/>
              </w:rPr>
              <w:t>(PA Moderate)</w:t>
            </w:r>
          </w:p>
        </w:tc>
        <w:tc>
          <w:tcPr>
            <w:tcW w:w="1843" w:type="dxa"/>
            <w:vAlign w:val="center"/>
          </w:tcPr>
          <w:p w14:paraId="3F85CD05" w14:textId="77777777" w:rsidR="004B38D7" w:rsidRDefault="004B38D7">
            <w:pPr>
              <w:keepNext/>
              <w:spacing w:before="60" w:after="60"/>
              <w:jc w:val="center"/>
              <w:rPr>
                <w:rFonts w:cs="Arial"/>
                <w:b/>
                <w:sz w:val="20"/>
                <w:szCs w:val="20"/>
              </w:rPr>
            </w:pPr>
            <w:r>
              <w:rPr>
                <w:rFonts w:cs="Arial"/>
                <w:b/>
                <w:sz w:val="20"/>
                <w:szCs w:val="20"/>
              </w:rPr>
              <w:t>Partially Attained High Risk</w:t>
            </w:r>
          </w:p>
          <w:p w14:paraId="0B171535" w14:textId="77777777" w:rsidR="004B38D7" w:rsidRDefault="004B38D7">
            <w:pPr>
              <w:keepNext/>
              <w:spacing w:before="60" w:after="60"/>
              <w:jc w:val="center"/>
              <w:rPr>
                <w:rFonts w:cs="Arial"/>
                <w:b/>
                <w:sz w:val="20"/>
                <w:szCs w:val="20"/>
              </w:rPr>
            </w:pPr>
            <w:r>
              <w:rPr>
                <w:rFonts w:cs="Arial"/>
                <w:b/>
                <w:sz w:val="20"/>
                <w:szCs w:val="20"/>
              </w:rPr>
              <w:t>(PA High)</w:t>
            </w:r>
          </w:p>
        </w:tc>
        <w:tc>
          <w:tcPr>
            <w:tcW w:w="1843" w:type="dxa"/>
            <w:vAlign w:val="center"/>
          </w:tcPr>
          <w:p w14:paraId="0F95444F" w14:textId="77777777" w:rsidR="004B38D7" w:rsidRDefault="004B38D7">
            <w:pPr>
              <w:keepNext/>
              <w:spacing w:before="60" w:after="60"/>
              <w:jc w:val="center"/>
              <w:rPr>
                <w:rFonts w:cs="Arial"/>
                <w:b/>
                <w:sz w:val="20"/>
                <w:szCs w:val="20"/>
              </w:rPr>
            </w:pPr>
            <w:r>
              <w:rPr>
                <w:rFonts w:cs="Arial"/>
                <w:b/>
                <w:sz w:val="20"/>
                <w:szCs w:val="20"/>
              </w:rPr>
              <w:t>Partially Attained Critical Risk</w:t>
            </w:r>
          </w:p>
          <w:p w14:paraId="6C6A4B0F" w14:textId="77777777" w:rsidR="004B38D7" w:rsidRDefault="004B38D7">
            <w:pPr>
              <w:keepNext/>
              <w:spacing w:before="60" w:after="60"/>
              <w:jc w:val="center"/>
              <w:rPr>
                <w:rFonts w:cs="Arial"/>
                <w:b/>
                <w:sz w:val="20"/>
                <w:szCs w:val="20"/>
              </w:rPr>
            </w:pPr>
            <w:r>
              <w:rPr>
                <w:rFonts w:cs="Arial"/>
                <w:b/>
                <w:sz w:val="20"/>
                <w:szCs w:val="20"/>
              </w:rPr>
              <w:t>(PA Critical)</w:t>
            </w:r>
          </w:p>
        </w:tc>
      </w:tr>
      <w:tr w:rsidR="00F12DAD" w14:paraId="26B9EEBB" w14:textId="77777777">
        <w:tc>
          <w:tcPr>
            <w:tcW w:w="1384" w:type="dxa"/>
            <w:vAlign w:val="center"/>
          </w:tcPr>
          <w:p w14:paraId="4108BC8D" w14:textId="77777777" w:rsidR="004B38D7" w:rsidRDefault="004B38D7">
            <w:pPr>
              <w:keepNext/>
              <w:spacing w:before="60" w:after="60"/>
              <w:rPr>
                <w:rFonts w:cs="Arial"/>
                <w:b/>
                <w:sz w:val="20"/>
                <w:szCs w:val="20"/>
              </w:rPr>
            </w:pPr>
            <w:r>
              <w:rPr>
                <w:rFonts w:cs="Arial"/>
                <w:b/>
                <w:sz w:val="20"/>
                <w:szCs w:val="20"/>
              </w:rPr>
              <w:t>Subsection</w:t>
            </w:r>
          </w:p>
        </w:tc>
        <w:tc>
          <w:tcPr>
            <w:tcW w:w="1701" w:type="dxa"/>
            <w:vAlign w:val="center"/>
          </w:tcPr>
          <w:p w14:paraId="07363D1A" w14:textId="77777777" w:rsidR="004B38D7" w:rsidRDefault="004B38D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6D2B3AF" w14:textId="77777777" w:rsidR="004B38D7" w:rsidRDefault="004B38D7"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C4424FB" w14:textId="77777777" w:rsidR="004B38D7" w:rsidRDefault="004B38D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4B73F1" w14:textId="77777777" w:rsidR="004B38D7" w:rsidRDefault="004B38D7"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2ABDEAF" w14:textId="77777777" w:rsidR="004B38D7" w:rsidRDefault="004B38D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68ABC6A" w14:textId="77777777" w:rsidR="004B38D7" w:rsidRDefault="004B38D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36AE402" w14:textId="77777777" w:rsidR="004B38D7" w:rsidRDefault="004B38D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12DAD" w14:paraId="5C06925C" w14:textId="77777777">
        <w:tc>
          <w:tcPr>
            <w:tcW w:w="1384" w:type="dxa"/>
            <w:vAlign w:val="center"/>
          </w:tcPr>
          <w:p w14:paraId="460832C8" w14:textId="77777777" w:rsidR="004B38D7" w:rsidRDefault="004B38D7">
            <w:pPr>
              <w:keepNext/>
              <w:spacing w:before="60" w:after="60"/>
              <w:rPr>
                <w:rFonts w:cs="Arial"/>
                <w:b/>
                <w:sz w:val="20"/>
                <w:szCs w:val="20"/>
              </w:rPr>
            </w:pPr>
            <w:r>
              <w:rPr>
                <w:rFonts w:cs="Arial"/>
                <w:b/>
                <w:sz w:val="20"/>
                <w:szCs w:val="20"/>
              </w:rPr>
              <w:t>Criteria</w:t>
            </w:r>
          </w:p>
        </w:tc>
        <w:tc>
          <w:tcPr>
            <w:tcW w:w="1701" w:type="dxa"/>
            <w:vAlign w:val="center"/>
          </w:tcPr>
          <w:p w14:paraId="4390FAFF" w14:textId="77777777" w:rsidR="004B38D7" w:rsidRDefault="004B38D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BF9E866" w14:textId="77777777" w:rsidR="004B38D7" w:rsidRDefault="004B38D7"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D5549C7" w14:textId="77777777" w:rsidR="004B38D7" w:rsidRDefault="004B38D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BFC1E07" w14:textId="77777777" w:rsidR="004B38D7" w:rsidRDefault="004B38D7"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218B800" w14:textId="77777777" w:rsidR="004B38D7" w:rsidRDefault="004B38D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957C074" w14:textId="77777777" w:rsidR="004B38D7" w:rsidRDefault="004B38D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67EDD8F" w14:textId="77777777" w:rsidR="004B38D7" w:rsidRDefault="004B38D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329C458" w14:textId="77777777" w:rsidR="004B38D7" w:rsidRDefault="004B38D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12DAD" w14:paraId="72A1FE4F" w14:textId="77777777">
        <w:tc>
          <w:tcPr>
            <w:tcW w:w="1384" w:type="dxa"/>
            <w:vAlign w:val="center"/>
          </w:tcPr>
          <w:p w14:paraId="745E0D2D" w14:textId="77777777" w:rsidR="004B38D7" w:rsidRDefault="004B38D7">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572C73CE" w14:textId="77777777" w:rsidR="004B38D7" w:rsidRDefault="004B38D7">
            <w:pPr>
              <w:keepNext/>
              <w:spacing w:before="60" w:after="60"/>
              <w:jc w:val="center"/>
              <w:rPr>
                <w:rFonts w:cs="Arial"/>
                <w:b/>
                <w:sz w:val="20"/>
                <w:szCs w:val="20"/>
              </w:rPr>
            </w:pPr>
            <w:r>
              <w:rPr>
                <w:rFonts w:cs="Arial"/>
                <w:b/>
                <w:sz w:val="20"/>
                <w:szCs w:val="20"/>
              </w:rPr>
              <w:t>Unattained Negligible Risk</w:t>
            </w:r>
          </w:p>
          <w:p w14:paraId="5F638B5D" w14:textId="77777777" w:rsidR="004B38D7" w:rsidRDefault="004B38D7">
            <w:pPr>
              <w:keepNext/>
              <w:spacing w:before="60" w:after="60"/>
              <w:jc w:val="center"/>
              <w:rPr>
                <w:rFonts w:cs="Arial"/>
                <w:b/>
                <w:sz w:val="20"/>
                <w:szCs w:val="20"/>
              </w:rPr>
            </w:pPr>
            <w:r>
              <w:rPr>
                <w:rFonts w:cs="Arial"/>
                <w:b/>
                <w:sz w:val="20"/>
                <w:szCs w:val="20"/>
              </w:rPr>
              <w:t>(UA Negligible)</w:t>
            </w:r>
          </w:p>
        </w:tc>
        <w:tc>
          <w:tcPr>
            <w:tcW w:w="1843" w:type="dxa"/>
            <w:vAlign w:val="center"/>
          </w:tcPr>
          <w:p w14:paraId="08E64D59" w14:textId="77777777" w:rsidR="004B38D7" w:rsidRDefault="004B38D7">
            <w:pPr>
              <w:keepNext/>
              <w:spacing w:before="60" w:after="60"/>
              <w:jc w:val="center"/>
              <w:rPr>
                <w:rFonts w:cs="Arial"/>
                <w:b/>
                <w:sz w:val="20"/>
                <w:szCs w:val="20"/>
              </w:rPr>
            </w:pPr>
            <w:r>
              <w:rPr>
                <w:rFonts w:cs="Arial"/>
                <w:b/>
                <w:sz w:val="20"/>
                <w:szCs w:val="20"/>
              </w:rPr>
              <w:t>Unattained Low Risk</w:t>
            </w:r>
          </w:p>
          <w:p w14:paraId="06320BA7" w14:textId="77777777" w:rsidR="004B38D7" w:rsidRDefault="004B38D7">
            <w:pPr>
              <w:keepNext/>
              <w:spacing w:before="60" w:after="60"/>
              <w:jc w:val="center"/>
              <w:rPr>
                <w:rFonts w:cs="Arial"/>
                <w:b/>
                <w:sz w:val="20"/>
                <w:szCs w:val="20"/>
              </w:rPr>
            </w:pPr>
            <w:r>
              <w:rPr>
                <w:rFonts w:cs="Arial"/>
                <w:b/>
                <w:sz w:val="20"/>
                <w:szCs w:val="20"/>
              </w:rPr>
              <w:t>(UA Low)</w:t>
            </w:r>
          </w:p>
        </w:tc>
        <w:tc>
          <w:tcPr>
            <w:tcW w:w="1843" w:type="dxa"/>
            <w:vAlign w:val="center"/>
          </w:tcPr>
          <w:p w14:paraId="48F5C19C" w14:textId="77777777" w:rsidR="004B38D7" w:rsidRDefault="004B38D7">
            <w:pPr>
              <w:keepNext/>
              <w:spacing w:before="60" w:after="60"/>
              <w:jc w:val="center"/>
              <w:rPr>
                <w:rFonts w:cs="Arial"/>
                <w:b/>
                <w:sz w:val="20"/>
                <w:szCs w:val="20"/>
              </w:rPr>
            </w:pPr>
            <w:r>
              <w:rPr>
                <w:rFonts w:cs="Arial"/>
                <w:b/>
                <w:sz w:val="20"/>
                <w:szCs w:val="20"/>
              </w:rPr>
              <w:t>Unattained Moderate Risk</w:t>
            </w:r>
          </w:p>
          <w:p w14:paraId="17116381" w14:textId="77777777" w:rsidR="004B38D7" w:rsidRDefault="004B38D7">
            <w:pPr>
              <w:keepNext/>
              <w:spacing w:before="60" w:after="60"/>
              <w:jc w:val="center"/>
              <w:rPr>
                <w:rFonts w:cs="Arial"/>
                <w:b/>
                <w:sz w:val="20"/>
                <w:szCs w:val="20"/>
              </w:rPr>
            </w:pPr>
            <w:r>
              <w:rPr>
                <w:rFonts w:cs="Arial"/>
                <w:b/>
                <w:sz w:val="20"/>
                <w:szCs w:val="20"/>
              </w:rPr>
              <w:t>(UA Moderate)</w:t>
            </w:r>
          </w:p>
        </w:tc>
        <w:tc>
          <w:tcPr>
            <w:tcW w:w="1842" w:type="dxa"/>
            <w:vAlign w:val="center"/>
          </w:tcPr>
          <w:p w14:paraId="1122F993" w14:textId="77777777" w:rsidR="004B38D7" w:rsidRDefault="004B38D7">
            <w:pPr>
              <w:keepNext/>
              <w:spacing w:before="60" w:after="60"/>
              <w:jc w:val="center"/>
              <w:rPr>
                <w:rFonts w:cs="Arial"/>
                <w:b/>
                <w:sz w:val="20"/>
                <w:szCs w:val="20"/>
              </w:rPr>
            </w:pPr>
            <w:r>
              <w:rPr>
                <w:rFonts w:cs="Arial"/>
                <w:b/>
                <w:sz w:val="20"/>
                <w:szCs w:val="20"/>
              </w:rPr>
              <w:t>Unattained High Risk</w:t>
            </w:r>
          </w:p>
          <w:p w14:paraId="05CD283D" w14:textId="77777777" w:rsidR="004B38D7" w:rsidRDefault="004B38D7">
            <w:pPr>
              <w:keepNext/>
              <w:spacing w:before="60" w:after="60"/>
              <w:jc w:val="center"/>
              <w:rPr>
                <w:rFonts w:cs="Arial"/>
                <w:b/>
                <w:sz w:val="20"/>
                <w:szCs w:val="20"/>
              </w:rPr>
            </w:pPr>
            <w:r>
              <w:rPr>
                <w:rFonts w:cs="Arial"/>
                <w:b/>
                <w:sz w:val="20"/>
                <w:szCs w:val="20"/>
              </w:rPr>
              <w:t>(UA High)</w:t>
            </w:r>
          </w:p>
        </w:tc>
        <w:tc>
          <w:tcPr>
            <w:tcW w:w="1843" w:type="dxa"/>
            <w:vAlign w:val="center"/>
          </w:tcPr>
          <w:p w14:paraId="2A8D699A" w14:textId="77777777" w:rsidR="004B38D7" w:rsidRDefault="004B38D7">
            <w:pPr>
              <w:keepNext/>
              <w:spacing w:before="60" w:after="60"/>
              <w:jc w:val="center"/>
              <w:rPr>
                <w:rFonts w:cs="Arial"/>
                <w:b/>
                <w:sz w:val="20"/>
                <w:szCs w:val="20"/>
              </w:rPr>
            </w:pPr>
            <w:r>
              <w:rPr>
                <w:rFonts w:cs="Arial"/>
                <w:b/>
                <w:sz w:val="20"/>
                <w:szCs w:val="20"/>
              </w:rPr>
              <w:t>Unattained Critical Risk</w:t>
            </w:r>
          </w:p>
          <w:p w14:paraId="0E1910B1" w14:textId="77777777" w:rsidR="004B38D7" w:rsidRDefault="004B38D7">
            <w:pPr>
              <w:keepNext/>
              <w:spacing w:before="60" w:after="60"/>
              <w:jc w:val="center"/>
              <w:rPr>
                <w:rFonts w:cs="Arial"/>
                <w:b/>
                <w:sz w:val="20"/>
                <w:szCs w:val="20"/>
              </w:rPr>
            </w:pPr>
            <w:r>
              <w:rPr>
                <w:rFonts w:cs="Arial"/>
                <w:b/>
                <w:sz w:val="20"/>
                <w:szCs w:val="20"/>
              </w:rPr>
              <w:t>(UA Critical)</w:t>
            </w:r>
          </w:p>
        </w:tc>
      </w:tr>
      <w:tr w:rsidR="00F12DAD" w14:paraId="70C74D66" w14:textId="77777777">
        <w:tc>
          <w:tcPr>
            <w:tcW w:w="1384" w:type="dxa"/>
            <w:vAlign w:val="center"/>
          </w:tcPr>
          <w:p w14:paraId="4BA61CC0" w14:textId="77777777" w:rsidR="004B38D7" w:rsidRDefault="004B38D7">
            <w:pPr>
              <w:keepNext/>
              <w:spacing w:before="60" w:after="60"/>
              <w:rPr>
                <w:rFonts w:cs="Arial"/>
                <w:b/>
                <w:sz w:val="20"/>
                <w:szCs w:val="20"/>
              </w:rPr>
            </w:pPr>
            <w:r>
              <w:rPr>
                <w:rFonts w:cs="Arial"/>
                <w:b/>
                <w:sz w:val="20"/>
                <w:szCs w:val="20"/>
              </w:rPr>
              <w:t>Subsection</w:t>
            </w:r>
          </w:p>
        </w:tc>
        <w:tc>
          <w:tcPr>
            <w:tcW w:w="1701" w:type="dxa"/>
            <w:vAlign w:val="center"/>
          </w:tcPr>
          <w:p w14:paraId="3EA9DBEC" w14:textId="77777777" w:rsidR="004B38D7" w:rsidRDefault="004B38D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566D556" w14:textId="77777777" w:rsidR="004B38D7" w:rsidRDefault="004B38D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5130D99" w14:textId="77777777" w:rsidR="004B38D7" w:rsidRDefault="004B38D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6FD79C0" w14:textId="77777777" w:rsidR="004B38D7" w:rsidRDefault="004B38D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534AC6B" w14:textId="77777777" w:rsidR="004B38D7" w:rsidRDefault="004B38D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12DAD" w14:paraId="2EC65615" w14:textId="77777777">
        <w:tc>
          <w:tcPr>
            <w:tcW w:w="1384" w:type="dxa"/>
            <w:vAlign w:val="center"/>
          </w:tcPr>
          <w:p w14:paraId="28F13BAA" w14:textId="77777777" w:rsidR="004B38D7" w:rsidRDefault="004B38D7">
            <w:pPr>
              <w:spacing w:before="60" w:after="60"/>
              <w:rPr>
                <w:rFonts w:cs="Arial"/>
                <w:b/>
                <w:sz w:val="20"/>
                <w:szCs w:val="20"/>
              </w:rPr>
            </w:pPr>
            <w:r>
              <w:rPr>
                <w:rFonts w:cs="Arial"/>
                <w:b/>
                <w:sz w:val="20"/>
                <w:szCs w:val="20"/>
              </w:rPr>
              <w:t>Criteria</w:t>
            </w:r>
          </w:p>
        </w:tc>
        <w:tc>
          <w:tcPr>
            <w:tcW w:w="1701" w:type="dxa"/>
            <w:vAlign w:val="center"/>
          </w:tcPr>
          <w:p w14:paraId="498ABB1B" w14:textId="77777777" w:rsidR="004B38D7" w:rsidRDefault="004B38D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38C62F" w14:textId="77777777" w:rsidR="004B38D7" w:rsidRDefault="004B38D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F17EEF0" w14:textId="77777777" w:rsidR="004B38D7" w:rsidRDefault="004B38D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4363C4F" w14:textId="77777777" w:rsidR="004B38D7" w:rsidRDefault="004B38D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FB49BB5" w14:textId="77777777" w:rsidR="004B38D7" w:rsidRDefault="004B38D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9E1299E" w14:textId="77777777" w:rsidR="004B38D7" w:rsidRDefault="004B38D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E06388A" w14:textId="77777777" w:rsidR="004B38D7" w:rsidRDefault="004B38D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FB3CB10" w14:textId="77777777" w:rsidR="004B38D7" w:rsidRDefault="004B38D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F822936" w14:textId="77777777" w:rsidR="004B38D7" w:rsidRDefault="004B38D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F12DAD" w14:paraId="6F748FD4" w14:textId="77777777">
        <w:tc>
          <w:tcPr>
            <w:tcW w:w="0" w:type="auto"/>
          </w:tcPr>
          <w:p w14:paraId="1F73D4F6" w14:textId="77777777" w:rsidR="004B38D7" w:rsidRPr="00BE00C7" w:rsidRDefault="004B38D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9BD9AC3" w14:textId="77777777" w:rsidR="004B38D7" w:rsidRPr="00BE00C7" w:rsidRDefault="004B38D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E709ED" w14:textId="77777777" w:rsidR="004B38D7" w:rsidRPr="00BE00C7" w:rsidRDefault="004B38D7" w:rsidP="00BE00C7">
            <w:pPr>
              <w:pStyle w:val="OutcomeDescription"/>
              <w:spacing w:before="120" w:after="120"/>
              <w:rPr>
                <w:rFonts w:cs="Arial"/>
                <w:b/>
                <w:lang w:eastAsia="en-NZ"/>
              </w:rPr>
            </w:pPr>
            <w:r w:rsidRPr="00BE00C7">
              <w:rPr>
                <w:rFonts w:cs="Arial"/>
                <w:b/>
                <w:lang w:eastAsia="en-NZ"/>
              </w:rPr>
              <w:t>Audit Evidence</w:t>
            </w:r>
          </w:p>
        </w:tc>
      </w:tr>
      <w:tr w:rsidR="00F12DAD" w14:paraId="68929E9B" w14:textId="77777777">
        <w:tc>
          <w:tcPr>
            <w:tcW w:w="0" w:type="auto"/>
          </w:tcPr>
          <w:p w14:paraId="65BEA3D6" w14:textId="77777777" w:rsidR="004B38D7" w:rsidRPr="00BE00C7" w:rsidRDefault="004B38D7" w:rsidP="00BE00C7">
            <w:pPr>
              <w:pStyle w:val="OutcomeDescription"/>
              <w:spacing w:before="120" w:after="120"/>
              <w:rPr>
                <w:rFonts w:cs="Arial"/>
                <w:lang w:eastAsia="en-NZ"/>
              </w:rPr>
            </w:pPr>
            <w:r w:rsidRPr="00BE00C7">
              <w:rPr>
                <w:rFonts w:cs="Arial"/>
                <w:lang w:eastAsia="en-NZ"/>
              </w:rPr>
              <w:t>Subsection 1.1: Pae ora healthy futures</w:t>
            </w:r>
          </w:p>
          <w:p w14:paraId="5DA03144" w14:textId="77777777" w:rsidR="004B38D7" w:rsidRPr="00BE00C7" w:rsidRDefault="004B38D7"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658EE673" w14:textId="77777777" w:rsidR="004B38D7" w:rsidRPr="00BE00C7" w:rsidRDefault="004B38D7" w:rsidP="00BE00C7">
            <w:pPr>
              <w:pStyle w:val="OutcomeDescription"/>
              <w:spacing w:before="120" w:after="120"/>
              <w:rPr>
                <w:rFonts w:cs="Arial"/>
                <w:lang w:eastAsia="en-NZ"/>
              </w:rPr>
            </w:pPr>
          </w:p>
        </w:tc>
        <w:tc>
          <w:tcPr>
            <w:tcW w:w="0" w:type="auto"/>
          </w:tcPr>
          <w:p w14:paraId="362BC76F"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488EB841" w14:textId="77777777" w:rsidR="004B38D7" w:rsidRPr="00BE00C7" w:rsidRDefault="004B38D7"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The service currently does not have residents who identify as Māori. Staff are employed who identify as Māori. Staff undertake cultural competencies and are knowledgeable in ways to support the health and wellbeing of Māori residents and their families/whānau. Residents and families/whānau engage in providing input into the resident’s care planning, their activities, and t</w:t>
            </w:r>
            <w:r w:rsidRPr="00BE00C7">
              <w:rPr>
                <w:rFonts w:cs="Arial"/>
                <w:lang w:eastAsia="en-NZ"/>
              </w:rPr>
              <w:t>heir dietary needs. The service recognises Māori mana motuhake and this is reflected in the Māori health plan.</w:t>
            </w:r>
          </w:p>
          <w:p w14:paraId="263F61AB" w14:textId="77777777" w:rsidR="004B38D7" w:rsidRPr="00BE00C7" w:rsidRDefault="004B38D7" w:rsidP="00BE00C7">
            <w:pPr>
              <w:pStyle w:val="OutcomeDescription"/>
              <w:spacing w:before="120" w:after="120"/>
              <w:rPr>
                <w:rFonts w:cs="Arial"/>
                <w:lang w:eastAsia="en-NZ"/>
              </w:rPr>
            </w:pPr>
          </w:p>
        </w:tc>
      </w:tr>
      <w:tr w:rsidR="00F12DAD" w14:paraId="7445A8EA" w14:textId="77777777">
        <w:tc>
          <w:tcPr>
            <w:tcW w:w="0" w:type="auto"/>
          </w:tcPr>
          <w:p w14:paraId="5BDB9712" w14:textId="77777777" w:rsidR="004B38D7" w:rsidRPr="00BE00C7" w:rsidRDefault="004B38D7"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23F638F"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24DB2C82" w14:textId="77777777" w:rsidR="004B38D7" w:rsidRPr="00BE00C7" w:rsidRDefault="004B38D7" w:rsidP="00BE00C7">
            <w:pPr>
              <w:pStyle w:val="OutcomeDescription"/>
              <w:spacing w:before="120" w:after="120"/>
              <w:rPr>
                <w:rFonts w:cs="Arial"/>
                <w:lang w:eastAsia="en-NZ"/>
              </w:rPr>
            </w:pPr>
          </w:p>
        </w:tc>
        <w:tc>
          <w:tcPr>
            <w:tcW w:w="0" w:type="auto"/>
          </w:tcPr>
          <w:p w14:paraId="07473C9D"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ED0E27"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Pacific health plan aim describes the commitment to appropriate care for Pasifika at Metlifecare St Andrew's Cambridge. The Pacific health plan references the use of either Te Vaka Atafaga or the Fonafale model of care depending on the model most appropriate for the individual, at their choice. The aim is to uphold the principles of Pacific people by acknowledging respectful relationships, valuing families/whānau, and providing high quality healthcare. There are Metlifecare cultural advisors that repres</w:t>
            </w:r>
            <w:r w:rsidRPr="00BE00C7">
              <w:rPr>
                <w:rFonts w:cs="Arial"/>
                <w:lang w:eastAsia="en-NZ"/>
              </w:rPr>
              <w:t>ent Pasifika staff and residents and ensure they have a voice.</w:t>
            </w:r>
          </w:p>
          <w:p w14:paraId="6B44D411"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 xml:space="preserve">On admission all residents state their ethnicity. There were no residents identifying as Pasifika at the time of the audit; however, staff identifying as Pasifika were employed and stated that they would have input into resident cares to ensure that they reflected Pacific values and beliefs. </w:t>
            </w:r>
          </w:p>
          <w:p w14:paraId="4A889194" w14:textId="77777777" w:rsidR="004B38D7" w:rsidRPr="00BE00C7" w:rsidRDefault="004B38D7" w:rsidP="00BE00C7">
            <w:pPr>
              <w:pStyle w:val="OutcomeDescription"/>
              <w:spacing w:before="120" w:after="120"/>
              <w:rPr>
                <w:rFonts w:cs="Arial"/>
                <w:lang w:eastAsia="en-NZ"/>
              </w:rPr>
            </w:pPr>
          </w:p>
        </w:tc>
      </w:tr>
      <w:tr w:rsidR="00F12DAD" w14:paraId="4D7B4C0B" w14:textId="77777777">
        <w:tc>
          <w:tcPr>
            <w:tcW w:w="0" w:type="auto"/>
          </w:tcPr>
          <w:p w14:paraId="2F6E0428"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AA242C8"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DE8BABD" w14:textId="77777777" w:rsidR="004B38D7" w:rsidRPr="00BE00C7" w:rsidRDefault="004B38D7" w:rsidP="00BE00C7">
            <w:pPr>
              <w:pStyle w:val="OutcomeDescription"/>
              <w:spacing w:before="120" w:after="120"/>
              <w:rPr>
                <w:rFonts w:cs="Arial"/>
                <w:lang w:eastAsia="en-NZ"/>
              </w:rPr>
            </w:pPr>
          </w:p>
        </w:tc>
        <w:tc>
          <w:tcPr>
            <w:tcW w:w="0" w:type="auto"/>
          </w:tcPr>
          <w:p w14:paraId="5450B475"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3727D781" w14:textId="77777777" w:rsidR="004B38D7" w:rsidRPr="00BE00C7" w:rsidRDefault="004B38D7" w:rsidP="00BE00C7">
            <w:pPr>
              <w:pStyle w:val="OutcomeDescription"/>
              <w:spacing w:before="120" w:after="120"/>
              <w:rPr>
                <w:rFonts w:cs="Arial"/>
                <w:lang w:eastAsia="en-NZ"/>
              </w:rPr>
            </w:pPr>
            <w:r w:rsidRPr="00BE00C7">
              <w:rPr>
                <w:rFonts w:cs="Arial"/>
                <w:lang w:eastAsia="en-NZ"/>
              </w:rPr>
              <w:t>Staff receive education in relation to the Health and Disability Commissioners (HDC) Code of Health and Disability Consumers’ Rights (the Code) at orientation and through the annual education and training programme which includes understanding the role of advocacy services. Details relating to the Code are included in the information that is provided to new residents and their families/whānau. The clinical manager (CM) supported by the facility manager (FM) and registered nurses (RNs) discuss aspects of the</w:t>
            </w:r>
            <w:r w:rsidRPr="00BE00C7">
              <w:rPr>
                <w:rFonts w:cs="Arial"/>
                <w:lang w:eastAsia="en-NZ"/>
              </w:rPr>
              <w:t xml:space="preserve"> Code with residents and their families/whānau on admission. The Code is displayed in multiple locations in English and te reo Māori. Discussions relating to the Code are held during the monthly resident committee meetings. </w:t>
            </w:r>
          </w:p>
          <w:p w14:paraId="0E833207"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Interviews with seven residents (one rest home resident and six hospital level residents including one requiring respite services), two families/whānau using hospital level of care, and documentation reviewed identified that the service uses a person-centred approach for people using the services and manager and staff listen to families/whānau feedback to guide individual service delivery. All stated that they received care and support as per the Code. </w:t>
            </w:r>
          </w:p>
          <w:p w14:paraId="5A22F8EE"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 village and care manager (interviewed by phone as currently on leave), a support village manager from a neighbouring service, the assistant care and staff interviewed including two registered nurses (RNs), two care staff, one kitchen manager, cleaner, maintenance staff were able to describe care provided as per the Code.  </w:t>
            </w:r>
          </w:p>
          <w:p w14:paraId="0AB499C2" w14:textId="77777777" w:rsidR="004B38D7" w:rsidRPr="00BE00C7" w:rsidRDefault="004B38D7" w:rsidP="00BE00C7">
            <w:pPr>
              <w:pStyle w:val="OutcomeDescription"/>
              <w:spacing w:before="120" w:after="120"/>
              <w:rPr>
                <w:rFonts w:cs="Arial"/>
                <w:lang w:eastAsia="en-NZ"/>
              </w:rPr>
            </w:pPr>
          </w:p>
        </w:tc>
      </w:tr>
      <w:tr w:rsidR="00F12DAD" w14:paraId="54FD8B28" w14:textId="77777777">
        <w:tc>
          <w:tcPr>
            <w:tcW w:w="0" w:type="auto"/>
          </w:tcPr>
          <w:p w14:paraId="0E210E0D" w14:textId="77777777" w:rsidR="004B38D7" w:rsidRPr="00BE00C7" w:rsidRDefault="004B38D7" w:rsidP="00BE00C7">
            <w:pPr>
              <w:pStyle w:val="OutcomeDescription"/>
              <w:spacing w:before="120" w:after="120"/>
              <w:rPr>
                <w:rFonts w:cs="Arial"/>
                <w:lang w:eastAsia="en-NZ"/>
              </w:rPr>
            </w:pPr>
            <w:r w:rsidRPr="00BE00C7">
              <w:rPr>
                <w:rFonts w:cs="Arial"/>
                <w:lang w:eastAsia="en-NZ"/>
              </w:rPr>
              <w:t>Subsection 1.5: I am protected from abuse</w:t>
            </w:r>
          </w:p>
          <w:p w14:paraId="2524CA36"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0F6E4A05" w14:textId="77777777" w:rsidR="004B38D7" w:rsidRPr="00BE00C7" w:rsidRDefault="004B38D7" w:rsidP="00BE00C7">
            <w:pPr>
              <w:pStyle w:val="OutcomeDescription"/>
              <w:spacing w:before="120" w:after="120"/>
              <w:rPr>
                <w:rFonts w:cs="Arial"/>
                <w:lang w:eastAsia="en-NZ"/>
              </w:rPr>
            </w:pPr>
          </w:p>
        </w:tc>
        <w:tc>
          <w:tcPr>
            <w:tcW w:w="0" w:type="auto"/>
          </w:tcPr>
          <w:p w14:paraId="151A5179"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B45684"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Cultural days are completed to celebrate diversity. A staff code of ethics is discussed and signed during the new </w:t>
            </w:r>
            <w:r w:rsidRPr="00BE00C7">
              <w:rPr>
                <w:rFonts w:cs="Arial"/>
                <w:lang w:eastAsia="en-NZ"/>
              </w:rPr>
              <w:t xml:space="preserve">employee’s induction to the service with evidence of staff signing the code of conduct policy. This code of ethics policy provides guidance on how to address elimination of </w:t>
            </w:r>
            <w:r w:rsidRPr="00BE00C7">
              <w:rPr>
                <w:rFonts w:cs="Arial"/>
                <w:lang w:eastAsia="en-NZ"/>
              </w:rPr>
              <w:lastRenderedPageBreak/>
              <w:t>discrimination, harassment, and bullying. All staff are held responsible for creating an inclusive and safe working environment.</w:t>
            </w:r>
          </w:p>
          <w:p w14:paraId="7A67CB55" w14:textId="77777777" w:rsidR="004B38D7" w:rsidRPr="00BE00C7" w:rsidRDefault="004B38D7" w:rsidP="00BE00C7">
            <w:pPr>
              <w:pStyle w:val="OutcomeDescription"/>
              <w:spacing w:before="120" w:after="120"/>
              <w:rPr>
                <w:rFonts w:cs="Arial"/>
                <w:lang w:eastAsia="en-NZ"/>
              </w:rPr>
            </w:pPr>
            <w:r w:rsidRPr="00BE00C7">
              <w:rPr>
                <w:rFonts w:cs="Arial"/>
                <w:lang w:eastAsia="en-NZ"/>
              </w:rPr>
              <w:t>Staff complete education on orientation and annually as per the training plan on the code of ethics, conduct and professional boundaries. Staff are educated on how to value the older person showing them respect and dignity as well as equality, diversity, and inclusion. All residents and families/whānau interviewed confirmed that the staff are very caring, supportive, and respectful. Interviews with RNs and care staff confirmed their understanding of professional boundaries, including the boundaries of their</w:t>
            </w:r>
            <w:r w:rsidRPr="00BE00C7">
              <w:rPr>
                <w:rFonts w:cs="Arial"/>
                <w:lang w:eastAsia="en-NZ"/>
              </w:rPr>
              <w:t xml:space="preserve"> role and responsibilities.</w:t>
            </w:r>
          </w:p>
          <w:p w14:paraId="7AF083B8" w14:textId="77777777" w:rsidR="004B38D7" w:rsidRPr="00BE00C7" w:rsidRDefault="004B38D7" w:rsidP="00BE00C7">
            <w:pPr>
              <w:pStyle w:val="OutcomeDescription"/>
              <w:spacing w:before="120" w:after="120"/>
              <w:rPr>
                <w:rFonts w:cs="Arial"/>
                <w:lang w:eastAsia="en-NZ"/>
              </w:rPr>
            </w:pPr>
            <w:r w:rsidRPr="00BE00C7">
              <w:rPr>
                <w:rFonts w:cs="Arial"/>
                <w:lang w:eastAsia="en-NZ"/>
              </w:rPr>
              <w:t>The service implements a process to manage residents’ finances.</w:t>
            </w:r>
          </w:p>
          <w:p w14:paraId="77FA362E" w14:textId="77777777" w:rsidR="004B38D7" w:rsidRPr="00BE00C7" w:rsidRDefault="004B38D7" w:rsidP="00BE00C7">
            <w:pPr>
              <w:pStyle w:val="OutcomeDescription"/>
              <w:spacing w:before="120" w:after="120"/>
              <w:rPr>
                <w:rFonts w:cs="Arial"/>
                <w:lang w:eastAsia="en-NZ"/>
              </w:rPr>
            </w:pPr>
          </w:p>
        </w:tc>
      </w:tr>
      <w:tr w:rsidR="00F12DAD" w14:paraId="38F32E4C" w14:textId="77777777">
        <w:tc>
          <w:tcPr>
            <w:tcW w:w="0" w:type="auto"/>
          </w:tcPr>
          <w:p w14:paraId="1DD04E88"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B617871"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5567A5E" w14:textId="77777777" w:rsidR="004B38D7" w:rsidRPr="00BE00C7" w:rsidRDefault="004B38D7" w:rsidP="00BE00C7">
            <w:pPr>
              <w:pStyle w:val="OutcomeDescription"/>
              <w:spacing w:before="120" w:after="120"/>
              <w:rPr>
                <w:rFonts w:cs="Arial"/>
                <w:lang w:eastAsia="en-NZ"/>
              </w:rPr>
            </w:pPr>
          </w:p>
        </w:tc>
        <w:tc>
          <w:tcPr>
            <w:tcW w:w="0" w:type="auto"/>
          </w:tcPr>
          <w:p w14:paraId="21A13088"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3FCF96B7" w14:textId="77777777" w:rsidR="004B38D7" w:rsidRPr="00BE00C7" w:rsidRDefault="004B38D7" w:rsidP="00BE00C7">
            <w:pPr>
              <w:pStyle w:val="OutcomeDescription"/>
              <w:spacing w:before="120" w:after="120"/>
              <w:rPr>
                <w:rFonts w:cs="Arial"/>
                <w:lang w:eastAsia="en-NZ"/>
              </w:rPr>
            </w:pPr>
            <w:r w:rsidRPr="00BE00C7">
              <w:rPr>
                <w:rFonts w:cs="Arial"/>
                <w:lang w:eastAsia="en-NZ"/>
              </w:rPr>
              <w:t>Informed consent processes were discussed with residents and families/whānau on admission as confirmed by those interviewed. Five resident files were reviewed. The resident files reviewed included signed general consent forms as part of the admission agreement. Other consent forms include vaccinations, media release and van outings were also included in the files. Residents were observed to give consent during cares on the days of audit. Residents stated that they were provided with opportunities to give co</w:t>
            </w:r>
            <w:r w:rsidRPr="00BE00C7">
              <w:rPr>
                <w:rFonts w:cs="Arial"/>
                <w:lang w:eastAsia="en-NZ"/>
              </w:rPr>
              <w:t xml:space="preserve">nsent during cares and as part of daily activities. </w:t>
            </w:r>
          </w:p>
          <w:p w14:paraId="19D5C4FF" w14:textId="77777777" w:rsidR="004B38D7" w:rsidRPr="00BE00C7" w:rsidRDefault="004B38D7" w:rsidP="00BE00C7">
            <w:pPr>
              <w:pStyle w:val="OutcomeDescription"/>
              <w:spacing w:before="120" w:after="120"/>
              <w:rPr>
                <w:rFonts w:cs="Arial"/>
                <w:lang w:eastAsia="en-NZ"/>
              </w:rPr>
            </w:pPr>
          </w:p>
        </w:tc>
      </w:tr>
      <w:tr w:rsidR="00F12DAD" w14:paraId="69D010FE" w14:textId="77777777">
        <w:tc>
          <w:tcPr>
            <w:tcW w:w="0" w:type="auto"/>
          </w:tcPr>
          <w:p w14:paraId="6443F445" w14:textId="77777777" w:rsidR="004B38D7" w:rsidRPr="00BE00C7" w:rsidRDefault="004B38D7" w:rsidP="00BE00C7">
            <w:pPr>
              <w:pStyle w:val="OutcomeDescription"/>
              <w:spacing w:before="120" w:after="120"/>
              <w:rPr>
                <w:rFonts w:cs="Arial"/>
                <w:lang w:eastAsia="en-NZ"/>
              </w:rPr>
            </w:pPr>
            <w:r w:rsidRPr="00BE00C7">
              <w:rPr>
                <w:rFonts w:cs="Arial"/>
                <w:lang w:eastAsia="en-NZ"/>
              </w:rPr>
              <w:t>Subsection 1.8: I have the right to complain</w:t>
            </w:r>
          </w:p>
          <w:p w14:paraId="1DFEF307"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 people: I feel it is </w:t>
            </w:r>
            <w:r w:rsidRPr="00BE00C7">
              <w:rPr>
                <w:rFonts w:cs="Arial"/>
                <w:lang w:eastAsia="en-NZ"/>
              </w:rPr>
              <w:t>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58BE25F7" w14:textId="77777777" w:rsidR="004B38D7" w:rsidRPr="00BE00C7" w:rsidRDefault="004B38D7" w:rsidP="00BE00C7">
            <w:pPr>
              <w:pStyle w:val="OutcomeDescription"/>
              <w:spacing w:before="120" w:after="120"/>
              <w:rPr>
                <w:rFonts w:cs="Arial"/>
                <w:lang w:eastAsia="en-NZ"/>
              </w:rPr>
            </w:pPr>
          </w:p>
        </w:tc>
        <w:tc>
          <w:tcPr>
            <w:tcW w:w="0" w:type="auto"/>
          </w:tcPr>
          <w:p w14:paraId="11C34714"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8A95A6"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 complaints policy is provided to residents and families/whānau on entry to the service. Access to complaint forms is located at the entrance to the facility or on request from staff or managers. The village and care and assistant care managers maintain a record of all complaints, both verbal and written by using a complaint register. This register is held electronically. The policy ensures that the complaints process shall work equitably for Māori with managers recognising that face-to-face </w:t>
            </w:r>
            <w:r w:rsidRPr="00BE00C7">
              <w:rPr>
                <w:rFonts w:cs="Arial"/>
                <w:lang w:eastAsia="en-NZ"/>
              </w:rPr>
              <w:lastRenderedPageBreak/>
              <w:t>communication is preferable for Māori. Residents and families/whānau making a complaint can involve an independent support person in the process if they choose. The complaints process is linked to advocacy services. The Code is available in te reo Māori, and English. Resident meetings are held at regular intervals and create a platform where concerns can be raised. During interviews with families/whānau, they confirmed the facility, or clinical manager is available to listen to concerns and acts promptly on</w:t>
            </w:r>
            <w:r w:rsidRPr="00BE00C7">
              <w:rPr>
                <w:rFonts w:cs="Arial"/>
                <w:lang w:eastAsia="en-NZ"/>
              </w:rPr>
              <w:t xml:space="preserve"> issues raised. Information about support resources for Māori is available to staff to assist Māori in the complaints process.</w:t>
            </w:r>
          </w:p>
          <w:p w14:paraId="5E9BAA70" w14:textId="77777777" w:rsidR="004B38D7" w:rsidRPr="00BE00C7" w:rsidRDefault="004B38D7" w:rsidP="00BE00C7">
            <w:pPr>
              <w:pStyle w:val="OutcomeDescription"/>
              <w:spacing w:before="120" w:after="120"/>
              <w:rPr>
                <w:rFonts w:cs="Arial"/>
                <w:lang w:eastAsia="en-NZ"/>
              </w:rPr>
            </w:pPr>
            <w:r w:rsidRPr="00BE00C7">
              <w:rPr>
                <w:rFonts w:cs="Arial"/>
                <w:lang w:eastAsia="en-NZ"/>
              </w:rPr>
              <w:t>There have been four complaints lodged in 2024 and one to date in 2025. Discussions with the assistant care manager and a review of three complaints confirmed that complaints are managed in accordance with guidelines set by Health and Disability Commissioner and as per facility policy. Discussions with residents and families/whānau confirmed that they were provided with information on the complaints process. They also stated that they do not need to formally complain as any concerns or issues they raise are</w:t>
            </w:r>
            <w:r w:rsidRPr="00BE00C7">
              <w:rPr>
                <w:rFonts w:cs="Arial"/>
                <w:lang w:eastAsia="en-NZ"/>
              </w:rPr>
              <w:t xml:space="preserve"> taken seriously and addressed promptly. </w:t>
            </w:r>
          </w:p>
          <w:p w14:paraId="14E6802E" w14:textId="77777777" w:rsidR="004B38D7" w:rsidRPr="00BE00C7" w:rsidRDefault="004B38D7" w:rsidP="00BE00C7">
            <w:pPr>
              <w:pStyle w:val="OutcomeDescription"/>
              <w:spacing w:before="120" w:after="120"/>
              <w:rPr>
                <w:rFonts w:cs="Arial"/>
                <w:lang w:eastAsia="en-NZ"/>
              </w:rPr>
            </w:pPr>
          </w:p>
        </w:tc>
      </w:tr>
      <w:tr w:rsidR="00F12DAD" w14:paraId="7180297F" w14:textId="77777777">
        <w:tc>
          <w:tcPr>
            <w:tcW w:w="0" w:type="auto"/>
          </w:tcPr>
          <w:p w14:paraId="6E28C786"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Subsection 2.1: Governance</w:t>
            </w:r>
          </w:p>
          <w:p w14:paraId="2D7B450F"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152125" w14:textId="77777777" w:rsidR="004B38D7" w:rsidRPr="00BE00C7" w:rsidRDefault="004B38D7" w:rsidP="00BE00C7">
            <w:pPr>
              <w:pStyle w:val="OutcomeDescription"/>
              <w:spacing w:before="120" w:after="120"/>
              <w:rPr>
                <w:rFonts w:cs="Arial"/>
                <w:lang w:eastAsia="en-NZ"/>
              </w:rPr>
            </w:pPr>
          </w:p>
        </w:tc>
        <w:tc>
          <w:tcPr>
            <w:tcW w:w="0" w:type="auto"/>
          </w:tcPr>
          <w:p w14:paraId="5EA57A55"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0D52EC51"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Metlifecare St Andrew's Cambridge is part of the Metlifecare Retirement Villages Limited group. The facility is certified to provide hospital (geriatric and medical) and rest homecare for up to 24 residents in occupation right agreement (ORA) care suites or in residential rooms. All beds are certified for dual purpose use. At the time of the audit there were 12 residents at rest home level of care and 12 at hospital level of care including one on respite care. All residents are funded under the age-related </w:t>
            </w:r>
            <w:r w:rsidRPr="00BE00C7">
              <w:rPr>
                <w:rFonts w:cs="Arial"/>
                <w:lang w:eastAsia="en-NZ"/>
              </w:rPr>
              <w:t xml:space="preserve">residential care (ARRC) contract. </w:t>
            </w:r>
          </w:p>
          <w:p w14:paraId="4140A64F" w14:textId="77777777" w:rsidR="004B38D7" w:rsidRPr="00BE00C7" w:rsidRDefault="004B38D7" w:rsidP="00BE00C7">
            <w:pPr>
              <w:pStyle w:val="OutcomeDescription"/>
              <w:spacing w:before="120" w:after="120"/>
              <w:rPr>
                <w:rFonts w:cs="Arial"/>
                <w:lang w:eastAsia="en-NZ"/>
              </w:rPr>
            </w:pPr>
            <w:r w:rsidRPr="00BE00C7">
              <w:rPr>
                <w:rFonts w:cs="Arial"/>
                <w:lang w:eastAsia="en-NZ"/>
              </w:rPr>
              <w:t>Metlifecare strategic direction describe the vision, values, and objectives of Metlifecare aged care facilities. The overarching Metlifecare strategic direction has clear business goals to support their philosophy of empowering residents through a resident directed care model. The Metlifecare St Andrew's Cambridge business and quality plan for 2024 has been reviewed quarterly as evidenced in the reporting with the 2025 plan in place. The business plan describes specific and measurable goals. These site-spec</w:t>
            </w:r>
            <w:r w:rsidRPr="00BE00C7">
              <w:rPr>
                <w:rFonts w:cs="Arial"/>
                <w:lang w:eastAsia="en-NZ"/>
              </w:rPr>
              <w:t>ific goals relate to business and quality of service delivery.</w:t>
            </w:r>
          </w:p>
          <w:p w14:paraId="6838F818"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The Governance Board consists of four directors and the chair, each with their own expertise. A Māori plan is actioned at Board level. There is an external organisation that provides cultural advice to the board on any issues requiring cultural oversight and direction. The board meets quarterly; however, it receives monthly reports from the executive team. There are terms of reference for the Metlifecare governance body documented. There is collaboration with mana whenua in business planning and service dev</w:t>
            </w:r>
            <w:r w:rsidRPr="00BE00C7">
              <w:rPr>
                <w:rFonts w:cs="Arial"/>
                <w:lang w:eastAsia="en-NZ"/>
              </w:rPr>
              <w:t xml:space="preserve">elopment that support outcomes to achieve equity for Māori as documented in the strategic plan. </w:t>
            </w:r>
          </w:p>
          <w:p w14:paraId="6C9290ED" w14:textId="77777777" w:rsidR="004B38D7" w:rsidRPr="00BE00C7" w:rsidRDefault="004B38D7" w:rsidP="00BE00C7">
            <w:pPr>
              <w:pStyle w:val="OutcomeDescription"/>
              <w:spacing w:before="120" w:after="120"/>
              <w:rPr>
                <w:rFonts w:cs="Arial"/>
                <w:lang w:eastAsia="en-NZ"/>
              </w:rPr>
            </w:pPr>
            <w:r w:rsidRPr="00BE00C7">
              <w:rPr>
                <w:rFonts w:cs="Arial"/>
                <w:lang w:eastAsia="en-NZ"/>
              </w:rPr>
              <w:t>Clinical governance is overseen by the organisation’s clinical governance group (CGG) and clinical subcommittee which include resident advocates and cultural advisors. The general manager of clinical and risk (a geriatrician) and head of clinical oversee the activities of the CGG. The Metlifecare executive team is responsible for monitoring operations and delegates responsibility for operational management to the village and care manager. The weekly and monthly reporting structure informs the Board of opera</w:t>
            </w:r>
            <w:r w:rsidRPr="00BE00C7">
              <w:rPr>
                <w:rFonts w:cs="Arial"/>
                <w:lang w:eastAsia="en-NZ"/>
              </w:rPr>
              <w:t>tional matters across the organisation. The clinical governance structure in place is appropriate to the size and complexity of the service provision. Ethnicity data is captured electronically at facility level. Ethnicity data is then analysed and reported in terms of opportunities for addressing inequalities, improving health equity and outcomes for all residents.</w:t>
            </w:r>
          </w:p>
          <w:p w14:paraId="4DCEB6A1"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 village and care manager is a registered nurse, with previous experience as a village manager at other services. The village and care manager was on leave during the audit (interviewed by phone), but the service was supported by a village manager from another site during the audit. The assistant care manager has been recently appointed into the position but has four years’ experience in aged care. </w:t>
            </w:r>
          </w:p>
          <w:p w14:paraId="0E4112F0" w14:textId="77777777" w:rsidR="004B38D7" w:rsidRPr="00BE00C7" w:rsidRDefault="004B38D7" w:rsidP="00BE00C7">
            <w:pPr>
              <w:pStyle w:val="OutcomeDescription"/>
              <w:spacing w:before="120" w:after="120"/>
              <w:rPr>
                <w:rFonts w:cs="Arial"/>
                <w:lang w:eastAsia="en-NZ"/>
              </w:rPr>
            </w:pPr>
          </w:p>
        </w:tc>
      </w:tr>
      <w:tr w:rsidR="00F12DAD" w14:paraId="58DEC8F5" w14:textId="77777777">
        <w:tc>
          <w:tcPr>
            <w:tcW w:w="0" w:type="auto"/>
          </w:tcPr>
          <w:p w14:paraId="5CC4E2B3"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839C6B8"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t>outcomes of care.</w:t>
            </w:r>
            <w:r w:rsidRPr="00BE00C7">
              <w:rPr>
                <w:rFonts w:cs="Arial"/>
                <w:lang w:eastAsia="en-NZ"/>
              </w:rPr>
              <w:br/>
              <w:t xml:space="preserve">Te Tiriti: Service providers allocate appropriate resources to specifically address continuous quality improvement with a </w:t>
            </w:r>
            <w:r w:rsidRPr="00BE00C7">
              <w:rPr>
                <w:rFonts w:cs="Arial"/>
                <w:lang w:eastAsia="en-NZ"/>
              </w:rPr>
              <w:lastRenderedPageBreak/>
              <w:t>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B894495" w14:textId="77777777" w:rsidR="004B38D7" w:rsidRPr="00BE00C7" w:rsidRDefault="004B38D7" w:rsidP="00BE00C7">
            <w:pPr>
              <w:pStyle w:val="OutcomeDescription"/>
              <w:spacing w:before="120" w:after="120"/>
              <w:rPr>
                <w:rFonts w:cs="Arial"/>
                <w:lang w:eastAsia="en-NZ"/>
              </w:rPr>
            </w:pPr>
          </w:p>
        </w:tc>
        <w:tc>
          <w:tcPr>
            <w:tcW w:w="0" w:type="auto"/>
          </w:tcPr>
          <w:p w14:paraId="4C18C366"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0CED87"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Metlifecare St Andrew's Cambridge is implementing a quality and risk management programme. Quality and risk management systems include performance monitoring through internal audits and through the collection of clinical indicator data (e.g., falls, medication errors, infections, skin integrity/tears, complaints, restraints). Monthly meetings (e.g., staff registered nurse, health, and safety) provide an avenue for discussions in relation to quality data; complaints received (if any); cultural compliance; </w:t>
            </w:r>
            <w:r w:rsidRPr="00BE00C7">
              <w:rPr>
                <w:rFonts w:cs="Arial"/>
                <w:lang w:eastAsia="en-NZ"/>
              </w:rPr>
              <w:lastRenderedPageBreak/>
              <w:t xml:space="preserve">internal audit compliance; staffing; and education. There are also weekly huddles with the managers, house leads, administrator, maintenance, activities coordinator and receptionist attending. All village and care or village managers and assistant care managers meet virtually monthly and there is a regional care manager and village care manager meeting. </w:t>
            </w:r>
          </w:p>
          <w:p w14:paraId="24014D34"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place with corrective actions documented where indicated, to address service improvements with evidence of progress and sign off when achieved. Issues raised show documentation confirming resolution of issues. Quality data and trends in data are posted on a quality noticeboard, located in the staff room. Corrective actions are discussed in meetings to ensure any outstanding matters are addressed with sign-off when completed. Quality </w:t>
            </w:r>
            <w:r w:rsidRPr="00BE00C7">
              <w:rPr>
                <w:rFonts w:cs="Arial"/>
                <w:lang w:eastAsia="en-NZ"/>
              </w:rPr>
              <w:t xml:space="preserve">data analysis including benchmarking, feedback through residents’ meetings and complaints management provides an avenue for critical analysis of work practices. </w:t>
            </w:r>
          </w:p>
          <w:p w14:paraId="60FB92CA"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There are policies and procedures to guide staff. Clinical policies are developed and reviewed by and the clinical governance group. All policies are developed and reviewed as per schedule.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w:t>
            </w:r>
          </w:p>
          <w:p w14:paraId="2E3B337D" w14:textId="77777777" w:rsidR="004B38D7" w:rsidRPr="00BE00C7" w:rsidRDefault="004B38D7" w:rsidP="00BE00C7">
            <w:pPr>
              <w:pStyle w:val="OutcomeDescription"/>
              <w:spacing w:before="120" w:after="120"/>
              <w:rPr>
                <w:rFonts w:cs="Arial"/>
                <w:lang w:eastAsia="en-NZ"/>
              </w:rPr>
            </w:pPr>
            <w:r w:rsidRPr="00BE00C7">
              <w:rPr>
                <w:rFonts w:cs="Arial"/>
                <w:lang w:eastAsia="en-NZ"/>
              </w:rPr>
              <w:t>A health and safety system is in place. There is a combined health and safety meeting with the village and led by the village and care manager. The hazard register is reviewed at regular intervals at the health and safety meeting. Staff incidents, hazards and other health and safety issues are discussed. Staff incidents, hazards and risk information is collated at facility level, reported to the head of health and safety. A consolidated report of the analysis of data across the facilities are provided to th</w:t>
            </w:r>
            <w:r w:rsidRPr="00BE00C7">
              <w:rPr>
                <w:rFonts w:cs="Arial"/>
                <w:lang w:eastAsia="en-NZ"/>
              </w:rPr>
              <w:t xml:space="preserve">e general manager clinical and risk who reports to the board. </w:t>
            </w:r>
          </w:p>
          <w:p w14:paraId="30330FAA"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summary is provided against each clinical indicator. Benchmarking occurs on a national level against other Metlifecare facilities and other aged care organisations. The service uses the Severity Assessment Code (SAC) rating and triage tool for adverse event reporting. The electronic resident management system escalates alerts to Metlifecare senior team members depending on the risk </w:t>
            </w:r>
            <w:r w:rsidRPr="00BE00C7">
              <w:rPr>
                <w:rFonts w:cs="Arial"/>
                <w:lang w:eastAsia="en-NZ"/>
              </w:rPr>
              <w:lastRenderedPageBreak/>
              <w:t xml:space="preserve">level. Results are discussed in meetings and at handover. A sample of incident/accident reports were reviewed and evidenced appropriate and timely follow up, investigations and communication to families/whānau. Opportunities to minimise future risks are identified by the managers in consultation with registered nurses and care staff. </w:t>
            </w:r>
          </w:p>
          <w:p w14:paraId="31ECAAA6"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Discussions with the village and care, and assistant care manager reflected their awareness of their requirement to notify relevant authorities in relation to essential notifications. There have not been any notifications required to be made to HealthCERT. </w:t>
            </w:r>
          </w:p>
          <w:p w14:paraId="5F5B7D7E" w14:textId="77777777" w:rsidR="004B38D7" w:rsidRPr="00BE00C7" w:rsidRDefault="004B38D7" w:rsidP="00BE00C7">
            <w:pPr>
              <w:pStyle w:val="OutcomeDescription"/>
              <w:spacing w:before="120" w:after="120"/>
              <w:rPr>
                <w:rFonts w:cs="Arial"/>
                <w:lang w:eastAsia="en-NZ"/>
              </w:rPr>
            </w:pPr>
            <w:r w:rsidRPr="00BE00C7">
              <w:rPr>
                <w:rFonts w:cs="Arial"/>
                <w:lang w:eastAsia="en-NZ"/>
              </w:rPr>
              <w:t>There have been three outbreaks since the previous audit in 2024 (Covid-19) which were appropriately reported, managed, and staff debriefed</w:t>
            </w:r>
          </w:p>
          <w:p w14:paraId="53EA26C9" w14:textId="77777777" w:rsidR="004B38D7" w:rsidRPr="00BE00C7" w:rsidRDefault="004B38D7" w:rsidP="00BE00C7">
            <w:pPr>
              <w:pStyle w:val="OutcomeDescription"/>
              <w:spacing w:before="120" w:after="120"/>
              <w:rPr>
                <w:rFonts w:cs="Arial"/>
                <w:lang w:eastAsia="en-NZ"/>
              </w:rPr>
            </w:pPr>
          </w:p>
        </w:tc>
      </w:tr>
      <w:tr w:rsidR="00F12DAD" w14:paraId="01ED9BF9" w14:textId="77777777">
        <w:tc>
          <w:tcPr>
            <w:tcW w:w="0" w:type="auto"/>
          </w:tcPr>
          <w:p w14:paraId="75D033F8"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F66B08C"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18FC3A7" w14:textId="77777777" w:rsidR="004B38D7" w:rsidRPr="00BE00C7" w:rsidRDefault="004B38D7" w:rsidP="00BE00C7">
            <w:pPr>
              <w:pStyle w:val="OutcomeDescription"/>
              <w:spacing w:before="120" w:after="120"/>
              <w:rPr>
                <w:rFonts w:cs="Arial"/>
                <w:lang w:eastAsia="en-NZ"/>
              </w:rPr>
            </w:pPr>
          </w:p>
        </w:tc>
        <w:tc>
          <w:tcPr>
            <w:tcW w:w="0" w:type="auto"/>
          </w:tcPr>
          <w:p w14:paraId="73519A82"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1CA159F3"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Interviews with staff confirmed that the workload is manageable. </w:t>
            </w:r>
          </w:p>
          <w:p w14:paraId="75048854" w14:textId="77777777" w:rsidR="004B38D7" w:rsidRPr="00BE00C7" w:rsidRDefault="004B38D7" w:rsidP="00BE00C7">
            <w:pPr>
              <w:pStyle w:val="OutcomeDescription"/>
              <w:spacing w:before="120" w:after="120"/>
              <w:rPr>
                <w:rFonts w:cs="Arial"/>
                <w:lang w:eastAsia="en-NZ"/>
              </w:rPr>
            </w:pPr>
            <w:r w:rsidRPr="00BE00C7">
              <w:rPr>
                <w:rFonts w:cs="Arial"/>
                <w:lang w:eastAsia="en-NZ"/>
              </w:rPr>
              <w:t>Staff and residents are informed when there are changes to staffing levels, evidenced in staff meeting minutes. The managers are available Monday to Friday. The assistant care manager is responsible for the running of the facility with support from a village manager from another site if required</w:t>
            </w:r>
          </w:p>
          <w:p w14:paraId="49EF028A" w14:textId="77777777" w:rsidR="004B38D7" w:rsidRPr="00BE00C7" w:rsidRDefault="004B38D7"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(learning essentials and clinical topics), which includes cultural awareness training. The training content provided resources to staff to encourage participation in learning opportunities that provide them with up-to-date information on Māori health outcomes and disparities, and health equity. The 2024 training plan has been well implemented with good attendance from staff. Th</w:t>
            </w:r>
            <w:r w:rsidRPr="00BE00C7">
              <w:rPr>
                <w:rFonts w:cs="Arial"/>
                <w:lang w:eastAsia="en-NZ"/>
              </w:rPr>
              <w:t xml:space="preserve">e 2025 is already being implemented. </w:t>
            </w:r>
          </w:p>
          <w:p w14:paraId="71414411"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Staff complete </w:t>
            </w:r>
            <w:r w:rsidRPr="00BE00C7">
              <w:rPr>
                <w:rFonts w:cs="Arial"/>
                <w:lang w:eastAsia="en-NZ"/>
              </w:rPr>
              <w:t xml:space="preserve">competencies related to their role with these completed as part of their orientation. Registered nurses complete medication competency, restraint competency, syringe driver competency and personal protective equipment competencies. Two of the five RNs along with the assistant care manager are interRAI trained. All RNs complete training topics that includes infection prevention and control, identifying and assessing the unwell resident, dementia, etc. . Registered nurses </w:t>
            </w:r>
            <w:r w:rsidRPr="00BE00C7">
              <w:rPr>
                <w:rFonts w:cs="Arial"/>
                <w:lang w:eastAsia="en-NZ"/>
              </w:rPr>
              <w:lastRenderedPageBreak/>
              <w:t>have access to Health NZ for training</w:t>
            </w:r>
            <w:r w:rsidRPr="00BE00C7">
              <w:rPr>
                <w:rFonts w:cs="Arial"/>
                <w:lang w:eastAsia="en-NZ"/>
              </w:rPr>
              <w:t xml:space="preserve"> relevant to their scope of practice along with training from external providers such as hospice. Registered nurses have specific competencies that include syringe drivers, behaviours causing concern, diabetes etc.</w:t>
            </w:r>
          </w:p>
          <w:p w14:paraId="6FDD3B81"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All care staff are required to complete annual competencies including restraint, moving, and handling, and hand hygiene. A selection of care staff completed medication administration competencies and second checker competencies. A record of completion is maintained. </w:t>
            </w:r>
          </w:p>
          <w:p w14:paraId="1540C378"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 service supports staff through New Zealand Qualification Authority (NZQA). Of the 15-care staff, there were 12 with level four certificate and three with level three qualifications on the day of audit. </w:t>
            </w:r>
          </w:p>
          <w:p w14:paraId="709792F4" w14:textId="77777777" w:rsidR="004B38D7" w:rsidRPr="00BE00C7" w:rsidRDefault="004B38D7" w:rsidP="00BE00C7">
            <w:pPr>
              <w:pStyle w:val="OutcomeDescription"/>
              <w:spacing w:before="120" w:after="120"/>
              <w:rPr>
                <w:rFonts w:cs="Arial"/>
                <w:lang w:eastAsia="en-NZ"/>
              </w:rPr>
            </w:pPr>
          </w:p>
        </w:tc>
      </w:tr>
      <w:tr w:rsidR="00F12DAD" w14:paraId="726A735B" w14:textId="77777777">
        <w:tc>
          <w:tcPr>
            <w:tcW w:w="0" w:type="auto"/>
          </w:tcPr>
          <w:p w14:paraId="1385405B"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A028C91"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 people: People </w:t>
            </w:r>
            <w:r w:rsidRPr="00BE00C7">
              <w:rPr>
                <w:rFonts w:cs="Arial"/>
                <w:lang w:eastAsia="en-NZ"/>
              </w:rPr>
              <w:t>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w:t>
            </w:r>
            <w:r w:rsidRPr="00BE00C7">
              <w:rPr>
                <w:rFonts w:cs="Arial"/>
                <w:lang w:eastAsia="en-NZ"/>
              </w:rPr>
              <w:t>l, quality care and services.</w:t>
            </w:r>
          </w:p>
          <w:p w14:paraId="4ED79FA5" w14:textId="77777777" w:rsidR="004B38D7" w:rsidRPr="00BE00C7" w:rsidRDefault="004B38D7" w:rsidP="00BE00C7">
            <w:pPr>
              <w:pStyle w:val="OutcomeDescription"/>
              <w:spacing w:before="120" w:after="120"/>
              <w:rPr>
                <w:rFonts w:cs="Arial"/>
                <w:lang w:eastAsia="en-NZ"/>
              </w:rPr>
            </w:pPr>
          </w:p>
        </w:tc>
        <w:tc>
          <w:tcPr>
            <w:tcW w:w="0" w:type="auto"/>
          </w:tcPr>
          <w:p w14:paraId="41145847"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448B85BE"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There are comprehensive human resource policies including recruitment, selection, orientation, and staff training and development. Five staff files reviewed included a signed employment contract, job description, police check, induction documentation relevant to the role the staff member is in, application form and reference checks. Job descriptions of roles cover responsibilities. Registered nurse practising certificates are maintained in staff files. Practising certificates for other health practitioners </w:t>
            </w:r>
            <w:r w:rsidRPr="00BE00C7">
              <w:rPr>
                <w:rFonts w:cs="Arial"/>
                <w:lang w:eastAsia="en-NZ"/>
              </w:rPr>
              <w:t xml:space="preserve">are also retained to provide evidence of their registration. </w:t>
            </w:r>
          </w:p>
          <w:p w14:paraId="37969DB8" w14:textId="77777777" w:rsidR="004B38D7" w:rsidRPr="00BE00C7" w:rsidRDefault="004B38D7"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Care staff interviewed reported that the orientation process prepared new staff for their role and could be extended if required. Non-clinical staff have a modified orientation, which co</w:t>
            </w:r>
            <w:r w:rsidRPr="00BE00C7">
              <w:rPr>
                <w:rFonts w:cs="Arial"/>
                <w:lang w:eastAsia="en-NZ"/>
              </w:rPr>
              <w:t xml:space="preserve">vers all key requirements of their role. There is an annual performance process implemented for all staff, and this was evidenced in all staff files reviewed. </w:t>
            </w:r>
          </w:p>
          <w:p w14:paraId="282D7190" w14:textId="77777777" w:rsidR="004B38D7" w:rsidRPr="00BE00C7" w:rsidRDefault="004B38D7" w:rsidP="00BE00C7">
            <w:pPr>
              <w:pStyle w:val="OutcomeDescription"/>
              <w:spacing w:before="120" w:after="120"/>
              <w:rPr>
                <w:rFonts w:cs="Arial"/>
                <w:lang w:eastAsia="en-NZ"/>
              </w:rPr>
            </w:pPr>
          </w:p>
        </w:tc>
      </w:tr>
      <w:tr w:rsidR="00F12DAD" w14:paraId="1F8F3CFE" w14:textId="77777777">
        <w:tc>
          <w:tcPr>
            <w:tcW w:w="0" w:type="auto"/>
          </w:tcPr>
          <w:p w14:paraId="78D86649" w14:textId="77777777" w:rsidR="004B38D7" w:rsidRPr="00BE00C7" w:rsidRDefault="004B38D7" w:rsidP="00BE00C7">
            <w:pPr>
              <w:pStyle w:val="OutcomeDescription"/>
              <w:spacing w:before="120" w:after="120"/>
              <w:rPr>
                <w:rFonts w:cs="Arial"/>
                <w:lang w:eastAsia="en-NZ"/>
              </w:rPr>
            </w:pPr>
            <w:r w:rsidRPr="00BE00C7">
              <w:rPr>
                <w:rFonts w:cs="Arial"/>
                <w:lang w:eastAsia="en-NZ"/>
              </w:rPr>
              <w:t>Subsection 3.2: My pathway to wellbeing</w:t>
            </w:r>
          </w:p>
          <w:p w14:paraId="20D90505"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0A24617" w14:textId="77777777" w:rsidR="004B38D7" w:rsidRPr="00BE00C7" w:rsidRDefault="004B38D7" w:rsidP="00BE00C7">
            <w:pPr>
              <w:pStyle w:val="OutcomeDescription"/>
              <w:spacing w:before="120" w:after="120"/>
              <w:rPr>
                <w:rFonts w:cs="Arial"/>
                <w:lang w:eastAsia="en-NZ"/>
              </w:rPr>
            </w:pPr>
          </w:p>
        </w:tc>
        <w:tc>
          <w:tcPr>
            <w:tcW w:w="0" w:type="auto"/>
          </w:tcPr>
          <w:p w14:paraId="2C67BFD1"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367823"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Five resident files were reviewed: three hospital level residents and two rest home. The assistant care manager and RNs are responsible for conducting all assessments and for the development of care plans. There </w:t>
            </w:r>
            <w:r w:rsidRPr="00BE00C7">
              <w:rPr>
                <w:rFonts w:cs="Arial"/>
                <w:lang w:eastAsia="en-NZ"/>
              </w:rPr>
              <w:lastRenderedPageBreak/>
              <w:t>was evidence of resident and families/whānau involvement in the interRAI assessments and long-term care plans reviewed, and this was documented in progress notes.</w:t>
            </w:r>
          </w:p>
          <w:p w14:paraId="7BABADEE" w14:textId="77777777" w:rsidR="004B38D7" w:rsidRPr="00BE00C7" w:rsidRDefault="004B38D7" w:rsidP="00BE00C7">
            <w:pPr>
              <w:pStyle w:val="OutcomeDescription"/>
              <w:spacing w:before="120" w:after="120"/>
              <w:rPr>
                <w:rFonts w:cs="Arial"/>
                <w:lang w:eastAsia="en-NZ"/>
              </w:rPr>
            </w:pPr>
            <w:r w:rsidRPr="00BE00C7">
              <w:rPr>
                <w:rFonts w:cs="Arial"/>
                <w:lang w:eastAsia="en-NZ"/>
              </w:rPr>
              <w:t>General assessments, interRAI assessments and reassessments; long-term care plans; and evaluations were completed within expected timeframes. This included completion of the initial assessment (including the initial interRAI) and initial care plans. All long-term resident files had an interRAI assessment completed within the required timeframes. Nutritional requirements are completed on admission. Additional risk assessment tools include behaviour and wound assessments as applicable were well documented. Th</w:t>
            </w:r>
            <w:r w:rsidRPr="00BE00C7">
              <w:rPr>
                <w:rFonts w:cs="Arial"/>
                <w:lang w:eastAsia="en-NZ"/>
              </w:rPr>
              <w:t>e outcomes of the risk assessments formulate the long-term care plan.</w:t>
            </w:r>
          </w:p>
          <w:p w14:paraId="043C6DCA" w14:textId="77777777" w:rsidR="004B38D7" w:rsidRPr="00BE00C7" w:rsidRDefault="004B38D7" w:rsidP="00BE00C7">
            <w:pPr>
              <w:pStyle w:val="OutcomeDescription"/>
              <w:spacing w:before="120" w:after="120"/>
              <w:rPr>
                <w:rFonts w:cs="Arial"/>
                <w:lang w:eastAsia="en-NZ"/>
              </w:rPr>
            </w:pPr>
            <w:r w:rsidRPr="00BE00C7">
              <w:rPr>
                <w:rFonts w:cs="Arial"/>
                <w:lang w:eastAsia="en-NZ"/>
              </w:rPr>
              <w:t>Care plan interventions were documented and included sufficient information around interventions to manage assessed need. Neurological observations were completed when a resident had an unwitnessed fall or had hit their head as per policy. Other monitoring forms were also completed as per care plans e.g. bowel chart; reposition charts; intentional rounding; vital signs; weight; food and fluid chart; blood glucose levels; and catheter output as required. Incident and accident reports reviewed evidenced timel</w:t>
            </w:r>
            <w:r w:rsidRPr="00BE00C7">
              <w:rPr>
                <w:rFonts w:cs="Arial"/>
                <w:lang w:eastAsia="en-NZ"/>
              </w:rPr>
              <w:t>y RN follow up, and families/whānau are notified following adverse events (confirmed in interviews). There are policies and procedures for use of short-term care plans which are utilised for issues such as, but not limited to infections, weight loss, medication changes, and wounds, and are signed off when resolved or moved to the long-term care plan.</w:t>
            </w:r>
          </w:p>
          <w:p w14:paraId="1D4C8845"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Evaluations were completed six-monthly or sooner for a </w:t>
            </w:r>
            <w:r w:rsidRPr="00BE00C7">
              <w:rPr>
                <w:rFonts w:cs="Arial"/>
                <w:lang w:eastAsia="en-NZ"/>
              </w:rPr>
              <w:t>change in health condition and contained written progress towards care goals. Short-term care plans are utilised for acute issues, including weight loss, wounds, skin tears, and infections. The nurse practitioner [NP] or general practitioner [GP] reviews residents at least three-monthly.</w:t>
            </w:r>
          </w:p>
          <w:p w14:paraId="1C148726"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All residents had been assessed by the NP or GP within five working days of admission. The NP or GP visit the service two days a week and provides out of hours cover. The GP interviewed on the days of audit stated that ‘care is very good, that any issues are escalated in a timely manner with no evidence of abuse or neglect.’ They also stated that staff and managers had very good communication with families/whānau. Specialist referrals are initiated as needed. Allied health interventions were </w:t>
            </w:r>
            <w:r w:rsidRPr="00BE00C7">
              <w:rPr>
                <w:rFonts w:cs="Arial"/>
                <w:lang w:eastAsia="en-NZ"/>
              </w:rPr>
              <w:lastRenderedPageBreak/>
              <w:t>documented and integrated into care plans. The service contracts a physiotherapist to work on site for eight hours a week. Specialist services, including mental health, dietitian, speech language therapist, gerontology nurse specialist, wound care, and continence specialist nurse, are available as required through Health NZ.</w:t>
            </w:r>
          </w:p>
          <w:p w14:paraId="5A918C9A" w14:textId="77777777" w:rsidR="004B38D7" w:rsidRPr="00BE00C7" w:rsidRDefault="004B38D7"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A comprehensive handover was observed during the audit. Progress notes were completed on every shift and more often if there were any changes in a resident’s condition. The registered nurses add to the progress notes if there are any incidents or changes in health status.</w:t>
            </w:r>
          </w:p>
          <w:p w14:paraId="1CCBDAF2" w14:textId="77777777" w:rsidR="004B38D7" w:rsidRPr="00BE00C7" w:rsidRDefault="004B38D7"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families/whānau confirmed the same. When a resident’s condition alters, the staff alert the registered nurse who then initiates a review with the NP or GP. Families/whānau stated they were notified of all changes to health, including infections, accident/incidents, NP or GP visit, medication changes, and any changes to health status, and this was consistently documented on the electronic resident record.</w:t>
            </w:r>
          </w:p>
          <w:p w14:paraId="539B3813" w14:textId="77777777" w:rsidR="004B38D7" w:rsidRPr="00BE00C7" w:rsidRDefault="004B38D7" w:rsidP="00BE00C7">
            <w:pPr>
              <w:pStyle w:val="OutcomeDescription"/>
              <w:spacing w:before="120" w:after="120"/>
              <w:rPr>
                <w:rFonts w:cs="Arial"/>
                <w:lang w:eastAsia="en-NZ"/>
              </w:rPr>
            </w:pPr>
            <w:r w:rsidRPr="00BE00C7">
              <w:rPr>
                <w:rFonts w:cs="Arial"/>
                <w:lang w:eastAsia="en-NZ"/>
              </w:rPr>
              <w:t>There were 13 wounds that included eight skin tears, three chronic ulcers, and two squamous cell carcinomas (SCC) on the day of audit. All wounds reviewed had an initial wound assessment and wound management plan completed. Photographs of the wound to show the healing progress were taken. An electronic wound register is maintained, and wound management plans are implemented. There is access to a wound nurse specialist. The assistant care manager and RNs interviewed stated there are adequate clinical supplie</w:t>
            </w:r>
            <w:r w:rsidRPr="00BE00C7">
              <w:rPr>
                <w:rFonts w:cs="Arial"/>
                <w:lang w:eastAsia="en-NZ"/>
              </w:rPr>
              <w:t>s and equipment provided, including wound care supplies and pressure injury prevention resources. Continence products are available, and resident files included a continence assessment, with toileting regimes and continence products identified for day use and night use.</w:t>
            </w:r>
          </w:p>
          <w:p w14:paraId="0241560F" w14:textId="77777777" w:rsidR="004B38D7" w:rsidRPr="00BE00C7" w:rsidRDefault="004B38D7" w:rsidP="004B38D7">
            <w:pPr>
              <w:pStyle w:val="OutcomeDescription"/>
              <w:spacing w:before="120" w:after="120"/>
              <w:rPr>
                <w:rFonts w:cs="Arial"/>
                <w:lang w:eastAsia="en-NZ"/>
              </w:rPr>
            </w:pPr>
          </w:p>
        </w:tc>
      </w:tr>
      <w:tr w:rsidR="00F12DAD" w14:paraId="62086822" w14:textId="77777777">
        <w:tc>
          <w:tcPr>
            <w:tcW w:w="0" w:type="auto"/>
          </w:tcPr>
          <w:p w14:paraId="552390F3"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Subsection 3.4: My medication</w:t>
            </w:r>
          </w:p>
          <w:p w14:paraId="507C9F5B"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w:t>
            </w:r>
            <w:r w:rsidRPr="00BE00C7">
              <w:rPr>
                <w:rFonts w:cs="Arial"/>
                <w:lang w:eastAsia="en-NZ"/>
              </w:rPr>
              <w:lastRenderedPageBreak/>
              <w:t>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7FA412C" w14:textId="77777777" w:rsidR="004B38D7" w:rsidRPr="00BE00C7" w:rsidRDefault="004B38D7" w:rsidP="00BE00C7">
            <w:pPr>
              <w:pStyle w:val="OutcomeDescription"/>
              <w:spacing w:before="120" w:after="120"/>
              <w:rPr>
                <w:rFonts w:cs="Arial"/>
                <w:lang w:eastAsia="en-NZ"/>
              </w:rPr>
            </w:pPr>
          </w:p>
        </w:tc>
        <w:tc>
          <w:tcPr>
            <w:tcW w:w="0" w:type="auto"/>
          </w:tcPr>
          <w:p w14:paraId="36A30A07"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C48E9A"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There are policies documented for safe medicine management that meet legislative requirements. Staff who administer medications have been assessed for competency on an annual basis. Education around safe medication administration has been provided. </w:t>
            </w:r>
          </w:p>
          <w:p w14:paraId="3A9F7E8A"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 xml:space="preserve">Regular medications and ‘as required’ medications are administered from prepacked robotic packs. The RN checks the packs against the electronic medication chart and a record of medication reconciliation is maintained. Any discrepancies are fed back to the supplying pharmacy. </w:t>
            </w:r>
          </w:p>
          <w:p w14:paraId="13C650BF"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Medications reviewed were appropriately stored in the medication trolley and medication rooms. The medication fridge and medication room temperatures are monitored daily, and the temperatures were within acceptable ranges. Expired medicines were being returned to the pharmacy promptly. All medications with a short shelf life have been dated on opening. </w:t>
            </w:r>
          </w:p>
          <w:p w14:paraId="3A147658"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care staff interviewed could describe their role regarding medication administration. The effectiveness of ‘as required’ medications is recorded in the electronic medication system and in the progress notes. </w:t>
            </w:r>
          </w:p>
          <w:p w14:paraId="3E0CE855" w14:textId="77777777" w:rsidR="004B38D7" w:rsidRPr="00BE00C7" w:rsidRDefault="004B38D7"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NP or GP had reviewed all resident medication charts three-monthly, and each medication chart has photo identification and allergy status identified. There was documented evidence in the clinical files that residents and families/whānau are updated around medication changes, including the reason for changing.</w:t>
            </w:r>
          </w:p>
          <w:p w14:paraId="1039E0F8"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There was one resident self-administering their medications. A process is documented including three-monthly competency reviews with a competency in place to confirm that the resident can safely self-administer medications. The resident has a locked storage area for medication in their room. </w:t>
            </w:r>
          </w:p>
          <w:p w14:paraId="177846A3" w14:textId="77777777" w:rsidR="004B38D7" w:rsidRPr="00BE00C7" w:rsidRDefault="004B38D7" w:rsidP="00BE00C7">
            <w:pPr>
              <w:pStyle w:val="OutcomeDescription"/>
              <w:spacing w:before="120" w:after="120"/>
              <w:rPr>
                <w:rFonts w:cs="Arial"/>
                <w:lang w:eastAsia="en-NZ"/>
              </w:rPr>
            </w:pPr>
            <w:r w:rsidRPr="00BE00C7">
              <w:rPr>
                <w:rFonts w:cs="Arial"/>
                <w:lang w:eastAsia="en-NZ"/>
              </w:rPr>
              <w:t>Medication incidents were completed in the event of a drug error and corrective actions were acted upon. A sample of these were reviewed during the audit.</w:t>
            </w:r>
          </w:p>
          <w:p w14:paraId="7C3AAC0F"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No vaccines are kept on site and no standing orders are used. </w:t>
            </w:r>
          </w:p>
          <w:p w14:paraId="71E7BB46" w14:textId="77777777" w:rsidR="004B38D7" w:rsidRPr="00BE00C7" w:rsidRDefault="004B38D7" w:rsidP="00BE00C7">
            <w:pPr>
              <w:pStyle w:val="OutcomeDescription"/>
              <w:spacing w:before="120" w:after="120"/>
              <w:rPr>
                <w:rFonts w:cs="Arial"/>
                <w:lang w:eastAsia="en-NZ"/>
              </w:rPr>
            </w:pPr>
          </w:p>
        </w:tc>
      </w:tr>
      <w:tr w:rsidR="00F12DAD" w14:paraId="31D0FC34" w14:textId="77777777">
        <w:tc>
          <w:tcPr>
            <w:tcW w:w="0" w:type="auto"/>
          </w:tcPr>
          <w:p w14:paraId="778FDC5B"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5058080"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F1F88A4" w14:textId="77777777" w:rsidR="004B38D7" w:rsidRPr="00BE00C7" w:rsidRDefault="004B38D7" w:rsidP="00BE00C7">
            <w:pPr>
              <w:pStyle w:val="OutcomeDescription"/>
              <w:spacing w:before="120" w:after="120"/>
              <w:rPr>
                <w:rFonts w:cs="Arial"/>
                <w:lang w:eastAsia="en-NZ"/>
              </w:rPr>
            </w:pPr>
          </w:p>
        </w:tc>
        <w:tc>
          <w:tcPr>
            <w:tcW w:w="0" w:type="auto"/>
          </w:tcPr>
          <w:p w14:paraId="17C9C2C3"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417BBF"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families/whānau. The nutritional assessments identify residents’ personal food preferences, allergies, intolerances, any special diets, cultural preferences, and </w:t>
            </w:r>
            <w:r w:rsidRPr="00BE00C7">
              <w:rPr>
                <w:rFonts w:cs="Arial"/>
                <w:lang w:eastAsia="en-NZ"/>
              </w:rPr>
              <w:lastRenderedPageBreak/>
              <w:t xml:space="preserve">modified texture requirements. The kitchen manager stated that the menu included food appropriate for Māori residents. The kitchen manager ensures new residents’ preferences are accommodated. Copies of individual dietary preferences were available in the kitchen folder. A food control plan is in place, and this expires 3 December 2025. The seasonal menu has been reviewed by a dietician last in October 2024. </w:t>
            </w:r>
          </w:p>
          <w:p w14:paraId="15351E1D" w14:textId="77777777" w:rsidR="004B38D7" w:rsidRPr="00BE00C7" w:rsidRDefault="004B38D7" w:rsidP="00BE00C7">
            <w:pPr>
              <w:pStyle w:val="OutcomeDescription"/>
              <w:spacing w:before="120" w:after="120"/>
              <w:rPr>
                <w:rFonts w:cs="Arial"/>
                <w:lang w:eastAsia="en-NZ"/>
              </w:rPr>
            </w:pPr>
          </w:p>
        </w:tc>
      </w:tr>
      <w:tr w:rsidR="00F12DAD" w14:paraId="479C91EF" w14:textId="77777777">
        <w:tc>
          <w:tcPr>
            <w:tcW w:w="0" w:type="auto"/>
          </w:tcPr>
          <w:p w14:paraId="39681D2D"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A34095B"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957E93C" w14:textId="77777777" w:rsidR="004B38D7" w:rsidRPr="00BE00C7" w:rsidRDefault="004B38D7" w:rsidP="00BE00C7">
            <w:pPr>
              <w:pStyle w:val="OutcomeDescription"/>
              <w:spacing w:before="120" w:after="120"/>
              <w:rPr>
                <w:rFonts w:cs="Arial"/>
                <w:lang w:eastAsia="en-NZ"/>
              </w:rPr>
            </w:pPr>
          </w:p>
        </w:tc>
        <w:tc>
          <w:tcPr>
            <w:tcW w:w="0" w:type="auto"/>
          </w:tcPr>
          <w:p w14:paraId="6C9B8254"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24E3C10F"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Transfer </w:t>
            </w:r>
            <w:r w:rsidRPr="00BE00C7">
              <w:rPr>
                <w:rFonts w:cs="Arial"/>
                <w:lang w:eastAsia="en-NZ"/>
              </w:rPr>
              <w:t>information printed from the electronic resident management system is utilised when residents are required to be transferred to the public hospital or another service. Residents and their families/whānau participate in all discharges and transfers to and from the service and there was sufficient evidence in the residents’ records to confirm this. Records sampled evidenced that the transfer and discharge planning included risk mitigation and current residents’ needs.</w:t>
            </w:r>
          </w:p>
          <w:p w14:paraId="50722FB2" w14:textId="77777777" w:rsidR="004B38D7" w:rsidRPr="00BE00C7" w:rsidRDefault="004B38D7" w:rsidP="00BE00C7">
            <w:pPr>
              <w:pStyle w:val="OutcomeDescription"/>
              <w:spacing w:before="120" w:after="120"/>
              <w:rPr>
                <w:rFonts w:cs="Arial"/>
                <w:lang w:eastAsia="en-NZ"/>
              </w:rPr>
            </w:pPr>
          </w:p>
        </w:tc>
      </w:tr>
      <w:tr w:rsidR="00F12DAD" w14:paraId="59785AC1" w14:textId="77777777">
        <w:tc>
          <w:tcPr>
            <w:tcW w:w="0" w:type="auto"/>
          </w:tcPr>
          <w:p w14:paraId="5C976898" w14:textId="77777777" w:rsidR="004B38D7" w:rsidRPr="00BE00C7" w:rsidRDefault="004B38D7" w:rsidP="00BE00C7">
            <w:pPr>
              <w:pStyle w:val="OutcomeDescription"/>
              <w:spacing w:before="120" w:after="120"/>
              <w:rPr>
                <w:rFonts w:cs="Arial"/>
                <w:lang w:eastAsia="en-NZ"/>
              </w:rPr>
            </w:pPr>
            <w:r w:rsidRPr="00BE00C7">
              <w:rPr>
                <w:rFonts w:cs="Arial"/>
                <w:lang w:eastAsia="en-NZ"/>
              </w:rPr>
              <w:t>Subsection 4.1: The facility</w:t>
            </w:r>
          </w:p>
          <w:p w14:paraId="37948934"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8605EA4" w14:textId="77777777" w:rsidR="004B38D7" w:rsidRPr="00BE00C7" w:rsidRDefault="004B38D7" w:rsidP="00BE00C7">
            <w:pPr>
              <w:pStyle w:val="OutcomeDescription"/>
              <w:spacing w:before="120" w:after="120"/>
              <w:rPr>
                <w:rFonts w:cs="Arial"/>
                <w:lang w:eastAsia="en-NZ"/>
              </w:rPr>
            </w:pPr>
          </w:p>
        </w:tc>
        <w:tc>
          <w:tcPr>
            <w:tcW w:w="0" w:type="auto"/>
          </w:tcPr>
          <w:p w14:paraId="041B8FC0"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306667E2" w14:textId="77777777" w:rsidR="004B38D7" w:rsidRPr="00BE00C7" w:rsidRDefault="004B38D7" w:rsidP="00BE00C7">
            <w:pPr>
              <w:pStyle w:val="OutcomeDescription"/>
              <w:spacing w:before="120" w:after="120"/>
              <w:rPr>
                <w:rFonts w:cs="Arial"/>
                <w:lang w:eastAsia="en-NZ"/>
              </w:rPr>
            </w:pPr>
            <w:r w:rsidRPr="00BE00C7">
              <w:rPr>
                <w:rFonts w:cs="Arial"/>
                <w:lang w:eastAsia="en-NZ"/>
              </w:rPr>
              <w:t>A current building warrant of fitness is displayed (expiry 20 December 2025). Appropriate systems are in place to ensure the resident’s physical environment and facilities are fit for purpose. There is a proactive and reactive maintenance programme, and buildings, plant, and equipment are maintained to an adequate standard. All electrical equipment is tested and tagged, and bio-medical equipment calibrated. Residents and families/whānau interviewed were happy with all aspects of the environment. Spaces were</w:t>
            </w:r>
            <w:r w:rsidRPr="00BE00C7">
              <w:rPr>
                <w:rFonts w:cs="Arial"/>
                <w:lang w:eastAsia="en-NZ"/>
              </w:rPr>
              <w:t xml:space="preserve"> culturally inclusive and suited the needs of the resident groups. </w:t>
            </w:r>
          </w:p>
          <w:p w14:paraId="63AC063E" w14:textId="77777777" w:rsidR="004B38D7" w:rsidRPr="00BE00C7" w:rsidRDefault="004B38D7" w:rsidP="00BE00C7">
            <w:pPr>
              <w:pStyle w:val="OutcomeDescription"/>
              <w:spacing w:before="120" w:after="120"/>
              <w:rPr>
                <w:rFonts w:cs="Arial"/>
                <w:lang w:eastAsia="en-NZ"/>
              </w:rPr>
            </w:pPr>
          </w:p>
        </w:tc>
      </w:tr>
      <w:tr w:rsidR="00F12DAD" w14:paraId="47293C65" w14:textId="77777777">
        <w:tc>
          <w:tcPr>
            <w:tcW w:w="0" w:type="auto"/>
          </w:tcPr>
          <w:p w14:paraId="793E7CF8"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D4D34A5"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5E99634" w14:textId="77777777" w:rsidR="004B38D7" w:rsidRPr="00BE00C7" w:rsidRDefault="004B38D7" w:rsidP="00BE00C7">
            <w:pPr>
              <w:pStyle w:val="OutcomeDescription"/>
              <w:spacing w:before="120" w:after="120"/>
              <w:rPr>
                <w:rFonts w:cs="Arial"/>
                <w:lang w:eastAsia="en-NZ"/>
              </w:rPr>
            </w:pPr>
          </w:p>
        </w:tc>
        <w:tc>
          <w:tcPr>
            <w:tcW w:w="0" w:type="auto"/>
          </w:tcPr>
          <w:p w14:paraId="2D3410E6"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41791063" w14:textId="77777777" w:rsidR="004B38D7" w:rsidRPr="00BE00C7" w:rsidRDefault="004B38D7" w:rsidP="00BE00C7">
            <w:pPr>
              <w:pStyle w:val="OutcomeDescription"/>
              <w:spacing w:before="120" w:after="120"/>
              <w:rPr>
                <w:rFonts w:cs="Arial"/>
                <w:lang w:eastAsia="en-NZ"/>
              </w:rPr>
            </w:pPr>
            <w:r w:rsidRPr="00BE00C7">
              <w:rPr>
                <w:rFonts w:cs="Arial"/>
                <w:lang w:eastAsia="en-NZ"/>
              </w:rPr>
              <w:t>The assistant care manager oversees and coordinates the implementation of the infection prevention and control (IP&amp;C) programme. The infection prevention and control manual outlines a comprehensive range of policies, standards and guidelines and includes defining roles, responsibilities and oversight, the infection control team and training and education of staff. Policies and procedures are reviewed by the clinical governance committee in consultation with the CM. Policies are available to staff. An annual</w:t>
            </w:r>
            <w:r w:rsidRPr="00BE00C7">
              <w:rPr>
                <w:rFonts w:cs="Arial"/>
                <w:lang w:eastAsia="en-NZ"/>
              </w:rPr>
              <w:t xml:space="preserve"> review of the programme is documented.</w:t>
            </w:r>
          </w:p>
          <w:p w14:paraId="5C766EB8"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There has been additional training and education around Covid-19, and staff were informed of any changes through meetings and handovers. Staff have completed handwashing and personal protective equipment competencies. </w:t>
            </w:r>
          </w:p>
          <w:p w14:paraId="468270FE" w14:textId="77777777" w:rsidR="004B38D7" w:rsidRPr="00BE00C7" w:rsidRDefault="004B38D7" w:rsidP="00BE00C7">
            <w:pPr>
              <w:pStyle w:val="OutcomeDescription"/>
              <w:spacing w:before="120" w:after="120"/>
              <w:rPr>
                <w:rFonts w:cs="Arial"/>
                <w:lang w:eastAsia="en-NZ"/>
              </w:rPr>
            </w:pPr>
            <w:r w:rsidRPr="00BE00C7">
              <w:rPr>
                <w:rFonts w:cs="Arial"/>
                <w:lang w:eastAsia="en-NZ"/>
              </w:rPr>
              <w:t>The infection prevention and control (IP&amp;C) coordinator is responsible for ensuing staff receive ongoing education. The IP&amp;C coordinator has completed recent external training relevant to their role.</w:t>
            </w:r>
          </w:p>
          <w:p w14:paraId="1535AC8C" w14:textId="77777777" w:rsidR="004B38D7" w:rsidRPr="00BE00C7" w:rsidRDefault="004B38D7" w:rsidP="00BE00C7">
            <w:pPr>
              <w:pStyle w:val="OutcomeDescription"/>
              <w:spacing w:before="120" w:after="120"/>
              <w:rPr>
                <w:rFonts w:cs="Arial"/>
                <w:lang w:eastAsia="en-NZ"/>
              </w:rPr>
            </w:pPr>
          </w:p>
        </w:tc>
      </w:tr>
      <w:tr w:rsidR="00F12DAD" w14:paraId="7C0149DC" w14:textId="77777777">
        <w:tc>
          <w:tcPr>
            <w:tcW w:w="0" w:type="auto"/>
          </w:tcPr>
          <w:p w14:paraId="13FEB7C0" w14:textId="77777777" w:rsidR="004B38D7" w:rsidRPr="00BE00C7" w:rsidRDefault="004B38D7"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DDBF80C"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surveillance </w:t>
            </w:r>
            <w:r w:rsidRPr="00BE00C7">
              <w:rPr>
                <w:rFonts w:cs="Arial"/>
                <w:lang w:eastAsia="en-NZ"/>
              </w:rPr>
              <w:t>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AC7C025" w14:textId="77777777" w:rsidR="004B38D7" w:rsidRPr="00BE00C7" w:rsidRDefault="004B38D7" w:rsidP="00BE00C7">
            <w:pPr>
              <w:pStyle w:val="OutcomeDescription"/>
              <w:spacing w:before="120" w:after="120"/>
              <w:rPr>
                <w:rFonts w:cs="Arial"/>
                <w:lang w:eastAsia="en-NZ"/>
              </w:rPr>
            </w:pPr>
          </w:p>
        </w:tc>
        <w:tc>
          <w:tcPr>
            <w:tcW w:w="0" w:type="auto"/>
          </w:tcPr>
          <w:p w14:paraId="0C2338D7"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3E484B13" w14:textId="77777777" w:rsidR="004B38D7" w:rsidRPr="00BE00C7" w:rsidRDefault="004B38D7" w:rsidP="00BE00C7">
            <w:pPr>
              <w:pStyle w:val="OutcomeDescription"/>
              <w:spacing w:before="120" w:after="120"/>
              <w:rPr>
                <w:rFonts w:cs="Arial"/>
                <w:lang w:eastAsia="en-NZ"/>
              </w:rPr>
            </w:pPr>
            <w:r w:rsidRPr="00BE00C7">
              <w:rPr>
                <w:rFonts w:cs="Arial"/>
                <w:lang w:eastAsia="en-NZ"/>
              </w:rPr>
              <w:t>Infection surveillance is an integral part of the infection prevention and control programme and is described in policy.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includes ethnicity and is monitored and analysed for trends, monthly and annuall</w:t>
            </w:r>
            <w:r w:rsidRPr="00BE00C7">
              <w:rPr>
                <w:rFonts w:cs="Arial"/>
                <w:lang w:eastAsia="en-NZ"/>
              </w:rPr>
              <w:t xml:space="preserve">y. Infection prevention and control surveillance data is discussed at the quarterly IP&amp;C meetings and monthly as infections arise at the RN meetings. </w:t>
            </w:r>
          </w:p>
          <w:p w14:paraId="7674EFDD"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There have been three Covid-19 exposure events In May, September, and December 2024. Metlifecare St Andrew's Cambridge successfully followed and implemented their outbreak plan. Staff wore personal protective equipment (PPE). Families/whānau were kept informed by phone or email or if there were any changes to visiting. Outbreak data has been documented, discussed, and reviewed. </w:t>
            </w:r>
          </w:p>
          <w:p w14:paraId="7F22FAED" w14:textId="77777777" w:rsidR="004B38D7" w:rsidRPr="00BE00C7" w:rsidRDefault="004B38D7" w:rsidP="00BE00C7">
            <w:pPr>
              <w:pStyle w:val="OutcomeDescription"/>
              <w:spacing w:before="120" w:after="120"/>
              <w:rPr>
                <w:rFonts w:cs="Arial"/>
                <w:lang w:eastAsia="en-NZ"/>
              </w:rPr>
            </w:pPr>
          </w:p>
        </w:tc>
      </w:tr>
      <w:tr w:rsidR="00F12DAD" w14:paraId="59624D5C" w14:textId="77777777">
        <w:tc>
          <w:tcPr>
            <w:tcW w:w="0" w:type="auto"/>
          </w:tcPr>
          <w:p w14:paraId="587B6F30" w14:textId="77777777" w:rsidR="004B38D7" w:rsidRPr="00BE00C7" w:rsidRDefault="004B38D7"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2655E6E" w14:textId="77777777" w:rsidR="004B38D7" w:rsidRPr="00BE00C7" w:rsidRDefault="004B38D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5E45B35" w14:textId="77777777" w:rsidR="004B38D7" w:rsidRPr="00BE00C7" w:rsidRDefault="004B38D7" w:rsidP="00BE00C7">
            <w:pPr>
              <w:pStyle w:val="OutcomeDescription"/>
              <w:spacing w:before="120" w:after="120"/>
              <w:rPr>
                <w:rFonts w:cs="Arial"/>
                <w:lang w:eastAsia="en-NZ"/>
              </w:rPr>
            </w:pPr>
          </w:p>
        </w:tc>
        <w:tc>
          <w:tcPr>
            <w:tcW w:w="0" w:type="auto"/>
          </w:tcPr>
          <w:p w14:paraId="348BD167" w14:textId="77777777" w:rsidR="004B38D7" w:rsidRPr="00BE00C7" w:rsidRDefault="004B38D7" w:rsidP="00BE00C7">
            <w:pPr>
              <w:pStyle w:val="OutcomeDescription"/>
              <w:spacing w:before="120" w:after="120"/>
              <w:rPr>
                <w:rFonts w:cs="Arial"/>
                <w:lang w:eastAsia="en-NZ"/>
              </w:rPr>
            </w:pPr>
            <w:r w:rsidRPr="00BE00C7">
              <w:rPr>
                <w:rFonts w:cs="Arial"/>
                <w:lang w:eastAsia="en-NZ"/>
              </w:rPr>
              <w:t>FA</w:t>
            </w:r>
          </w:p>
        </w:tc>
        <w:tc>
          <w:tcPr>
            <w:tcW w:w="0" w:type="auto"/>
          </w:tcPr>
          <w:p w14:paraId="72ED2B64" w14:textId="77777777" w:rsidR="004B38D7" w:rsidRPr="00BE00C7" w:rsidRDefault="004B38D7"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The restraint coordinator (designated RN) was interviewed, and they described the organisation’s commitment to not using restraint. The restraint policy confirms governance commitment to aim for a restraint-free environment and when restraints are used; that restraint consideration and application must be done in partnership with families/whānau, and the choice of device would be the least restrictive possible.</w:t>
            </w:r>
          </w:p>
          <w:p w14:paraId="0FA68667"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Staff attend training in behaviours that challenge and de-escalation techniques. Alternatives to restraint, behaviours that challenge, and residents who are a high falls risk are discussed at RN, and staff meetings. Any use of restraint would be monitored through the quarterly restraint meetings that continue to be held even through there has not been any use of restraint since the last audit. </w:t>
            </w:r>
          </w:p>
          <w:p w14:paraId="027EE6A1" w14:textId="77777777" w:rsidR="004B38D7" w:rsidRPr="00BE00C7" w:rsidRDefault="004B38D7" w:rsidP="00BE00C7">
            <w:pPr>
              <w:pStyle w:val="OutcomeDescription"/>
              <w:spacing w:before="120" w:after="120"/>
              <w:rPr>
                <w:rFonts w:cs="Arial"/>
                <w:lang w:eastAsia="en-NZ"/>
              </w:rPr>
            </w:pPr>
          </w:p>
        </w:tc>
      </w:tr>
    </w:tbl>
    <w:p w14:paraId="2B3E95F9" w14:textId="77777777" w:rsidR="004B38D7" w:rsidRPr="00BE00C7" w:rsidRDefault="004B38D7" w:rsidP="00BE00C7">
      <w:pPr>
        <w:pStyle w:val="OutcomeDescription"/>
        <w:spacing w:before="120" w:after="120"/>
        <w:rPr>
          <w:rFonts w:cs="Arial"/>
          <w:lang w:eastAsia="en-NZ"/>
        </w:rPr>
      </w:pPr>
      <w:bookmarkStart w:id="56" w:name="AuditSummaryAttainment"/>
      <w:bookmarkEnd w:id="56"/>
    </w:p>
    <w:p w14:paraId="1B0C29E1" w14:textId="77777777" w:rsidR="004B38D7" w:rsidRDefault="004B38D7">
      <w:pPr>
        <w:pStyle w:val="Heading1"/>
        <w:rPr>
          <w:rFonts w:cs="Arial"/>
        </w:rPr>
      </w:pPr>
      <w:r>
        <w:rPr>
          <w:rFonts w:cs="Arial"/>
        </w:rPr>
        <w:lastRenderedPageBreak/>
        <w:t>Specific results for criterion where corrective actions are required</w:t>
      </w:r>
    </w:p>
    <w:p w14:paraId="3CAF6DF6" w14:textId="77777777" w:rsidR="004B38D7" w:rsidRDefault="004B38D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11A4C50" w14:textId="77777777" w:rsidR="004B38D7" w:rsidRDefault="004B38D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8EE59A6" w14:textId="77777777" w:rsidR="004B38D7" w:rsidRDefault="004B38D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12DAD" w14:paraId="4688EA17" w14:textId="77777777">
        <w:tc>
          <w:tcPr>
            <w:tcW w:w="0" w:type="auto"/>
          </w:tcPr>
          <w:p w14:paraId="4AF2252C" w14:textId="77777777" w:rsidR="004B38D7" w:rsidRPr="00BE00C7" w:rsidRDefault="004B38D7"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0D895DC8" w14:textId="77777777" w:rsidR="004B38D7" w:rsidRPr="00BE00C7" w:rsidRDefault="004B38D7" w:rsidP="00BE00C7">
      <w:pPr>
        <w:pStyle w:val="OutcomeDescription"/>
        <w:spacing w:before="120" w:after="120"/>
        <w:rPr>
          <w:rFonts w:cs="Arial"/>
          <w:lang w:eastAsia="en-NZ"/>
        </w:rPr>
      </w:pPr>
      <w:bookmarkStart w:id="57" w:name="AuditSummaryCAMCriterion"/>
      <w:bookmarkEnd w:id="57"/>
    </w:p>
    <w:p w14:paraId="69DF8AEF" w14:textId="77777777" w:rsidR="004B38D7" w:rsidRDefault="004B38D7">
      <w:pPr>
        <w:pStyle w:val="Heading1"/>
        <w:rPr>
          <w:rFonts w:cs="Arial"/>
        </w:rPr>
      </w:pPr>
      <w:r>
        <w:rPr>
          <w:rFonts w:cs="Arial"/>
        </w:rPr>
        <w:lastRenderedPageBreak/>
        <w:t>Specific results for criterion where a continuous improvement has been recorded</w:t>
      </w:r>
    </w:p>
    <w:p w14:paraId="3FE1E564" w14:textId="77777777" w:rsidR="004B38D7" w:rsidRDefault="004B38D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829FCC0" w14:textId="77777777" w:rsidR="004B38D7" w:rsidRDefault="004B38D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DD24045" w14:textId="77777777" w:rsidR="004B38D7" w:rsidRDefault="004B38D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12DAD" w14:paraId="069A6B42" w14:textId="77777777">
        <w:tc>
          <w:tcPr>
            <w:tcW w:w="0" w:type="auto"/>
          </w:tcPr>
          <w:p w14:paraId="65F86DD5" w14:textId="77777777" w:rsidR="004B38D7" w:rsidRPr="00BE00C7" w:rsidRDefault="004B38D7" w:rsidP="00BE00C7">
            <w:pPr>
              <w:pStyle w:val="OutcomeDescription"/>
              <w:spacing w:before="120" w:after="120"/>
              <w:rPr>
                <w:rFonts w:cs="Arial"/>
                <w:lang w:eastAsia="en-NZ"/>
              </w:rPr>
            </w:pPr>
            <w:r w:rsidRPr="00BE00C7">
              <w:rPr>
                <w:rFonts w:cs="Arial"/>
                <w:lang w:eastAsia="en-NZ"/>
              </w:rPr>
              <w:t>No data to display</w:t>
            </w:r>
          </w:p>
        </w:tc>
      </w:tr>
    </w:tbl>
    <w:p w14:paraId="6D118583" w14:textId="77777777" w:rsidR="004B38D7" w:rsidRPr="00BE00C7" w:rsidRDefault="004B38D7" w:rsidP="00BE00C7">
      <w:pPr>
        <w:pStyle w:val="OutcomeDescription"/>
        <w:spacing w:before="120" w:after="120"/>
        <w:rPr>
          <w:rFonts w:cs="Arial"/>
          <w:lang w:eastAsia="en-NZ"/>
        </w:rPr>
      </w:pPr>
      <w:bookmarkStart w:id="58" w:name="AuditSummaryCAMImprovment"/>
      <w:bookmarkEnd w:id="58"/>
    </w:p>
    <w:p w14:paraId="543BD7D1" w14:textId="77777777" w:rsidR="004B38D7" w:rsidRDefault="004B38D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8FFE" w14:textId="77777777" w:rsidR="004B38D7" w:rsidRDefault="004B38D7">
      <w:r>
        <w:separator/>
      </w:r>
    </w:p>
  </w:endnote>
  <w:endnote w:type="continuationSeparator" w:id="0">
    <w:p w14:paraId="185430C5" w14:textId="77777777" w:rsidR="004B38D7" w:rsidRDefault="004B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BB6F" w14:textId="77777777" w:rsidR="004B38D7" w:rsidRDefault="004B38D7">
    <w:pPr>
      <w:pStyle w:val="Footer"/>
    </w:pPr>
  </w:p>
  <w:p w14:paraId="24F45403" w14:textId="77777777" w:rsidR="004B38D7" w:rsidRDefault="004B38D7"/>
  <w:p w14:paraId="4C47C3E4" w14:textId="77777777" w:rsidR="004B38D7" w:rsidRDefault="004B38D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54C4" w14:textId="77777777" w:rsidR="004B38D7" w:rsidRPr="000B00BC" w:rsidRDefault="004B38D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St Andrew's Cambridge</w:t>
    </w:r>
    <w:bookmarkEnd w:id="59"/>
    <w:r>
      <w:rPr>
        <w:rFonts w:cs="Arial"/>
        <w:sz w:val="16"/>
        <w:szCs w:val="20"/>
      </w:rPr>
      <w:tab/>
      <w:t xml:space="preserve">Date of Audit: </w:t>
    </w:r>
    <w:bookmarkStart w:id="60" w:name="AuditStartDate1"/>
    <w:r>
      <w:rPr>
        <w:rFonts w:cs="Arial"/>
        <w:sz w:val="16"/>
        <w:szCs w:val="20"/>
      </w:rPr>
      <w:t>21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D19BD0C" w14:textId="77777777" w:rsidR="004B38D7" w:rsidRDefault="004B38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11AD" w14:textId="77777777" w:rsidR="004B38D7" w:rsidRDefault="004B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560E" w14:textId="77777777" w:rsidR="004B38D7" w:rsidRDefault="004B38D7">
      <w:r>
        <w:separator/>
      </w:r>
    </w:p>
  </w:footnote>
  <w:footnote w:type="continuationSeparator" w:id="0">
    <w:p w14:paraId="3D4E3276" w14:textId="77777777" w:rsidR="004B38D7" w:rsidRDefault="004B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14A6" w14:textId="77777777" w:rsidR="004B38D7" w:rsidRDefault="004B38D7">
    <w:pPr>
      <w:pStyle w:val="Header"/>
    </w:pPr>
  </w:p>
  <w:p w14:paraId="20800ABC" w14:textId="77777777" w:rsidR="004B38D7" w:rsidRDefault="004B38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E68F" w14:textId="77777777" w:rsidR="004B38D7" w:rsidRDefault="004B38D7">
    <w:pPr>
      <w:pStyle w:val="Header"/>
    </w:pPr>
  </w:p>
  <w:p w14:paraId="55CDBC76" w14:textId="77777777" w:rsidR="004B38D7" w:rsidRDefault="004B38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1982" w14:textId="77777777" w:rsidR="004B38D7" w:rsidRDefault="004B3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01A07F2">
      <w:start w:val="1"/>
      <w:numFmt w:val="decimal"/>
      <w:lvlText w:val="%1."/>
      <w:lvlJc w:val="left"/>
      <w:pPr>
        <w:ind w:left="360" w:hanging="360"/>
      </w:pPr>
    </w:lvl>
    <w:lvl w:ilvl="1" w:tplc="423A05D0" w:tentative="1">
      <w:start w:val="1"/>
      <w:numFmt w:val="lowerLetter"/>
      <w:lvlText w:val="%2."/>
      <w:lvlJc w:val="left"/>
      <w:pPr>
        <w:ind w:left="1080" w:hanging="360"/>
      </w:pPr>
    </w:lvl>
    <w:lvl w:ilvl="2" w:tplc="7EA06838" w:tentative="1">
      <w:start w:val="1"/>
      <w:numFmt w:val="lowerRoman"/>
      <w:lvlText w:val="%3."/>
      <w:lvlJc w:val="right"/>
      <w:pPr>
        <w:ind w:left="1800" w:hanging="180"/>
      </w:pPr>
    </w:lvl>
    <w:lvl w:ilvl="3" w:tplc="C7C8FA48" w:tentative="1">
      <w:start w:val="1"/>
      <w:numFmt w:val="decimal"/>
      <w:lvlText w:val="%4."/>
      <w:lvlJc w:val="left"/>
      <w:pPr>
        <w:ind w:left="2520" w:hanging="360"/>
      </w:pPr>
    </w:lvl>
    <w:lvl w:ilvl="4" w:tplc="38C68D16" w:tentative="1">
      <w:start w:val="1"/>
      <w:numFmt w:val="lowerLetter"/>
      <w:lvlText w:val="%5."/>
      <w:lvlJc w:val="left"/>
      <w:pPr>
        <w:ind w:left="3240" w:hanging="360"/>
      </w:pPr>
    </w:lvl>
    <w:lvl w:ilvl="5" w:tplc="2CF4FBEA" w:tentative="1">
      <w:start w:val="1"/>
      <w:numFmt w:val="lowerRoman"/>
      <w:lvlText w:val="%6."/>
      <w:lvlJc w:val="right"/>
      <w:pPr>
        <w:ind w:left="3960" w:hanging="180"/>
      </w:pPr>
    </w:lvl>
    <w:lvl w:ilvl="6" w:tplc="C658C528" w:tentative="1">
      <w:start w:val="1"/>
      <w:numFmt w:val="decimal"/>
      <w:lvlText w:val="%7."/>
      <w:lvlJc w:val="left"/>
      <w:pPr>
        <w:ind w:left="4680" w:hanging="360"/>
      </w:pPr>
    </w:lvl>
    <w:lvl w:ilvl="7" w:tplc="236C53A2" w:tentative="1">
      <w:start w:val="1"/>
      <w:numFmt w:val="lowerLetter"/>
      <w:lvlText w:val="%8."/>
      <w:lvlJc w:val="left"/>
      <w:pPr>
        <w:ind w:left="5400" w:hanging="360"/>
      </w:pPr>
    </w:lvl>
    <w:lvl w:ilvl="8" w:tplc="C42E9E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F24A256">
      <w:start w:val="1"/>
      <w:numFmt w:val="bullet"/>
      <w:lvlText w:val=""/>
      <w:lvlJc w:val="left"/>
      <w:pPr>
        <w:ind w:left="720" w:hanging="360"/>
      </w:pPr>
      <w:rPr>
        <w:rFonts w:ascii="Symbol" w:hAnsi="Symbol" w:hint="default"/>
      </w:rPr>
    </w:lvl>
    <w:lvl w:ilvl="1" w:tplc="4A8E9D9A" w:tentative="1">
      <w:start w:val="1"/>
      <w:numFmt w:val="bullet"/>
      <w:lvlText w:val="o"/>
      <w:lvlJc w:val="left"/>
      <w:pPr>
        <w:ind w:left="1440" w:hanging="360"/>
      </w:pPr>
      <w:rPr>
        <w:rFonts w:ascii="Courier New" w:hAnsi="Courier New" w:cs="Courier New" w:hint="default"/>
      </w:rPr>
    </w:lvl>
    <w:lvl w:ilvl="2" w:tplc="BC442E28" w:tentative="1">
      <w:start w:val="1"/>
      <w:numFmt w:val="bullet"/>
      <w:lvlText w:val=""/>
      <w:lvlJc w:val="left"/>
      <w:pPr>
        <w:ind w:left="2160" w:hanging="360"/>
      </w:pPr>
      <w:rPr>
        <w:rFonts w:ascii="Wingdings" w:hAnsi="Wingdings" w:hint="default"/>
      </w:rPr>
    </w:lvl>
    <w:lvl w:ilvl="3" w:tplc="418E444C" w:tentative="1">
      <w:start w:val="1"/>
      <w:numFmt w:val="bullet"/>
      <w:lvlText w:val=""/>
      <w:lvlJc w:val="left"/>
      <w:pPr>
        <w:ind w:left="2880" w:hanging="360"/>
      </w:pPr>
      <w:rPr>
        <w:rFonts w:ascii="Symbol" w:hAnsi="Symbol" w:hint="default"/>
      </w:rPr>
    </w:lvl>
    <w:lvl w:ilvl="4" w:tplc="9AA636E6" w:tentative="1">
      <w:start w:val="1"/>
      <w:numFmt w:val="bullet"/>
      <w:lvlText w:val="o"/>
      <w:lvlJc w:val="left"/>
      <w:pPr>
        <w:ind w:left="3600" w:hanging="360"/>
      </w:pPr>
      <w:rPr>
        <w:rFonts w:ascii="Courier New" w:hAnsi="Courier New" w:cs="Courier New" w:hint="default"/>
      </w:rPr>
    </w:lvl>
    <w:lvl w:ilvl="5" w:tplc="6F56958A" w:tentative="1">
      <w:start w:val="1"/>
      <w:numFmt w:val="bullet"/>
      <w:lvlText w:val=""/>
      <w:lvlJc w:val="left"/>
      <w:pPr>
        <w:ind w:left="4320" w:hanging="360"/>
      </w:pPr>
      <w:rPr>
        <w:rFonts w:ascii="Wingdings" w:hAnsi="Wingdings" w:hint="default"/>
      </w:rPr>
    </w:lvl>
    <w:lvl w:ilvl="6" w:tplc="6A26BA06" w:tentative="1">
      <w:start w:val="1"/>
      <w:numFmt w:val="bullet"/>
      <w:lvlText w:val=""/>
      <w:lvlJc w:val="left"/>
      <w:pPr>
        <w:ind w:left="5040" w:hanging="360"/>
      </w:pPr>
      <w:rPr>
        <w:rFonts w:ascii="Symbol" w:hAnsi="Symbol" w:hint="default"/>
      </w:rPr>
    </w:lvl>
    <w:lvl w:ilvl="7" w:tplc="04E63190" w:tentative="1">
      <w:start w:val="1"/>
      <w:numFmt w:val="bullet"/>
      <w:lvlText w:val="o"/>
      <w:lvlJc w:val="left"/>
      <w:pPr>
        <w:ind w:left="5760" w:hanging="360"/>
      </w:pPr>
      <w:rPr>
        <w:rFonts w:ascii="Courier New" w:hAnsi="Courier New" w:cs="Courier New" w:hint="default"/>
      </w:rPr>
    </w:lvl>
    <w:lvl w:ilvl="8" w:tplc="DC10ECF2" w:tentative="1">
      <w:start w:val="1"/>
      <w:numFmt w:val="bullet"/>
      <w:lvlText w:val=""/>
      <w:lvlJc w:val="left"/>
      <w:pPr>
        <w:ind w:left="6480" w:hanging="360"/>
      </w:pPr>
      <w:rPr>
        <w:rFonts w:ascii="Wingdings" w:hAnsi="Wingdings" w:hint="default"/>
      </w:rPr>
    </w:lvl>
  </w:abstractNum>
  <w:num w:numId="1" w16cid:durableId="1611667364">
    <w:abstractNumId w:val="1"/>
  </w:num>
  <w:num w:numId="2" w16cid:durableId="16659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AD"/>
    <w:rsid w:val="00324D91"/>
    <w:rsid w:val="004B38D7"/>
    <w:rsid w:val="009F4B19"/>
    <w:rsid w:val="00B85F5E"/>
    <w:rsid w:val="00F12D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F057"/>
  <w15:docId w15:val="{C8A6025A-6497-47C5-988B-29B24C8B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7509</Words>
  <Characters>42804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5</cp:revision>
  <dcterms:created xsi:type="dcterms:W3CDTF">2025-02-20T02:16:00Z</dcterms:created>
  <dcterms:modified xsi:type="dcterms:W3CDTF">2025-02-20T02:20:00Z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