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449C" w14:textId="77777777" w:rsidR="00000000" w:rsidRDefault="00000000">
      <w:pPr>
        <w:pStyle w:val="Heading1"/>
        <w:rPr>
          <w:rFonts w:cs="Arial"/>
        </w:rPr>
      </w:pPr>
      <w:bookmarkStart w:id="0" w:name="PRMS_RIName"/>
      <w:r>
        <w:rPr>
          <w:rFonts w:cs="Arial"/>
        </w:rPr>
        <w:t>Tamahere Eventide Home Trust - Atawhai Assisi Home and Hospital</w:t>
      </w:r>
      <w:bookmarkEnd w:id="0"/>
    </w:p>
    <w:p w14:paraId="1776DC02" w14:textId="77777777" w:rsidR="00000000" w:rsidRDefault="00000000">
      <w:pPr>
        <w:pStyle w:val="Heading2"/>
        <w:spacing w:after="0"/>
        <w:rPr>
          <w:rFonts w:cs="Arial"/>
        </w:rPr>
      </w:pPr>
      <w:r>
        <w:rPr>
          <w:rFonts w:cs="Arial"/>
        </w:rPr>
        <w:t>Introduction</w:t>
      </w:r>
    </w:p>
    <w:p w14:paraId="45E2E935"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D195DBD"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12DDA13"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713F082"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2FE6A63" w14:textId="77777777" w:rsidR="00000000" w:rsidRDefault="00000000">
      <w:pPr>
        <w:spacing w:before="240" w:after="240"/>
        <w:rPr>
          <w:rFonts w:cs="Arial"/>
          <w:lang w:eastAsia="en-NZ"/>
        </w:rPr>
      </w:pPr>
      <w:r>
        <w:rPr>
          <w:rFonts w:cs="Arial"/>
          <w:lang w:eastAsia="en-NZ"/>
        </w:rPr>
        <w:t>The specifics of this audit included:</w:t>
      </w:r>
    </w:p>
    <w:p w14:paraId="25445CE4"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AAC534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Tamahere Eventide Home Trust</w:t>
      </w:r>
      <w:bookmarkEnd w:id="4"/>
    </w:p>
    <w:p w14:paraId="5004547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Atawhai Assisi Home and Hospital</w:t>
      </w:r>
      <w:bookmarkEnd w:id="5"/>
    </w:p>
    <w:p w14:paraId="512A1CF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7A7377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January 2025</w:t>
      </w:r>
      <w:bookmarkEnd w:id="7"/>
      <w:r w:rsidRPr="009418D4">
        <w:rPr>
          <w:rFonts w:cs="Arial"/>
        </w:rPr>
        <w:tab/>
        <w:t xml:space="preserve">End date: </w:t>
      </w:r>
      <w:bookmarkStart w:id="8" w:name="AuditEndDate"/>
      <w:r>
        <w:rPr>
          <w:rFonts w:cs="Arial"/>
        </w:rPr>
        <w:t>29 January 2025</w:t>
      </w:r>
      <w:bookmarkEnd w:id="8"/>
    </w:p>
    <w:p w14:paraId="45074EA8"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6163FD" w14:textId="77777777" w:rsidR="00635DC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14:paraId="6745BC65"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9596693" w14:textId="77777777" w:rsidR="00000000" w:rsidRDefault="00000000">
      <w:pPr>
        <w:pStyle w:val="Heading1"/>
        <w:rPr>
          <w:rFonts w:cs="Arial"/>
        </w:rPr>
      </w:pPr>
      <w:r>
        <w:rPr>
          <w:rFonts w:cs="Arial"/>
        </w:rPr>
        <w:lastRenderedPageBreak/>
        <w:t>Executive summary of the audit</w:t>
      </w:r>
    </w:p>
    <w:p w14:paraId="75C10737" w14:textId="77777777" w:rsidR="00000000" w:rsidRDefault="00000000">
      <w:pPr>
        <w:pStyle w:val="Heading2"/>
        <w:rPr>
          <w:rFonts w:cs="Arial"/>
        </w:rPr>
      </w:pPr>
      <w:r>
        <w:rPr>
          <w:rFonts w:cs="Arial"/>
        </w:rPr>
        <w:t>Introduction</w:t>
      </w:r>
    </w:p>
    <w:p w14:paraId="093EC5E4"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83A6783"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3A1E276"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479827C"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48FC308"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A3A1100"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0AB1A06"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1216AC"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3FC8AB1"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35DC3" w14:paraId="58888AC8" w14:textId="77777777">
        <w:trPr>
          <w:cantSplit/>
          <w:tblHeader/>
        </w:trPr>
        <w:tc>
          <w:tcPr>
            <w:tcW w:w="1260" w:type="dxa"/>
            <w:tcBorders>
              <w:bottom w:val="single" w:sz="4" w:space="0" w:color="000000"/>
            </w:tcBorders>
            <w:vAlign w:val="center"/>
          </w:tcPr>
          <w:p w14:paraId="6A6189B5"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AECC3B0"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1C1619" w14:textId="77777777" w:rsidR="00000000" w:rsidRDefault="00000000">
            <w:pPr>
              <w:spacing w:before="60" w:after="60"/>
              <w:rPr>
                <w:rFonts w:eastAsia="Calibri"/>
                <w:b/>
                <w:szCs w:val="24"/>
              </w:rPr>
            </w:pPr>
            <w:r>
              <w:rPr>
                <w:rFonts w:eastAsia="Calibri"/>
                <w:b/>
                <w:szCs w:val="24"/>
              </w:rPr>
              <w:t>Definition</w:t>
            </w:r>
          </w:p>
        </w:tc>
      </w:tr>
      <w:tr w:rsidR="00635DC3" w14:paraId="1E482F98" w14:textId="77777777">
        <w:trPr>
          <w:cantSplit/>
          <w:trHeight w:val="964"/>
        </w:trPr>
        <w:tc>
          <w:tcPr>
            <w:tcW w:w="1260" w:type="dxa"/>
            <w:tcBorders>
              <w:bottom w:val="single" w:sz="4" w:space="0" w:color="000000"/>
            </w:tcBorders>
            <w:shd w:val="clear" w:color="0066FF" w:fill="0000FF"/>
            <w:vAlign w:val="center"/>
          </w:tcPr>
          <w:p w14:paraId="0941025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E0445E3"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4F9CD5D" w14:textId="767D12AF" w:rsidR="00000000" w:rsidRDefault="00000000">
            <w:pPr>
              <w:spacing w:before="60" w:after="60"/>
              <w:ind w:left="50"/>
              <w:rPr>
                <w:rFonts w:eastAsia="Calibri"/>
                <w:szCs w:val="24"/>
              </w:rPr>
            </w:pPr>
            <w:r w:rsidRPr="00FB778F">
              <w:rPr>
                <w:rFonts w:eastAsia="Calibri"/>
                <w:szCs w:val="24"/>
              </w:rPr>
              <w:t xml:space="preserve">All subsections applicable to this service </w:t>
            </w:r>
            <w:r w:rsidR="00A154A7">
              <w:rPr>
                <w:rFonts w:eastAsia="Calibri"/>
                <w:szCs w:val="24"/>
              </w:rPr>
              <w:t xml:space="preserve">are </w:t>
            </w:r>
            <w:r w:rsidRPr="00FB778F">
              <w:rPr>
                <w:rFonts w:eastAsia="Calibri"/>
                <w:szCs w:val="24"/>
              </w:rPr>
              <w:t>fully attained with some subsections exceeded</w:t>
            </w:r>
          </w:p>
        </w:tc>
      </w:tr>
      <w:tr w:rsidR="00635DC3" w14:paraId="7C8B6398" w14:textId="77777777">
        <w:trPr>
          <w:cantSplit/>
          <w:trHeight w:val="964"/>
        </w:trPr>
        <w:tc>
          <w:tcPr>
            <w:tcW w:w="1260" w:type="dxa"/>
            <w:shd w:val="clear" w:color="33CC33" w:fill="00FF00"/>
            <w:vAlign w:val="center"/>
          </w:tcPr>
          <w:p w14:paraId="5256A6A5" w14:textId="77777777" w:rsidR="00000000" w:rsidRDefault="00000000">
            <w:pPr>
              <w:spacing w:before="60" w:after="60"/>
              <w:rPr>
                <w:rFonts w:eastAsia="Calibri"/>
                <w:szCs w:val="24"/>
              </w:rPr>
            </w:pPr>
          </w:p>
        </w:tc>
        <w:tc>
          <w:tcPr>
            <w:tcW w:w="7095" w:type="dxa"/>
            <w:shd w:val="clear" w:color="auto" w:fill="auto"/>
            <w:vAlign w:val="center"/>
          </w:tcPr>
          <w:p w14:paraId="6143EC45"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5CBF53A" w14:textId="135A1A37" w:rsidR="00000000" w:rsidRDefault="00000000">
            <w:pPr>
              <w:spacing w:before="60" w:after="60"/>
              <w:ind w:left="50"/>
              <w:rPr>
                <w:rFonts w:eastAsia="Calibri"/>
                <w:szCs w:val="24"/>
              </w:rPr>
            </w:pPr>
            <w:r w:rsidRPr="00FB778F">
              <w:rPr>
                <w:rFonts w:eastAsia="Calibri"/>
                <w:szCs w:val="24"/>
              </w:rPr>
              <w:t>Subsections applicable to this service</w:t>
            </w:r>
            <w:r w:rsidR="00A154A7">
              <w:rPr>
                <w:rFonts w:eastAsia="Calibri"/>
                <w:szCs w:val="24"/>
              </w:rPr>
              <w:t xml:space="preserve"> are</w:t>
            </w:r>
            <w:r w:rsidRPr="00FB778F">
              <w:rPr>
                <w:rFonts w:eastAsia="Calibri"/>
                <w:szCs w:val="24"/>
              </w:rPr>
              <w:t xml:space="preserve"> fully attained</w:t>
            </w:r>
          </w:p>
        </w:tc>
      </w:tr>
      <w:tr w:rsidR="00635DC3" w14:paraId="4F27AA66" w14:textId="77777777">
        <w:trPr>
          <w:cantSplit/>
          <w:trHeight w:val="964"/>
        </w:trPr>
        <w:tc>
          <w:tcPr>
            <w:tcW w:w="1260" w:type="dxa"/>
            <w:tcBorders>
              <w:bottom w:val="single" w:sz="4" w:space="0" w:color="000000"/>
            </w:tcBorders>
            <w:shd w:val="clear" w:color="auto" w:fill="FFFF00"/>
            <w:vAlign w:val="center"/>
          </w:tcPr>
          <w:p w14:paraId="0A78C0E6" w14:textId="77777777" w:rsidR="00000000" w:rsidRDefault="00000000">
            <w:pPr>
              <w:spacing w:before="60" w:after="60"/>
              <w:rPr>
                <w:rFonts w:eastAsia="Calibri"/>
                <w:szCs w:val="24"/>
              </w:rPr>
            </w:pPr>
          </w:p>
        </w:tc>
        <w:tc>
          <w:tcPr>
            <w:tcW w:w="7095" w:type="dxa"/>
            <w:shd w:val="clear" w:color="auto" w:fill="auto"/>
            <w:vAlign w:val="center"/>
          </w:tcPr>
          <w:p w14:paraId="558CE2A3"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8DF7211" w14:textId="56DFA473" w:rsidR="00000000" w:rsidRDefault="00000000">
            <w:pPr>
              <w:spacing w:before="60" w:after="60"/>
              <w:ind w:left="50"/>
              <w:rPr>
                <w:rFonts w:eastAsia="Calibri"/>
                <w:szCs w:val="24"/>
              </w:rPr>
            </w:pPr>
            <w:r w:rsidRPr="00FB778F">
              <w:rPr>
                <w:rFonts w:eastAsia="Calibri"/>
                <w:szCs w:val="24"/>
              </w:rPr>
              <w:t>Some subsections applicable to this service</w:t>
            </w:r>
            <w:r w:rsidR="00B86224">
              <w:rPr>
                <w:rFonts w:eastAsia="Calibri"/>
                <w:szCs w:val="24"/>
              </w:rPr>
              <w:t xml:space="preserve"> are</w:t>
            </w:r>
            <w:r w:rsidRPr="00FB778F">
              <w:rPr>
                <w:rFonts w:eastAsia="Calibri"/>
                <w:szCs w:val="24"/>
              </w:rPr>
              <w:t xml:space="preserve"> partially attained and of low risk</w:t>
            </w:r>
          </w:p>
        </w:tc>
      </w:tr>
      <w:tr w:rsidR="00635DC3" w14:paraId="27A06ABB" w14:textId="77777777">
        <w:trPr>
          <w:cantSplit/>
          <w:trHeight w:val="964"/>
        </w:trPr>
        <w:tc>
          <w:tcPr>
            <w:tcW w:w="1260" w:type="dxa"/>
            <w:tcBorders>
              <w:bottom w:val="single" w:sz="4" w:space="0" w:color="000000"/>
            </w:tcBorders>
            <w:shd w:val="clear" w:color="auto" w:fill="FFC800"/>
            <w:vAlign w:val="center"/>
          </w:tcPr>
          <w:p w14:paraId="3FC0FC0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9922EE6"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1E25E4" w14:textId="7D3AE2A2"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B86224">
              <w:rPr>
                <w:rFonts w:eastAsia="Calibri"/>
                <w:szCs w:val="24"/>
              </w:rPr>
              <w:t xml:space="preserve">are </w:t>
            </w:r>
            <w:r>
              <w:rPr>
                <w:rFonts w:eastAsia="Calibri"/>
                <w:szCs w:val="24"/>
              </w:rPr>
              <w:t>partially attained and of medium or high risk and/or unattained and of low risk</w:t>
            </w:r>
          </w:p>
        </w:tc>
      </w:tr>
      <w:tr w:rsidR="00635DC3" w14:paraId="54D1586E" w14:textId="77777777">
        <w:trPr>
          <w:cantSplit/>
          <w:trHeight w:val="964"/>
        </w:trPr>
        <w:tc>
          <w:tcPr>
            <w:tcW w:w="1260" w:type="dxa"/>
            <w:shd w:val="clear" w:color="auto" w:fill="FF0000"/>
            <w:vAlign w:val="center"/>
          </w:tcPr>
          <w:p w14:paraId="502B45AD" w14:textId="77777777" w:rsidR="00000000" w:rsidRDefault="00000000">
            <w:pPr>
              <w:spacing w:before="60" w:after="60"/>
              <w:rPr>
                <w:rFonts w:eastAsia="Calibri"/>
                <w:szCs w:val="24"/>
              </w:rPr>
            </w:pPr>
          </w:p>
        </w:tc>
        <w:tc>
          <w:tcPr>
            <w:tcW w:w="7095" w:type="dxa"/>
            <w:shd w:val="clear" w:color="auto" w:fill="auto"/>
            <w:vAlign w:val="center"/>
          </w:tcPr>
          <w:p w14:paraId="271CCB1A"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6A86257" w14:textId="243EBB50" w:rsidR="00000000"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B86224">
              <w:rPr>
                <w:rFonts w:eastAsia="Calibri"/>
                <w:szCs w:val="24"/>
              </w:rPr>
              <w:t xml:space="preserve">are </w:t>
            </w:r>
            <w:r>
              <w:rPr>
                <w:rFonts w:eastAsia="Calibri"/>
                <w:szCs w:val="24"/>
              </w:rPr>
              <w:t>unattained and of moderate or high risk</w:t>
            </w:r>
          </w:p>
        </w:tc>
      </w:tr>
    </w:tbl>
    <w:p w14:paraId="7E3A4FF8" w14:textId="77777777" w:rsidR="00000000" w:rsidRDefault="00000000">
      <w:pPr>
        <w:pStyle w:val="Heading2"/>
        <w:spacing w:after="0"/>
        <w:rPr>
          <w:rFonts w:cs="Arial"/>
        </w:rPr>
      </w:pPr>
      <w:r>
        <w:rPr>
          <w:rFonts w:cs="Arial"/>
        </w:rPr>
        <w:t>General overview of the audit</w:t>
      </w:r>
    </w:p>
    <w:p w14:paraId="1E1ADF65" w14:textId="77777777" w:rsidR="00000000" w:rsidRDefault="00000000">
      <w:pPr>
        <w:spacing w:before="240" w:line="276" w:lineRule="auto"/>
        <w:rPr>
          <w:rFonts w:eastAsia="Calibri"/>
        </w:rPr>
      </w:pPr>
      <w:bookmarkStart w:id="13" w:name="GeneralOverview"/>
      <w:r w:rsidRPr="00A4268A">
        <w:rPr>
          <w:rFonts w:eastAsia="Calibri"/>
        </w:rPr>
        <w:t xml:space="preserve">Atawhai Assisi Home and Hospital provides rest home and hospital level care for up to 86 residents. The service is operated by the Tamahere Eventide Home Trust Board, which also owns and operates Tamahere Eventide Home and Hospital, located nearby. Changes in the management structure since the previous audit include the appointment of a new general manager and two clinical nurse leaders. The service also introduced a new electronic resident information management system in November 2024. </w:t>
      </w:r>
    </w:p>
    <w:p w14:paraId="07F8FABD" w14:textId="77777777" w:rsidR="00635DC3" w:rsidRPr="00A4268A" w:rsidRDefault="00000000">
      <w:pPr>
        <w:spacing w:before="240" w:line="276" w:lineRule="auto"/>
        <w:rPr>
          <w:rFonts w:eastAsia="Calibri"/>
        </w:rPr>
      </w:pPr>
      <w:r w:rsidRPr="00A4268A">
        <w:rPr>
          <w:rFonts w:eastAsia="Calibri"/>
        </w:rPr>
        <w:t xml:space="preserve">This surveillance audit process included review of policies and procedures, review of residents’ and staff files, observations and interviews with residents, whānau, members of the governance group, managers, staff and a general practitioner.  </w:t>
      </w:r>
    </w:p>
    <w:p w14:paraId="75B7DE5A" w14:textId="77777777" w:rsidR="00635DC3" w:rsidRPr="00A4268A" w:rsidRDefault="00000000">
      <w:pPr>
        <w:spacing w:before="240" w:line="276" w:lineRule="auto"/>
        <w:rPr>
          <w:rFonts w:eastAsia="Calibri"/>
        </w:rPr>
      </w:pPr>
      <w:r w:rsidRPr="00A4268A">
        <w:rPr>
          <w:rFonts w:eastAsia="Calibri"/>
        </w:rPr>
        <w:t>The previous rating of continuous improvement in retention of new staff and improved staff education as a result of appointing a care staff preceptor was maintained. There were four areas identified as requiring improvement in relation to: accurate incident reporting and analysis for trends, recording of goals of care in care plans, medication management, and ethnicity data in infection surveillance.</w:t>
      </w:r>
    </w:p>
    <w:bookmarkEnd w:id="13"/>
    <w:p w14:paraId="29DA1DA8" w14:textId="77777777" w:rsidR="00635DC3" w:rsidRPr="00A4268A" w:rsidRDefault="00635DC3">
      <w:pPr>
        <w:spacing w:before="240" w:line="276" w:lineRule="auto"/>
        <w:rPr>
          <w:rFonts w:eastAsia="Calibri"/>
        </w:rPr>
      </w:pPr>
    </w:p>
    <w:p w14:paraId="2FB06C5B"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DC3" w14:paraId="08B308CE" w14:textId="77777777" w:rsidTr="00A4268A">
        <w:trPr>
          <w:cantSplit/>
        </w:trPr>
        <w:tc>
          <w:tcPr>
            <w:tcW w:w="10206" w:type="dxa"/>
            <w:vAlign w:val="center"/>
          </w:tcPr>
          <w:p w14:paraId="1E39ACFD"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5AE15C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286C2D9"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6EDB7DB" w14:textId="2C26867A" w:rsidR="00000000"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B86224">
              <w:t xml:space="preserve">are </w:t>
            </w:r>
            <w:r>
              <w:t>fully attained.</w:t>
            </w:r>
          </w:p>
        </w:tc>
      </w:tr>
    </w:tbl>
    <w:p w14:paraId="57657BCF" w14:textId="77777777" w:rsidR="00000000" w:rsidRDefault="00000000">
      <w:pPr>
        <w:spacing w:before="240" w:line="276" w:lineRule="auto"/>
        <w:rPr>
          <w:rFonts w:eastAsia="Calibri"/>
        </w:rPr>
      </w:pPr>
      <w:bookmarkStart w:id="16" w:name="ConsumerRights"/>
      <w:r w:rsidRPr="00A4268A">
        <w:rPr>
          <w:rFonts w:eastAsia="Calibri"/>
        </w:rPr>
        <w:t xml:space="preserve">Atawhai Assisi works collaboratively to support and encourage a Māori world view of health in service delivery. Māori are provided with equitable and effective services based on Te Tiriti o Waitangi and the principles of mana motuhake. </w:t>
      </w:r>
    </w:p>
    <w:p w14:paraId="6B4B9E25" w14:textId="77777777" w:rsidR="00635DC3" w:rsidRPr="00A4268A" w:rsidRDefault="0000000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4EFEEB80" w14:textId="77777777" w:rsidR="00635DC3"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Service providers maintain professional boundaries and there was no evidence of abuse, neglect, discrimination or other exploitation. The property of residents was respected. </w:t>
      </w:r>
    </w:p>
    <w:p w14:paraId="249D634B" w14:textId="77777777" w:rsidR="00635DC3" w:rsidRPr="00A4268A" w:rsidRDefault="00000000">
      <w:pPr>
        <w:spacing w:before="240" w:line="276" w:lineRule="auto"/>
        <w:rPr>
          <w:rFonts w:eastAsia="Calibri"/>
        </w:rPr>
      </w:pPr>
      <w:r w:rsidRPr="00A4268A">
        <w:rPr>
          <w:rFonts w:eastAsia="Calibri"/>
        </w:rPr>
        <w:t xml:space="preserve">Policies and the Code provide guidance to staff to ensure informed consent is gained as required. Residents and whānau felt included when making decisions about care and treatment. </w:t>
      </w:r>
    </w:p>
    <w:p w14:paraId="44F70D43" w14:textId="77777777" w:rsidR="00635DC3" w:rsidRPr="00A4268A" w:rsidRDefault="00000000">
      <w:pPr>
        <w:spacing w:before="240" w:line="276" w:lineRule="auto"/>
        <w:rPr>
          <w:rFonts w:eastAsia="Calibri"/>
        </w:rPr>
      </w:pPr>
      <w:r w:rsidRPr="00A4268A">
        <w:rPr>
          <w:rFonts w:eastAsia="Calibri"/>
        </w:rPr>
        <w:t>Complaints were resolved promptly, equitably and effectively in collaboration with all parties involved.</w:t>
      </w:r>
    </w:p>
    <w:bookmarkEnd w:id="16"/>
    <w:p w14:paraId="54C49516" w14:textId="77777777" w:rsidR="00635DC3" w:rsidRPr="00A4268A" w:rsidRDefault="00635DC3">
      <w:pPr>
        <w:spacing w:before="240" w:line="276" w:lineRule="auto"/>
        <w:rPr>
          <w:rFonts w:eastAsia="Calibri"/>
        </w:rPr>
      </w:pPr>
    </w:p>
    <w:p w14:paraId="14984D5A"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DC3" w14:paraId="32EF06B2" w14:textId="77777777" w:rsidTr="00A4268A">
        <w:trPr>
          <w:cantSplit/>
        </w:trPr>
        <w:tc>
          <w:tcPr>
            <w:tcW w:w="10206" w:type="dxa"/>
            <w:vAlign w:val="center"/>
          </w:tcPr>
          <w:p w14:paraId="31DC3FC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69886799"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FB4767" w14:textId="5BA7C1BA" w:rsidR="00000000" w:rsidRPr="00621629" w:rsidRDefault="00000000" w:rsidP="00621629">
            <w:pPr>
              <w:spacing w:before="60" w:after="60" w:line="276" w:lineRule="auto"/>
              <w:rPr>
                <w:rFonts w:eastAsia="Calibri"/>
              </w:rPr>
            </w:pPr>
            <w:bookmarkStart w:id="18" w:name="IndicatorDescription1_2"/>
            <w:bookmarkEnd w:id="18"/>
            <w:r>
              <w:t xml:space="preserve">Some subsections applicable to this service </w:t>
            </w:r>
            <w:r w:rsidR="00B86224">
              <w:t xml:space="preserve">are </w:t>
            </w:r>
            <w:r>
              <w:t>partially attained and of low risk.</w:t>
            </w:r>
          </w:p>
        </w:tc>
      </w:tr>
    </w:tbl>
    <w:p w14:paraId="16E0B10F" w14:textId="77777777" w:rsidR="00000000" w:rsidRDefault="00000000">
      <w:pPr>
        <w:spacing w:before="240" w:line="276" w:lineRule="auto"/>
        <w:rPr>
          <w:rFonts w:eastAsia="Calibri"/>
        </w:rPr>
      </w:pPr>
      <w:bookmarkStart w:id="19" w:name="OrganisationalManagement"/>
      <w:r w:rsidRPr="00A4268A">
        <w:rPr>
          <w:rFonts w:eastAsia="Calibri"/>
        </w:rPr>
        <w:lastRenderedPageBreak/>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44F5507C" w14:textId="77777777" w:rsidR="00635DC3"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was monitored and reviewed at planned intervals. </w:t>
      </w:r>
    </w:p>
    <w:p w14:paraId="121D7C31" w14:textId="77777777" w:rsidR="00635DC3" w:rsidRPr="00A4268A" w:rsidRDefault="00000000">
      <w:pPr>
        <w:spacing w:before="240" w:line="276" w:lineRule="auto"/>
        <w:rPr>
          <w:rFonts w:eastAsia="Calibri"/>
        </w:rPr>
      </w:pPr>
      <w:r w:rsidRPr="00A4268A">
        <w:rPr>
          <w:rFonts w:eastAsia="Calibri"/>
        </w:rPr>
        <w:t xml:space="preserve">A clinical governance structure met the needs of the service, supporting and monitoring good practice.  </w:t>
      </w:r>
    </w:p>
    <w:p w14:paraId="103220CC" w14:textId="77777777" w:rsidR="00635DC3"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were identified and mitigated. </w:t>
      </w:r>
    </w:p>
    <w:p w14:paraId="6E20E00A" w14:textId="77777777" w:rsidR="00635DC3" w:rsidRPr="00A4268A" w:rsidRDefault="00000000">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7E3FC6BB" w14:textId="77777777" w:rsidR="00635DC3"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have the skills, attitudes, qualifications and experience to meet the needs of residents. A systematic approach to identify and deliver ongoing learning and competencies supports safe equitable service delivery. </w:t>
      </w:r>
    </w:p>
    <w:p w14:paraId="6FB7F1BC" w14:textId="77777777" w:rsidR="00635DC3" w:rsidRPr="00A4268A" w:rsidRDefault="00000000">
      <w:pPr>
        <w:spacing w:before="240" w:line="276" w:lineRule="auto"/>
        <w:rPr>
          <w:rFonts w:eastAsia="Calibri"/>
        </w:rPr>
      </w:pPr>
      <w:r w:rsidRPr="00A4268A">
        <w:rPr>
          <w:rFonts w:eastAsia="Calibri"/>
        </w:rPr>
        <w:t>Professional qualifications were validated prior to employment. Staff felt well supported through the orientation and induction programme, with regular performance reviews implemented.</w:t>
      </w:r>
    </w:p>
    <w:bookmarkEnd w:id="19"/>
    <w:p w14:paraId="7EC1B899" w14:textId="77777777" w:rsidR="00635DC3" w:rsidRPr="00A4268A" w:rsidRDefault="00635DC3">
      <w:pPr>
        <w:spacing w:before="240" w:line="276" w:lineRule="auto"/>
        <w:rPr>
          <w:rFonts w:eastAsia="Calibri"/>
        </w:rPr>
      </w:pPr>
    </w:p>
    <w:p w14:paraId="68D3B6CC" w14:textId="77777777" w:rsidR="00000000"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DC3" w14:paraId="3510B533" w14:textId="77777777" w:rsidTr="00A4268A">
        <w:trPr>
          <w:cantSplit/>
        </w:trPr>
        <w:tc>
          <w:tcPr>
            <w:tcW w:w="10206" w:type="dxa"/>
            <w:vAlign w:val="center"/>
          </w:tcPr>
          <w:p w14:paraId="1D189BA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417626D"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027E1DE" w14:textId="0C5A65EC" w:rsidR="00000000"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B86224">
              <w:t xml:space="preserve">are </w:t>
            </w:r>
            <w:r>
              <w:t>partially attained and of medium or high risk and/or unattained and of low risk.</w:t>
            </w:r>
          </w:p>
        </w:tc>
      </w:tr>
    </w:tbl>
    <w:p w14:paraId="5D043E2B"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to assess, plan and evaluate care. Care plans were individualised, based on comprehensive risk-based assessments, and accommodated any new problems that arose. Files reviewed demonstrated that care met the needs of residents and whānau and was evaluated on a regular and timely basis. </w:t>
      </w:r>
    </w:p>
    <w:p w14:paraId="06D1CCE5" w14:textId="77777777" w:rsidR="00635DC3" w:rsidRPr="00A4268A" w:rsidRDefault="00000000" w:rsidP="00621629">
      <w:pPr>
        <w:spacing w:before="240" w:line="276" w:lineRule="auto"/>
        <w:rPr>
          <w:rFonts w:eastAsia="Calibri"/>
        </w:rPr>
      </w:pPr>
      <w:r w:rsidRPr="00A4268A">
        <w:rPr>
          <w:rFonts w:eastAsia="Calibri"/>
        </w:rPr>
        <w:t xml:space="preserve">An appropriate electronic medication management system is utilised. Medicine was administered by staff who were competent to do so. </w:t>
      </w:r>
    </w:p>
    <w:p w14:paraId="39AE156E" w14:textId="77777777" w:rsidR="00635DC3" w:rsidRPr="00A4268A" w:rsidRDefault="00000000" w:rsidP="00621629">
      <w:pPr>
        <w:spacing w:before="240" w:line="276" w:lineRule="auto"/>
        <w:rPr>
          <w:rFonts w:eastAsia="Calibri"/>
        </w:rPr>
      </w:pPr>
      <w:r w:rsidRPr="00A4268A">
        <w:rPr>
          <w:rFonts w:eastAsia="Calibri"/>
        </w:rPr>
        <w:t xml:space="preserve">The food service met the nutritional and cultural needs of the residents. Food was safely managed, supported by an approved food control plan. </w:t>
      </w:r>
    </w:p>
    <w:p w14:paraId="6678E531" w14:textId="77777777" w:rsidR="00635DC3" w:rsidRPr="00A4268A" w:rsidRDefault="00000000" w:rsidP="00621629">
      <w:pPr>
        <w:spacing w:before="240" w:line="276" w:lineRule="auto"/>
        <w:rPr>
          <w:rFonts w:eastAsia="Calibri"/>
        </w:rPr>
      </w:pPr>
      <w:r w:rsidRPr="00A4268A">
        <w:rPr>
          <w:rFonts w:eastAsia="Calibri"/>
        </w:rPr>
        <w:t>Residents were referred or transferred to other health services as required.</w:t>
      </w:r>
    </w:p>
    <w:bookmarkEnd w:id="22"/>
    <w:p w14:paraId="46FD6689" w14:textId="77777777" w:rsidR="00635DC3" w:rsidRPr="00A4268A" w:rsidRDefault="00635DC3" w:rsidP="00621629">
      <w:pPr>
        <w:spacing w:before="240" w:line="276" w:lineRule="auto"/>
        <w:rPr>
          <w:rFonts w:eastAsia="Calibri"/>
        </w:rPr>
      </w:pPr>
    </w:p>
    <w:p w14:paraId="02537887"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DC3" w14:paraId="1210C645" w14:textId="77777777" w:rsidTr="00A4268A">
        <w:trPr>
          <w:cantSplit/>
        </w:trPr>
        <w:tc>
          <w:tcPr>
            <w:tcW w:w="10206" w:type="dxa"/>
            <w:vAlign w:val="center"/>
          </w:tcPr>
          <w:p w14:paraId="574395F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6DC9359"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70DA8C7" w14:textId="00B06A08" w:rsidR="00000000"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B86224">
              <w:t xml:space="preserve">are </w:t>
            </w:r>
            <w:r>
              <w:t>fully attained.</w:t>
            </w:r>
          </w:p>
        </w:tc>
      </w:tr>
    </w:tbl>
    <w:p w14:paraId="2892EEBA" w14:textId="77777777" w:rsidR="00000000" w:rsidRDefault="00000000">
      <w:pPr>
        <w:spacing w:before="240" w:line="276" w:lineRule="auto"/>
        <w:rPr>
          <w:rFonts w:eastAsia="Calibri"/>
        </w:rPr>
      </w:pPr>
      <w:bookmarkStart w:id="25" w:name="SafeAndAppropriateEnvironment"/>
      <w:r w:rsidRPr="00A4268A">
        <w:rPr>
          <w:rFonts w:eastAsia="Calibri"/>
        </w:rPr>
        <w:lastRenderedPageBreak/>
        <w:t>The facility, plant and equipment meet the needs of residents and are culturally inclusive. A current building warrant of fitness and planned maintenance programme ensure safety. Electrical equipment is tested as required.</w:t>
      </w:r>
    </w:p>
    <w:bookmarkEnd w:id="25"/>
    <w:p w14:paraId="27DD2F1D" w14:textId="77777777" w:rsidR="00635DC3" w:rsidRPr="00A4268A" w:rsidRDefault="00635DC3">
      <w:pPr>
        <w:spacing w:before="240" w:line="276" w:lineRule="auto"/>
        <w:rPr>
          <w:rFonts w:eastAsia="Calibri"/>
        </w:rPr>
      </w:pPr>
    </w:p>
    <w:p w14:paraId="6B652155"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DC3" w14:paraId="62FD537A" w14:textId="77777777" w:rsidTr="00A4268A">
        <w:trPr>
          <w:cantSplit/>
        </w:trPr>
        <w:tc>
          <w:tcPr>
            <w:tcW w:w="10206" w:type="dxa"/>
            <w:vAlign w:val="center"/>
          </w:tcPr>
          <w:p w14:paraId="21BCA3C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5CE2EFEA"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1AC4D2" w14:textId="299A7C9D" w:rsidR="00000000" w:rsidRPr="00621629" w:rsidRDefault="00000000" w:rsidP="00621629">
            <w:pPr>
              <w:spacing w:before="60" w:after="60" w:line="276" w:lineRule="auto"/>
              <w:rPr>
                <w:rFonts w:eastAsia="Calibri"/>
              </w:rPr>
            </w:pPr>
            <w:bookmarkStart w:id="27" w:name="IndicatorDescription2"/>
            <w:bookmarkEnd w:id="27"/>
            <w:r>
              <w:t xml:space="preserve">Some subsections applicable to this service </w:t>
            </w:r>
            <w:r w:rsidR="00B86224">
              <w:t xml:space="preserve">are </w:t>
            </w:r>
            <w:r>
              <w:t>partially attained and of low risk.</w:t>
            </w:r>
          </w:p>
        </w:tc>
      </w:tr>
    </w:tbl>
    <w:p w14:paraId="2B784916"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is reviewed and reported on annually. </w:t>
      </w:r>
    </w:p>
    <w:p w14:paraId="40989BB2" w14:textId="77777777" w:rsidR="00635DC3" w:rsidRPr="00A4268A" w:rsidRDefault="00000000">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3999D92D" w14:textId="77777777" w:rsidR="00635DC3" w:rsidRPr="00A4268A" w:rsidRDefault="00000000">
      <w:pPr>
        <w:spacing w:before="240" w:line="276" w:lineRule="auto"/>
        <w:rPr>
          <w:rFonts w:eastAsia="Calibri"/>
        </w:rPr>
      </w:pPr>
      <w:r w:rsidRPr="00A4268A">
        <w:rPr>
          <w:rFonts w:eastAsia="Calibri"/>
        </w:rPr>
        <w:t>The ‘Surveillance of Health Care-Associated Infections’ programme is appropriate to the size and setting of the service, using standardised surveillance definitions, with an equity focus.</w:t>
      </w:r>
    </w:p>
    <w:bookmarkEnd w:id="28"/>
    <w:p w14:paraId="5E2D6132" w14:textId="77777777" w:rsidR="00635DC3" w:rsidRPr="00A4268A" w:rsidRDefault="00635DC3">
      <w:pPr>
        <w:spacing w:before="240" w:line="276" w:lineRule="auto"/>
        <w:rPr>
          <w:rFonts w:eastAsia="Calibri"/>
        </w:rPr>
      </w:pPr>
    </w:p>
    <w:p w14:paraId="0DF6B0CE"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DC3" w14:paraId="104F796A" w14:textId="77777777" w:rsidTr="00A4268A">
        <w:trPr>
          <w:cantSplit/>
        </w:trPr>
        <w:tc>
          <w:tcPr>
            <w:tcW w:w="10206" w:type="dxa"/>
            <w:vAlign w:val="center"/>
          </w:tcPr>
          <w:p w14:paraId="4BE9890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93BBD18"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D227D8" w14:textId="4FD24544" w:rsidR="00000000"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B86224">
              <w:t xml:space="preserve">are </w:t>
            </w:r>
            <w:r>
              <w:t>fully attained.</w:t>
            </w:r>
          </w:p>
        </w:tc>
      </w:tr>
    </w:tbl>
    <w:p w14:paraId="53F19938" w14:textId="77777777" w:rsidR="00000000" w:rsidRDefault="00000000">
      <w:pPr>
        <w:spacing w:before="240" w:line="276" w:lineRule="auto"/>
        <w:rPr>
          <w:rFonts w:eastAsia="Calibri"/>
        </w:rPr>
      </w:pPr>
      <w:bookmarkStart w:id="31" w:name="InfectionPreventionAndControl"/>
      <w:r w:rsidRPr="00A4268A">
        <w:rPr>
          <w:rFonts w:eastAsia="Calibri"/>
        </w:rPr>
        <w:lastRenderedPageBreak/>
        <w:t xml:space="preserve">The service aims for a restraint-free environment. This is supported by the governing body and policies and procedures. There were six residents requiring restraint interventions at the time of audit. </w:t>
      </w:r>
    </w:p>
    <w:p w14:paraId="768FDEA5" w14:textId="77777777" w:rsidR="00635DC3" w:rsidRPr="00A4268A" w:rsidRDefault="00000000">
      <w:pPr>
        <w:spacing w:before="240" w:line="276" w:lineRule="auto"/>
        <w:rPr>
          <w:rFonts w:eastAsia="Calibri"/>
        </w:rPr>
      </w:pPr>
      <w:r w:rsidRPr="00A4268A">
        <w:rPr>
          <w:rFonts w:eastAsia="Calibri"/>
        </w:rPr>
        <w:t>Staff have been trained in providing the least restrictive practice, de-escalation techniques, alternative interventions, and demonstrated effective practice.</w:t>
      </w:r>
    </w:p>
    <w:bookmarkEnd w:id="31"/>
    <w:p w14:paraId="085D4FF7" w14:textId="77777777" w:rsidR="00635DC3" w:rsidRPr="00A4268A" w:rsidRDefault="00635DC3">
      <w:pPr>
        <w:spacing w:before="240" w:line="276" w:lineRule="auto"/>
        <w:rPr>
          <w:rFonts w:eastAsia="Calibri"/>
        </w:rPr>
      </w:pPr>
    </w:p>
    <w:p w14:paraId="7ED1591E" w14:textId="77777777" w:rsidR="00000000" w:rsidRDefault="00000000" w:rsidP="000E6E02">
      <w:pPr>
        <w:pStyle w:val="Heading2"/>
        <w:spacing w:before="0"/>
        <w:rPr>
          <w:rFonts w:cs="Arial"/>
        </w:rPr>
      </w:pPr>
      <w:r>
        <w:rPr>
          <w:rFonts w:cs="Arial"/>
        </w:rPr>
        <w:t>Summary of attainment</w:t>
      </w:r>
    </w:p>
    <w:p w14:paraId="4054E26A"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35DC3" w14:paraId="67A13AA2" w14:textId="77777777">
        <w:tc>
          <w:tcPr>
            <w:tcW w:w="1384" w:type="dxa"/>
            <w:vAlign w:val="center"/>
          </w:tcPr>
          <w:p w14:paraId="137EC29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0FB0826" w14:textId="77777777" w:rsidR="00000000" w:rsidRDefault="00000000">
            <w:pPr>
              <w:keepNext/>
              <w:spacing w:before="60" w:after="60"/>
              <w:jc w:val="center"/>
              <w:rPr>
                <w:rFonts w:cs="Arial"/>
                <w:b/>
                <w:sz w:val="20"/>
                <w:szCs w:val="20"/>
              </w:rPr>
            </w:pPr>
            <w:r>
              <w:rPr>
                <w:rFonts w:cs="Arial"/>
                <w:b/>
                <w:sz w:val="20"/>
                <w:szCs w:val="20"/>
              </w:rPr>
              <w:t>Continuous Improvement</w:t>
            </w:r>
          </w:p>
          <w:p w14:paraId="39745A9E"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FC53DCF" w14:textId="77777777" w:rsidR="00000000" w:rsidRDefault="00000000">
            <w:pPr>
              <w:keepNext/>
              <w:spacing w:before="60" w:after="60"/>
              <w:jc w:val="center"/>
              <w:rPr>
                <w:rFonts w:cs="Arial"/>
                <w:b/>
                <w:sz w:val="20"/>
                <w:szCs w:val="20"/>
              </w:rPr>
            </w:pPr>
            <w:r>
              <w:rPr>
                <w:rFonts w:cs="Arial"/>
                <w:b/>
                <w:sz w:val="20"/>
                <w:szCs w:val="20"/>
              </w:rPr>
              <w:t>Fully Attained</w:t>
            </w:r>
          </w:p>
          <w:p w14:paraId="0CE10E69"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0F28E50"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644A676E"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56ED509"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57EF673A"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657F550"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76ABE5A"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51556B0"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7EAB8F86"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6AE15F9"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F8DA289" w14:textId="77777777" w:rsidR="00000000" w:rsidRDefault="00000000">
            <w:pPr>
              <w:keepNext/>
              <w:spacing w:before="60" w:after="60"/>
              <w:jc w:val="center"/>
              <w:rPr>
                <w:rFonts w:cs="Arial"/>
                <w:b/>
                <w:sz w:val="20"/>
                <w:szCs w:val="20"/>
              </w:rPr>
            </w:pPr>
            <w:r>
              <w:rPr>
                <w:rFonts w:cs="Arial"/>
                <w:b/>
                <w:sz w:val="20"/>
                <w:szCs w:val="20"/>
              </w:rPr>
              <w:t>(PA Critical)</w:t>
            </w:r>
          </w:p>
        </w:tc>
      </w:tr>
      <w:tr w:rsidR="00635DC3" w14:paraId="31C7ADAB" w14:textId="77777777">
        <w:tc>
          <w:tcPr>
            <w:tcW w:w="1384" w:type="dxa"/>
            <w:vAlign w:val="center"/>
          </w:tcPr>
          <w:p w14:paraId="2F53430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83F25C8"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9993304"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2546CD43"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83D4EA5"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52FED879"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5C36D35"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541362A"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35DC3" w14:paraId="4EC3FFEA" w14:textId="77777777">
        <w:tc>
          <w:tcPr>
            <w:tcW w:w="1384" w:type="dxa"/>
            <w:vAlign w:val="center"/>
          </w:tcPr>
          <w:p w14:paraId="545E4CBD"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40B2E3C6"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29D8F919"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03D90994"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8512FE8"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1DA7B984"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684B573"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C31D4F7"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03D9B55"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35DC3" w14:paraId="69F3442E" w14:textId="77777777">
        <w:tc>
          <w:tcPr>
            <w:tcW w:w="1384" w:type="dxa"/>
            <w:vAlign w:val="center"/>
          </w:tcPr>
          <w:p w14:paraId="667CF83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34B9592"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5B5ED56"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F5EDA48" w14:textId="77777777" w:rsidR="00000000" w:rsidRDefault="00000000">
            <w:pPr>
              <w:keepNext/>
              <w:spacing w:before="60" w:after="60"/>
              <w:jc w:val="center"/>
              <w:rPr>
                <w:rFonts w:cs="Arial"/>
                <w:b/>
                <w:sz w:val="20"/>
                <w:szCs w:val="20"/>
              </w:rPr>
            </w:pPr>
            <w:r>
              <w:rPr>
                <w:rFonts w:cs="Arial"/>
                <w:b/>
                <w:sz w:val="20"/>
                <w:szCs w:val="20"/>
              </w:rPr>
              <w:t>Unattained Low Risk</w:t>
            </w:r>
          </w:p>
          <w:p w14:paraId="44E8AE0F"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D6A4E3E" w14:textId="77777777" w:rsidR="00000000" w:rsidRDefault="00000000">
            <w:pPr>
              <w:keepNext/>
              <w:spacing w:before="60" w:after="60"/>
              <w:jc w:val="center"/>
              <w:rPr>
                <w:rFonts w:cs="Arial"/>
                <w:b/>
                <w:sz w:val="20"/>
                <w:szCs w:val="20"/>
              </w:rPr>
            </w:pPr>
            <w:r>
              <w:rPr>
                <w:rFonts w:cs="Arial"/>
                <w:b/>
                <w:sz w:val="20"/>
                <w:szCs w:val="20"/>
              </w:rPr>
              <w:t>Unattained Moderate Risk</w:t>
            </w:r>
          </w:p>
          <w:p w14:paraId="62485D5D"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D32A582" w14:textId="77777777" w:rsidR="00000000" w:rsidRDefault="00000000">
            <w:pPr>
              <w:keepNext/>
              <w:spacing w:before="60" w:after="60"/>
              <w:jc w:val="center"/>
              <w:rPr>
                <w:rFonts w:cs="Arial"/>
                <w:b/>
                <w:sz w:val="20"/>
                <w:szCs w:val="20"/>
              </w:rPr>
            </w:pPr>
            <w:r>
              <w:rPr>
                <w:rFonts w:cs="Arial"/>
                <w:b/>
                <w:sz w:val="20"/>
                <w:szCs w:val="20"/>
              </w:rPr>
              <w:t>Unattained High Risk</w:t>
            </w:r>
          </w:p>
          <w:p w14:paraId="6B043534"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B7A08F3" w14:textId="77777777" w:rsidR="00000000" w:rsidRDefault="00000000">
            <w:pPr>
              <w:keepNext/>
              <w:spacing w:before="60" w:after="60"/>
              <w:jc w:val="center"/>
              <w:rPr>
                <w:rFonts w:cs="Arial"/>
                <w:b/>
                <w:sz w:val="20"/>
                <w:szCs w:val="20"/>
              </w:rPr>
            </w:pPr>
            <w:r>
              <w:rPr>
                <w:rFonts w:cs="Arial"/>
                <w:b/>
                <w:sz w:val="20"/>
                <w:szCs w:val="20"/>
              </w:rPr>
              <w:t>Unattained Critical Risk</w:t>
            </w:r>
          </w:p>
          <w:p w14:paraId="33B60BE6" w14:textId="77777777" w:rsidR="00000000" w:rsidRDefault="00000000">
            <w:pPr>
              <w:keepNext/>
              <w:spacing w:before="60" w:after="60"/>
              <w:jc w:val="center"/>
              <w:rPr>
                <w:rFonts w:cs="Arial"/>
                <w:b/>
                <w:sz w:val="20"/>
                <w:szCs w:val="20"/>
              </w:rPr>
            </w:pPr>
            <w:r>
              <w:rPr>
                <w:rFonts w:cs="Arial"/>
                <w:b/>
                <w:sz w:val="20"/>
                <w:szCs w:val="20"/>
              </w:rPr>
              <w:t>(UA Critical)</w:t>
            </w:r>
          </w:p>
        </w:tc>
      </w:tr>
      <w:tr w:rsidR="00635DC3" w14:paraId="3539D63A" w14:textId="77777777">
        <w:tc>
          <w:tcPr>
            <w:tcW w:w="1384" w:type="dxa"/>
            <w:vAlign w:val="center"/>
          </w:tcPr>
          <w:p w14:paraId="348B7972"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5BED0FF"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464A485"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4087303"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30F4C2"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82A98EF"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35DC3" w14:paraId="77781A30" w14:textId="77777777">
        <w:tc>
          <w:tcPr>
            <w:tcW w:w="1384" w:type="dxa"/>
            <w:vAlign w:val="center"/>
          </w:tcPr>
          <w:p w14:paraId="06DC3AE7"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49CC5C80"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0057743"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BD1A3C"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DA441EA"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81B135"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5919EC5"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E84C4C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67EF97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036046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1367"/>
        <w:gridCol w:w="7028"/>
      </w:tblGrid>
      <w:tr w:rsidR="00635DC3" w14:paraId="4D90CE2A" w14:textId="77777777">
        <w:tc>
          <w:tcPr>
            <w:tcW w:w="0" w:type="auto"/>
          </w:tcPr>
          <w:p w14:paraId="1353D50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21F95A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BCFF0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35DC3" w14:paraId="4CB0119D" w14:textId="77777777">
        <w:tc>
          <w:tcPr>
            <w:tcW w:w="0" w:type="auto"/>
          </w:tcPr>
          <w:p w14:paraId="47420F8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C5B7C73"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CC214A7" w14:textId="77777777" w:rsidR="00000000" w:rsidRPr="00BE00C7" w:rsidRDefault="00000000" w:rsidP="00BE00C7">
            <w:pPr>
              <w:pStyle w:val="OutcomeDescription"/>
              <w:spacing w:before="120" w:after="120"/>
              <w:rPr>
                <w:rFonts w:cs="Arial"/>
                <w:lang w:eastAsia="en-NZ"/>
              </w:rPr>
            </w:pPr>
          </w:p>
        </w:tc>
        <w:tc>
          <w:tcPr>
            <w:tcW w:w="0" w:type="auto"/>
          </w:tcPr>
          <w:p w14:paraId="6C9F327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5F08EB" w14:textId="77777777" w:rsidR="00000000" w:rsidRPr="00BE00C7" w:rsidRDefault="00000000" w:rsidP="00BE00C7">
            <w:pPr>
              <w:pStyle w:val="OutcomeDescription"/>
              <w:spacing w:before="120" w:after="120"/>
              <w:rPr>
                <w:rFonts w:cs="Arial"/>
                <w:lang w:eastAsia="en-NZ"/>
              </w:rPr>
            </w:pPr>
            <w:r w:rsidRPr="00BE00C7">
              <w:rPr>
                <w:rFonts w:cs="Arial"/>
                <w:lang w:eastAsia="en-NZ"/>
              </w:rPr>
              <w:t>Atawhai Assisi has developed policies, procedures and processes to embed and enact Te Tiriti o Waitangi in all aspects of its work. Mana motuhake is respected. Partnerships have been established with local iwi and Māori organisations to support service integration, planning, equity approaches, and support for Māori. There were a number of Māori residents at the time of audit, and those interviewed said they felt culturally safe.</w:t>
            </w:r>
          </w:p>
          <w:p w14:paraId="02E6008F" w14:textId="77777777" w:rsidR="00000000" w:rsidRPr="00BE00C7" w:rsidRDefault="00000000" w:rsidP="00BE00C7">
            <w:pPr>
              <w:pStyle w:val="OutcomeDescription"/>
              <w:spacing w:before="120" w:after="120"/>
              <w:rPr>
                <w:rFonts w:cs="Arial"/>
                <w:lang w:eastAsia="en-NZ"/>
              </w:rPr>
            </w:pPr>
          </w:p>
        </w:tc>
      </w:tr>
      <w:tr w:rsidR="00635DC3" w14:paraId="1EF00398" w14:textId="77777777">
        <w:tc>
          <w:tcPr>
            <w:tcW w:w="0" w:type="auto"/>
          </w:tcPr>
          <w:p w14:paraId="19A09F9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21614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41E683E" w14:textId="77777777" w:rsidR="00000000" w:rsidRPr="00BE00C7" w:rsidRDefault="00000000" w:rsidP="00BE00C7">
            <w:pPr>
              <w:pStyle w:val="OutcomeDescription"/>
              <w:spacing w:before="120" w:after="120"/>
              <w:rPr>
                <w:rFonts w:cs="Arial"/>
                <w:lang w:eastAsia="en-NZ"/>
              </w:rPr>
            </w:pPr>
          </w:p>
        </w:tc>
        <w:tc>
          <w:tcPr>
            <w:tcW w:w="0" w:type="auto"/>
          </w:tcPr>
          <w:p w14:paraId="7D91ED4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47FBE7" w14:textId="77777777" w:rsidR="00000000" w:rsidRPr="00BE00C7" w:rsidRDefault="00000000" w:rsidP="00BE00C7">
            <w:pPr>
              <w:pStyle w:val="OutcomeDescription"/>
              <w:spacing w:before="120" w:after="120"/>
              <w:rPr>
                <w:rFonts w:cs="Arial"/>
                <w:lang w:eastAsia="en-NZ"/>
              </w:rPr>
            </w:pPr>
            <w:r w:rsidRPr="00BE00C7">
              <w:rPr>
                <w:rFonts w:cs="Arial"/>
                <w:lang w:eastAsia="en-NZ"/>
              </w:rPr>
              <w:t>Atawhai Assisi provides services that are underpinned by Pacific worldviews. There were only a few Pasifika residents; those interviewed said they had no concerns  regarding their cultural and spiritual beliefs. A number of staff identify as Pacific people and staff training in cultural awareness and cultural safety incorporates Pacific worldviews. Staff interviewed demonstrated knowledge about the specific beliefs and practices of the residents who identify as Pasifika.</w:t>
            </w:r>
          </w:p>
          <w:p w14:paraId="7E97C1BA" w14:textId="77777777" w:rsidR="00000000" w:rsidRPr="00BE00C7" w:rsidRDefault="00000000" w:rsidP="00BE00C7">
            <w:pPr>
              <w:pStyle w:val="OutcomeDescription"/>
              <w:spacing w:before="120" w:after="120"/>
              <w:rPr>
                <w:rFonts w:cs="Arial"/>
                <w:lang w:eastAsia="en-NZ"/>
              </w:rPr>
            </w:pPr>
          </w:p>
        </w:tc>
      </w:tr>
      <w:tr w:rsidR="00635DC3" w14:paraId="11AB1374" w14:textId="77777777">
        <w:tc>
          <w:tcPr>
            <w:tcW w:w="0" w:type="auto"/>
          </w:tcPr>
          <w:p w14:paraId="78C69DF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6A7962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63731DA" w14:textId="77777777" w:rsidR="00000000" w:rsidRPr="00BE00C7" w:rsidRDefault="00000000" w:rsidP="00BE00C7">
            <w:pPr>
              <w:pStyle w:val="OutcomeDescription"/>
              <w:spacing w:before="120" w:after="120"/>
              <w:rPr>
                <w:rFonts w:cs="Arial"/>
                <w:lang w:eastAsia="en-NZ"/>
              </w:rPr>
            </w:pPr>
          </w:p>
        </w:tc>
        <w:tc>
          <w:tcPr>
            <w:tcW w:w="0" w:type="auto"/>
          </w:tcPr>
          <w:p w14:paraId="5E80452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E98B2F"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Posters of the Code in English and te reo Māori were displayed throughout the facility.</w:t>
            </w:r>
          </w:p>
          <w:p w14:paraId="0F8D75C0"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40EAFAFA" w14:textId="77777777" w:rsidR="00000000" w:rsidRPr="00BE00C7" w:rsidRDefault="00000000" w:rsidP="00BE00C7">
            <w:pPr>
              <w:pStyle w:val="OutcomeDescription"/>
              <w:spacing w:before="120" w:after="120"/>
              <w:rPr>
                <w:rFonts w:cs="Arial"/>
                <w:lang w:eastAsia="en-NZ"/>
              </w:rPr>
            </w:pPr>
          </w:p>
        </w:tc>
      </w:tr>
      <w:tr w:rsidR="00635DC3" w14:paraId="32CD7590" w14:textId="77777777">
        <w:tc>
          <w:tcPr>
            <w:tcW w:w="0" w:type="auto"/>
          </w:tcPr>
          <w:p w14:paraId="6B15F95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450A90C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16057E4" w14:textId="77777777" w:rsidR="00000000" w:rsidRPr="00BE00C7" w:rsidRDefault="00000000" w:rsidP="00BE00C7">
            <w:pPr>
              <w:pStyle w:val="OutcomeDescription"/>
              <w:spacing w:before="120" w:after="120"/>
              <w:rPr>
                <w:rFonts w:cs="Arial"/>
                <w:lang w:eastAsia="en-NZ"/>
              </w:rPr>
            </w:pPr>
          </w:p>
        </w:tc>
        <w:tc>
          <w:tcPr>
            <w:tcW w:w="0" w:type="auto"/>
          </w:tcPr>
          <w:p w14:paraId="2818918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92ED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receive services free of discrimination, coercion, harassment, exploitation, and abuse and neglect, supported by policies and staff education. There were no examples identified during the audit through staff and/or resident or whānau interviews, or in documentation reviewed. </w:t>
            </w:r>
          </w:p>
          <w:p w14:paraId="0CA3FBC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was respected. Residents, or their whānau. manage their own finances.</w:t>
            </w:r>
          </w:p>
          <w:p w14:paraId="09FFBB9F" w14:textId="77777777" w:rsidR="00000000" w:rsidRPr="00BE00C7" w:rsidRDefault="00000000" w:rsidP="00BE00C7">
            <w:pPr>
              <w:pStyle w:val="OutcomeDescription"/>
              <w:spacing w:before="120" w:after="120"/>
              <w:rPr>
                <w:rFonts w:cs="Arial"/>
                <w:lang w:eastAsia="en-NZ"/>
              </w:rPr>
            </w:pPr>
          </w:p>
        </w:tc>
      </w:tr>
      <w:tr w:rsidR="00635DC3" w14:paraId="66975BF9" w14:textId="77777777">
        <w:tc>
          <w:tcPr>
            <w:tcW w:w="0" w:type="auto"/>
          </w:tcPr>
          <w:p w14:paraId="0F23F50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717AB2C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0B2860F8" w14:textId="77777777" w:rsidR="00000000" w:rsidRPr="00BE00C7" w:rsidRDefault="00000000" w:rsidP="00BE00C7">
            <w:pPr>
              <w:pStyle w:val="OutcomeDescription"/>
              <w:spacing w:before="120" w:after="120"/>
              <w:rPr>
                <w:rFonts w:cs="Arial"/>
                <w:lang w:eastAsia="en-NZ"/>
              </w:rPr>
            </w:pPr>
          </w:p>
        </w:tc>
        <w:tc>
          <w:tcPr>
            <w:tcW w:w="0" w:type="auto"/>
          </w:tcPr>
          <w:p w14:paraId="271CCF4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47BD31"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in line with the Code. Those interviewed, and where appropriate their whānau, felt empowered to actively participate in decision-making. Signed admission agreements and consent forms were available in records reviewed.</w:t>
            </w:r>
          </w:p>
          <w:p w14:paraId="3631CC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supported by policies in accordance with the Code.  </w:t>
            </w:r>
          </w:p>
          <w:p w14:paraId="2F86EF4E" w14:textId="77777777" w:rsidR="00000000" w:rsidRPr="00BE00C7" w:rsidRDefault="00000000" w:rsidP="00BE00C7">
            <w:pPr>
              <w:pStyle w:val="OutcomeDescription"/>
              <w:spacing w:before="120" w:after="120"/>
              <w:rPr>
                <w:rFonts w:cs="Arial"/>
                <w:lang w:eastAsia="en-NZ"/>
              </w:rPr>
            </w:pPr>
          </w:p>
        </w:tc>
      </w:tr>
      <w:tr w:rsidR="00635DC3" w14:paraId="28ACA959" w14:textId="77777777">
        <w:tc>
          <w:tcPr>
            <w:tcW w:w="0" w:type="auto"/>
          </w:tcPr>
          <w:p w14:paraId="57B05B1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3A34FF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B3F323C" w14:textId="77777777" w:rsidR="00000000" w:rsidRPr="00BE00C7" w:rsidRDefault="00000000" w:rsidP="00BE00C7">
            <w:pPr>
              <w:pStyle w:val="OutcomeDescription"/>
              <w:spacing w:before="120" w:after="120"/>
              <w:rPr>
                <w:rFonts w:cs="Arial"/>
                <w:lang w:eastAsia="en-NZ"/>
              </w:rPr>
            </w:pPr>
          </w:p>
        </w:tc>
        <w:tc>
          <w:tcPr>
            <w:tcW w:w="0" w:type="auto"/>
          </w:tcPr>
          <w:p w14:paraId="5277058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1C15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Residents and whānau understood their right to make a complaint and knew how to do so. </w:t>
            </w:r>
          </w:p>
          <w:p w14:paraId="3F64AF2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 registers and documentation sighted showed that the single complaint received from a family member and managed by the current general manager had been acknowledged, investigated and communicated in a timely manner. The complainant had been fully informed in writing of findings, and a meeting to address the matter led to resolution.</w:t>
            </w:r>
          </w:p>
          <w:p w14:paraId="14A0E65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assures the process works equitably for Māori by providing complaints information in te reo Māori and offering Māori advocacy if required, according to Māori residents. </w:t>
            </w:r>
          </w:p>
          <w:p w14:paraId="7BB0F8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no known complaints submitted to the funder or the Office of the Health and Disability Commissioner (HDC).  </w:t>
            </w:r>
          </w:p>
          <w:p w14:paraId="4F4BC40B" w14:textId="77777777" w:rsidR="00000000" w:rsidRPr="00BE00C7" w:rsidRDefault="00000000" w:rsidP="00BE00C7">
            <w:pPr>
              <w:pStyle w:val="OutcomeDescription"/>
              <w:spacing w:before="120" w:after="120"/>
              <w:rPr>
                <w:rFonts w:cs="Arial"/>
                <w:lang w:eastAsia="en-NZ"/>
              </w:rPr>
            </w:pPr>
          </w:p>
        </w:tc>
      </w:tr>
      <w:tr w:rsidR="00635DC3" w14:paraId="429B7689" w14:textId="77777777">
        <w:tc>
          <w:tcPr>
            <w:tcW w:w="0" w:type="auto"/>
          </w:tcPr>
          <w:p w14:paraId="02E97C8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25AD53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1B21266" w14:textId="77777777" w:rsidR="00000000" w:rsidRPr="00BE00C7" w:rsidRDefault="00000000" w:rsidP="00BE00C7">
            <w:pPr>
              <w:pStyle w:val="OutcomeDescription"/>
              <w:spacing w:before="120" w:after="120"/>
              <w:rPr>
                <w:rFonts w:cs="Arial"/>
                <w:lang w:eastAsia="en-NZ"/>
              </w:rPr>
            </w:pPr>
          </w:p>
        </w:tc>
        <w:tc>
          <w:tcPr>
            <w:tcW w:w="0" w:type="auto"/>
          </w:tcPr>
          <w:p w14:paraId="277889C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497B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no significant changes within the governing body/trust board since the previous audit, although one board member is due for replacement before the end of the financial year. The board assumes accountability for delivering a high-quality service and is inclusive and sensitive to the cultural needs of Māori. There is both Māori and Pasifika representation on the board. All board members and the Atawhai senior leadership team, which includes the chief executive officer (CEO), the RN general manager (GM) and two clinical nurse managers (CNMs) have attended training and/or demonstrate expertise in Te Tiriti o Waitangi, health equity, and cultural safety. Compliance with legislative, contractual and regulatory requirements is overseen by the leadership team and governance group, with external advice sought as required. </w:t>
            </w:r>
          </w:p>
          <w:p w14:paraId="5C1475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purpose, values, direction, scope and goals of the organisation are defined in annual business and strategic plans. Monitoring and reviewing of performance indicators occur through regular reporting at planned intervals. </w:t>
            </w:r>
            <w:r w:rsidRPr="00BE00C7">
              <w:rPr>
                <w:rFonts w:cs="Arial"/>
                <w:lang w:eastAsia="en-NZ"/>
              </w:rPr>
              <w:lastRenderedPageBreak/>
              <w:t xml:space="preserve">A focus on identifying barriers to access, improving outcomes, and achieving equity for Māori was evident in plans and the sample of board meeting minutes, which included the CEO and GM reports to the board. A commitment to the quality and risk management system was evident. </w:t>
            </w:r>
          </w:p>
          <w:p w14:paraId="17FE0D4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governance structure is appropriate to the size and complexity of the organisation, with reporting and monitoring of resident safety and clinical indicators. The senior leadership team plus the nurse practitioner serve as the clinical governance team.</w:t>
            </w:r>
          </w:p>
          <w:p w14:paraId="0850050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holds contracts with Health New Zealand – Te Whatu Ora for aged residential hospital medical, geriatric and rest home care. The agreement includes provision for respite/short-stay, palliative and Long-Term Support-Chronic Health Conditions (LTS-CHC) and post-acute care. On the days of audit, there were 83 residents on site. Of these, 37 were assessed at rest home level care, and 46 at hospital level care. Of the 83 residents, one hospital resident was under the LTS-CHC scheme, two residents–one in the hospital and one in the rest home–were under 65 years of age under a young persons with disability (YPD) agreement, and two hospital and one rest home resident were under the Accident Compensation Corporation (ACC) scheme.</w:t>
            </w:r>
          </w:p>
          <w:p w14:paraId="00DDCC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receiving short term care.  </w:t>
            </w:r>
          </w:p>
          <w:p w14:paraId="57ED3873" w14:textId="77777777" w:rsidR="00000000" w:rsidRPr="00BE00C7" w:rsidRDefault="00000000" w:rsidP="00BE00C7">
            <w:pPr>
              <w:pStyle w:val="OutcomeDescription"/>
              <w:spacing w:before="120" w:after="120"/>
              <w:rPr>
                <w:rFonts w:cs="Arial"/>
                <w:lang w:eastAsia="en-NZ"/>
              </w:rPr>
            </w:pPr>
          </w:p>
        </w:tc>
      </w:tr>
      <w:tr w:rsidR="00635DC3" w14:paraId="08562020" w14:textId="77777777">
        <w:tc>
          <w:tcPr>
            <w:tcW w:w="0" w:type="auto"/>
          </w:tcPr>
          <w:p w14:paraId="611F342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520492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2A26116" w14:textId="77777777" w:rsidR="00000000" w:rsidRPr="00BE00C7" w:rsidRDefault="00000000" w:rsidP="00BE00C7">
            <w:pPr>
              <w:pStyle w:val="OutcomeDescription"/>
              <w:spacing w:before="120" w:after="120"/>
              <w:rPr>
                <w:rFonts w:cs="Arial"/>
                <w:lang w:eastAsia="en-NZ"/>
              </w:rPr>
            </w:pPr>
          </w:p>
        </w:tc>
        <w:tc>
          <w:tcPr>
            <w:tcW w:w="0" w:type="auto"/>
          </w:tcPr>
          <w:p w14:paraId="6A736A9F"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8CE49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well-established quality and risk system which contributes to continuous quality improvement. Responsibility for quality is shared across the senior leadership team, with staff input at various stages. The system considers external and internal risks and opportunities, including potential inequities. Key performance indicators/quality data is collated and submitted to the board monthly. This data includes resident falls and infections, staffing matters, such as attrition, staff illness, disciplinary actions, and resident acuity, restraint and the currency of care plans and interRAI assessments. Other quality matters such as complaints, outcomes from internal and external audits, staff surveys and resident/relative satisfaction/feedback is also reported and discussed at various meetings. </w:t>
            </w:r>
          </w:p>
          <w:p w14:paraId="4CEA6B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is not collating and analysing all other incident/accident/adverse events in ways that lead to learning and/or </w:t>
            </w:r>
            <w:r w:rsidRPr="00BE00C7">
              <w:rPr>
                <w:rFonts w:cs="Arial"/>
                <w:lang w:eastAsia="en-NZ"/>
              </w:rPr>
              <w:lastRenderedPageBreak/>
              <w:t>improvements, or as required by the National Adverse Events Reporting Policy. A finding is identified in criterion 2.2.5.</w:t>
            </w:r>
          </w:p>
          <w:p w14:paraId="583426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most recent satisfaction survey of residents and relatives, completed in November 2024, revealed no major concerns and an overall rating of 82.32%.</w:t>
            </w:r>
          </w:p>
          <w:p w14:paraId="63C32FF7" w14:textId="77777777" w:rsidR="00000000" w:rsidRPr="00BE00C7" w:rsidRDefault="00000000"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Progress against quality outcomes/performance indicators is evaluated.</w:t>
            </w:r>
          </w:p>
          <w:p w14:paraId="52140E7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of contractual requirements and were current. </w:t>
            </w:r>
          </w:p>
          <w:p w14:paraId="667BCF1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manager (GM) and chief executive officer (CEO) described the processes for the identification, documentation, monitoring, review and reporting of risks, including health and safety risks, and development of mitigation strategies. </w:t>
            </w:r>
          </w:p>
          <w:p w14:paraId="36C543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GM and CEO understood and have complied with essential notification reporting requirements. The GM stated the only notification they were aware of since the taking up the role has been a change of general manager/facility manager and clinical nurse leaders. There have been no police investigations, coroner’s inquests, issues-based audits and any other notifications, for example, public health.</w:t>
            </w:r>
          </w:p>
          <w:p w14:paraId="48C9FF5B" w14:textId="77777777" w:rsidR="00000000" w:rsidRPr="00BE00C7" w:rsidRDefault="00000000" w:rsidP="00BE00C7">
            <w:pPr>
              <w:pStyle w:val="OutcomeDescription"/>
              <w:spacing w:before="120" w:after="120"/>
              <w:rPr>
                <w:rFonts w:cs="Arial"/>
                <w:lang w:eastAsia="en-NZ"/>
              </w:rPr>
            </w:pPr>
          </w:p>
        </w:tc>
      </w:tr>
      <w:tr w:rsidR="00635DC3" w14:paraId="5867BD31" w14:textId="77777777">
        <w:tc>
          <w:tcPr>
            <w:tcW w:w="0" w:type="auto"/>
          </w:tcPr>
          <w:p w14:paraId="6B1B2BD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C6DA4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53E7BB3" w14:textId="77777777" w:rsidR="00000000" w:rsidRPr="00BE00C7" w:rsidRDefault="00000000" w:rsidP="00BE00C7">
            <w:pPr>
              <w:pStyle w:val="OutcomeDescription"/>
              <w:spacing w:before="120" w:after="120"/>
              <w:rPr>
                <w:rFonts w:cs="Arial"/>
                <w:lang w:eastAsia="en-NZ"/>
              </w:rPr>
            </w:pPr>
          </w:p>
        </w:tc>
        <w:tc>
          <w:tcPr>
            <w:tcW w:w="0" w:type="auto"/>
          </w:tcPr>
          <w:p w14:paraId="291C699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0B2D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A multidisciplinary team (MDT) approach ensures all aspects of service delivery are met. Those providing care reported there were adequate staff to complete the work allocated to them. Residents and whānau interviewed supported this. All staff are maintaining a current first aid certificate and there is 24/7 RN coverage in the hospital.</w:t>
            </w:r>
          </w:p>
          <w:p w14:paraId="41E346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4707CC0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Continuing education is planned on an annual basis, including mandatory training requirements. Related competencies are assessed and support equitable service delivery. Records reviewed demonstrated completion of the required training and competency assessments. Staff felt well supported with development opportunities.  </w:t>
            </w:r>
          </w:p>
          <w:p w14:paraId="112B9578"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education programme to meet the requirements of the provider’s agreement with the funder. The previous rating of continuous improvement is maintained in criterion 2.3.2.</w:t>
            </w:r>
          </w:p>
          <w:p w14:paraId="5011DD68" w14:textId="77777777" w:rsidR="00000000" w:rsidRPr="00BE00C7" w:rsidRDefault="00000000" w:rsidP="00BE00C7">
            <w:pPr>
              <w:pStyle w:val="OutcomeDescription"/>
              <w:spacing w:before="120" w:after="120"/>
              <w:rPr>
                <w:rFonts w:cs="Arial"/>
                <w:lang w:eastAsia="en-NZ"/>
              </w:rPr>
            </w:pPr>
          </w:p>
        </w:tc>
      </w:tr>
      <w:tr w:rsidR="00635DC3" w14:paraId="382BEACE" w14:textId="77777777">
        <w:tc>
          <w:tcPr>
            <w:tcW w:w="0" w:type="auto"/>
          </w:tcPr>
          <w:p w14:paraId="1ED1D58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2FA20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0AC2B14" w14:textId="77777777" w:rsidR="00000000" w:rsidRPr="00BE00C7" w:rsidRDefault="00000000" w:rsidP="00BE00C7">
            <w:pPr>
              <w:pStyle w:val="OutcomeDescription"/>
              <w:spacing w:before="120" w:after="120"/>
              <w:rPr>
                <w:rFonts w:cs="Arial"/>
                <w:lang w:eastAsia="en-NZ"/>
              </w:rPr>
            </w:pPr>
          </w:p>
        </w:tc>
        <w:tc>
          <w:tcPr>
            <w:tcW w:w="0" w:type="auto"/>
          </w:tcPr>
          <w:p w14:paraId="67FD531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69755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(seven) reviewed confirmed the organisation’s policies are being consistently implemented, including evidence of qualifications and registration (where applicable). </w:t>
            </w:r>
          </w:p>
          <w:p w14:paraId="74C87E8C"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Opportunities to discuss and review performance occur three months following appointment and yearly thereafter, as confirmed in the staff records reviewed.</w:t>
            </w:r>
          </w:p>
          <w:p w14:paraId="4AABB42C" w14:textId="77777777" w:rsidR="00000000" w:rsidRPr="00BE00C7" w:rsidRDefault="00000000" w:rsidP="00BE00C7">
            <w:pPr>
              <w:pStyle w:val="OutcomeDescription"/>
              <w:spacing w:before="120" w:after="120"/>
              <w:rPr>
                <w:rFonts w:cs="Arial"/>
                <w:lang w:eastAsia="en-NZ"/>
              </w:rPr>
            </w:pPr>
          </w:p>
        </w:tc>
      </w:tr>
      <w:tr w:rsidR="00635DC3" w14:paraId="28EF7BB5" w14:textId="77777777">
        <w:tc>
          <w:tcPr>
            <w:tcW w:w="0" w:type="auto"/>
          </w:tcPr>
          <w:p w14:paraId="07DBAD1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18D07E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A75F97E" w14:textId="77777777" w:rsidR="00000000" w:rsidRPr="00BE00C7" w:rsidRDefault="00000000" w:rsidP="00BE00C7">
            <w:pPr>
              <w:pStyle w:val="OutcomeDescription"/>
              <w:spacing w:before="120" w:after="120"/>
              <w:rPr>
                <w:rFonts w:cs="Arial"/>
                <w:lang w:eastAsia="en-NZ"/>
              </w:rPr>
            </w:pPr>
          </w:p>
        </w:tc>
        <w:tc>
          <w:tcPr>
            <w:tcW w:w="0" w:type="auto"/>
          </w:tcPr>
          <w:p w14:paraId="4AF15447"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73B0B2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multidisciplinary teamwork in partnership with the resident and whānau to support wellbeing.  Timeframes for the initial assessment, general/nurse practitioner assessment, initial care plan, long-term care plan and review timeframes meet contractual/policy requirements. Staff support Māori and whānau to identify their own pae ora outcomes in their care plan. This was verified by sampling residents’ records, and from interviews of clinical staff, people receiving services, and whānau.</w:t>
            </w:r>
          </w:p>
          <w:p w14:paraId="1F2785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including the use of a range of outcome measures. Where progress is different to that expected, changes are made to the care plan in </w:t>
            </w:r>
            <w:r w:rsidRPr="00BE00C7">
              <w:rPr>
                <w:rFonts w:cs="Arial"/>
                <w:lang w:eastAsia="en-NZ"/>
              </w:rPr>
              <w:lastRenderedPageBreak/>
              <w:t>collaboration with the resident and/or whānau. Residents and whānau confirmed active involvement in the process. Goals of care were not consistently recorded in the care plans sampled for review. A finding was identified in criterion 3.2.3.</w:t>
            </w:r>
          </w:p>
          <w:p w14:paraId="4A29F72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Onsite medical support is provided four days per week and on-call services are provided after hours, and on weekends and public holidays. Changes in residents’ health were escalated to the general practitioner (GP) or nurse practitioner (NP). Referrals were sent to relevant specialist services as indicated. At interview, the GP confirmed satisfaction with the care provided and communication received from the clinical team. </w:t>
            </w:r>
          </w:p>
          <w:p w14:paraId="470F16EE" w14:textId="77777777" w:rsidR="00000000" w:rsidRPr="00BE00C7" w:rsidRDefault="00000000" w:rsidP="009F5226">
            <w:pPr>
              <w:pStyle w:val="OutcomeDescription"/>
              <w:spacing w:before="120" w:after="120"/>
              <w:rPr>
                <w:rFonts w:cs="Arial"/>
                <w:lang w:eastAsia="en-NZ"/>
              </w:rPr>
            </w:pPr>
          </w:p>
        </w:tc>
      </w:tr>
      <w:tr w:rsidR="00635DC3" w14:paraId="6EA03AE1" w14:textId="77777777">
        <w:tc>
          <w:tcPr>
            <w:tcW w:w="0" w:type="auto"/>
          </w:tcPr>
          <w:p w14:paraId="0669A10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D534D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FE25D43" w14:textId="77777777" w:rsidR="00000000" w:rsidRPr="00BE00C7" w:rsidRDefault="00000000" w:rsidP="00BE00C7">
            <w:pPr>
              <w:pStyle w:val="OutcomeDescription"/>
              <w:spacing w:before="120" w:after="120"/>
              <w:rPr>
                <w:rFonts w:cs="Arial"/>
                <w:lang w:eastAsia="en-NZ"/>
              </w:rPr>
            </w:pPr>
          </w:p>
        </w:tc>
        <w:tc>
          <w:tcPr>
            <w:tcW w:w="0" w:type="auto"/>
          </w:tcPr>
          <w:p w14:paraId="4A20A217"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0F722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An electronic medicine management system was observed on the day of audit. All staff who administer medicines were competent to perform the function they managed. </w:t>
            </w:r>
          </w:p>
          <w:p w14:paraId="03F4442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Controlled drugs were stored safely. The required stock checks had been completed. Medicines stored in the treatment rooms were within the recommended temperature range. However, on the day of the audit, some regular medicine packs were not stored safely, being found in an unlocked drawer in the rest home kitchen. A finding is identified in criterion 3.4.1. </w:t>
            </w:r>
          </w:p>
          <w:p w14:paraId="4CE82F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met requirements as confirmed in the sample of records reviewed. Medicine-related allergies or sensitivities were recorded, and any adverse events responded to appropriately. The required three-monthly GP/NP medication review was consistently recorded on the medicine chart. Standing orders were used, and were current and complied with guidelines. </w:t>
            </w:r>
          </w:p>
          <w:p w14:paraId="0272B0A5" w14:textId="77777777" w:rsidR="00000000"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 There were residents who were self-administering medicine at the time of the audit.</w:t>
            </w:r>
          </w:p>
          <w:p w14:paraId="04EF6271" w14:textId="77777777" w:rsidR="00000000" w:rsidRPr="00BE00C7" w:rsidRDefault="00000000" w:rsidP="00BE00C7">
            <w:pPr>
              <w:pStyle w:val="OutcomeDescription"/>
              <w:spacing w:before="120" w:after="120"/>
              <w:rPr>
                <w:rFonts w:cs="Arial"/>
                <w:lang w:eastAsia="en-NZ"/>
              </w:rPr>
            </w:pPr>
          </w:p>
        </w:tc>
      </w:tr>
      <w:tr w:rsidR="00635DC3" w14:paraId="172D5FA7" w14:textId="77777777">
        <w:tc>
          <w:tcPr>
            <w:tcW w:w="0" w:type="auto"/>
          </w:tcPr>
          <w:p w14:paraId="13FFB28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371C0A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DF7F8E4" w14:textId="77777777" w:rsidR="00000000" w:rsidRPr="00BE00C7" w:rsidRDefault="00000000" w:rsidP="00BE00C7">
            <w:pPr>
              <w:pStyle w:val="OutcomeDescription"/>
              <w:spacing w:before="120" w:after="120"/>
              <w:rPr>
                <w:rFonts w:cs="Arial"/>
                <w:lang w:eastAsia="en-NZ"/>
              </w:rPr>
            </w:pPr>
          </w:p>
        </w:tc>
        <w:tc>
          <w:tcPr>
            <w:tcW w:w="0" w:type="auto"/>
          </w:tcPr>
          <w:p w14:paraId="3D142E3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3D3F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menu has been developed in line with recognised nutritional guidelines for people using the services, taking into consideration the food and cultural </w:t>
            </w:r>
            <w:r w:rsidRPr="00BE00C7">
              <w:rPr>
                <w:rFonts w:cs="Arial"/>
                <w:lang w:eastAsia="en-NZ"/>
              </w:rPr>
              <w:lastRenderedPageBreak/>
              <w:t>preferences of those using the service. Evidence of resident satisfaction with meals was verified from residents and whānau interviews, satisfaction surveys and resident meeting minutes.</w:t>
            </w:r>
          </w:p>
          <w:p w14:paraId="2ABB18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and registration that expires on 9 May 2025.</w:t>
            </w:r>
          </w:p>
          <w:p w14:paraId="66A9B263" w14:textId="77777777" w:rsidR="00000000" w:rsidRPr="00BE00C7" w:rsidRDefault="00000000" w:rsidP="00BE00C7">
            <w:pPr>
              <w:pStyle w:val="OutcomeDescription"/>
              <w:spacing w:before="120" w:after="120"/>
              <w:rPr>
                <w:rFonts w:cs="Arial"/>
                <w:lang w:eastAsia="en-NZ"/>
              </w:rPr>
            </w:pPr>
          </w:p>
        </w:tc>
      </w:tr>
      <w:tr w:rsidR="00635DC3" w14:paraId="0325CD4F" w14:textId="77777777">
        <w:tc>
          <w:tcPr>
            <w:tcW w:w="0" w:type="auto"/>
          </w:tcPr>
          <w:p w14:paraId="42BB3B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3E3691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6435C70" w14:textId="77777777" w:rsidR="00000000" w:rsidRPr="00BE00C7" w:rsidRDefault="00000000" w:rsidP="00BE00C7">
            <w:pPr>
              <w:pStyle w:val="OutcomeDescription"/>
              <w:spacing w:before="120" w:after="120"/>
              <w:rPr>
                <w:rFonts w:cs="Arial"/>
                <w:lang w:eastAsia="en-NZ"/>
              </w:rPr>
            </w:pPr>
          </w:p>
        </w:tc>
        <w:tc>
          <w:tcPr>
            <w:tcW w:w="0" w:type="auto"/>
          </w:tcPr>
          <w:p w14:paraId="413E20A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77C36C"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Whānau reported being kept well informed during the transfer of their relative.</w:t>
            </w:r>
          </w:p>
          <w:p w14:paraId="1890B96A" w14:textId="77777777" w:rsidR="00000000" w:rsidRPr="00BE00C7" w:rsidRDefault="00000000" w:rsidP="00BE00C7">
            <w:pPr>
              <w:pStyle w:val="OutcomeDescription"/>
              <w:spacing w:before="120" w:after="120"/>
              <w:rPr>
                <w:rFonts w:cs="Arial"/>
                <w:lang w:eastAsia="en-NZ"/>
              </w:rPr>
            </w:pPr>
          </w:p>
        </w:tc>
      </w:tr>
      <w:tr w:rsidR="00635DC3" w14:paraId="3825DB9A" w14:textId="77777777">
        <w:tc>
          <w:tcPr>
            <w:tcW w:w="0" w:type="auto"/>
          </w:tcPr>
          <w:p w14:paraId="5C42133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DE7CB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070DFCF" w14:textId="77777777" w:rsidR="00000000" w:rsidRPr="00BE00C7" w:rsidRDefault="00000000" w:rsidP="00BE00C7">
            <w:pPr>
              <w:pStyle w:val="OutcomeDescription"/>
              <w:spacing w:before="120" w:after="120"/>
              <w:rPr>
                <w:rFonts w:cs="Arial"/>
                <w:lang w:eastAsia="en-NZ"/>
              </w:rPr>
            </w:pPr>
          </w:p>
        </w:tc>
        <w:tc>
          <w:tcPr>
            <w:tcW w:w="0" w:type="auto"/>
          </w:tcPr>
          <w:p w14:paraId="3546F7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8AC6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relevant legislation. This includes a current building warrant of fitness, electrical and bio-medical testing, regular environmental audits, new hazard identification, and planned and reactive maintenance. There have been environmental enhancements made to all areas in the home. For example, a new outside deck with permanent shade/shelter in the rest home, visual display of the history of Atawahi, new clinical staff offices in the hospital and completion of the installation of ceiling hoists in all hospital bedrooms.  </w:t>
            </w:r>
          </w:p>
          <w:p w14:paraId="2CF3C18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and whānau interviewed were happy with the environment, including heating and ventilation, natural light, privacy, and maintenance.</w:t>
            </w:r>
          </w:p>
          <w:p w14:paraId="1E54D96D" w14:textId="77777777" w:rsidR="00000000" w:rsidRPr="00BE00C7" w:rsidRDefault="00000000" w:rsidP="00BE00C7">
            <w:pPr>
              <w:pStyle w:val="OutcomeDescription"/>
              <w:spacing w:before="120" w:after="120"/>
              <w:rPr>
                <w:rFonts w:cs="Arial"/>
                <w:lang w:eastAsia="en-NZ"/>
              </w:rPr>
            </w:pPr>
          </w:p>
        </w:tc>
      </w:tr>
      <w:tr w:rsidR="00635DC3" w14:paraId="7D2340EF" w14:textId="77777777">
        <w:tc>
          <w:tcPr>
            <w:tcW w:w="0" w:type="auto"/>
          </w:tcPr>
          <w:p w14:paraId="1F6674D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89D4A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53C1349" w14:textId="77777777" w:rsidR="00000000" w:rsidRPr="00BE00C7" w:rsidRDefault="00000000" w:rsidP="00BE00C7">
            <w:pPr>
              <w:pStyle w:val="OutcomeDescription"/>
              <w:spacing w:before="120" w:after="120"/>
              <w:rPr>
                <w:rFonts w:cs="Arial"/>
                <w:lang w:eastAsia="en-NZ"/>
              </w:rPr>
            </w:pPr>
          </w:p>
        </w:tc>
        <w:tc>
          <w:tcPr>
            <w:tcW w:w="0" w:type="auto"/>
          </w:tcPr>
          <w:p w14:paraId="6CBC7E0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3BE0A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which has been developed by those with IP expertise and approved by the governance body. The programme is linked to the quality improvement programme and is reviewed and reported on annually. This was confirmed by the GM and review of the programme documentation. The IP programme was last reviewed on 11 January 2025.</w:t>
            </w:r>
          </w:p>
          <w:p w14:paraId="12276315"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0C10D760" w14:textId="77777777" w:rsidR="00000000" w:rsidRPr="00BE00C7" w:rsidRDefault="00000000" w:rsidP="00BE00C7">
            <w:pPr>
              <w:pStyle w:val="OutcomeDescription"/>
              <w:spacing w:before="120" w:after="120"/>
              <w:rPr>
                <w:rFonts w:cs="Arial"/>
                <w:lang w:eastAsia="en-NZ"/>
              </w:rPr>
            </w:pPr>
          </w:p>
        </w:tc>
      </w:tr>
      <w:tr w:rsidR="00635DC3" w14:paraId="1E97059C" w14:textId="77777777">
        <w:tc>
          <w:tcPr>
            <w:tcW w:w="0" w:type="auto"/>
          </w:tcPr>
          <w:p w14:paraId="4C7F007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F41C7F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9A06C46" w14:textId="77777777" w:rsidR="00000000" w:rsidRPr="00BE00C7" w:rsidRDefault="00000000" w:rsidP="00BE00C7">
            <w:pPr>
              <w:pStyle w:val="OutcomeDescription"/>
              <w:spacing w:before="120" w:after="120"/>
              <w:rPr>
                <w:rFonts w:cs="Arial"/>
                <w:lang w:eastAsia="en-NZ"/>
              </w:rPr>
            </w:pPr>
          </w:p>
        </w:tc>
        <w:tc>
          <w:tcPr>
            <w:tcW w:w="0" w:type="auto"/>
          </w:tcPr>
          <w:p w14:paraId="7A669FB4"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E09BA45"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prevention and control programme. Monthly surveillance data is collated and analysed to identify any trends, possible causative factors, and required actions. Surveillance information did not include ethnicity data. A finding was identified in criterion 5.4.3.  Results of the surveillance programme are shared with staff at staff meetings and reported to the governing body in monthly reports.</w:t>
            </w:r>
          </w:p>
          <w:p w14:paraId="663BC8E6" w14:textId="77777777" w:rsidR="00000000" w:rsidRPr="00BE00C7" w:rsidRDefault="00000000" w:rsidP="00BE00C7">
            <w:pPr>
              <w:pStyle w:val="OutcomeDescription"/>
              <w:spacing w:before="120" w:after="120"/>
              <w:rPr>
                <w:rFonts w:cs="Arial"/>
                <w:lang w:eastAsia="en-NZ"/>
              </w:rPr>
            </w:pPr>
          </w:p>
        </w:tc>
      </w:tr>
      <w:tr w:rsidR="00635DC3" w14:paraId="7FAE25FD" w14:textId="77777777">
        <w:tc>
          <w:tcPr>
            <w:tcW w:w="0" w:type="auto"/>
          </w:tcPr>
          <w:p w14:paraId="22BEF44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2AE5A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45CD13A0" w14:textId="77777777" w:rsidR="00000000" w:rsidRPr="00BE00C7" w:rsidRDefault="00000000" w:rsidP="00BE00C7">
            <w:pPr>
              <w:pStyle w:val="OutcomeDescription"/>
              <w:spacing w:before="120" w:after="120"/>
              <w:rPr>
                <w:rFonts w:cs="Arial"/>
                <w:lang w:eastAsia="en-NZ"/>
              </w:rPr>
            </w:pPr>
          </w:p>
        </w:tc>
        <w:tc>
          <w:tcPr>
            <w:tcW w:w="0" w:type="auto"/>
          </w:tcPr>
          <w:p w14:paraId="6776AE4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099D42" w14:textId="77777777" w:rsidR="00000000"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demonstrated commitment to this, supported by a member of the executive leadership at operational level. At the time of audit, six residents were using a restraint. All restraint use is reported to the governing body.</w:t>
            </w:r>
          </w:p>
          <w:p w14:paraId="3EE2CC4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Staff have been trained in the least restrictive practice, safe restraint practice, alternative cultural-specific interventions, and de-escalation techniques.</w:t>
            </w:r>
          </w:p>
          <w:p w14:paraId="1DC3E829" w14:textId="77777777" w:rsidR="00000000" w:rsidRPr="00BE00C7" w:rsidRDefault="00000000" w:rsidP="00BE00C7">
            <w:pPr>
              <w:pStyle w:val="OutcomeDescription"/>
              <w:spacing w:before="120" w:after="120"/>
              <w:rPr>
                <w:rFonts w:cs="Arial"/>
                <w:lang w:eastAsia="en-NZ"/>
              </w:rPr>
            </w:pPr>
          </w:p>
        </w:tc>
      </w:tr>
    </w:tbl>
    <w:p w14:paraId="56F4447C"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73F42056" w14:textId="77777777" w:rsidR="00000000" w:rsidRDefault="00000000">
      <w:pPr>
        <w:pStyle w:val="Heading1"/>
        <w:rPr>
          <w:rFonts w:cs="Arial"/>
        </w:rPr>
      </w:pPr>
      <w:r>
        <w:rPr>
          <w:rFonts w:cs="Arial"/>
        </w:rPr>
        <w:lastRenderedPageBreak/>
        <w:t>Specific results for criterion where corrective actions are required</w:t>
      </w:r>
    </w:p>
    <w:p w14:paraId="77897488"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F4877D2"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A299B37"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327"/>
        <w:gridCol w:w="4673"/>
        <w:gridCol w:w="2253"/>
        <w:gridCol w:w="2332"/>
      </w:tblGrid>
      <w:tr w:rsidR="00635DC3" w14:paraId="76550069" w14:textId="77777777">
        <w:tc>
          <w:tcPr>
            <w:tcW w:w="0" w:type="auto"/>
          </w:tcPr>
          <w:p w14:paraId="3934646C"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9FD5C1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C3154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213473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89FD25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35DC3" w14:paraId="5981537F" w14:textId="77777777">
        <w:tc>
          <w:tcPr>
            <w:tcW w:w="0" w:type="auto"/>
          </w:tcPr>
          <w:p w14:paraId="35FDADD0"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2.2.5</w:t>
            </w:r>
          </w:p>
          <w:p w14:paraId="6001CD2B"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4028C4D6"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71413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always reported, investigated and extensively analysed resident falls and infections. Other types of incidents were not being collated or reported as reliably. The organisation has installed a new software system which has the capability for collating and analysing all adverse events in ways that provide opportunities for learning and implementing actions to reduce preventable harm. The incident data uploaded to the system for January 2025 was not complete and was being inconsistently classified, which was leading to inaccuracies in the data set. Staff require more training and diligence with data input. All other incidents (such as medicine errors, near misses, skin tears, behaviour and wounds/pressure injuries) require the same level of collation and analysis.</w:t>
            </w:r>
          </w:p>
          <w:p w14:paraId="584BFCF9" w14:textId="77777777" w:rsidR="00000000" w:rsidRPr="00BE00C7" w:rsidRDefault="00000000" w:rsidP="00BE00C7">
            <w:pPr>
              <w:pStyle w:val="OutcomeDescription"/>
              <w:spacing w:before="120" w:after="120"/>
              <w:rPr>
                <w:rFonts w:cs="Arial"/>
                <w:lang w:eastAsia="en-NZ"/>
              </w:rPr>
            </w:pPr>
          </w:p>
        </w:tc>
        <w:tc>
          <w:tcPr>
            <w:tcW w:w="0" w:type="auto"/>
          </w:tcPr>
          <w:p w14:paraId="7634D311" w14:textId="77777777" w:rsidR="00000000" w:rsidRPr="00BE00C7" w:rsidRDefault="00000000" w:rsidP="00BE00C7">
            <w:pPr>
              <w:pStyle w:val="OutcomeDescription"/>
              <w:spacing w:before="120" w:after="120"/>
              <w:rPr>
                <w:rFonts w:cs="Arial"/>
                <w:lang w:eastAsia="en-NZ"/>
              </w:rPr>
            </w:pPr>
            <w:r w:rsidRPr="00BE00C7">
              <w:rPr>
                <w:rFonts w:cs="Arial"/>
                <w:lang w:eastAsia="en-NZ"/>
              </w:rPr>
              <w:t>Incident reporting is not being accurately and reliably entered the new software system.</w:t>
            </w:r>
          </w:p>
          <w:p w14:paraId="6392219E" w14:textId="77777777" w:rsidR="00000000" w:rsidRPr="00BE00C7" w:rsidRDefault="00000000" w:rsidP="00BE00C7">
            <w:pPr>
              <w:pStyle w:val="OutcomeDescription"/>
              <w:spacing w:before="120" w:after="120"/>
              <w:rPr>
                <w:rFonts w:cs="Arial"/>
                <w:lang w:eastAsia="en-NZ"/>
              </w:rPr>
            </w:pPr>
          </w:p>
        </w:tc>
        <w:tc>
          <w:tcPr>
            <w:tcW w:w="0" w:type="auto"/>
          </w:tcPr>
          <w:p w14:paraId="7820A0B5" w14:textId="77777777" w:rsidR="00000000" w:rsidRPr="00BE00C7" w:rsidRDefault="00000000" w:rsidP="00BE00C7">
            <w:pPr>
              <w:pStyle w:val="OutcomeDescription"/>
              <w:spacing w:before="120" w:after="120"/>
              <w:rPr>
                <w:rFonts w:cs="Arial"/>
                <w:lang w:eastAsia="en-NZ"/>
              </w:rPr>
            </w:pPr>
            <w:r w:rsidRPr="00BE00C7">
              <w:rPr>
                <w:rFonts w:cs="Arial"/>
                <w:lang w:eastAsia="en-NZ"/>
              </w:rPr>
              <w:t>Implement systems for ensuring that all incident data is entered accurately using consistent classifications.</w:t>
            </w:r>
          </w:p>
          <w:p w14:paraId="16C238B1" w14:textId="77777777" w:rsidR="00000000" w:rsidRPr="00BE00C7" w:rsidRDefault="00000000" w:rsidP="00BE00C7">
            <w:pPr>
              <w:pStyle w:val="OutcomeDescription"/>
              <w:spacing w:before="120" w:after="120"/>
              <w:rPr>
                <w:rFonts w:cs="Arial"/>
                <w:lang w:eastAsia="en-NZ"/>
              </w:rPr>
            </w:pPr>
            <w:r w:rsidRPr="00BE00C7">
              <w:rPr>
                <w:rFonts w:cs="Arial"/>
                <w:lang w:eastAsia="en-NZ"/>
              </w:rPr>
              <w:t>Use this data for comparative analysis, trending and systems learning.</w:t>
            </w:r>
          </w:p>
          <w:p w14:paraId="3405985F" w14:textId="77777777" w:rsidR="00000000" w:rsidRPr="00BE00C7" w:rsidRDefault="00000000" w:rsidP="00BE00C7">
            <w:pPr>
              <w:pStyle w:val="OutcomeDescription"/>
              <w:spacing w:before="120" w:after="120"/>
              <w:rPr>
                <w:rFonts w:cs="Arial"/>
                <w:lang w:eastAsia="en-NZ"/>
              </w:rPr>
            </w:pPr>
          </w:p>
          <w:p w14:paraId="55B34595"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635DC3" w14:paraId="551883A4" w14:textId="77777777">
        <w:tc>
          <w:tcPr>
            <w:tcW w:w="0" w:type="auto"/>
          </w:tcPr>
          <w:p w14:paraId="516D1E5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3.2.3</w:t>
            </w:r>
          </w:p>
          <w:p w14:paraId="62316BA2" w14:textId="77777777" w:rsidR="00000000"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CFB0E01" w14:textId="77777777" w:rsidR="00000000" w:rsidRPr="00BE00C7" w:rsidRDefault="00000000" w:rsidP="00BE00C7">
            <w:pPr>
              <w:pStyle w:val="OutcomeDescription"/>
              <w:spacing w:before="120" w:after="120"/>
              <w:rPr>
                <w:rFonts w:cs="Arial"/>
                <w:lang w:eastAsia="en-NZ"/>
              </w:rPr>
            </w:pPr>
          </w:p>
        </w:tc>
        <w:tc>
          <w:tcPr>
            <w:tcW w:w="0" w:type="auto"/>
          </w:tcPr>
          <w:p w14:paraId="665502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644FCF6" w14:textId="77777777" w:rsidR="00000000" w:rsidRPr="00BE00C7" w:rsidRDefault="00000000" w:rsidP="00BE00C7">
            <w:pPr>
              <w:pStyle w:val="OutcomeDescription"/>
              <w:spacing w:before="120" w:after="120"/>
              <w:rPr>
                <w:rFonts w:cs="Arial"/>
                <w:lang w:eastAsia="en-NZ"/>
              </w:rPr>
            </w:pPr>
            <w:r w:rsidRPr="00BE00C7">
              <w:rPr>
                <w:rFonts w:cs="Arial"/>
                <w:lang w:eastAsia="en-NZ"/>
              </w:rPr>
              <w:t>A care plan is developed by 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were recorded. Residents’ ability and strength were recorded, including interventions to meet residents’ needs. However, goals of care were inconsistently described and recorded in all five care plans reviewed. The clinical nurse managers stated that staff are still in progress of learning how to use the new information management system that was implemented in November 2024, which is why there are gaps identified in this audit.</w:t>
            </w:r>
          </w:p>
          <w:p w14:paraId="7FA958C8" w14:textId="77777777" w:rsidR="00000000" w:rsidRPr="00BE00C7" w:rsidRDefault="00000000" w:rsidP="00BE00C7">
            <w:pPr>
              <w:pStyle w:val="OutcomeDescription"/>
              <w:spacing w:before="120" w:after="120"/>
              <w:rPr>
                <w:rFonts w:cs="Arial"/>
                <w:lang w:eastAsia="en-NZ"/>
              </w:rPr>
            </w:pPr>
          </w:p>
        </w:tc>
        <w:tc>
          <w:tcPr>
            <w:tcW w:w="0" w:type="auto"/>
          </w:tcPr>
          <w:p w14:paraId="1EBFF4AF" w14:textId="77777777" w:rsidR="00000000" w:rsidRPr="00BE00C7" w:rsidRDefault="00000000" w:rsidP="00BE00C7">
            <w:pPr>
              <w:pStyle w:val="OutcomeDescription"/>
              <w:spacing w:before="120" w:after="120"/>
              <w:rPr>
                <w:rFonts w:cs="Arial"/>
                <w:lang w:eastAsia="en-NZ"/>
              </w:rPr>
            </w:pPr>
            <w:r w:rsidRPr="00BE00C7">
              <w:rPr>
                <w:rFonts w:cs="Arial"/>
                <w:lang w:eastAsia="en-NZ"/>
              </w:rPr>
              <w:t>Goals of care were inconsistently described and recorded in all five care plans sampled for review.</w:t>
            </w:r>
          </w:p>
          <w:p w14:paraId="451A9326" w14:textId="77777777" w:rsidR="00000000" w:rsidRPr="00BE00C7" w:rsidRDefault="00000000" w:rsidP="00BE00C7">
            <w:pPr>
              <w:pStyle w:val="OutcomeDescription"/>
              <w:spacing w:before="120" w:after="120"/>
              <w:rPr>
                <w:rFonts w:cs="Arial"/>
                <w:lang w:eastAsia="en-NZ"/>
              </w:rPr>
            </w:pPr>
          </w:p>
        </w:tc>
        <w:tc>
          <w:tcPr>
            <w:tcW w:w="0" w:type="auto"/>
          </w:tcPr>
          <w:p w14:paraId="278BEDC6"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goals of care are consistently described and recorded in care plans to meet the criterion requirements.</w:t>
            </w:r>
          </w:p>
          <w:p w14:paraId="3E2D9E05" w14:textId="77777777" w:rsidR="00000000" w:rsidRPr="00BE00C7" w:rsidRDefault="00000000" w:rsidP="00BE00C7">
            <w:pPr>
              <w:pStyle w:val="OutcomeDescription"/>
              <w:spacing w:before="120" w:after="120"/>
              <w:rPr>
                <w:rFonts w:cs="Arial"/>
                <w:lang w:eastAsia="en-NZ"/>
              </w:rPr>
            </w:pPr>
          </w:p>
          <w:p w14:paraId="7713FE87"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635DC3" w14:paraId="06EC4E49" w14:textId="77777777">
        <w:tc>
          <w:tcPr>
            <w:tcW w:w="0" w:type="auto"/>
          </w:tcPr>
          <w:p w14:paraId="287F1B7F"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3.4.1</w:t>
            </w:r>
          </w:p>
          <w:p w14:paraId="2F4EA6B6"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75E6A35"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C1D682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RNs were observed administering medicine in the hospital wings. Appropriate medicine administration process was observed during the medication round. However, five individual blister packs were found in an unlocked drawer in the rest home kitchen on the day of the audit. Medicines in the packs were for five residents and were to be given later that day. The door to the kitchen was not locked. The medication in the packs included gabapentin, olanzapine, levodopa and hydrocortisone. The clinical nurse leader stated that a staff member left the medicine in the unlocked kitchen drawer, because they were called to attend to an urgent matter.</w:t>
            </w:r>
          </w:p>
          <w:p w14:paraId="0F3114B5" w14:textId="77777777" w:rsidR="00000000" w:rsidRPr="00BE00C7" w:rsidRDefault="00000000" w:rsidP="00BE00C7">
            <w:pPr>
              <w:pStyle w:val="OutcomeDescription"/>
              <w:spacing w:before="120" w:after="120"/>
              <w:rPr>
                <w:rFonts w:cs="Arial"/>
                <w:lang w:eastAsia="en-NZ"/>
              </w:rPr>
            </w:pPr>
          </w:p>
        </w:tc>
        <w:tc>
          <w:tcPr>
            <w:tcW w:w="0" w:type="auto"/>
          </w:tcPr>
          <w:p w14:paraId="68F41F52"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packets of blister packed medicine were inappropriately stored in an unlocked kitchen drawer.</w:t>
            </w:r>
          </w:p>
          <w:p w14:paraId="78627623" w14:textId="77777777" w:rsidR="00000000" w:rsidRPr="00BE00C7" w:rsidRDefault="00000000" w:rsidP="00BE00C7">
            <w:pPr>
              <w:pStyle w:val="OutcomeDescription"/>
              <w:spacing w:before="120" w:after="120"/>
              <w:rPr>
                <w:rFonts w:cs="Arial"/>
                <w:lang w:eastAsia="en-NZ"/>
              </w:rPr>
            </w:pPr>
          </w:p>
        </w:tc>
        <w:tc>
          <w:tcPr>
            <w:tcW w:w="0" w:type="auto"/>
          </w:tcPr>
          <w:p w14:paraId="745B0563"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appropriate medication storage is adhered to promote safety and to meet the criterion requirements.</w:t>
            </w:r>
          </w:p>
          <w:p w14:paraId="62EA9DB9" w14:textId="77777777" w:rsidR="00000000" w:rsidRPr="00BE00C7" w:rsidRDefault="00000000" w:rsidP="00BE00C7">
            <w:pPr>
              <w:pStyle w:val="OutcomeDescription"/>
              <w:spacing w:before="120" w:after="120"/>
              <w:rPr>
                <w:rFonts w:cs="Arial"/>
                <w:lang w:eastAsia="en-NZ"/>
              </w:rPr>
            </w:pPr>
          </w:p>
          <w:p w14:paraId="5DB1BEA9"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635DC3" w14:paraId="4061F18F" w14:textId="77777777">
        <w:tc>
          <w:tcPr>
            <w:tcW w:w="0" w:type="auto"/>
          </w:tcPr>
          <w:p w14:paraId="328407C9"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5.4.3</w:t>
            </w:r>
          </w:p>
          <w:p w14:paraId="0E2B6584"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31E234F9"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E16FAE4"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tools were used to collect infection data and standardised surveillance definitions are used. Infection data was collected, monitored and reviewed monthly. The electronic information management system used for surveillance statistics has a section where ethnicity data can be recorded. However, the data captured did not include residents’ ethnicity.</w:t>
            </w:r>
          </w:p>
          <w:p w14:paraId="62A3CCC6" w14:textId="77777777" w:rsidR="00000000" w:rsidRPr="00BE00C7" w:rsidRDefault="00000000" w:rsidP="00BE00C7">
            <w:pPr>
              <w:pStyle w:val="OutcomeDescription"/>
              <w:spacing w:before="120" w:after="120"/>
              <w:rPr>
                <w:rFonts w:cs="Arial"/>
                <w:lang w:eastAsia="en-NZ"/>
              </w:rPr>
            </w:pPr>
          </w:p>
        </w:tc>
        <w:tc>
          <w:tcPr>
            <w:tcW w:w="0" w:type="auto"/>
          </w:tcPr>
          <w:p w14:paraId="40F3C0DD"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information did not include ethnicity data.</w:t>
            </w:r>
          </w:p>
          <w:p w14:paraId="623ABE91" w14:textId="77777777" w:rsidR="00000000" w:rsidRPr="00BE00C7" w:rsidRDefault="00000000" w:rsidP="00BE00C7">
            <w:pPr>
              <w:pStyle w:val="OutcomeDescription"/>
              <w:spacing w:before="120" w:after="120"/>
              <w:rPr>
                <w:rFonts w:cs="Arial"/>
                <w:lang w:eastAsia="en-NZ"/>
              </w:rPr>
            </w:pPr>
          </w:p>
        </w:tc>
        <w:tc>
          <w:tcPr>
            <w:tcW w:w="0" w:type="auto"/>
          </w:tcPr>
          <w:p w14:paraId="02ADAA2E"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surveillance includes ethnicity data to meet the criterion requirements.</w:t>
            </w:r>
          </w:p>
          <w:p w14:paraId="5B665098" w14:textId="77777777" w:rsidR="00000000" w:rsidRPr="00BE00C7" w:rsidRDefault="00000000" w:rsidP="00BE00C7">
            <w:pPr>
              <w:pStyle w:val="OutcomeDescription"/>
              <w:spacing w:before="120" w:after="120"/>
              <w:rPr>
                <w:rFonts w:cs="Arial"/>
                <w:lang w:eastAsia="en-NZ"/>
              </w:rPr>
            </w:pPr>
          </w:p>
          <w:p w14:paraId="7F2EC5A9"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087CDCE2"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39328D17" w14:textId="77777777" w:rsidR="00000000" w:rsidRDefault="00000000">
      <w:pPr>
        <w:pStyle w:val="Heading1"/>
        <w:rPr>
          <w:rFonts w:cs="Arial"/>
        </w:rPr>
      </w:pPr>
      <w:r>
        <w:rPr>
          <w:rFonts w:cs="Arial"/>
        </w:rPr>
        <w:lastRenderedPageBreak/>
        <w:t>Specific results for criterion where a continuous improvement has been recorded</w:t>
      </w:r>
    </w:p>
    <w:p w14:paraId="635B6DA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58B0972"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1F62978"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1342"/>
        <w:gridCol w:w="5131"/>
        <w:gridCol w:w="4431"/>
      </w:tblGrid>
      <w:tr w:rsidR="00635DC3" w14:paraId="06C36B3D" w14:textId="77777777">
        <w:tc>
          <w:tcPr>
            <w:tcW w:w="0" w:type="auto"/>
          </w:tcPr>
          <w:p w14:paraId="5BA185E8"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E9B00A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7502A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F471E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635DC3" w14:paraId="4EC73DC4" w14:textId="77777777">
        <w:tc>
          <w:tcPr>
            <w:tcW w:w="0" w:type="auto"/>
          </w:tcPr>
          <w:p w14:paraId="11F5CA5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2.3.2</w:t>
            </w:r>
          </w:p>
          <w:p w14:paraId="1D605AE0"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148B131A"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36688A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previous rating of continuous improvement is maintained. </w:t>
            </w:r>
          </w:p>
          <w:p w14:paraId="638740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RN Health Care Assistant Preceptor is continuing to work one to one with new and existing care staff to educate and enhance delivery of resident-centred care. This has reduced turnover of new care staff and increased the number of care staff enrolled in, and progressing, educational achievements.  Staff retention of new care givers remains higher than any other employed group, orientation of new carers is completed within four to five days and the time taken for care staff to progress through the National Certificate In Health and Wellness has been reduced.  In addition to this, care staff are attaining educational achievements faster and enrolling in further studies such as the Apprenticeship Aged Care Level 4. Eighteen care givers were enrolled at the time of audit. The overall attendance at training and educational achievements of </w:t>
            </w:r>
            <w:r w:rsidRPr="00BE00C7">
              <w:rPr>
                <w:rFonts w:cs="Arial"/>
                <w:lang w:eastAsia="en-NZ"/>
              </w:rPr>
              <w:lastRenderedPageBreak/>
              <w:t xml:space="preserve">all staff (care givers, RNS, and support staff) at Atawhai is being evaluated monthly and the data collected shows positive results. For example, 152 Ko Awatea certificates were issued to RNs in 2024/2025 and 107 certificates to care staff in the same time period.   Interviews with care staff, observation of their practices and interviews with residents and their families revealed high levels of confidence in care staff competency. This was further endorsed by review of personnel records.  </w:t>
            </w:r>
          </w:p>
          <w:p w14:paraId="56CE7A4D" w14:textId="77777777" w:rsidR="00000000" w:rsidRPr="00BE00C7" w:rsidRDefault="00000000" w:rsidP="00BE00C7">
            <w:pPr>
              <w:pStyle w:val="OutcomeDescription"/>
              <w:spacing w:before="120" w:after="120"/>
              <w:rPr>
                <w:rFonts w:cs="Arial"/>
                <w:lang w:eastAsia="en-NZ"/>
              </w:rPr>
            </w:pPr>
          </w:p>
        </w:tc>
        <w:tc>
          <w:tcPr>
            <w:tcW w:w="0" w:type="auto"/>
          </w:tcPr>
          <w:p w14:paraId="4A36B6C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service provider has succeeded in retaining new care staff, reducing the time taken to complete orientation and to progress and achieve qualifications. The overall level of success with staff training and attendance at education is being consistently evaluated and demonstrates high achievement.</w:t>
            </w:r>
          </w:p>
          <w:p w14:paraId="300F1C8E" w14:textId="77777777" w:rsidR="00000000" w:rsidRPr="00BE00C7" w:rsidRDefault="00000000" w:rsidP="00BE00C7">
            <w:pPr>
              <w:pStyle w:val="OutcomeDescription"/>
              <w:spacing w:before="120" w:after="120"/>
              <w:rPr>
                <w:rFonts w:cs="Arial"/>
                <w:lang w:eastAsia="en-NZ"/>
              </w:rPr>
            </w:pPr>
          </w:p>
        </w:tc>
      </w:tr>
    </w:tbl>
    <w:p w14:paraId="4C995B4C"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32505D4F"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5EA6" w14:textId="77777777" w:rsidR="009F00E9" w:rsidRDefault="009F00E9">
      <w:r>
        <w:separator/>
      </w:r>
    </w:p>
  </w:endnote>
  <w:endnote w:type="continuationSeparator" w:id="0">
    <w:p w14:paraId="7B9F25E3" w14:textId="77777777" w:rsidR="009F00E9" w:rsidRDefault="009F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70E7" w14:textId="77777777" w:rsidR="00000000" w:rsidRDefault="00000000">
    <w:pPr>
      <w:pStyle w:val="Footer"/>
    </w:pPr>
  </w:p>
  <w:p w14:paraId="27455251" w14:textId="77777777" w:rsidR="00000000" w:rsidRDefault="00000000"/>
  <w:p w14:paraId="2973C5C5"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EF74"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Tamahere Eventide Home Trust - Atawhai Assisi Home and Hospital</w:t>
    </w:r>
    <w:bookmarkEnd w:id="59"/>
    <w:r>
      <w:rPr>
        <w:rFonts w:cs="Arial"/>
        <w:sz w:val="16"/>
        <w:szCs w:val="20"/>
      </w:rPr>
      <w:tab/>
      <w:t xml:space="preserve">Date of Audit: </w:t>
    </w:r>
    <w:bookmarkStart w:id="60" w:name="AuditStartDate1"/>
    <w:r>
      <w:rPr>
        <w:rFonts w:cs="Arial"/>
        <w:sz w:val="16"/>
        <w:szCs w:val="20"/>
      </w:rPr>
      <w:t>29 January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32FBD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BF4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298A" w14:textId="77777777" w:rsidR="009F00E9" w:rsidRDefault="009F00E9">
      <w:r>
        <w:separator/>
      </w:r>
    </w:p>
  </w:footnote>
  <w:footnote w:type="continuationSeparator" w:id="0">
    <w:p w14:paraId="21794964" w14:textId="77777777" w:rsidR="009F00E9" w:rsidRDefault="009F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A7CC" w14:textId="77777777" w:rsidR="00000000" w:rsidRDefault="00000000">
    <w:pPr>
      <w:pStyle w:val="Header"/>
    </w:pPr>
  </w:p>
  <w:p w14:paraId="458D096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1A76" w14:textId="77777777" w:rsidR="00000000" w:rsidRDefault="00000000">
    <w:pPr>
      <w:pStyle w:val="Header"/>
    </w:pPr>
  </w:p>
  <w:p w14:paraId="6530D1A5"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24D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254D90C">
      <w:start w:val="1"/>
      <w:numFmt w:val="decimal"/>
      <w:lvlText w:val="%1."/>
      <w:lvlJc w:val="left"/>
      <w:pPr>
        <w:ind w:left="360" w:hanging="360"/>
      </w:pPr>
    </w:lvl>
    <w:lvl w:ilvl="1" w:tplc="3E8E286A" w:tentative="1">
      <w:start w:val="1"/>
      <w:numFmt w:val="lowerLetter"/>
      <w:lvlText w:val="%2."/>
      <w:lvlJc w:val="left"/>
      <w:pPr>
        <w:ind w:left="1080" w:hanging="360"/>
      </w:pPr>
    </w:lvl>
    <w:lvl w:ilvl="2" w:tplc="AE44E1F8" w:tentative="1">
      <w:start w:val="1"/>
      <w:numFmt w:val="lowerRoman"/>
      <w:lvlText w:val="%3."/>
      <w:lvlJc w:val="right"/>
      <w:pPr>
        <w:ind w:left="1800" w:hanging="180"/>
      </w:pPr>
    </w:lvl>
    <w:lvl w:ilvl="3" w:tplc="74D0B7EE" w:tentative="1">
      <w:start w:val="1"/>
      <w:numFmt w:val="decimal"/>
      <w:lvlText w:val="%4."/>
      <w:lvlJc w:val="left"/>
      <w:pPr>
        <w:ind w:left="2520" w:hanging="360"/>
      </w:pPr>
    </w:lvl>
    <w:lvl w:ilvl="4" w:tplc="C0CA9DD0" w:tentative="1">
      <w:start w:val="1"/>
      <w:numFmt w:val="lowerLetter"/>
      <w:lvlText w:val="%5."/>
      <w:lvlJc w:val="left"/>
      <w:pPr>
        <w:ind w:left="3240" w:hanging="360"/>
      </w:pPr>
    </w:lvl>
    <w:lvl w:ilvl="5" w:tplc="CEBCBD76" w:tentative="1">
      <w:start w:val="1"/>
      <w:numFmt w:val="lowerRoman"/>
      <w:lvlText w:val="%6."/>
      <w:lvlJc w:val="right"/>
      <w:pPr>
        <w:ind w:left="3960" w:hanging="180"/>
      </w:pPr>
    </w:lvl>
    <w:lvl w:ilvl="6" w:tplc="11F43FCE" w:tentative="1">
      <w:start w:val="1"/>
      <w:numFmt w:val="decimal"/>
      <w:lvlText w:val="%7."/>
      <w:lvlJc w:val="left"/>
      <w:pPr>
        <w:ind w:left="4680" w:hanging="360"/>
      </w:pPr>
    </w:lvl>
    <w:lvl w:ilvl="7" w:tplc="49663CEC" w:tentative="1">
      <w:start w:val="1"/>
      <w:numFmt w:val="lowerLetter"/>
      <w:lvlText w:val="%8."/>
      <w:lvlJc w:val="left"/>
      <w:pPr>
        <w:ind w:left="5400" w:hanging="360"/>
      </w:pPr>
    </w:lvl>
    <w:lvl w:ilvl="8" w:tplc="739A64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70A2758">
      <w:start w:val="1"/>
      <w:numFmt w:val="bullet"/>
      <w:lvlText w:val=""/>
      <w:lvlJc w:val="left"/>
      <w:pPr>
        <w:ind w:left="720" w:hanging="360"/>
      </w:pPr>
      <w:rPr>
        <w:rFonts w:ascii="Symbol" w:hAnsi="Symbol" w:hint="default"/>
      </w:rPr>
    </w:lvl>
    <w:lvl w:ilvl="1" w:tplc="DDC2DE96" w:tentative="1">
      <w:start w:val="1"/>
      <w:numFmt w:val="bullet"/>
      <w:lvlText w:val="o"/>
      <w:lvlJc w:val="left"/>
      <w:pPr>
        <w:ind w:left="1440" w:hanging="360"/>
      </w:pPr>
      <w:rPr>
        <w:rFonts w:ascii="Courier New" w:hAnsi="Courier New" w:cs="Courier New" w:hint="default"/>
      </w:rPr>
    </w:lvl>
    <w:lvl w:ilvl="2" w:tplc="CA76B9BC" w:tentative="1">
      <w:start w:val="1"/>
      <w:numFmt w:val="bullet"/>
      <w:lvlText w:val=""/>
      <w:lvlJc w:val="left"/>
      <w:pPr>
        <w:ind w:left="2160" w:hanging="360"/>
      </w:pPr>
      <w:rPr>
        <w:rFonts w:ascii="Wingdings" w:hAnsi="Wingdings" w:hint="default"/>
      </w:rPr>
    </w:lvl>
    <w:lvl w:ilvl="3" w:tplc="FABA5B4A" w:tentative="1">
      <w:start w:val="1"/>
      <w:numFmt w:val="bullet"/>
      <w:lvlText w:val=""/>
      <w:lvlJc w:val="left"/>
      <w:pPr>
        <w:ind w:left="2880" w:hanging="360"/>
      </w:pPr>
      <w:rPr>
        <w:rFonts w:ascii="Symbol" w:hAnsi="Symbol" w:hint="default"/>
      </w:rPr>
    </w:lvl>
    <w:lvl w:ilvl="4" w:tplc="C234CC3A" w:tentative="1">
      <w:start w:val="1"/>
      <w:numFmt w:val="bullet"/>
      <w:lvlText w:val="o"/>
      <w:lvlJc w:val="left"/>
      <w:pPr>
        <w:ind w:left="3600" w:hanging="360"/>
      </w:pPr>
      <w:rPr>
        <w:rFonts w:ascii="Courier New" w:hAnsi="Courier New" w:cs="Courier New" w:hint="default"/>
      </w:rPr>
    </w:lvl>
    <w:lvl w:ilvl="5" w:tplc="5888C2C6" w:tentative="1">
      <w:start w:val="1"/>
      <w:numFmt w:val="bullet"/>
      <w:lvlText w:val=""/>
      <w:lvlJc w:val="left"/>
      <w:pPr>
        <w:ind w:left="4320" w:hanging="360"/>
      </w:pPr>
      <w:rPr>
        <w:rFonts w:ascii="Wingdings" w:hAnsi="Wingdings" w:hint="default"/>
      </w:rPr>
    </w:lvl>
    <w:lvl w:ilvl="6" w:tplc="BAC0E436" w:tentative="1">
      <w:start w:val="1"/>
      <w:numFmt w:val="bullet"/>
      <w:lvlText w:val=""/>
      <w:lvlJc w:val="left"/>
      <w:pPr>
        <w:ind w:left="5040" w:hanging="360"/>
      </w:pPr>
      <w:rPr>
        <w:rFonts w:ascii="Symbol" w:hAnsi="Symbol" w:hint="default"/>
      </w:rPr>
    </w:lvl>
    <w:lvl w:ilvl="7" w:tplc="912CE0FC" w:tentative="1">
      <w:start w:val="1"/>
      <w:numFmt w:val="bullet"/>
      <w:lvlText w:val="o"/>
      <w:lvlJc w:val="left"/>
      <w:pPr>
        <w:ind w:left="5760" w:hanging="360"/>
      </w:pPr>
      <w:rPr>
        <w:rFonts w:ascii="Courier New" w:hAnsi="Courier New" w:cs="Courier New" w:hint="default"/>
      </w:rPr>
    </w:lvl>
    <w:lvl w:ilvl="8" w:tplc="E18EA5FA" w:tentative="1">
      <w:start w:val="1"/>
      <w:numFmt w:val="bullet"/>
      <w:lvlText w:val=""/>
      <w:lvlJc w:val="left"/>
      <w:pPr>
        <w:ind w:left="6480" w:hanging="360"/>
      </w:pPr>
      <w:rPr>
        <w:rFonts w:ascii="Wingdings" w:hAnsi="Wingdings" w:hint="default"/>
      </w:rPr>
    </w:lvl>
  </w:abstractNum>
  <w:num w:numId="1" w16cid:durableId="548028092">
    <w:abstractNumId w:val="1"/>
  </w:num>
  <w:num w:numId="2" w16cid:durableId="145046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C3"/>
    <w:rsid w:val="00635DC3"/>
    <w:rsid w:val="00954BBB"/>
    <w:rsid w:val="009F00E9"/>
    <w:rsid w:val="009F5226"/>
    <w:rsid w:val="00A154A7"/>
    <w:rsid w:val="00B862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97A5"/>
  <w15:docId w15:val="{11405D69-DE34-4ABC-8BC1-49B13283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6926</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5</cp:revision>
  <dcterms:created xsi:type="dcterms:W3CDTF">2025-02-19T03:00:00Z</dcterms:created>
  <dcterms:modified xsi:type="dcterms:W3CDTF">2025-02-19T03:03:00Z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