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701D" w14:textId="77777777" w:rsidR="00000000" w:rsidRDefault="00000000">
      <w:pPr>
        <w:pStyle w:val="Heading1"/>
        <w:rPr>
          <w:rFonts w:cs="Arial"/>
        </w:rPr>
      </w:pPr>
      <w:bookmarkStart w:id="0" w:name="PRMS_RIName"/>
      <w:r>
        <w:rPr>
          <w:rFonts w:cs="Arial"/>
        </w:rPr>
        <w:t>Evelyn Page Retirement Village Limited - Evelyn Page Retirement Village</w:t>
      </w:r>
      <w:bookmarkEnd w:id="0"/>
    </w:p>
    <w:p w14:paraId="5C6CEBF7" w14:textId="77777777" w:rsidR="00000000" w:rsidRDefault="00000000">
      <w:pPr>
        <w:pStyle w:val="Heading2"/>
        <w:spacing w:after="0"/>
        <w:rPr>
          <w:rFonts w:cs="Arial"/>
        </w:rPr>
      </w:pPr>
      <w:r>
        <w:rPr>
          <w:rFonts w:cs="Arial"/>
        </w:rPr>
        <w:t>Introduction</w:t>
      </w:r>
    </w:p>
    <w:p w14:paraId="59A53DF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3481C4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070C16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0B96E4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4C97BFA" w14:textId="77777777" w:rsidR="00000000" w:rsidRDefault="00000000">
      <w:pPr>
        <w:spacing w:before="240" w:after="240"/>
        <w:rPr>
          <w:rFonts w:cs="Arial"/>
          <w:lang w:eastAsia="en-NZ"/>
        </w:rPr>
      </w:pPr>
      <w:r>
        <w:rPr>
          <w:rFonts w:cs="Arial"/>
          <w:lang w:eastAsia="en-NZ"/>
        </w:rPr>
        <w:t>The specifics of this audit included:</w:t>
      </w:r>
    </w:p>
    <w:p w14:paraId="50A6174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ED73F5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Evelyn Page Retirement Village Limited</w:t>
      </w:r>
      <w:bookmarkEnd w:id="4"/>
    </w:p>
    <w:p w14:paraId="72A5591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Evelyn Page Retirement Village</w:t>
      </w:r>
      <w:bookmarkEnd w:id="5"/>
    </w:p>
    <w:p w14:paraId="4C58F1C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B4007F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December 2024</w:t>
      </w:r>
      <w:bookmarkEnd w:id="7"/>
      <w:r w:rsidRPr="009418D4">
        <w:rPr>
          <w:rFonts w:cs="Arial"/>
        </w:rPr>
        <w:tab/>
        <w:t xml:space="preserve">End date: </w:t>
      </w:r>
      <w:bookmarkStart w:id="8" w:name="AuditEndDate"/>
      <w:r>
        <w:rPr>
          <w:rFonts w:cs="Arial"/>
        </w:rPr>
        <w:t>4 December 2024</w:t>
      </w:r>
      <w:bookmarkEnd w:id="8"/>
    </w:p>
    <w:p w14:paraId="327EF3D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B5E2A4B" w14:textId="77777777" w:rsidR="0041429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117</w:t>
      </w:r>
      <w:bookmarkEnd w:id="10"/>
    </w:p>
    <w:p w14:paraId="7689643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FD7BF66" w14:textId="77777777" w:rsidR="00000000" w:rsidRDefault="00000000">
      <w:pPr>
        <w:pStyle w:val="Heading1"/>
        <w:rPr>
          <w:rFonts w:cs="Arial"/>
        </w:rPr>
      </w:pPr>
      <w:r>
        <w:rPr>
          <w:rFonts w:cs="Arial"/>
        </w:rPr>
        <w:lastRenderedPageBreak/>
        <w:t>Executive summary of the audit</w:t>
      </w:r>
    </w:p>
    <w:p w14:paraId="62D65EEE" w14:textId="77777777" w:rsidR="00000000" w:rsidRDefault="00000000">
      <w:pPr>
        <w:pStyle w:val="Heading2"/>
        <w:rPr>
          <w:rFonts w:cs="Arial"/>
        </w:rPr>
      </w:pPr>
      <w:r>
        <w:rPr>
          <w:rFonts w:cs="Arial"/>
        </w:rPr>
        <w:t>Introduction</w:t>
      </w:r>
    </w:p>
    <w:p w14:paraId="5504B71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0F1A78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B4D7A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1C149C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F382EA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962DB4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083944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2DB4A7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1C3C02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414292" w14:paraId="63C37BA2" w14:textId="77777777">
        <w:trPr>
          <w:cantSplit/>
          <w:tblHeader/>
        </w:trPr>
        <w:tc>
          <w:tcPr>
            <w:tcW w:w="1260" w:type="dxa"/>
            <w:tcBorders>
              <w:bottom w:val="single" w:sz="4" w:space="0" w:color="000000"/>
            </w:tcBorders>
            <w:vAlign w:val="center"/>
          </w:tcPr>
          <w:p w14:paraId="1DB019C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7D986D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F16ABA4" w14:textId="77777777" w:rsidR="00000000" w:rsidRDefault="00000000">
            <w:pPr>
              <w:spacing w:before="60" w:after="60"/>
              <w:rPr>
                <w:rFonts w:eastAsia="Calibri"/>
                <w:b/>
                <w:szCs w:val="24"/>
              </w:rPr>
            </w:pPr>
            <w:r>
              <w:rPr>
                <w:rFonts w:eastAsia="Calibri"/>
                <w:b/>
                <w:szCs w:val="24"/>
              </w:rPr>
              <w:t>Definition</w:t>
            </w:r>
          </w:p>
        </w:tc>
      </w:tr>
      <w:tr w:rsidR="00414292" w14:paraId="3E9C8C66" w14:textId="77777777">
        <w:trPr>
          <w:cantSplit/>
          <w:trHeight w:val="964"/>
        </w:trPr>
        <w:tc>
          <w:tcPr>
            <w:tcW w:w="1260" w:type="dxa"/>
            <w:tcBorders>
              <w:bottom w:val="single" w:sz="4" w:space="0" w:color="000000"/>
            </w:tcBorders>
            <w:shd w:val="clear" w:color="0066FF" w:fill="0000FF"/>
            <w:vAlign w:val="center"/>
          </w:tcPr>
          <w:p w14:paraId="5D6AD38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641246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C1D644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14292" w14:paraId="22B69935" w14:textId="77777777">
        <w:trPr>
          <w:cantSplit/>
          <w:trHeight w:val="964"/>
        </w:trPr>
        <w:tc>
          <w:tcPr>
            <w:tcW w:w="1260" w:type="dxa"/>
            <w:shd w:val="clear" w:color="33CC33" w:fill="00FF00"/>
            <w:vAlign w:val="center"/>
          </w:tcPr>
          <w:p w14:paraId="16C2FD19" w14:textId="77777777" w:rsidR="00000000" w:rsidRDefault="00000000">
            <w:pPr>
              <w:spacing w:before="60" w:after="60"/>
              <w:rPr>
                <w:rFonts w:eastAsia="Calibri"/>
                <w:szCs w:val="24"/>
              </w:rPr>
            </w:pPr>
          </w:p>
        </w:tc>
        <w:tc>
          <w:tcPr>
            <w:tcW w:w="7095" w:type="dxa"/>
            <w:shd w:val="clear" w:color="auto" w:fill="auto"/>
            <w:vAlign w:val="center"/>
          </w:tcPr>
          <w:p w14:paraId="51746BF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A5ED24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14292" w14:paraId="7A9F8B09" w14:textId="77777777">
        <w:trPr>
          <w:cantSplit/>
          <w:trHeight w:val="964"/>
        </w:trPr>
        <w:tc>
          <w:tcPr>
            <w:tcW w:w="1260" w:type="dxa"/>
            <w:tcBorders>
              <w:bottom w:val="single" w:sz="4" w:space="0" w:color="000000"/>
            </w:tcBorders>
            <w:shd w:val="clear" w:color="auto" w:fill="FFFF00"/>
            <w:vAlign w:val="center"/>
          </w:tcPr>
          <w:p w14:paraId="522059CC" w14:textId="77777777" w:rsidR="00000000" w:rsidRDefault="00000000">
            <w:pPr>
              <w:spacing w:before="60" w:after="60"/>
              <w:rPr>
                <w:rFonts w:eastAsia="Calibri"/>
                <w:szCs w:val="24"/>
              </w:rPr>
            </w:pPr>
          </w:p>
        </w:tc>
        <w:tc>
          <w:tcPr>
            <w:tcW w:w="7095" w:type="dxa"/>
            <w:shd w:val="clear" w:color="auto" w:fill="auto"/>
            <w:vAlign w:val="center"/>
          </w:tcPr>
          <w:p w14:paraId="3E21D54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2FEF8E7"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14292" w14:paraId="456123B9" w14:textId="77777777">
        <w:trPr>
          <w:cantSplit/>
          <w:trHeight w:val="964"/>
        </w:trPr>
        <w:tc>
          <w:tcPr>
            <w:tcW w:w="1260" w:type="dxa"/>
            <w:tcBorders>
              <w:bottom w:val="single" w:sz="4" w:space="0" w:color="000000"/>
            </w:tcBorders>
            <w:shd w:val="clear" w:color="auto" w:fill="FFC800"/>
            <w:vAlign w:val="center"/>
          </w:tcPr>
          <w:p w14:paraId="55A5BF4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2A8972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8BBBD7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14292" w14:paraId="225A1053" w14:textId="77777777">
        <w:trPr>
          <w:cantSplit/>
          <w:trHeight w:val="964"/>
        </w:trPr>
        <w:tc>
          <w:tcPr>
            <w:tcW w:w="1260" w:type="dxa"/>
            <w:shd w:val="clear" w:color="auto" w:fill="FF0000"/>
            <w:vAlign w:val="center"/>
          </w:tcPr>
          <w:p w14:paraId="3AA45CB4" w14:textId="77777777" w:rsidR="00000000" w:rsidRDefault="00000000">
            <w:pPr>
              <w:spacing w:before="60" w:after="60"/>
              <w:rPr>
                <w:rFonts w:eastAsia="Calibri"/>
                <w:szCs w:val="24"/>
              </w:rPr>
            </w:pPr>
          </w:p>
        </w:tc>
        <w:tc>
          <w:tcPr>
            <w:tcW w:w="7095" w:type="dxa"/>
            <w:shd w:val="clear" w:color="auto" w:fill="auto"/>
            <w:vAlign w:val="center"/>
          </w:tcPr>
          <w:p w14:paraId="4E853FD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8EE8B1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431115F" w14:textId="77777777" w:rsidR="00000000" w:rsidRDefault="00000000">
      <w:pPr>
        <w:pStyle w:val="Heading2"/>
        <w:spacing w:after="0"/>
        <w:rPr>
          <w:rFonts w:cs="Arial"/>
        </w:rPr>
      </w:pPr>
      <w:r>
        <w:rPr>
          <w:rFonts w:cs="Arial"/>
        </w:rPr>
        <w:t>General overview of the audit</w:t>
      </w:r>
    </w:p>
    <w:p w14:paraId="197465D2" w14:textId="77777777" w:rsidR="00000000" w:rsidRDefault="00000000">
      <w:pPr>
        <w:spacing w:before="240" w:line="276" w:lineRule="auto"/>
        <w:rPr>
          <w:rFonts w:eastAsia="Calibri"/>
        </w:rPr>
      </w:pPr>
      <w:bookmarkStart w:id="13" w:name="GeneralOverview"/>
      <w:r w:rsidRPr="00A4268A">
        <w:rPr>
          <w:rFonts w:eastAsia="Calibri"/>
        </w:rPr>
        <w:t xml:space="preserve">Evelyn Page Retirement Village (referred to as Evelyn Page in this report) is part of the Ryman group, and provides hospital (geriatric and medical), dementia, and rest home levels of care for up to 117 residents in the care centre, and up to 30 (rest home level) residents in the serviced apartments. On the day of audit, there were a total of 117 residents including four in serviced apartments. </w:t>
      </w:r>
    </w:p>
    <w:p w14:paraId="2172E9F4" w14:textId="77777777" w:rsidR="00414292" w:rsidRPr="00A4268A" w:rsidRDefault="00000000">
      <w:pPr>
        <w:spacing w:before="240" w:line="276" w:lineRule="auto"/>
        <w:rPr>
          <w:rFonts w:eastAsia="Calibri"/>
        </w:rPr>
      </w:pPr>
      <w:r w:rsidRPr="00A4268A">
        <w:rPr>
          <w:rFonts w:eastAsia="Calibri"/>
        </w:rPr>
        <w:t>This certification audit was conducted against the Ngā Paerewa Health and Disability Service Standard 2021 and the contracts with the Health New Zealand Te Whatu Ora. The audit process included the review of policies and procedures, the review of residents and staff files, observations, interviews with residents, family, management, staff, a general practitioner and a nurse practitioner.</w:t>
      </w:r>
    </w:p>
    <w:p w14:paraId="5086061D" w14:textId="77777777" w:rsidR="00414292" w:rsidRPr="00A4268A" w:rsidRDefault="00000000">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The general manager operations was also on site during the audit. There are various members of the Ryman support office who provide oversight and support to village managers and to the clinical managers. </w:t>
      </w:r>
    </w:p>
    <w:p w14:paraId="40A56385" w14:textId="77777777" w:rsidR="00414292"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programme and in-service training programme are in place to provide staff with appropriate knowledge and skills to deliver care.</w:t>
      </w:r>
    </w:p>
    <w:p w14:paraId="23E7CF1E" w14:textId="77777777" w:rsidR="00414292" w:rsidRPr="00A4268A" w:rsidRDefault="00000000">
      <w:pPr>
        <w:spacing w:before="240" w:line="276" w:lineRule="auto"/>
        <w:rPr>
          <w:rFonts w:eastAsia="Calibri"/>
        </w:rPr>
      </w:pPr>
      <w:r w:rsidRPr="00A4268A">
        <w:rPr>
          <w:rFonts w:eastAsia="Calibri"/>
        </w:rPr>
        <w:t xml:space="preserve">This certification audit did not identify any shortfalls. </w:t>
      </w:r>
    </w:p>
    <w:bookmarkEnd w:id="13"/>
    <w:p w14:paraId="0F0177A9" w14:textId="77777777" w:rsidR="00414292" w:rsidRPr="00A4268A" w:rsidRDefault="00414292">
      <w:pPr>
        <w:spacing w:before="240" w:line="276" w:lineRule="auto"/>
        <w:rPr>
          <w:rFonts w:eastAsia="Calibri"/>
        </w:rPr>
      </w:pPr>
    </w:p>
    <w:p w14:paraId="465845FE"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4292" w14:paraId="3FFDF42E" w14:textId="77777777" w:rsidTr="00A4268A">
        <w:trPr>
          <w:cantSplit/>
        </w:trPr>
        <w:tc>
          <w:tcPr>
            <w:tcW w:w="10206" w:type="dxa"/>
            <w:vAlign w:val="center"/>
          </w:tcPr>
          <w:p w14:paraId="4381F29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B43A7F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D8EF81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0D1142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C8D596A" w14:textId="77777777" w:rsidR="00000000" w:rsidRDefault="00000000">
      <w:pPr>
        <w:spacing w:before="240" w:line="276" w:lineRule="auto"/>
        <w:rPr>
          <w:rFonts w:eastAsia="Calibri"/>
        </w:rPr>
      </w:pPr>
      <w:bookmarkStart w:id="16" w:name="ConsumerRights"/>
      <w:r w:rsidRPr="00A4268A">
        <w:rPr>
          <w:rFonts w:eastAsia="Calibri"/>
        </w:rPr>
        <w:t xml:space="preserve">Evelyn Page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25ABDCAD" w14:textId="77777777" w:rsidR="00414292"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Evelyn Page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 are kept informed. The rights of the resident and/or their family to make a complaint is understood, respected, and upheld by the service. Complaints processes are implemented, and complaints and concerns are actively managed and well documented. </w:t>
      </w:r>
    </w:p>
    <w:bookmarkEnd w:id="16"/>
    <w:p w14:paraId="4D3D8FEB" w14:textId="77777777" w:rsidR="00414292" w:rsidRPr="00A4268A" w:rsidRDefault="00414292">
      <w:pPr>
        <w:spacing w:before="240" w:line="276" w:lineRule="auto"/>
        <w:rPr>
          <w:rFonts w:eastAsia="Calibri"/>
        </w:rPr>
      </w:pPr>
    </w:p>
    <w:p w14:paraId="4DC7179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4292" w14:paraId="18FA5D5B" w14:textId="77777777" w:rsidTr="00A4268A">
        <w:trPr>
          <w:cantSplit/>
        </w:trPr>
        <w:tc>
          <w:tcPr>
            <w:tcW w:w="10206" w:type="dxa"/>
            <w:vAlign w:val="center"/>
          </w:tcPr>
          <w:p w14:paraId="69E1DBC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8B9DAF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11A52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7DC33C4"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village manager and the clinical manager are responsible for the day-to-day operations. The organisational strategic plan informs the site-specific village operational objectives which are reviewed on a regular basis. </w:t>
      </w:r>
    </w:p>
    <w:p w14:paraId="35BAB986" w14:textId="77777777" w:rsidR="00414292" w:rsidRPr="00A4268A" w:rsidRDefault="00000000">
      <w:pPr>
        <w:spacing w:before="240" w:line="276" w:lineRule="auto"/>
        <w:rPr>
          <w:rFonts w:eastAsia="Calibri"/>
        </w:rPr>
      </w:pPr>
      <w:r w:rsidRPr="00A4268A">
        <w:rPr>
          <w:rFonts w:eastAsia="Calibri"/>
        </w:rPr>
        <w:t xml:space="preserve">Evelyn Page has a well-established quality and risk management system that is directed by Ryman Christchurch. Quality and risk performance is reported across the various facility meetings and to the organisation's management team. Evelyn Page provides clinical indicator data for the three services being provided. </w:t>
      </w:r>
    </w:p>
    <w:p w14:paraId="576C22EB" w14:textId="77777777" w:rsidR="00414292"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that includes specified competencies for both registered nurses and caregivers that covers relevant aspects of care and support. External training is supported. The organisational staffing policy aligns with contractual requirements and includes skill mixes. Residents and families reported that staffing levels are adequate to meet the needs of the residents. </w:t>
      </w:r>
    </w:p>
    <w:p w14:paraId="6A847805" w14:textId="77777777" w:rsidR="00414292"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76FD522C" w14:textId="77777777" w:rsidR="00414292" w:rsidRPr="00A4268A" w:rsidRDefault="00414292">
      <w:pPr>
        <w:spacing w:before="240" w:line="276" w:lineRule="auto"/>
        <w:rPr>
          <w:rFonts w:eastAsia="Calibri"/>
        </w:rPr>
      </w:pPr>
    </w:p>
    <w:p w14:paraId="6F46539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4292" w14:paraId="0A1104B2" w14:textId="77777777" w:rsidTr="00A4268A">
        <w:trPr>
          <w:cantSplit/>
        </w:trPr>
        <w:tc>
          <w:tcPr>
            <w:tcW w:w="10206" w:type="dxa"/>
            <w:vAlign w:val="center"/>
          </w:tcPr>
          <w:p w14:paraId="7801165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CC26BF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9B46EF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9EDDEC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On entry to the service, information is provided to residents and their family/whānau and consultation occurs regarding entry criteria and service provision. Information is provided in accessible formats, as required. Registered nurses assess residents on admission. InterRAI assessments are used to identify residents’ needs, and long-term care plans are developed and implemented. The general practitioner or nurse practitioner completes a medical assessment on admission and reviews occur thereafter on a regular basis. </w:t>
      </w:r>
      <w:r w:rsidRPr="00A4268A">
        <w:rPr>
          <w:rFonts w:eastAsia="Calibri"/>
        </w:rPr>
        <w:lastRenderedPageBreak/>
        <w:t>Residents’ files reviewed demonstrated evaluations were completed at least six-monthly. Residents have their needs met in a manner that respects their cultural values and beliefs. There are policies and processes that describe medication management that align with accepted guidelines.</w:t>
      </w:r>
    </w:p>
    <w:p w14:paraId="45886863" w14:textId="77777777" w:rsidR="00414292" w:rsidRPr="00A4268A" w:rsidRDefault="00000000" w:rsidP="00621629">
      <w:pPr>
        <w:spacing w:before="240" w:line="276" w:lineRule="auto"/>
        <w:rPr>
          <w:rFonts w:eastAsia="Calibri"/>
        </w:rPr>
      </w:pPr>
      <w:r w:rsidRPr="00A4268A">
        <w:rPr>
          <w:rFonts w:eastAsia="Calibri"/>
        </w:rPr>
        <w:t xml:space="preserve">Staff responsible for medication administration have completed annual competencies and education. A comprehensive suite of policies are in place that align with current legislation. All medication charts were completed correctly and evidenced allergies and sensitivities. All medications were prescribed and administered appropriately. </w:t>
      </w:r>
    </w:p>
    <w:p w14:paraId="1D196D9E" w14:textId="77777777" w:rsidR="00414292" w:rsidRPr="00A4268A" w:rsidRDefault="00000000" w:rsidP="00621629">
      <w:pPr>
        <w:spacing w:before="240" w:line="276" w:lineRule="auto"/>
        <w:rPr>
          <w:rFonts w:eastAsia="Calibri"/>
        </w:rPr>
      </w:pPr>
      <w:r w:rsidRPr="00A4268A">
        <w:rPr>
          <w:rFonts w:eastAsia="Calibri"/>
        </w:rPr>
        <w:t xml:space="preserve">All meals and baking are prepared onsite. There is a current food control plan. The menu caters for cultural preferences and has been reviewed by a dietitian. Dietary needs, allergies, intolerances and preferences are catered for. Residents were satisfied with the food services provided. </w:t>
      </w:r>
    </w:p>
    <w:p w14:paraId="738EFD18" w14:textId="77777777" w:rsidR="00414292" w:rsidRPr="00A4268A" w:rsidRDefault="00000000" w:rsidP="00621629">
      <w:pPr>
        <w:spacing w:before="240" w:line="276" w:lineRule="auto"/>
        <w:rPr>
          <w:rFonts w:eastAsia="Calibri"/>
        </w:rPr>
      </w:pPr>
      <w:r w:rsidRPr="00A4268A">
        <w:rPr>
          <w:rFonts w:eastAsia="Calibri"/>
        </w:rPr>
        <w:t xml:space="preserve">A dedicated team of staff lead the activities programme through the facility. There is a varied activities programme for each area in the facility. Residents have choice of activities that are meaningful to them. Residents were satisfied with the activities on offer. </w:t>
      </w:r>
    </w:p>
    <w:p w14:paraId="4F90727C" w14:textId="7963B4A1" w:rsidR="00414292"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r w:rsidR="003032AD">
        <w:rPr>
          <w:rFonts w:eastAsia="Calibri"/>
        </w:rPr>
        <w:t>.</w:t>
      </w:r>
    </w:p>
    <w:bookmarkEnd w:id="22"/>
    <w:p w14:paraId="7384E71F" w14:textId="77777777" w:rsidR="00414292" w:rsidRPr="00A4268A" w:rsidRDefault="00414292" w:rsidP="00621629">
      <w:pPr>
        <w:spacing w:before="240" w:line="276" w:lineRule="auto"/>
        <w:rPr>
          <w:rFonts w:eastAsia="Calibri"/>
        </w:rPr>
      </w:pPr>
    </w:p>
    <w:p w14:paraId="4CA3759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4292" w14:paraId="27CF1B62" w14:textId="77777777" w:rsidTr="00A4268A">
        <w:trPr>
          <w:cantSplit/>
        </w:trPr>
        <w:tc>
          <w:tcPr>
            <w:tcW w:w="10206" w:type="dxa"/>
            <w:vAlign w:val="center"/>
          </w:tcPr>
          <w:p w14:paraId="35E2055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AF3568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44C8D2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F5A43C3"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There is a preventative maintenance plan.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All resident rooms are single with full ensuite facilities. There is lift access to all floors. All communal areas and resident rooms have natural light. </w:t>
      </w:r>
    </w:p>
    <w:p w14:paraId="54E65C6A" w14:textId="77777777" w:rsidR="00414292" w:rsidRPr="00A4268A" w:rsidRDefault="00000000">
      <w:pPr>
        <w:spacing w:before="240" w:line="276" w:lineRule="auto"/>
        <w:rPr>
          <w:rFonts w:eastAsia="Calibri"/>
        </w:rPr>
      </w:pPr>
      <w:r w:rsidRPr="00A4268A">
        <w:rPr>
          <w:rFonts w:eastAsia="Calibri"/>
        </w:rPr>
        <w:lastRenderedPageBreak/>
        <w:t xml:space="preserve">Appropriate training, information, and equipment for responding to emergencies are provided. There is an emergency management plan in place and adequate civil defence supplies in the event of an emergency including Covid-19. There are emergency supplies for at least three days. A staff member trained in resuscitation skills and first aid is on duty at all times. The appropriate security measures are undertaken. </w:t>
      </w:r>
    </w:p>
    <w:bookmarkEnd w:id="25"/>
    <w:p w14:paraId="247440C7" w14:textId="77777777" w:rsidR="00414292" w:rsidRPr="00A4268A" w:rsidRDefault="00414292">
      <w:pPr>
        <w:spacing w:before="240" w:line="276" w:lineRule="auto"/>
        <w:rPr>
          <w:rFonts w:eastAsia="Calibri"/>
        </w:rPr>
      </w:pPr>
    </w:p>
    <w:p w14:paraId="1AE5C5D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4292" w14:paraId="22439EB8" w14:textId="77777777" w:rsidTr="00A4268A">
        <w:trPr>
          <w:cantSplit/>
        </w:trPr>
        <w:tc>
          <w:tcPr>
            <w:tcW w:w="10206" w:type="dxa"/>
            <w:vAlign w:val="center"/>
          </w:tcPr>
          <w:p w14:paraId="7BE3C81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C80AF7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FD750C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72CAEF2"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provides information and resources to inform the staff. Documentation evidenced that relevant infection control education is provided to all staff as part of their orientation and as part of the ongoing in-service education programme. Antimicrobial usage is monitored.</w:t>
      </w:r>
    </w:p>
    <w:p w14:paraId="284032F0" w14:textId="77777777" w:rsidR="00414292"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There were two Covid-19 and two scabies outbreaks reported in 2024 and these have been well documented.</w:t>
      </w:r>
    </w:p>
    <w:p w14:paraId="41EEDD6E" w14:textId="01157DE0" w:rsidR="00414292"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r w:rsidR="003032AD">
        <w:rPr>
          <w:rFonts w:eastAsia="Calibri"/>
        </w:rPr>
        <w:t>.</w:t>
      </w:r>
    </w:p>
    <w:bookmarkEnd w:id="28"/>
    <w:p w14:paraId="03B1A04D" w14:textId="77777777" w:rsidR="00414292" w:rsidRPr="00A4268A" w:rsidRDefault="00414292">
      <w:pPr>
        <w:spacing w:before="240" w:line="276" w:lineRule="auto"/>
        <w:rPr>
          <w:rFonts w:eastAsia="Calibri"/>
        </w:rPr>
      </w:pPr>
    </w:p>
    <w:p w14:paraId="505F6D8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14292" w14:paraId="5DBDBEFE" w14:textId="77777777" w:rsidTr="00A4268A">
        <w:trPr>
          <w:cantSplit/>
        </w:trPr>
        <w:tc>
          <w:tcPr>
            <w:tcW w:w="10206" w:type="dxa"/>
            <w:vAlign w:val="center"/>
          </w:tcPr>
          <w:p w14:paraId="77FADA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DA2C1A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7EC427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354FD39" w14:textId="308AB7BE" w:rsidR="00000000" w:rsidRDefault="00000000">
      <w:pPr>
        <w:spacing w:before="240" w:line="276" w:lineRule="auto"/>
        <w:rPr>
          <w:rFonts w:eastAsia="Calibri"/>
        </w:rPr>
      </w:pPr>
      <w:bookmarkStart w:id="31" w:name="InfectionPreventionAndControl"/>
      <w:r w:rsidRPr="00A4268A">
        <w:rPr>
          <w:rFonts w:eastAsia="Calibri"/>
        </w:rPr>
        <w:t>A unit coordinator, a qualified registered nurse</w:t>
      </w:r>
      <w:r w:rsidR="003032AD">
        <w:rPr>
          <w:rFonts w:eastAsia="Calibri"/>
        </w:rPr>
        <w:t>,</w:t>
      </w:r>
      <w:r w:rsidRPr="00A4268A">
        <w:rPr>
          <w:rFonts w:eastAsia="Calibri"/>
        </w:rPr>
        <w:t xml:space="preserve"> is the restraint coordinator, supported by the clinical manager and restraint committee. The clinical governance team at head office oversees all restraint practices and the restraint coordinator and restraint committee manage this on site. There was one resident using restraints at the time of the audit. The goal of care is to ensure residents needs are met and they are enjoying their lives. </w:t>
      </w:r>
    </w:p>
    <w:p w14:paraId="7E836392" w14:textId="77777777" w:rsidR="00414292" w:rsidRPr="00A4268A" w:rsidRDefault="00000000">
      <w:pPr>
        <w:spacing w:before="240" w:line="276" w:lineRule="auto"/>
        <w:rPr>
          <w:rFonts w:eastAsia="Calibri"/>
        </w:rPr>
      </w:pPr>
      <w:r w:rsidRPr="00A4268A">
        <w:rPr>
          <w:rFonts w:eastAsia="Calibri"/>
        </w:rPr>
        <w:t>Staff receive training and mentoring on strategies for individual residents to ensure restraint is not used.</w:t>
      </w:r>
    </w:p>
    <w:bookmarkEnd w:id="31"/>
    <w:p w14:paraId="118FDF83" w14:textId="77777777" w:rsidR="00414292" w:rsidRPr="00A4268A" w:rsidRDefault="00414292">
      <w:pPr>
        <w:spacing w:before="240" w:line="276" w:lineRule="auto"/>
        <w:rPr>
          <w:rFonts w:eastAsia="Calibri"/>
        </w:rPr>
      </w:pPr>
    </w:p>
    <w:p w14:paraId="577E67A6" w14:textId="77777777" w:rsidR="00000000" w:rsidRDefault="00000000" w:rsidP="000E6E02">
      <w:pPr>
        <w:pStyle w:val="Heading2"/>
        <w:spacing w:before="0"/>
        <w:rPr>
          <w:rFonts w:cs="Arial"/>
        </w:rPr>
      </w:pPr>
      <w:r>
        <w:rPr>
          <w:rFonts w:cs="Arial"/>
        </w:rPr>
        <w:lastRenderedPageBreak/>
        <w:t>Summary of attainment</w:t>
      </w:r>
    </w:p>
    <w:p w14:paraId="275B3AF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14292" w14:paraId="560BCE69" w14:textId="77777777">
        <w:tc>
          <w:tcPr>
            <w:tcW w:w="1384" w:type="dxa"/>
            <w:vAlign w:val="center"/>
          </w:tcPr>
          <w:p w14:paraId="71F1487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076661B" w14:textId="77777777" w:rsidR="00000000" w:rsidRDefault="00000000">
            <w:pPr>
              <w:keepNext/>
              <w:spacing w:before="60" w:after="60"/>
              <w:jc w:val="center"/>
              <w:rPr>
                <w:rFonts w:cs="Arial"/>
                <w:b/>
                <w:sz w:val="20"/>
                <w:szCs w:val="20"/>
              </w:rPr>
            </w:pPr>
            <w:r>
              <w:rPr>
                <w:rFonts w:cs="Arial"/>
                <w:b/>
                <w:sz w:val="20"/>
                <w:szCs w:val="20"/>
              </w:rPr>
              <w:t>Continuous Improvement</w:t>
            </w:r>
          </w:p>
          <w:p w14:paraId="6938085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5A45549" w14:textId="77777777" w:rsidR="00000000" w:rsidRDefault="00000000">
            <w:pPr>
              <w:keepNext/>
              <w:spacing w:before="60" w:after="60"/>
              <w:jc w:val="center"/>
              <w:rPr>
                <w:rFonts w:cs="Arial"/>
                <w:b/>
                <w:sz w:val="20"/>
                <w:szCs w:val="20"/>
              </w:rPr>
            </w:pPr>
            <w:r>
              <w:rPr>
                <w:rFonts w:cs="Arial"/>
                <w:b/>
                <w:sz w:val="20"/>
                <w:szCs w:val="20"/>
              </w:rPr>
              <w:t>Fully Attained</w:t>
            </w:r>
          </w:p>
          <w:p w14:paraId="2C68920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2B725C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732351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C2A8FD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7DDDE1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59DD2C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2ACD00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AB54FF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8C8C19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8B8A7E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F0E637F" w14:textId="77777777" w:rsidR="00000000" w:rsidRDefault="00000000">
            <w:pPr>
              <w:keepNext/>
              <w:spacing w:before="60" w:after="60"/>
              <w:jc w:val="center"/>
              <w:rPr>
                <w:rFonts w:cs="Arial"/>
                <w:b/>
                <w:sz w:val="20"/>
                <w:szCs w:val="20"/>
              </w:rPr>
            </w:pPr>
            <w:r>
              <w:rPr>
                <w:rFonts w:cs="Arial"/>
                <w:b/>
                <w:sz w:val="20"/>
                <w:szCs w:val="20"/>
              </w:rPr>
              <w:t>(PA Critical)</w:t>
            </w:r>
          </w:p>
        </w:tc>
      </w:tr>
      <w:tr w:rsidR="00414292" w14:paraId="2DAA543B" w14:textId="77777777">
        <w:tc>
          <w:tcPr>
            <w:tcW w:w="1384" w:type="dxa"/>
            <w:vAlign w:val="center"/>
          </w:tcPr>
          <w:p w14:paraId="1DFA72B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C10289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2F19BE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09F669C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4492A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ABA99E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3ADFE0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4F7B36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14292" w14:paraId="1B55CD64" w14:textId="77777777">
        <w:tc>
          <w:tcPr>
            <w:tcW w:w="1384" w:type="dxa"/>
            <w:vAlign w:val="center"/>
          </w:tcPr>
          <w:p w14:paraId="7A6E1EC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DA036E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666F7C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273CB8F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F9047C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D1F512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579ECA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179DE6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5B5431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14292" w14:paraId="024A7AC6" w14:textId="77777777">
        <w:tc>
          <w:tcPr>
            <w:tcW w:w="1384" w:type="dxa"/>
            <w:vAlign w:val="center"/>
          </w:tcPr>
          <w:p w14:paraId="55DC2B1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A6EDC3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A03EEC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3ECCB78" w14:textId="77777777" w:rsidR="00000000" w:rsidRDefault="00000000">
            <w:pPr>
              <w:keepNext/>
              <w:spacing w:before="60" w:after="60"/>
              <w:jc w:val="center"/>
              <w:rPr>
                <w:rFonts w:cs="Arial"/>
                <w:b/>
                <w:sz w:val="20"/>
                <w:szCs w:val="20"/>
              </w:rPr>
            </w:pPr>
            <w:r>
              <w:rPr>
                <w:rFonts w:cs="Arial"/>
                <w:b/>
                <w:sz w:val="20"/>
                <w:szCs w:val="20"/>
              </w:rPr>
              <w:t>Unattained Low Risk</w:t>
            </w:r>
          </w:p>
          <w:p w14:paraId="3E469FB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66B4478" w14:textId="77777777" w:rsidR="00000000" w:rsidRDefault="00000000">
            <w:pPr>
              <w:keepNext/>
              <w:spacing w:before="60" w:after="60"/>
              <w:jc w:val="center"/>
              <w:rPr>
                <w:rFonts w:cs="Arial"/>
                <w:b/>
                <w:sz w:val="20"/>
                <w:szCs w:val="20"/>
              </w:rPr>
            </w:pPr>
            <w:r>
              <w:rPr>
                <w:rFonts w:cs="Arial"/>
                <w:b/>
                <w:sz w:val="20"/>
                <w:szCs w:val="20"/>
              </w:rPr>
              <w:t>Unattained Moderate Risk</w:t>
            </w:r>
          </w:p>
          <w:p w14:paraId="4C2E808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F052863" w14:textId="77777777" w:rsidR="00000000" w:rsidRDefault="00000000">
            <w:pPr>
              <w:keepNext/>
              <w:spacing w:before="60" w:after="60"/>
              <w:jc w:val="center"/>
              <w:rPr>
                <w:rFonts w:cs="Arial"/>
                <w:b/>
                <w:sz w:val="20"/>
                <w:szCs w:val="20"/>
              </w:rPr>
            </w:pPr>
            <w:r>
              <w:rPr>
                <w:rFonts w:cs="Arial"/>
                <w:b/>
                <w:sz w:val="20"/>
                <w:szCs w:val="20"/>
              </w:rPr>
              <w:t>Unattained High Risk</w:t>
            </w:r>
          </w:p>
          <w:p w14:paraId="73EB2F0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0785AA4" w14:textId="77777777" w:rsidR="00000000" w:rsidRDefault="00000000">
            <w:pPr>
              <w:keepNext/>
              <w:spacing w:before="60" w:after="60"/>
              <w:jc w:val="center"/>
              <w:rPr>
                <w:rFonts w:cs="Arial"/>
                <w:b/>
                <w:sz w:val="20"/>
                <w:szCs w:val="20"/>
              </w:rPr>
            </w:pPr>
            <w:r>
              <w:rPr>
                <w:rFonts w:cs="Arial"/>
                <w:b/>
                <w:sz w:val="20"/>
                <w:szCs w:val="20"/>
              </w:rPr>
              <w:t>Unattained Critical Risk</w:t>
            </w:r>
          </w:p>
          <w:p w14:paraId="443A0E7C" w14:textId="77777777" w:rsidR="00000000" w:rsidRDefault="00000000">
            <w:pPr>
              <w:keepNext/>
              <w:spacing w:before="60" w:after="60"/>
              <w:jc w:val="center"/>
              <w:rPr>
                <w:rFonts w:cs="Arial"/>
                <w:b/>
                <w:sz w:val="20"/>
                <w:szCs w:val="20"/>
              </w:rPr>
            </w:pPr>
            <w:r>
              <w:rPr>
                <w:rFonts w:cs="Arial"/>
                <w:b/>
                <w:sz w:val="20"/>
                <w:szCs w:val="20"/>
              </w:rPr>
              <w:t>(UA Critical)</w:t>
            </w:r>
          </w:p>
        </w:tc>
      </w:tr>
      <w:tr w:rsidR="00414292" w14:paraId="39CE0E0F" w14:textId="77777777">
        <w:tc>
          <w:tcPr>
            <w:tcW w:w="1384" w:type="dxa"/>
            <w:vAlign w:val="center"/>
          </w:tcPr>
          <w:p w14:paraId="7E54BB9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3ADA2D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74DF7B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525E66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A03CD1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EE09C0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14292" w14:paraId="67004766" w14:textId="77777777">
        <w:tc>
          <w:tcPr>
            <w:tcW w:w="1384" w:type="dxa"/>
            <w:vAlign w:val="center"/>
          </w:tcPr>
          <w:p w14:paraId="30FE2FB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27A3AC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62DCB5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5DDD94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AE4BC5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419A5F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0BFF20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EB454C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72426A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0EC043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414292" w14:paraId="33F682F6" w14:textId="77777777">
        <w:tc>
          <w:tcPr>
            <w:tcW w:w="0" w:type="auto"/>
          </w:tcPr>
          <w:p w14:paraId="196AEEF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65DBDD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5499C1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14292" w14:paraId="2BF91C06" w14:textId="77777777">
        <w:tc>
          <w:tcPr>
            <w:tcW w:w="0" w:type="auto"/>
          </w:tcPr>
          <w:p w14:paraId="130AF8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6E563A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92C5C1A" w14:textId="77777777" w:rsidR="00000000" w:rsidRPr="00BE00C7" w:rsidRDefault="00000000" w:rsidP="00BE00C7">
            <w:pPr>
              <w:pStyle w:val="OutcomeDescription"/>
              <w:spacing w:before="120" w:after="120"/>
              <w:rPr>
                <w:rFonts w:cs="Arial"/>
                <w:lang w:eastAsia="en-NZ"/>
              </w:rPr>
            </w:pPr>
          </w:p>
        </w:tc>
        <w:tc>
          <w:tcPr>
            <w:tcW w:w="0" w:type="auto"/>
          </w:tcPr>
          <w:p w14:paraId="45D61C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1F7A06" w14:textId="54B7C4CC" w:rsidR="00000000" w:rsidRPr="00BE00C7" w:rsidRDefault="00000000"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and the possibility of unspoken and unconscious fears that can occur in residents and their family/whānau. The Hauora Māori Plan Partnership &amp; Te Tiriti o Waitangi policy is documented to guide practice and service provided to staff at Evelyn Page and training is based on this. Residents and family/whānau can access any policies and in the past, the village manager has discussed with family/whānau how the policy can be implemented to meet their individual need</w:t>
            </w:r>
            <w:r w:rsidR="003032AD">
              <w:rPr>
                <w:rFonts w:cs="Arial"/>
                <w:lang w:eastAsia="en-NZ"/>
              </w:rPr>
              <w:t>s</w:t>
            </w:r>
            <w:r w:rsidRPr="00BE00C7">
              <w:rPr>
                <w:rFonts w:cs="Arial"/>
                <w:lang w:eastAsia="en-NZ"/>
              </w:rPr>
              <w:t xml:space="preserve">. </w:t>
            </w:r>
          </w:p>
          <w:p w14:paraId="4C9903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does not currently have residents who identify as Māori. There are staff employed who identify as Māori, with evidence of ethnicity including iwi affiliation documented in staff files. All staff are encouraged to participate in the education programme and to gain qualifications in relation to their role. Staff who identify a Māori have community relationships related to Māori that they can share with the service.  </w:t>
            </w:r>
          </w:p>
          <w:p w14:paraId="251BF5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Māori and non-Māori residents. This is achieved by applying the Treaty principles and enabling residents and their whānau to direct their care in the way they choose. The service has developed a site-specific Māori </w:t>
            </w:r>
            <w:r w:rsidRPr="00BE00C7">
              <w:rPr>
                <w:rFonts w:cs="Arial"/>
                <w:lang w:eastAsia="en-NZ"/>
              </w:rPr>
              <w:lastRenderedPageBreak/>
              <w:t xml:space="preserve">health plan. The document is based around implementing the principles of Te Whare Tapa Whā, which will ensure the wellbeing of the resident and their whānau are enabled. Residents and whānau are involved in providing input into the resident’s care planning, their activities, and their dietary needs. </w:t>
            </w:r>
          </w:p>
          <w:p w14:paraId="3C967D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four managers (general manager [GM] operations, village manager, clinical manager, and resident services manager); and 30 staff including six registered nurses (RNs), four unit coordinators (UCs), nine caregivers, two diversional therapists [DT], one acting lead chef, one lead maintenance, one lead gardener, two cleaners, health and safety representative, and three laundry staff) described examples of providing culturally safe services in relation to their role. </w:t>
            </w:r>
          </w:p>
          <w:p w14:paraId="745775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village manager identified that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Training content includes ways in which the hui process can support culturally safe care and services. </w:t>
            </w:r>
          </w:p>
          <w:p w14:paraId="5A4574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has developed relationships with a local marae with a named kaumatua who provides support and advice when needed. As a result of a visit to the marae, the service has welcomed a kapa haka group from a local school who has performed for residents. </w:t>
            </w:r>
          </w:p>
          <w:p w14:paraId="359B903C" w14:textId="77777777" w:rsidR="00000000" w:rsidRPr="00BE00C7" w:rsidRDefault="00000000" w:rsidP="00BE00C7">
            <w:pPr>
              <w:pStyle w:val="OutcomeDescription"/>
              <w:spacing w:before="120" w:after="120"/>
              <w:rPr>
                <w:rFonts w:cs="Arial"/>
                <w:lang w:eastAsia="en-NZ"/>
              </w:rPr>
            </w:pPr>
          </w:p>
        </w:tc>
      </w:tr>
      <w:tr w:rsidR="00414292" w14:paraId="197BA994" w14:textId="77777777">
        <w:tc>
          <w:tcPr>
            <w:tcW w:w="0" w:type="auto"/>
          </w:tcPr>
          <w:p w14:paraId="0EB4DD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BB2E5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926CA5B" w14:textId="77777777" w:rsidR="00000000" w:rsidRPr="00BE00C7" w:rsidRDefault="00000000" w:rsidP="00BE00C7">
            <w:pPr>
              <w:pStyle w:val="OutcomeDescription"/>
              <w:spacing w:before="120" w:after="120"/>
              <w:rPr>
                <w:rFonts w:cs="Arial"/>
                <w:lang w:eastAsia="en-NZ"/>
              </w:rPr>
            </w:pPr>
          </w:p>
        </w:tc>
        <w:tc>
          <w:tcPr>
            <w:tcW w:w="0" w:type="auto"/>
          </w:tcPr>
          <w:p w14:paraId="502DD9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00D8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New Zealand has health plans for Pacific residents. The Providing Services for Pacific Elders and Other Ethnicities policy is documented. The service has Pacific linkages through their own staff with community activities, cultural celebrations, leaders, and church groups where relevant to residents’ preferences and needs. An entertainer comes into the service with a church group (non-denominational) and provides support for residents who identify as Pasifika. This entertainer also links into the activities programme e.g. through the international and Pacific cultural days. </w:t>
            </w:r>
          </w:p>
          <w:p w14:paraId="5D7AFF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residents that identified as Pasifika. On admission all residents state their ethnicity which is recorded in their </w:t>
            </w:r>
            <w:r w:rsidRPr="00BE00C7">
              <w:rPr>
                <w:rFonts w:cs="Arial"/>
                <w:lang w:eastAsia="en-NZ"/>
              </w:rPr>
              <w:lastRenderedPageBreak/>
              <w:t>individual files. The unit coordinators and RNs advised that family/whānau members of Pacific residents are encouraged to be present during the admission process, including completion of the initial care planning processes, and ongoing reviews and changes. Individual cultural and spiritual beliefs for all residents are documented in their care plan and activities plan.</w:t>
            </w:r>
          </w:p>
          <w:p w14:paraId="529E07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confirmed they support any staff that identified as Pasifika through the employment process. Applicants who apply for positions are always provided with an opportunity to be interviewed. At the time of the audit there were staff who identified as Pasifika. Pacific staff interviewed confirmed management are supportive and use their skills within the team to connect with residents. </w:t>
            </w:r>
          </w:p>
          <w:p w14:paraId="139A1747" w14:textId="77777777" w:rsidR="00000000" w:rsidRPr="00BE00C7" w:rsidRDefault="00000000" w:rsidP="00BE00C7">
            <w:pPr>
              <w:pStyle w:val="OutcomeDescription"/>
              <w:spacing w:before="120" w:after="120"/>
              <w:rPr>
                <w:rFonts w:cs="Arial"/>
                <w:lang w:eastAsia="en-NZ"/>
              </w:rPr>
            </w:pPr>
          </w:p>
        </w:tc>
      </w:tr>
      <w:tr w:rsidR="00414292" w14:paraId="234A936D" w14:textId="77777777">
        <w:tc>
          <w:tcPr>
            <w:tcW w:w="0" w:type="auto"/>
          </w:tcPr>
          <w:p w14:paraId="382561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D237A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528476E" w14:textId="77777777" w:rsidR="00000000" w:rsidRPr="00BE00C7" w:rsidRDefault="00000000" w:rsidP="00BE00C7">
            <w:pPr>
              <w:pStyle w:val="OutcomeDescription"/>
              <w:spacing w:before="120" w:after="120"/>
              <w:rPr>
                <w:rFonts w:cs="Arial"/>
                <w:lang w:eastAsia="en-NZ"/>
              </w:rPr>
            </w:pPr>
          </w:p>
        </w:tc>
        <w:tc>
          <w:tcPr>
            <w:tcW w:w="0" w:type="auto"/>
          </w:tcPr>
          <w:p w14:paraId="154905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5A59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is available to residents on the noticeboard and in their information pack. Resident and separate family/whānau meetings provide a forum for residents to discuss any concerns. </w:t>
            </w:r>
          </w:p>
          <w:p w14:paraId="7E316F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497EBC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family/whānau (one rest home, seven hospital, three dementia) and 18 residents (eight rest home [including one using rest home level of care in the serviced apartments] and ten hospital) interviewed stated they felt their rights were upheld and they were treated with dignity, respect, and kindness. The residents and family/whānau felt they were encouraged to make their own choices. Interactions observed between staff and residents were respectful. Caregivers and registered nurses (RNs) interviewed described how they support residents to choose what </w:t>
            </w:r>
            <w:r w:rsidRPr="00BE00C7">
              <w:rPr>
                <w:rFonts w:cs="Arial"/>
                <w:lang w:eastAsia="en-NZ"/>
              </w:rPr>
              <w:lastRenderedPageBreak/>
              <w:t xml:space="preserve">they want to do and be as independent as they can be. </w:t>
            </w:r>
          </w:p>
          <w:p w14:paraId="1E24F9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through the development of a Māori specific care plan to promote and respect independence and autonomy. Clinical staff described their commitment to supporting Māori residents and their whānau by identifying what is important to them, enabling self-determination and authority in decision-making that supports their health and wellbeing. </w:t>
            </w:r>
          </w:p>
          <w:p w14:paraId="0B7BB139" w14:textId="77777777" w:rsidR="00000000" w:rsidRPr="00BE00C7" w:rsidRDefault="00000000" w:rsidP="00BE00C7">
            <w:pPr>
              <w:pStyle w:val="OutcomeDescription"/>
              <w:spacing w:before="120" w:after="120"/>
              <w:rPr>
                <w:rFonts w:cs="Arial"/>
                <w:lang w:eastAsia="en-NZ"/>
              </w:rPr>
            </w:pPr>
          </w:p>
        </w:tc>
      </w:tr>
      <w:tr w:rsidR="00414292" w14:paraId="785BE9B6" w14:textId="77777777">
        <w:tc>
          <w:tcPr>
            <w:tcW w:w="0" w:type="auto"/>
          </w:tcPr>
          <w:p w14:paraId="7F068D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97007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9E621E6" w14:textId="77777777" w:rsidR="00000000" w:rsidRPr="00BE00C7" w:rsidRDefault="00000000" w:rsidP="00BE00C7">
            <w:pPr>
              <w:pStyle w:val="OutcomeDescription"/>
              <w:spacing w:before="120" w:after="120"/>
              <w:rPr>
                <w:rFonts w:cs="Arial"/>
                <w:lang w:eastAsia="en-NZ"/>
              </w:rPr>
            </w:pPr>
          </w:p>
        </w:tc>
        <w:tc>
          <w:tcPr>
            <w:tcW w:w="0" w:type="auto"/>
          </w:tcPr>
          <w:p w14:paraId="2CAF43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BE7D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arrange their shift to ensure they are flexible to meet each resident’s needs. Staff receive training on the Code at orientation and through the Ryman e-learning portal.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services for kaumātua, tikanga Māori (Māori culture) best practice, services to kaumātua and providing services for Pacific elders and other ethnic groups. </w:t>
            </w:r>
          </w:p>
          <w:p w14:paraId="58D2B107" w14:textId="6FB6CB8B" w:rsidR="00000000" w:rsidRPr="00BE00C7" w:rsidRDefault="00000000" w:rsidP="00BE00C7">
            <w:pPr>
              <w:pStyle w:val="OutcomeDescription"/>
              <w:spacing w:before="120" w:after="120"/>
              <w:rPr>
                <w:rFonts w:cs="Arial"/>
                <w:lang w:eastAsia="en-NZ"/>
              </w:rPr>
            </w:pPr>
            <w:r w:rsidRPr="00BE00C7">
              <w:rPr>
                <w:rFonts w:cs="Arial"/>
                <w:lang w:eastAsia="en-NZ"/>
              </w:rPr>
              <w:t xml:space="preserve">Evelyn Page has delivered training that is responsive to the diverse needs of people accessing services and training provided in 2024 has included sexuality/intimacy; informed consent; Code of Rights; intimacy and consent; abuse &amp; neglect; advocacy; spirituality; cultural safety, and tikanga Māori. Matariki and Māori language week are celebrated throughout the village. The spirituality, counselling and chaplaincy policy is in place and is understood by care staff. Staff described how they implement a rights-based model of service provision through their focus on delivering a person-centred model of care. </w:t>
            </w:r>
          </w:p>
          <w:p w14:paraId="25DE3E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recognition of values and beliefs policy is implemented, and staff interviewed could describe professional boundaries, and practice this in line with policy. Spiritual needs are identified, and interdenominational services are held. 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met. Privacy is ensured and independence is </w:t>
            </w:r>
            <w:r w:rsidRPr="00BE00C7">
              <w:rPr>
                <w:rFonts w:cs="Arial"/>
                <w:lang w:eastAsia="en-NZ"/>
              </w:rPr>
              <w:lastRenderedPageBreak/>
              <w:t xml:space="preserve">encouraged. The storage and security of health information policy is implemented. Orientation and ongoing education for staff covers the concepts of personal privacy and dignity. </w:t>
            </w:r>
          </w:p>
          <w:p w14:paraId="5A03F5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planning process is resident focused with resident and family/whānau input. Resident values, beliefs, and identity are captured in initial assessments, resident life experiences and identity map as part of the assessment and care planning process. This information forms the foundation of the resident’s care plan. Cultural assessments were evident on files reviewed. Electronic myRyman care plans identified resident’s preferred names. MyRyman cultural assessment information naturally weaves through care planning. The service responds to tāngata whaikaha needs and enable their participation in te ao Māori. The service promotes service delivery that is holistic and collective in nature through educating staff about te ao Māori and listening to tāngata whaikaha when planning or changing services. </w:t>
            </w:r>
          </w:p>
          <w:p w14:paraId="64F3CF13" w14:textId="77777777" w:rsidR="00000000" w:rsidRPr="00BE00C7" w:rsidRDefault="00000000" w:rsidP="00BE00C7">
            <w:pPr>
              <w:pStyle w:val="OutcomeDescription"/>
              <w:spacing w:before="120" w:after="120"/>
              <w:rPr>
                <w:rFonts w:cs="Arial"/>
                <w:lang w:eastAsia="en-NZ"/>
              </w:rPr>
            </w:pPr>
          </w:p>
        </w:tc>
      </w:tr>
      <w:tr w:rsidR="00414292" w14:paraId="56D18A35" w14:textId="77777777">
        <w:tc>
          <w:tcPr>
            <w:tcW w:w="0" w:type="auto"/>
          </w:tcPr>
          <w:p w14:paraId="7921D4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1EF21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DDEA300" w14:textId="77777777" w:rsidR="00000000" w:rsidRPr="00BE00C7" w:rsidRDefault="00000000" w:rsidP="00BE00C7">
            <w:pPr>
              <w:pStyle w:val="OutcomeDescription"/>
              <w:spacing w:before="120" w:after="120"/>
              <w:rPr>
                <w:rFonts w:cs="Arial"/>
                <w:lang w:eastAsia="en-NZ"/>
              </w:rPr>
            </w:pPr>
          </w:p>
        </w:tc>
        <w:tc>
          <w:tcPr>
            <w:tcW w:w="0" w:type="auto"/>
          </w:tcPr>
          <w:p w14:paraId="112031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09C2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aligns with the Code which supports each resident to be treated fairly and with respect, free from discrimination, harassment, and exploitation. Policies reflect acceptable and unacceptable behaviours. Training around bullying and harassment is held annually. Police checks are completed as part of the employment process. A staff code of conduct/house rules is discussed during the new employee’s induction to the service and is signed by the new employee. </w:t>
            </w:r>
          </w:p>
          <w:p w14:paraId="606B874C"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RNs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Staff, residents, family/whānau and the nurse practitioner interviewed stated that there was no evidence of abuse or neglect.</w:t>
            </w:r>
          </w:p>
          <w:p w14:paraId="183262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enduring power of attorney for finance, health and </w:t>
            </w:r>
            <w:r w:rsidRPr="00BE00C7">
              <w:rPr>
                <w:rFonts w:cs="Arial"/>
                <w:lang w:eastAsia="en-NZ"/>
              </w:rPr>
              <w:lastRenderedPageBreak/>
              <w:t xml:space="preserve">wellbeing documented in their files (sighted). Residents have property documented and signed for on entry to the service. Residents and family have written information on residents’ possessions and accountability management of resident’s possessions within the resident’s signed service level agreement. </w:t>
            </w:r>
          </w:p>
          <w:p w14:paraId="600BC7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The family/whānau open an account for their resident and this is monitored by the receptionist who manages the accounts and sends a balance and statement to the family/whānau monthly. The comfort fund pays for extras e.g. hair dressing, podiatrist for rest home level of care, non-government funded prescriptions, etc. </w:t>
            </w:r>
          </w:p>
          <w:p w14:paraId="3EF7C376" w14:textId="77777777" w:rsidR="00000000" w:rsidRPr="00BE00C7" w:rsidRDefault="00000000" w:rsidP="00BE00C7">
            <w:pPr>
              <w:pStyle w:val="OutcomeDescription"/>
              <w:spacing w:before="120" w:after="120"/>
              <w:rPr>
                <w:rFonts w:cs="Arial"/>
                <w:lang w:eastAsia="en-NZ"/>
              </w:rPr>
            </w:pPr>
            <w:r w:rsidRPr="00BE00C7">
              <w:rPr>
                <w:rFonts w:cs="Arial"/>
                <w:lang w:eastAsia="en-NZ"/>
              </w:rPr>
              <w:t>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Staff are educated on how to value the older person, showing them respect and dignity. All residents interviewed confirmed that staff are ‘amazing’, very respectful, responsive, and caring. Family/whānau interviewed confirmed that the care provided to their family members ‘was excellent’. Residents and family/whānau interviewed did not identify any areas for improvement.</w:t>
            </w:r>
          </w:p>
          <w:p w14:paraId="421265A0" w14:textId="77777777" w:rsidR="00000000" w:rsidRPr="00BE00C7" w:rsidRDefault="00000000" w:rsidP="00BE00C7">
            <w:pPr>
              <w:pStyle w:val="OutcomeDescription"/>
              <w:spacing w:before="120" w:after="120"/>
              <w:rPr>
                <w:rFonts w:cs="Arial"/>
                <w:lang w:eastAsia="en-NZ"/>
              </w:rPr>
            </w:pPr>
          </w:p>
        </w:tc>
      </w:tr>
      <w:tr w:rsidR="00414292" w14:paraId="070E59AC" w14:textId="77777777">
        <w:tc>
          <w:tcPr>
            <w:tcW w:w="0" w:type="auto"/>
          </w:tcPr>
          <w:p w14:paraId="3FB000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E0A42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A98BA9E" w14:textId="77777777" w:rsidR="00000000" w:rsidRPr="00BE00C7" w:rsidRDefault="00000000" w:rsidP="00BE00C7">
            <w:pPr>
              <w:pStyle w:val="OutcomeDescription"/>
              <w:spacing w:before="120" w:after="120"/>
              <w:rPr>
                <w:rFonts w:cs="Arial"/>
                <w:lang w:eastAsia="en-NZ"/>
              </w:rPr>
            </w:pPr>
          </w:p>
        </w:tc>
        <w:tc>
          <w:tcPr>
            <w:tcW w:w="0" w:type="auto"/>
          </w:tcPr>
          <w:p w14:paraId="603C21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D1BD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Bi-monthly resident meetings identify feedback from residents and consequent follow up by the service. Policies and procedures relating to accident/incidents, complaints, and open disclosure policy alert staff to their responsibility to notify family/next of kin of any accident/incident that occurs. All correspondence with family/whānau is documented in the myRyman resident file. The accident/incident forms reviewed identified family/whānau are kept informed of any adverse event. Family/whānau interviewed also confirmed that communication with them was maintained consistently and comprehensively with any change or review of care escalated immediately.  </w:t>
            </w:r>
          </w:p>
          <w:p w14:paraId="72513F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interpreter policy and contact details of interpreters is available. Interpreter services are used where indicated. During the audit there were no residents who were unable to communicate in English. Staff interviewed confirmed the use of staff as interpreter’s, family/whānau members, picture charts and online translation tools if required. Staff when interviewed gave examples of how they communicate with residents in the dementia unit when there are difficulties for residents understanding information or directions. This included the use of body language, simple choices, patience and direction if required. Staff also gave examples of residents who were extremely hard of hearing with white boards used to communicate information. </w:t>
            </w:r>
          </w:p>
          <w:p w14:paraId="31F1975C"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C48818F" w14:textId="2A9CF31C"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(e.g., wound and pain specialists). The service uses suppliers for training and resources e.g. continence to ensure the right equipment is used. The delivery of care includes a multidisciplinary team review. Residents and family/whānau provide consent and are communicated with regarding services involved. The unit coordinators and RNs described an implemented process around providing residents with time for discussion around care, time to consider decisions, and opportunity for further discussion, if required. Family/whānau members interviewed stated they receive appropriate timely notification to attend.</w:t>
            </w:r>
          </w:p>
          <w:p w14:paraId="249F1C53" w14:textId="77777777" w:rsidR="00000000" w:rsidRPr="00BE00C7" w:rsidRDefault="00000000" w:rsidP="00BE00C7">
            <w:pPr>
              <w:pStyle w:val="OutcomeDescription"/>
              <w:spacing w:before="120" w:after="120"/>
              <w:rPr>
                <w:rFonts w:cs="Arial"/>
                <w:lang w:eastAsia="en-NZ"/>
              </w:rPr>
            </w:pPr>
          </w:p>
        </w:tc>
      </w:tr>
      <w:tr w:rsidR="00414292" w14:paraId="5FD3F996" w14:textId="77777777">
        <w:tc>
          <w:tcPr>
            <w:tcW w:w="0" w:type="auto"/>
          </w:tcPr>
          <w:p w14:paraId="4C92D3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7D55C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F4F8CEB" w14:textId="77777777" w:rsidR="00000000" w:rsidRPr="00BE00C7" w:rsidRDefault="00000000" w:rsidP="00BE00C7">
            <w:pPr>
              <w:pStyle w:val="OutcomeDescription"/>
              <w:spacing w:before="120" w:after="120"/>
              <w:rPr>
                <w:rFonts w:cs="Arial"/>
                <w:lang w:eastAsia="en-NZ"/>
              </w:rPr>
            </w:pPr>
          </w:p>
        </w:tc>
        <w:tc>
          <w:tcPr>
            <w:tcW w:w="0" w:type="auto"/>
          </w:tcPr>
          <w:p w14:paraId="79DDD3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0AEE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consent policy guides staff in obtaining informed consent for cares, outings, photographs and vaccinations. Completed consent forms were sighted in residents’ files. These are either signed by the resident or their enduring power of attorney. Where the enduring power of attorney signs the consent, the resident is also involved in discussions. Residents and families/whānau confirm they are informed and given choices about their care and given time to make their decision. Where a resident chooses not to give their consent for certain cares, there is evidence in their file of extensive conversations with the </w:t>
            </w:r>
            <w:r w:rsidRPr="00BE00C7">
              <w:rPr>
                <w:rFonts w:cs="Arial"/>
                <w:lang w:eastAsia="en-NZ"/>
              </w:rPr>
              <w:lastRenderedPageBreak/>
              <w:t>resident and their family/whānau about the risks but ultimately the resident has the choice to make decisions for themselves.</w:t>
            </w:r>
          </w:p>
          <w:p w14:paraId="146D33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Advanced directives were sighted in residents’ files. These are also signed by the resident, their enduring power of attorney and the nurse or general practitioner. The policy guides staff in adhering to tikanga in obtaining informed consent. </w:t>
            </w:r>
          </w:p>
          <w:p w14:paraId="3C63E84F" w14:textId="77777777" w:rsidR="00000000" w:rsidRPr="00BE00C7" w:rsidRDefault="00000000" w:rsidP="00BE00C7">
            <w:pPr>
              <w:pStyle w:val="OutcomeDescription"/>
              <w:spacing w:before="120" w:after="120"/>
              <w:rPr>
                <w:rFonts w:cs="Arial"/>
                <w:lang w:eastAsia="en-NZ"/>
              </w:rPr>
            </w:pPr>
          </w:p>
        </w:tc>
      </w:tr>
      <w:tr w:rsidR="00414292" w14:paraId="3C3E1786" w14:textId="77777777">
        <w:tc>
          <w:tcPr>
            <w:tcW w:w="0" w:type="auto"/>
          </w:tcPr>
          <w:p w14:paraId="621AD5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A905D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F674922" w14:textId="77777777" w:rsidR="00000000" w:rsidRPr="00BE00C7" w:rsidRDefault="00000000" w:rsidP="00BE00C7">
            <w:pPr>
              <w:pStyle w:val="OutcomeDescription"/>
              <w:spacing w:before="120" w:after="120"/>
              <w:rPr>
                <w:rFonts w:cs="Arial"/>
                <w:lang w:eastAsia="en-NZ"/>
              </w:rPr>
            </w:pPr>
          </w:p>
        </w:tc>
        <w:tc>
          <w:tcPr>
            <w:tcW w:w="0" w:type="auto"/>
          </w:tcPr>
          <w:p w14:paraId="486D84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820D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Ryman complaints policy is implemented. The village manager has overall responsibility for ensuring all complaints (verbal and written) are fully documented and investigated within timeframes determined by the Code. The village manager maintains an up-to-date complaints’ register. Concerns and complaints are discussed at relevant meetings as sighted in meeting minutes reviewed. </w:t>
            </w:r>
          </w:p>
          <w:p w14:paraId="144AEF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complaints have been made since the last audit with two in 2023, and four in 2024 year to date. The complaints reviewed evidenced acknowledgement of the lodged complaint and an investigation and communication with the complainants. No trends were identified. There is documented evidence of complaint resolution with positive outcomes documented from complainants in the three complaints reviewed. Managers and staff interviewed reported that complaints (and corrective actions if identified) are discussed at relevant meetings. </w:t>
            </w:r>
          </w:p>
          <w:p w14:paraId="19E19B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external complaint received recently via the Health and Disability Commissioner (HDC) related to cares provided two years ago. The managers have provided evidence requested by HDC in the timeframes outlined and are waiting for further communication from HDC. </w:t>
            </w:r>
          </w:p>
          <w:p w14:paraId="7F1D14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Resources for Māori who wish to complain are available to staff to assist Māori in the complaints process. In most instances and in the past, Māori have verbally escalated the complaint, and this has been welcomed, documented, processed and investigated as per policy. The management team acknowledged the understanding </w:t>
            </w:r>
            <w:r w:rsidRPr="00BE00C7">
              <w:rPr>
                <w:rFonts w:cs="Arial"/>
                <w:lang w:eastAsia="en-NZ"/>
              </w:rPr>
              <w:lastRenderedPageBreak/>
              <w:t xml:space="preserve">that for Māori there is a preference for face-to-face communication. The external Māori provider contracted by the Board has members who can provide guidance if there are Māori who wish to navigate a path forward with management, which may include representation at restorative hui.  </w:t>
            </w:r>
          </w:p>
          <w:p w14:paraId="19A3CEB8" w14:textId="77777777" w:rsidR="00000000" w:rsidRPr="00BE00C7" w:rsidRDefault="00000000" w:rsidP="00BE00C7">
            <w:pPr>
              <w:pStyle w:val="OutcomeDescription"/>
              <w:spacing w:before="120" w:after="120"/>
              <w:rPr>
                <w:rFonts w:cs="Arial"/>
                <w:lang w:eastAsia="en-NZ"/>
              </w:rPr>
            </w:pPr>
          </w:p>
        </w:tc>
      </w:tr>
      <w:tr w:rsidR="00414292" w14:paraId="4EE59A49" w14:textId="77777777">
        <w:tc>
          <w:tcPr>
            <w:tcW w:w="0" w:type="auto"/>
          </w:tcPr>
          <w:p w14:paraId="35194F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714DA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605CC39" w14:textId="77777777" w:rsidR="00000000" w:rsidRPr="00BE00C7" w:rsidRDefault="00000000" w:rsidP="00BE00C7">
            <w:pPr>
              <w:pStyle w:val="OutcomeDescription"/>
              <w:spacing w:before="120" w:after="120"/>
              <w:rPr>
                <w:rFonts w:cs="Arial"/>
                <w:lang w:eastAsia="en-NZ"/>
              </w:rPr>
            </w:pPr>
          </w:p>
        </w:tc>
        <w:tc>
          <w:tcPr>
            <w:tcW w:w="0" w:type="auto"/>
          </w:tcPr>
          <w:p w14:paraId="077894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D3AAE8"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Evelyn Page Retirement Village provides care for up to 117 residents in the care centre and up to 30 residents at rest home level care in the serviced apartments. There are 40 dual-purpose beds on the ground level, 40 dual purpose beds on level one. There are two secure care (dementia) units (19 bed and 18 bed unit) on level three. On the day of audit there were 117 residents in total including 27 requiring rest home level of care (including four in serviced apartments and one using respite level of care); 56 residents requiring hospital level of care (including one resident on a younger person with a disability (YPD) contract, and two using respite care with one under an ACC contract); and 34 residents in the dementia units (16 residents in one unit and 18 residents in the other dementia unit). All remaining residents were under the aged residential care contract (ARRC).</w:t>
            </w:r>
          </w:p>
          <w:p w14:paraId="4E50625E"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Healthcare is based in Christchurch, with a regional office in Auckland. There has been a recent change in organisational structure. Village managers’ report to the general managers - operations,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general managers - operations on a weekly basis. Dashboards on the electronic systems provide a quick overview of performance around measuring key performance indicators (KPIs). The village manager presents weekly reports to the GM operations and chief operating officer against targets.</w:t>
            </w:r>
          </w:p>
          <w:p w14:paraId="7CDA93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addressing </w:t>
            </w:r>
            <w:r w:rsidRPr="00BE00C7">
              <w:rPr>
                <w:rFonts w:cs="Arial"/>
                <w:lang w:eastAsia="en-NZ"/>
              </w:rPr>
              <w:lastRenderedPageBreak/>
              <w:t xml:space="preserve">barriers to inequity, Māori, and people with disabilities. The previous Taha Māori Kaitiaki – cultural navigator role has been disestablished. Ryman has the expertise of a Quality Auditor with a Tikanga Māori and Pasifika focus. The auditor liaises with other teams to identify barriers for Māori, write policies, and design processes to be more equitable and inclusive. Reports from the Quality Auditor are regularly provided to the Board and senior leadership to address inequity as required. The quality auditor has created a dedicated Nau Mai Haere Mai Māori Cultural Resource SharePoint page, developed with internal and external collaboration, including Kaumātua. </w:t>
            </w:r>
          </w:p>
          <w:p w14:paraId="684850EE"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part of an ongoing process, is being developed to ensure competence with Te Tiriti, health equity, and cultural safety. The quality auditor incorporates cultural interactions and events to provide training on correct protocols and customs. Senior leadership team and board members have received training in the Mihi Whakatau process. Mauri Oho Ryman’s Māori engagement strategy also includes objectives for developing learning modules specifically designed to meet the needs of the Board and Governance team.</w:t>
            </w:r>
          </w:p>
          <w:p w14:paraId="3955BA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governance committee whose focus is the clinical aspects of operations. The clinical council is made up of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28DB5DF3"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engages with residents and family/whānau through input into care planning. Resident feedback/ satisfaction and improvements for the service are captured in the annual satisfaction surveys, through feedback forms and through resident and family/whānau meetings. These avenues provide tāngata whaikaha the opportunity to provide feedback around how Evelyn Page can deliver a service to improve outcomes and achieve equity for tāngata whaikaha.</w:t>
            </w:r>
          </w:p>
          <w:p w14:paraId="02AFF6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 operations approve the Ryman organisational business plan. From this the individual villages develop their own operational objectives. The Ryman business plan is based around Ryman values, including (but not limited </w:t>
            </w:r>
            <w:r w:rsidRPr="00BE00C7">
              <w:rPr>
                <w:rFonts w:cs="Arial"/>
                <w:lang w:eastAsia="en-NZ"/>
              </w:rPr>
              <w:lastRenderedPageBreak/>
              <w:t xml:space="preserve">to) excellence, team, and communication. These align with the village objectives. Risk is managed through a series of meetings with an organisational risk management register documented and reviewed monthly. </w:t>
            </w:r>
          </w:p>
          <w:p w14:paraId="339B701C" w14:textId="6227351D"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village objectives documented with evidence of quarterly review of the 2023 objectives and 2024 year to date. A full review of the 2023 village objectives </w:t>
            </w:r>
            <w:r w:rsidR="00103643">
              <w:rPr>
                <w:rFonts w:cs="Arial"/>
                <w:lang w:eastAsia="en-NZ"/>
              </w:rPr>
              <w:t>w</w:t>
            </w:r>
            <w:r w:rsidRPr="00BE00C7">
              <w:rPr>
                <w:rFonts w:cs="Arial"/>
                <w:lang w:eastAsia="en-NZ"/>
              </w:rPr>
              <w:t xml:space="preserve">as completed prior to the development of the 2024 village objectives. Evelyn Page objectives for 2024 include a focus on zero injuries to the Evelyn Page community; clinical practice; use of the Te Whare Tapa Wha model to support wellbeing and care for residents; community for community which promotes independent residents to link with and support residents in the care centre; and development of a strong team culture. Discussions with staff evidenced a cohesive team approach with staff stating that they all (managers and staff) worked together for the betterment of residents and family/whānau. Organisational goals relate to overall satisfaction of the service. </w:t>
            </w:r>
          </w:p>
          <w:p w14:paraId="6D28BC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and staff input through feedback and meetings. All of this is discussed/reviewed from Board level down to village level, with corrective actions being filtered through all committees at all levels. </w:t>
            </w:r>
          </w:p>
          <w:p w14:paraId="4EC1A7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(non-clinical) at Evelyn Page has previous leadership experience in the education sector and has been in the village manager role for six years. They have completed a master’s in leadership. They are supported by a clinical manager who has been in the role for two and a half years with previous 14 years’ experience at Evelyn Page. The resident services manager (non-clinical) has been in the role for 18 months with previous experience in transitional housing. The GM operations has been in the role for six years with experience as a village manager for 20 years prior to this role. The GM were supportive of the audit and of the Evelyn Page team during the audit. </w:t>
            </w:r>
          </w:p>
          <w:p w14:paraId="764DDA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attends management development sessions through Ryman. The management team are supported to advance in the Ryman Leadership programme (Lead and Empower). The residential services manager has just completed this training. </w:t>
            </w:r>
          </w:p>
          <w:p w14:paraId="23C81BF7" w14:textId="77777777" w:rsidR="00000000" w:rsidRPr="00BE00C7" w:rsidRDefault="00000000" w:rsidP="00BE00C7">
            <w:pPr>
              <w:pStyle w:val="OutcomeDescription"/>
              <w:spacing w:before="120" w:after="120"/>
              <w:rPr>
                <w:rFonts w:cs="Arial"/>
                <w:lang w:eastAsia="en-NZ"/>
              </w:rPr>
            </w:pPr>
          </w:p>
        </w:tc>
      </w:tr>
      <w:tr w:rsidR="00414292" w14:paraId="69448EF4" w14:textId="77777777">
        <w:tc>
          <w:tcPr>
            <w:tcW w:w="0" w:type="auto"/>
          </w:tcPr>
          <w:p w14:paraId="595CCE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861E8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F1538FA" w14:textId="77777777" w:rsidR="00000000" w:rsidRPr="00BE00C7" w:rsidRDefault="00000000" w:rsidP="00BE00C7">
            <w:pPr>
              <w:pStyle w:val="OutcomeDescription"/>
              <w:spacing w:before="120" w:after="120"/>
              <w:rPr>
                <w:rFonts w:cs="Arial"/>
                <w:lang w:eastAsia="en-NZ"/>
              </w:rPr>
            </w:pPr>
          </w:p>
        </w:tc>
        <w:tc>
          <w:tcPr>
            <w:tcW w:w="0" w:type="auto"/>
          </w:tcPr>
          <w:p w14:paraId="2C37A9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7C2A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Evelyn Page is implementing a quality and risk management programme. A strengths, weakness, opportunities, and threats (SWOT) analysis is included as part of the business plan. Quality goals for 2024 are documented and progress towards quality goals is reviewed regularly at management and quality meetings. The quality and risk management systems include performance monitoring through internal audits and through the collection of clinical indicator data. The service actively looks for opportunities to improve through quality initiatives. </w:t>
            </w:r>
          </w:p>
          <w:p w14:paraId="2C8A5C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infection control, and RN meetings. There are monthly Team Ryman (quality) meetings and weekly manager meetings. Discussions at meetings include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Meeting minutes including quality data and trends with staff able to access these documents in the staffroom. The corrective action log is discussed at quality meetings to ensure any outstanding matters are addressed with sign-off when completed. Data is benchmarked and analysed within the organisation and at a national level. </w:t>
            </w:r>
          </w:p>
          <w:p w14:paraId="531792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a wide range of culturally diverse training, including cultural sensitivity awareness, with resources made available on the intranet, to ensure a high-quality service is provided for Māori and other residents with diverse ethnicities. The 2024 resident satisfaction survey was completed in April 2024. The results showed a village ranking of 10 (an improvement from the previous year by 28 places), and a net promoter score (NPS) that had significantly improved form 2023. The family/whānau survey completed in October 2024 gave a village ranking of 25 (down five places form 2023) and a NPS of 5.3. Corrective actions for the surveys have been documented. </w:t>
            </w:r>
          </w:p>
          <w:p w14:paraId="4A5155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w:t>
            </w:r>
            <w:r w:rsidRPr="00BE00C7">
              <w:rPr>
                <w:rFonts w:cs="Arial"/>
                <w:lang w:eastAsia="en-NZ"/>
              </w:rPr>
              <w:lastRenderedPageBreak/>
              <w:t>accepted good practice and adhering to relevant standards. A document control system is in place. New policies or changes to policy are communicated to staff.</w:t>
            </w:r>
          </w:p>
          <w:p w14:paraId="2D47CD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representative interviewed maintains oversight of the health and safety and contractor management on site. Hazard identification forms and an up-to-date electronic hazard and risk register were sighted and are reviewed at monthly health and safety meetings. A risk register is placed in all areas. Health and safety policies are implemented and monitored monthly at the health and safety committee meeting. There are regular manual handling training sessions and competencies for staff. In the event of a staff accident or incident, a debrief process would be documented on the accident/incident form. Ryman have implemented the DoneSafe health and safety electronic system, which assists in capturing reporting of near misses and hazards. Reminders are set to ensure timely completion of investigation and reporting occurs. This system also includes meeting minutes. The internal audit schedule includes health and safety, maintenance, and environmental audits with all audits sighted for 2024 confirming that there was over 90% compliance. </w:t>
            </w:r>
          </w:p>
          <w:p w14:paraId="36B123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recorded on the myRyman care plans, and data is collated through the electronic system. The incident forms reviewed evidenced immediate action noted and any follow-up action(s) required. Incident and accident data is collated monthly and analysed. Results are discussed in the quality and staff meetings and at handover. Each event involving a resident reflected a clinical assessment and follow up by a RN. </w:t>
            </w:r>
          </w:p>
          <w:p w14:paraId="44A8D068" w14:textId="19E564D3"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evidenced awareness of their requirement to notify relevant authorities in relation to essential notifications. There have been Section 31 notifications completed to notify HealthCERT for pressure injuries. The Severity Assessment Code (SAC) rating and triage tool for adverse event reporting has been embedded into the adverse event recording and reporting system with learnings actioned and monitored for progress. There has been one Covid outbreak, one scabies outbreak and one gastro outbreak in 2024 since the last audit, with all well managed. The village manager has reported the outbreaks to external authorities as required. </w:t>
            </w:r>
          </w:p>
          <w:p w14:paraId="1B500E62" w14:textId="77777777" w:rsidR="00000000" w:rsidRPr="00BE00C7" w:rsidRDefault="00000000" w:rsidP="00BE00C7">
            <w:pPr>
              <w:pStyle w:val="OutcomeDescription"/>
              <w:spacing w:before="120" w:after="120"/>
              <w:rPr>
                <w:rFonts w:cs="Arial"/>
                <w:lang w:eastAsia="en-NZ"/>
              </w:rPr>
            </w:pPr>
          </w:p>
        </w:tc>
      </w:tr>
      <w:tr w:rsidR="00414292" w14:paraId="445F19FA" w14:textId="77777777">
        <w:tc>
          <w:tcPr>
            <w:tcW w:w="0" w:type="auto"/>
          </w:tcPr>
          <w:p w14:paraId="062D20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C3829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1A2B432" w14:textId="77777777" w:rsidR="00000000" w:rsidRPr="00BE00C7" w:rsidRDefault="00000000" w:rsidP="00BE00C7">
            <w:pPr>
              <w:pStyle w:val="OutcomeDescription"/>
              <w:spacing w:before="120" w:after="120"/>
              <w:rPr>
                <w:rFonts w:cs="Arial"/>
                <w:lang w:eastAsia="en-NZ"/>
              </w:rPr>
            </w:pPr>
          </w:p>
        </w:tc>
        <w:tc>
          <w:tcPr>
            <w:tcW w:w="0" w:type="auto"/>
          </w:tcPr>
          <w:p w14:paraId="39E7DB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E70D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works Monday to Friday. The clinical manager and unit coordinators ensure there is seven day per week clinical management on site. The clinical manager and the unit coordinators share on call after hours for all clinical matters. The village manager is available for maintenance and property related calls along with the lead gardener.  </w:t>
            </w:r>
          </w:p>
          <w:p w14:paraId="50F2484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interviewed. Staff interviewed stated that staffing levels are satisfactory, and that the management team provides good support. The serviced apartment is staffed on the morning and afternoon shifts with any calls escalated to the rest home RN overnight. The emergency call bell in the serviced apartment or any in the care centre show on all displays at any given time.</w:t>
            </w:r>
          </w:p>
          <w:p w14:paraId="79CC85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‘cover-pool’ of staff are additional staff that are added to the roster to cover staff absences. Residents and family/whānau interviewed reported that there are adequate staff numbers. </w:t>
            </w:r>
          </w:p>
          <w:p w14:paraId="362DE6F8" w14:textId="48FB293D"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Registered nurses, senior caregivers, caregivers, activities and lifestyle staff, and van drivers have a current first aid certificate. </w:t>
            </w:r>
          </w:p>
          <w:p w14:paraId="1A028E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encouraged to complete New Zealand Qualification Authority (NZQA) through Careerforce. There are 59 caregivers in total, 12 of whom have achieved NZQA level four. Twenty-one regularly work in the secure dementia units; with all having achieved the required dementia standards. Any casual staff who work in the dementia unit may not have dementia qualifications but will always work alongside a </w:t>
            </w:r>
            <w:r w:rsidRPr="00BE00C7">
              <w:rPr>
                <w:rFonts w:cs="Arial"/>
                <w:lang w:eastAsia="en-NZ"/>
              </w:rPr>
              <w:lastRenderedPageBreak/>
              <w:t>caregiver or RN who has. Caregivers’ complete competencies including manual handling, medication (as relevant), and hand hygiene.</w:t>
            </w:r>
          </w:p>
          <w:p w14:paraId="6F1B55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Registered nurses attend regular journal club meetings. There are implemented competencies for RNs related to specialised procedures or treatments including infection control, wound management medication and insulin competencies. Caregivers may also complete these competencies as relevant to their areas of expertise. At the time of the audit there were 15 RNs, one enrolled nurse (EN), clinical manager (CM), and four unit-coordinators (UC). There are 13 RNs (including the village manager and four unit- coordinators) who have completed interRAI training. Staff have completed online training that covers Māori health development, cultural diversity and cultural awareness, safety and spirituality training that support the principles of Te Tiriti o Waitangi. Learning opportunities are created that encourage collecting and sharing of high-quality Māori health information. </w:t>
            </w:r>
          </w:p>
          <w:p w14:paraId="06B3B9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Existing staff support systems including peer support, wellbeing month, Chattr online communication application and provision of education, promote health care and staff wellbeing. Staff interviewed report a positive work environment with a team approach and ‘good communication’ with managers. Ryman as an organisation have several initiatives implemented around staff wellness, including the monthly kindness award and staff appreciation award. </w:t>
            </w:r>
          </w:p>
          <w:p w14:paraId="37EAC39C" w14:textId="77777777" w:rsidR="00000000" w:rsidRPr="00BE00C7" w:rsidRDefault="00000000" w:rsidP="00BE00C7">
            <w:pPr>
              <w:pStyle w:val="OutcomeDescription"/>
              <w:spacing w:before="120" w:after="120"/>
              <w:rPr>
                <w:rFonts w:cs="Arial"/>
                <w:lang w:eastAsia="en-NZ"/>
              </w:rPr>
            </w:pPr>
          </w:p>
        </w:tc>
      </w:tr>
      <w:tr w:rsidR="00414292" w14:paraId="61977A30" w14:textId="77777777">
        <w:tc>
          <w:tcPr>
            <w:tcW w:w="0" w:type="auto"/>
          </w:tcPr>
          <w:p w14:paraId="0F7471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138C1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95F5211" w14:textId="77777777" w:rsidR="00000000" w:rsidRPr="00BE00C7" w:rsidRDefault="00000000" w:rsidP="00BE00C7">
            <w:pPr>
              <w:pStyle w:val="OutcomeDescription"/>
              <w:spacing w:before="120" w:after="120"/>
              <w:rPr>
                <w:rFonts w:cs="Arial"/>
                <w:lang w:eastAsia="en-NZ"/>
              </w:rPr>
            </w:pPr>
          </w:p>
        </w:tc>
        <w:tc>
          <w:tcPr>
            <w:tcW w:w="0" w:type="auto"/>
          </w:tcPr>
          <w:p w14:paraId="58DC60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68F3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Fourteen staff files reviewed included a signed employment contract, job description, police check, induction paperwork relevant to the role the staff member is in, application form and reference checks. All files reviewed of employees who have worked for one year or more included evidence of annual performance appraisals. A register of RN practising certificates is maintained within the facility. Practising certificates for other health practitioners are also retained to provide evidence of their registration. </w:t>
            </w:r>
          </w:p>
          <w:p w14:paraId="6A48AB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w:t>
            </w:r>
            <w:r w:rsidRPr="00BE00C7">
              <w:rPr>
                <w:rFonts w:cs="Arial"/>
                <w:lang w:eastAsia="en-NZ"/>
              </w:rPr>
              <w:lastRenderedPageBreak/>
              <w:t xml:space="preserve">information for safe work practice. It is tailored specifically to each position and monitored from the e-learning platform. Information held about staff is kept secure, and confidential. Ethnicity data is identified during the employment process. </w:t>
            </w:r>
          </w:p>
          <w:p w14:paraId="00EB11A1"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incident/accident, evidence of debriefing and follow-up action taken are documented. Wellbeing support is provided to staff and is a focus of the health and safety team. Staff wellbeing is acknowledged through social events. Employee assistance programmes are made available through the occupational counselling (OCP) programme.</w:t>
            </w:r>
          </w:p>
          <w:p w14:paraId="550FFE31" w14:textId="77777777" w:rsidR="00000000" w:rsidRPr="00BE00C7" w:rsidRDefault="00000000" w:rsidP="00BE00C7">
            <w:pPr>
              <w:pStyle w:val="OutcomeDescription"/>
              <w:spacing w:before="120" w:after="120"/>
              <w:rPr>
                <w:rFonts w:cs="Arial"/>
                <w:lang w:eastAsia="en-NZ"/>
              </w:rPr>
            </w:pPr>
          </w:p>
        </w:tc>
      </w:tr>
      <w:tr w:rsidR="00414292" w14:paraId="27F840ED" w14:textId="77777777">
        <w:tc>
          <w:tcPr>
            <w:tcW w:w="0" w:type="auto"/>
          </w:tcPr>
          <w:p w14:paraId="0B3767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7836D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7FEA1F8" w14:textId="77777777" w:rsidR="00000000" w:rsidRPr="00BE00C7" w:rsidRDefault="00000000" w:rsidP="00BE00C7">
            <w:pPr>
              <w:pStyle w:val="OutcomeDescription"/>
              <w:spacing w:before="120" w:after="120"/>
              <w:rPr>
                <w:rFonts w:cs="Arial"/>
                <w:lang w:eastAsia="en-NZ"/>
              </w:rPr>
            </w:pPr>
          </w:p>
        </w:tc>
        <w:tc>
          <w:tcPr>
            <w:tcW w:w="0" w:type="auto"/>
          </w:tcPr>
          <w:p w14:paraId="3E9881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9FC2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caregiver or RN, including designation. Any paper-based documents are kept in a locked cupboard in the nurses’ station. Resident files are archived and remain on site for two years, then are transferred to an offsite secured location to be archived for ten years. </w:t>
            </w:r>
          </w:p>
          <w:p w14:paraId="3AE679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36C468E1" w14:textId="77777777" w:rsidR="00000000" w:rsidRPr="00BE00C7" w:rsidRDefault="00000000" w:rsidP="00BE00C7">
            <w:pPr>
              <w:pStyle w:val="OutcomeDescription"/>
              <w:spacing w:before="120" w:after="120"/>
              <w:rPr>
                <w:rFonts w:cs="Arial"/>
                <w:lang w:eastAsia="en-NZ"/>
              </w:rPr>
            </w:pPr>
          </w:p>
        </w:tc>
      </w:tr>
      <w:tr w:rsidR="00414292" w14:paraId="5DE0A704" w14:textId="77777777">
        <w:tc>
          <w:tcPr>
            <w:tcW w:w="0" w:type="auto"/>
          </w:tcPr>
          <w:p w14:paraId="79DF9E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2E310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t>
            </w:r>
            <w:r w:rsidRPr="00BE00C7">
              <w:rPr>
                <w:rFonts w:cs="Arial"/>
                <w:lang w:eastAsia="en-NZ"/>
              </w:rPr>
              <w:lastRenderedPageBreak/>
              <w:t>Where we are unable to meet these needs, adequate information about the reasons for this decision is documented and communicated to the person and whānau.</w:t>
            </w:r>
          </w:p>
          <w:p w14:paraId="2BEB88C8" w14:textId="77777777" w:rsidR="00000000" w:rsidRPr="00BE00C7" w:rsidRDefault="00000000" w:rsidP="00BE00C7">
            <w:pPr>
              <w:pStyle w:val="OutcomeDescription"/>
              <w:spacing w:before="120" w:after="120"/>
              <w:rPr>
                <w:rFonts w:cs="Arial"/>
                <w:lang w:eastAsia="en-NZ"/>
              </w:rPr>
            </w:pPr>
          </w:p>
        </w:tc>
        <w:tc>
          <w:tcPr>
            <w:tcW w:w="0" w:type="auto"/>
          </w:tcPr>
          <w:p w14:paraId="05EB34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3B96CE" w14:textId="1F9EED4E"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are required to be assessed by the needs assessment and coordination service (NASC) as requiring dementia, rest home or hospital level care. Prior to entry, residents and their family/whānau are invited to visit the facility and meet the staff. Information is available in an information pack and on the website. Residents and family/whānau interviewed confirmed they were given accurate information about the service prior to entry. Residents and family/whānau confirmed they are treated with respect and dignity and family/whānau is involved at all stages of service delivery. Family/whanau and residents interviewed stated the staff provide clear, </w:t>
            </w:r>
            <w:r w:rsidRPr="00BE00C7">
              <w:rPr>
                <w:rFonts w:cs="Arial"/>
                <w:lang w:eastAsia="en-NZ"/>
              </w:rPr>
              <w:lastRenderedPageBreak/>
              <w:t>accessible information and foster a respectful, responsive entry process, a</w:t>
            </w:r>
            <w:r w:rsidR="002C49FD">
              <w:rPr>
                <w:rFonts w:cs="Arial"/>
                <w:lang w:eastAsia="en-NZ"/>
              </w:rPr>
              <w:t>nd</w:t>
            </w:r>
            <w:r w:rsidRPr="00BE00C7">
              <w:rPr>
                <w:rFonts w:cs="Arial"/>
                <w:lang w:eastAsia="en-NZ"/>
              </w:rPr>
              <w:t xml:space="preserve"> commitment to equity, inclusion, and the well-being of the residents they serve.</w:t>
            </w:r>
          </w:p>
          <w:p w14:paraId="281514E2"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event the facility had no available room, the prospective resident would be offered a room at another Ryman facility in the Northern Auckland region or assisted to find an alternative facility. However, if a prospective resident does not meet the entry criteria, they would be referred back to NASC and this would be explained to the prospective resident and their family/whānau. The service collects ethnicity data on all referrals for entry. The service has links with local Iwi, and there are staff who identify as Māori who are available to support residents and whānau. At the time of the audit there were no residents who identified as Māori.</w:t>
            </w:r>
          </w:p>
          <w:p w14:paraId="4BCEF6D8" w14:textId="77777777" w:rsidR="00000000" w:rsidRPr="00BE00C7" w:rsidRDefault="00000000" w:rsidP="00BE00C7">
            <w:pPr>
              <w:pStyle w:val="OutcomeDescription"/>
              <w:spacing w:before="120" w:after="120"/>
              <w:rPr>
                <w:rFonts w:cs="Arial"/>
                <w:lang w:eastAsia="en-NZ"/>
              </w:rPr>
            </w:pPr>
          </w:p>
        </w:tc>
      </w:tr>
      <w:tr w:rsidR="00414292" w14:paraId="4A9F7E9C" w14:textId="77777777">
        <w:tc>
          <w:tcPr>
            <w:tcW w:w="0" w:type="auto"/>
          </w:tcPr>
          <w:p w14:paraId="0E7429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96A21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794C05D" w14:textId="77777777" w:rsidR="00000000" w:rsidRPr="00BE00C7" w:rsidRDefault="00000000" w:rsidP="00BE00C7">
            <w:pPr>
              <w:pStyle w:val="OutcomeDescription"/>
              <w:spacing w:before="120" w:after="120"/>
              <w:rPr>
                <w:rFonts w:cs="Arial"/>
                <w:lang w:eastAsia="en-NZ"/>
              </w:rPr>
            </w:pPr>
          </w:p>
        </w:tc>
        <w:tc>
          <w:tcPr>
            <w:tcW w:w="0" w:type="auto"/>
          </w:tcPr>
          <w:p w14:paraId="40A469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6F6846"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Eleven resident files were reviewed, including four hospital level (including one younger person with disability), three rest home level (including one on a respite contract) and four dementia level care. An initial assessment is undertaken by a RN on admission and an initial care plan is developed on the same day. The initial assessment is documented in the electronic system, which includes the use of various validated assessment tools.</w:t>
            </w:r>
          </w:p>
          <w:p w14:paraId="130048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Within three weeks of admission a long-term care plan is developed with input from resident, family/whānau, caregivers, registered nurses, and activities staff. InterRAI assessments are completed and updated in the timeframes required (except the younger person with disability). The long-term care plans are developed by the registered nurse and are holistic, covering physical needs, assistance required with activities of daily living, psychosocial and cultural needs and preferences, and interventions to address medical conditions. </w:t>
            </w:r>
          </w:p>
          <w:p w14:paraId="0CE684BE" w14:textId="7BCE8CBB" w:rsidR="00000000" w:rsidRPr="00BE00C7" w:rsidRDefault="00000000" w:rsidP="00BE00C7">
            <w:pPr>
              <w:pStyle w:val="OutcomeDescription"/>
              <w:spacing w:before="120" w:after="120"/>
              <w:rPr>
                <w:rFonts w:cs="Arial"/>
                <w:lang w:eastAsia="en-NZ"/>
              </w:rPr>
            </w:pPr>
            <w:r w:rsidRPr="00BE00C7">
              <w:rPr>
                <w:rFonts w:cs="Arial"/>
                <w:lang w:eastAsia="en-NZ"/>
              </w:rPr>
              <w:t>The residents on t</w:t>
            </w:r>
            <w:r w:rsidR="003032AD">
              <w:rPr>
                <w:rFonts w:cs="Arial"/>
                <w:lang w:eastAsia="en-NZ"/>
              </w:rPr>
              <w:t>h</w:t>
            </w:r>
            <w:r w:rsidRPr="00BE00C7">
              <w:rPr>
                <w:rFonts w:cs="Arial"/>
                <w:lang w:eastAsia="en-NZ"/>
              </w:rPr>
              <w:t xml:space="preserve">e YPD and respite contracts had appropriate risk assessments completed and holistic individualised care plans documented covering all their needs and preferences. </w:t>
            </w:r>
          </w:p>
          <w:p w14:paraId="027F21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 /whānau interviewed confirmed they participate in care planning and review processes and residents are supported to </w:t>
            </w:r>
            <w:r w:rsidRPr="00BE00C7">
              <w:rPr>
                <w:rFonts w:cs="Arial"/>
                <w:lang w:eastAsia="en-NZ"/>
              </w:rPr>
              <w:lastRenderedPageBreak/>
              <w:t>have choice and control in meeting their needs and goals. They confirm staff facilitate access to information about other health services, such as allied health and alternative health care providers. Resident files show evidence of resident and family/whānau input. Feedback is sought from residents and families/whānau as part of the quality system to reduce barriers to care.</w:t>
            </w:r>
          </w:p>
          <w:p w14:paraId="6222BF44" w14:textId="59161296"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can either retain their own general practitioner (GP) or registered with the facility contracted GP service. The GP and nurse practitioner (NP) visits the facility four times per week or more often if required to undertake three-monthly resident and medication reviews and to review residents with acute needs. The contracted GP service provides medical cover after hours and on weekends for urgent care or advice to the registered nurses. The GP and NP interviewed confirmed the service is multidisciplinary in nature, they work in partnership with the clinical staff, pharmacist, physiotherapist, and residents and family/whānau. Both GP and NP stated they are notified in a timely manner for any residents with health concerns and </w:t>
            </w:r>
            <w:r w:rsidR="00086033">
              <w:rPr>
                <w:rFonts w:cs="Arial"/>
                <w:lang w:eastAsia="en-NZ"/>
              </w:rPr>
              <w:t>were</w:t>
            </w:r>
            <w:r w:rsidRPr="00BE00C7">
              <w:rPr>
                <w:rFonts w:cs="Arial"/>
                <w:lang w:eastAsia="en-NZ"/>
              </w:rPr>
              <w:t xml:space="preserve"> complimentary of the standard of care provided by the facility. All GP and NP notes are entered into the resident’s hardcopy files located in locked cupboards in offices located in all wings. Allied health care professionals involved in the care of the resident includ</w:t>
            </w:r>
            <w:r w:rsidR="00D2095A">
              <w:rPr>
                <w:rFonts w:cs="Arial"/>
                <w:lang w:eastAsia="en-NZ"/>
              </w:rPr>
              <w:t>ed</w:t>
            </w:r>
            <w:r w:rsidRPr="00BE00C7">
              <w:rPr>
                <w:rFonts w:cs="Arial"/>
                <w:lang w:eastAsia="en-NZ"/>
              </w:rPr>
              <w:t xml:space="preserve">, (but were not limited to): physiotherapist; hospice community staff; speech language therapist; older persons health clinicians; wound specialist; continence specialist; and dietitian document their notes in the resident’s hardcopy files. There is a contract with an external physiotherapist on site three days per week, supported by a hospital employed physiotherapy assistant. </w:t>
            </w:r>
          </w:p>
          <w:p w14:paraId="6A10769C"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EPOA interviews and resident records evidenced that family/whānau are informed where there is a change in resident’s health status, or the care plan is being reviewed.</w:t>
            </w:r>
          </w:p>
          <w:p w14:paraId="14A326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files allow for integration of services with all staff, including caregivers, registered nurses and activities staff involved contributing to the residents’ files. </w:t>
            </w:r>
          </w:p>
          <w:p w14:paraId="5209B3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all residents in the facility and that they have access to the supplies and </w:t>
            </w:r>
            <w:r w:rsidRPr="00BE00C7">
              <w:rPr>
                <w:rFonts w:cs="Arial"/>
                <w:lang w:eastAsia="en-NZ"/>
              </w:rPr>
              <w:lastRenderedPageBreak/>
              <w:t>products they require to meet those needs. Staff receive handover at the beginning of their shift, as observed on the day of audit.</w:t>
            </w:r>
          </w:p>
          <w:p w14:paraId="5927DC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observations such as weight and blood pressure are completed and are up to date. Neurological observations are recorded following all unwitnessed falls as per policy requirements. Monitoring of care is completed as required and stated in the care plans and include (but are not limited to) intentional rounding, wound monitoring, behaviour monitoring, regular repositioning, and food and fluid management. </w:t>
            </w:r>
          </w:p>
          <w:p w14:paraId="693AA413" w14:textId="3618987F"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wound register maintained showing there are currently nine wounds (including a surgical wound, skin tears, and skin lesions) and one hospital resident with a stage three pressure injury. Review of </w:t>
            </w:r>
            <w:r w:rsidR="00D2095A">
              <w:rPr>
                <w:rFonts w:cs="Arial"/>
                <w:lang w:eastAsia="en-NZ"/>
              </w:rPr>
              <w:t xml:space="preserve">the </w:t>
            </w:r>
            <w:r w:rsidRPr="00BE00C7">
              <w:rPr>
                <w:rFonts w:cs="Arial"/>
                <w:lang w:eastAsia="en-NZ"/>
              </w:rPr>
              <w:t xml:space="preserve">wound register confirms all are being assessed, monitored, and dressed as per their care plans, which is either developed by a registered nurse who has completed training in wound management or on the instructions of the wound nurse specialist. Wound assessments include taking a photograph and measurements of wounds. </w:t>
            </w:r>
          </w:p>
          <w:p w14:paraId="09B558A7" w14:textId="77777777" w:rsidR="00000000" w:rsidRPr="00BE00C7" w:rsidRDefault="00000000" w:rsidP="00BE00C7">
            <w:pPr>
              <w:pStyle w:val="OutcomeDescription"/>
              <w:spacing w:before="120" w:after="120"/>
              <w:rPr>
                <w:rFonts w:cs="Arial"/>
                <w:lang w:eastAsia="en-NZ"/>
              </w:rPr>
            </w:pPr>
            <w:r w:rsidRPr="00BE00C7">
              <w:rPr>
                <w:rFonts w:cs="Arial"/>
                <w:lang w:eastAsia="en-NZ"/>
              </w:rPr>
              <w:t>Multidisciplinary reviews occur six-monthly. This includes input from the registered nurse, caregivers, residents and family/whānau, and activities staff. The care plan is reviewed to ensure the residents goals are being met and if there are new goals identified, the care plan is reviewed and updated.</w:t>
            </w:r>
          </w:p>
          <w:p w14:paraId="0D16B9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for residents in the dementia unit include activities over the 24-hour period and strategies to manage disorientation, behaviours that challenge including triggers and strategies that have worked previously. Also included is information about the resident’s past life and significant people and events for staff to use for reminiscing and conversations that engage the resident meaningfully. Families/whānau confirmed on interview they are very involved in assessments, care planning and review. </w:t>
            </w:r>
          </w:p>
          <w:p w14:paraId="2AD864CB" w14:textId="77777777" w:rsidR="00000000" w:rsidRPr="00BE00C7" w:rsidRDefault="00000000" w:rsidP="00D2095A">
            <w:pPr>
              <w:pStyle w:val="OutcomeDescription"/>
              <w:spacing w:before="120" w:after="120"/>
              <w:rPr>
                <w:rFonts w:cs="Arial"/>
                <w:lang w:eastAsia="en-NZ"/>
              </w:rPr>
            </w:pPr>
          </w:p>
        </w:tc>
      </w:tr>
      <w:tr w:rsidR="00414292" w14:paraId="3D7617C5" w14:textId="77777777">
        <w:tc>
          <w:tcPr>
            <w:tcW w:w="0" w:type="auto"/>
          </w:tcPr>
          <w:p w14:paraId="63C90F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36CF9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r>
            <w:r w:rsidRPr="00BE00C7">
              <w:rPr>
                <w:rFonts w:cs="Arial"/>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699A288" w14:textId="77777777" w:rsidR="00000000" w:rsidRPr="00BE00C7" w:rsidRDefault="00000000" w:rsidP="00BE00C7">
            <w:pPr>
              <w:pStyle w:val="OutcomeDescription"/>
              <w:spacing w:before="120" w:after="120"/>
              <w:rPr>
                <w:rFonts w:cs="Arial"/>
                <w:lang w:eastAsia="en-NZ"/>
              </w:rPr>
            </w:pPr>
          </w:p>
        </w:tc>
        <w:tc>
          <w:tcPr>
            <w:tcW w:w="0" w:type="auto"/>
          </w:tcPr>
          <w:p w14:paraId="7EFD2F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0D36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total of ten activities staff. This includes registered diversional therapists in the dementia unit and hospital. In addition, lifestyle coordinators throughout the facility assist with the activities programme. The activity and lifestyle coordinators implement the activities programme in each unit, that reflects the physical and </w:t>
            </w:r>
            <w:r w:rsidRPr="00BE00C7">
              <w:rPr>
                <w:rFonts w:cs="Arial"/>
                <w:lang w:eastAsia="en-NZ"/>
              </w:rPr>
              <w:lastRenderedPageBreak/>
              <w:t xml:space="preserve">cognitive abilities of the resident groups. The programme is overseen by a group diversional therapist at Ryman head office. Residents’ activity needs, interests, abilities, and social requirements are assessed on admission, with input from residents, whānau and enduring power of attorneys. These are completed within two to three weeks of admission. </w:t>
            </w:r>
          </w:p>
          <w:p w14:paraId="5FF5903C" w14:textId="77777777" w:rsidR="00000000" w:rsidRPr="00BE00C7" w:rsidRDefault="00000000" w:rsidP="00BE00C7">
            <w:pPr>
              <w:pStyle w:val="OutcomeDescription"/>
              <w:spacing w:before="120" w:after="120"/>
              <w:rPr>
                <w:rFonts w:cs="Arial"/>
                <w:lang w:eastAsia="en-NZ"/>
              </w:rPr>
            </w:pPr>
            <w:r w:rsidRPr="00BE00C7">
              <w:rPr>
                <w:rFonts w:cs="Arial"/>
                <w:lang w:eastAsia="en-NZ"/>
              </w:rPr>
              <w:t>A monthly activities plan is posted on noticeboards, and each resident receives a copy of the activities calendar. Daily activities are available on a community whiteboard in the lounges in each unit and in resident rooms on pin boards. Interested family/whānau are also given a copy of the activities calendar so that they can join as desired.</w:t>
            </w:r>
          </w:p>
          <w:p w14:paraId="6AAB2E27" w14:textId="3F7D8B36" w:rsidR="00000000" w:rsidRPr="00BE00C7" w:rsidRDefault="00000000" w:rsidP="00BE00C7">
            <w:pPr>
              <w:pStyle w:val="OutcomeDescription"/>
              <w:spacing w:before="120" w:after="120"/>
              <w:rPr>
                <w:rFonts w:cs="Arial"/>
                <w:lang w:eastAsia="en-NZ"/>
              </w:rPr>
            </w:pPr>
            <w:r w:rsidRPr="00BE00C7">
              <w:rPr>
                <w:rFonts w:cs="Arial"/>
                <w:lang w:eastAsia="en-NZ"/>
              </w:rPr>
              <w:t>The planned activities and community connections are suitable for the residents. The activity and lifestyle coordinators reported that activities are provided separately in the three respective wings. The activities on the programme included: walks; exercises to music; pet therapy; happy hour; church services; news and views; community library visits; bingo; floor games; table games; van outings; karaoke; art and craft; and baking. There are regular outings and drives twice a week for each level of care (as appropriate). Bi-monthly resident meetings provide a forum for feedback relating to activities. Activity participating registers are completed daily. Residents were observed participating in a variety of activities on the audit days.  For residents who chose not to participate in group activities</w:t>
            </w:r>
            <w:r w:rsidR="00B747C7">
              <w:rPr>
                <w:rFonts w:cs="Arial"/>
                <w:lang w:eastAsia="en-NZ"/>
              </w:rPr>
              <w:t>,</w:t>
            </w:r>
            <w:r w:rsidRPr="00BE00C7">
              <w:rPr>
                <w:rFonts w:cs="Arial"/>
                <w:lang w:eastAsia="en-NZ"/>
              </w:rPr>
              <w:t xml:space="preserve"> individual activities such as conversations, hand massage and games are provided.</w:t>
            </w:r>
          </w:p>
          <w:p w14:paraId="44167EA3"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dementia unit the diversional therapist, lifestyle coordinators and caregivers ensure a seven day a week programme is implemented.  Engagement activities for residents in the dementia unit are tailored to meet the needs of the residents. Each resident has an identity map completed in conjunction with family/whānau soon after admission. There were resident engagement plans, which included strategies for distraction and de-escalation, completed for residents in the dementia unit. Activities are offered at times when residents are most physically active and/or restless. During the audit the residents were seen to be enjoying sing-alongs and participating in gardening in the balcony garden. One resident likes to play the banjo while the staff and residents sing.</w:t>
            </w:r>
          </w:p>
          <w:p w14:paraId="2E04FF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and lifestyle coordinators reported that opportunities for Māori and whānau to participate in te ao Māori is facilitated through </w:t>
            </w:r>
            <w:r w:rsidRPr="00BE00C7">
              <w:rPr>
                <w:rFonts w:cs="Arial"/>
                <w:lang w:eastAsia="en-NZ"/>
              </w:rPr>
              <w:lastRenderedPageBreak/>
              <w:t>community engagements with the community, discussions on Māori culture and historical events, and by celebrating national cultural events and Te Wiki o Te Reo Māori. During Matariki staff made a model of the night sky so residents could enjoy star gazing.</w:t>
            </w:r>
          </w:p>
          <w:p w14:paraId="10C49B6D"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reported satisfaction with the level and variety of activities provided.</w:t>
            </w:r>
          </w:p>
          <w:p w14:paraId="618B70DF" w14:textId="77777777" w:rsidR="00000000" w:rsidRPr="00BE00C7" w:rsidRDefault="00000000" w:rsidP="00BE00C7">
            <w:pPr>
              <w:pStyle w:val="OutcomeDescription"/>
              <w:spacing w:before="120" w:after="120"/>
              <w:rPr>
                <w:rFonts w:cs="Arial"/>
                <w:lang w:eastAsia="en-NZ"/>
              </w:rPr>
            </w:pPr>
          </w:p>
        </w:tc>
      </w:tr>
      <w:tr w:rsidR="00414292" w14:paraId="2E2828B0" w14:textId="77777777">
        <w:tc>
          <w:tcPr>
            <w:tcW w:w="0" w:type="auto"/>
          </w:tcPr>
          <w:p w14:paraId="767AA4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A097F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95D526C" w14:textId="77777777" w:rsidR="00000000" w:rsidRPr="00BE00C7" w:rsidRDefault="00000000" w:rsidP="00BE00C7">
            <w:pPr>
              <w:pStyle w:val="OutcomeDescription"/>
              <w:spacing w:before="120" w:after="120"/>
              <w:rPr>
                <w:rFonts w:cs="Arial"/>
                <w:lang w:eastAsia="en-NZ"/>
              </w:rPr>
            </w:pPr>
          </w:p>
        </w:tc>
        <w:tc>
          <w:tcPr>
            <w:tcW w:w="0" w:type="auto"/>
          </w:tcPr>
          <w:p w14:paraId="4C2FD4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F7EF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and medication competent caregivers; all of whom are required to pass an annual medication competency. Staff have completed annual training in medication management. A medication round was observed in each area and seen to be safe. Medicines are supplied in blister packs by a local pharmacy. Staff interviewed could describe their role and responsibilities in relation to receipt, storage, checking expiry dates, administering, and returning medications to the pharmacy. Medications are stored in locked medication rooms and medication trolleys are also locked. Each area of the facility had a dedicated medication room. </w:t>
            </w:r>
          </w:p>
          <w:p w14:paraId="7F9D29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All stocked medications are checked weekly and expired medications are returned to the pharmacy for disposal. Eye drops and liquid medications are dated when opened and discarded as per the manufacturer’s instructions. Over-the-counter medications and supplements residents wish to take are prescribed on the medication chart by the GP. Medications are reviewed three-monthly by the GP, in collaboration with the registered nurse and resident and family/whānau. </w:t>
            </w:r>
          </w:p>
          <w:p w14:paraId="4B5626D3" w14:textId="4E527999"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Twenty-two electronic medication charts were reviewed, on the electronic medication platform. All had photographic identification, any allergies or adverse drug reactions are recorded on the chart. A folder of specimen signatures of staff was sighted. When changes are made to medications, residents and family/whānau are informed of the reason and potential side-effects. Pro re nata (prn) medication is administered as prescribed and the reasons and effects are documented in the progress notes. Evelyn Page Retirement Village do not have standing </w:t>
            </w:r>
            <w:r w:rsidRPr="00BE00C7">
              <w:rPr>
                <w:rFonts w:cs="Arial"/>
                <w:lang w:eastAsia="en-NZ"/>
              </w:rPr>
              <w:lastRenderedPageBreak/>
              <w:t>orders. There is one resident who self-administers their medications. The resident has a current competency in place which is reviewed regularly evidencing they are safe to do this, and their medicines were seen to be stored in a locked cabinet in their room. Residents and family/whānau interviewed confirmed they have the support and information to access treatment to achieve their health outcomes. Staff confirmed they ensure all residents, including Māori</w:t>
            </w:r>
            <w:r w:rsidR="00B747C7">
              <w:rPr>
                <w:rFonts w:cs="Arial"/>
                <w:lang w:eastAsia="en-NZ"/>
              </w:rPr>
              <w:t>,</w:t>
            </w:r>
            <w:r w:rsidRPr="00BE00C7">
              <w:rPr>
                <w:rFonts w:cs="Arial"/>
                <w:lang w:eastAsia="en-NZ"/>
              </w:rPr>
              <w:t xml:space="preserve"> have access to their medications and are informed of the indications and potential side effects. Medication rounds were observed and seen to be safe. Staff explained the medication to residents in a simple way and if the resident chose not to take the medication, staff would try again later.</w:t>
            </w:r>
          </w:p>
          <w:p w14:paraId="431C424C" w14:textId="77777777" w:rsidR="00000000" w:rsidRPr="00BE00C7" w:rsidRDefault="00000000" w:rsidP="00BE00C7">
            <w:pPr>
              <w:pStyle w:val="OutcomeDescription"/>
              <w:spacing w:before="120" w:after="120"/>
              <w:rPr>
                <w:rFonts w:cs="Arial"/>
                <w:lang w:eastAsia="en-NZ"/>
              </w:rPr>
            </w:pPr>
          </w:p>
        </w:tc>
      </w:tr>
      <w:tr w:rsidR="00414292" w14:paraId="69F33040" w14:textId="77777777">
        <w:tc>
          <w:tcPr>
            <w:tcW w:w="0" w:type="auto"/>
          </w:tcPr>
          <w:p w14:paraId="55ADC1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5F580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65770E7" w14:textId="77777777" w:rsidR="00000000" w:rsidRPr="00BE00C7" w:rsidRDefault="00000000" w:rsidP="00BE00C7">
            <w:pPr>
              <w:pStyle w:val="OutcomeDescription"/>
              <w:spacing w:before="120" w:after="120"/>
              <w:rPr>
                <w:rFonts w:cs="Arial"/>
                <w:lang w:eastAsia="en-NZ"/>
              </w:rPr>
            </w:pPr>
          </w:p>
        </w:tc>
        <w:tc>
          <w:tcPr>
            <w:tcW w:w="0" w:type="auto"/>
          </w:tcPr>
          <w:p w14:paraId="53931C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C841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is prepared and cooked on site. The kitchen is managed by an acting lead chef assisted by a total of 24 staff comprising of chefs, cooks assistants, fluid assistants and kitchen hands. All have recognised food safety qualifications. Food is prepared in line with recognised nutritional guidelines for older people. The custom food control plan expires on 9 May 2025. On the days of the audit, the kitchen was clean and well equipped with special equipment available. Kitchen staff were observed following appropriate infection prevention measures during food preparation and serving. Current food handling certificates were available in staff records.</w:t>
            </w:r>
          </w:p>
          <w:p w14:paraId="1695040D" w14:textId="0CDA1928"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were available in the kitchen folder. </w:t>
            </w:r>
            <w:r w:rsidR="00ED0236">
              <w:rPr>
                <w:rFonts w:cs="Arial"/>
                <w:lang w:eastAsia="en-NZ"/>
              </w:rPr>
              <w:t>A s</w:t>
            </w:r>
            <w:r w:rsidRPr="00BE00C7">
              <w:rPr>
                <w:rFonts w:cs="Arial"/>
                <w:lang w:eastAsia="en-NZ"/>
              </w:rPr>
              <w:t>easonal menu in a four-weekly cycle is utilised. The menu i</w:t>
            </w:r>
            <w:r w:rsidR="00ED0236">
              <w:rPr>
                <w:rFonts w:cs="Arial"/>
                <w:lang w:eastAsia="en-NZ"/>
              </w:rPr>
              <w:t>n</w:t>
            </w:r>
            <w:r w:rsidRPr="00BE00C7">
              <w:rPr>
                <w:rFonts w:cs="Arial"/>
                <w:lang w:eastAsia="en-NZ"/>
              </w:rPr>
              <w:t xml:space="preserve"> use was reviewed by a registered dietitian in March 2024. During the audit the meal service was observed in each area. Residents were seen to be enjoying their meals. Where needed staff discreetly assisted residents.</w:t>
            </w:r>
          </w:p>
          <w:p w14:paraId="6DC924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The residents’ weights are monitored regularly, and supplements are provided to residents with identified weight loss issues. Snacks and drinks are available for </w:t>
            </w:r>
            <w:r w:rsidRPr="00BE00C7">
              <w:rPr>
                <w:rFonts w:cs="Arial"/>
                <w:lang w:eastAsia="en-NZ"/>
              </w:rPr>
              <w:lastRenderedPageBreak/>
              <w:t>residents throughout the day and night when required.</w:t>
            </w:r>
          </w:p>
          <w:p w14:paraId="589CD5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temperature monitoring of food, chiller, fridges, and freezers are maintained. All food is delivered to the respective wings in scan boxes. All decanted food had records of use by dates recorded on the containers and no expired items were sighted. Family/whānau and residents interviewed indicated satisfaction with the food service. </w:t>
            </w:r>
          </w:p>
          <w:p w14:paraId="13BA56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acting lead chef reported the service prepares food that is culturally specific to different cultures. There are menu options available which includes menu options which are culturally specific to te ao Māori. There are no current residents who identify as Māori; however, the acting kitchen lead reported they were able to provide ‘boil ups’, Māori bread and other individual options if required.</w:t>
            </w:r>
          </w:p>
          <w:p w14:paraId="6E8E7389" w14:textId="77777777" w:rsidR="00000000" w:rsidRPr="00BE00C7" w:rsidRDefault="00000000" w:rsidP="00BE00C7">
            <w:pPr>
              <w:pStyle w:val="OutcomeDescription"/>
              <w:spacing w:before="120" w:after="120"/>
              <w:rPr>
                <w:rFonts w:cs="Arial"/>
                <w:lang w:eastAsia="en-NZ"/>
              </w:rPr>
            </w:pPr>
          </w:p>
        </w:tc>
      </w:tr>
      <w:tr w:rsidR="00414292" w14:paraId="41BE4C84" w14:textId="77777777">
        <w:tc>
          <w:tcPr>
            <w:tcW w:w="0" w:type="auto"/>
          </w:tcPr>
          <w:p w14:paraId="318EED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32FAC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6E94538" w14:textId="77777777" w:rsidR="00000000" w:rsidRPr="00BE00C7" w:rsidRDefault="00000000" w:rsidP="00BE00C7">
            <w:pPr>
              <w:pStyle w:val="OutcomeDescription"/>
              <w:spacing w:before="120" w:after="120"/>
              <w:rPr>
                <w:rFonts w:cs="Arial"/>
                <w:lang w:eastAsia="en-NZ"/>
              </w:rPr>
            </w:pPr>
          </w:p>
        </w:tc>
        <w:tc>
          <w:tcPr>
            <w:tcW w:w="0" w:type="auto"/>
          </w:tcPr>
          <w:p w14:paraId="1E1159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B29D41" w14:textId="0E49F441"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higher level of care. Discharge and transfer are planned processes that are communicated with residents and their family/whānau. Residents and family/whānau are advised of the reason for transition/transfer, options to access other health and disability services, </w:t>
            </w:r>
            <w:r w:rsidR="004267F4">
              <w:rPr>
                <w:rFonts w:cs="Arial"/>
                <w:lang w:eastAsia="en-NZ"/>
              </w:rPr>
              <w:t xml:space="preserve">and </w:t>
            </w:r>
            <w:r w:rsidRPr="00BE00C7">
              <w:rPr>
                <w:rFonts w:cs="Arial"/>
                <w:lang w:eastAsia="en-NZ"/>
              </w:rPr>
              <w:t xml:space="preserve">social support or Kaupapa Māori agencies if indicated or requested. In order to coordinate a supported transition of care or supports, when residents are transferred to the public hospital, their family/whānau is informed, registered nurse completes a set of transfer documents, and the GP makes the referral to hospital. Relevant documentation </w:t>
            </w:r>
            <w:r w:rsidR="004267F4">
              <w:rPr>
                <w:rFonts w:cs="Arial"/>
                <w:lang w:eastAsia="en-NZ"/>
              </w:rPr>
              <w:t xml:space="preserve">is </w:t>
            </w:r>
            <w:r w:rsidRPr="00BE00C7">
              <w:rPr>
                <w:rFonts w:cs="Arial"/>
                <w:lang w:eastAsia="en-NZ"/>
              </w:rPr>
              <w:t>sent with the resident including a printout of their current medications, care needs and a copy of enduring power of attorney documents. Resident needs and potential risks are communicated to the referred health service by the registered nurse. Where resident’s wish or need to be seen by another health service, referral is made, examples sighted included a referral to the dietitian, speech language therapist and wound nurse specialist. Residents attending external appointments are encouraged to be accompanied by their family/whānau.</w:t>
            </w:r>
          </w:p>
          <w:p w14:paraId="51479224" w14:textId="77777777" w:rsidR="00000000" w:rsidRPr="00BE00C7" w:rsidRDefault="00000000" w:rsidP="00BE00C7">
            <w:pPr>
              <w:pStyle w:val="OutcomeDescription"/>
              <w:spacing w:before="120" w:after="120"/>
              <w:rPr>
                <w:rFonts w:cs="Arial"/>
                <w:lang w:eastAsia="en-NZ"/>
              </w:rPr>
            </w:pPr>
          </w:p>
        </w:tc>
      </w:tr>
      <w:tr w:rsidR="00414292" w14:paraId="79C75D8B" w14:textId="77777777">
        <w:tc>
          <w:tcPr>
            <w:tcW w:w="0" w:type="auto"/>
          </w:tcPr>
          <w:p w14:paraId="3C8A2A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B9A27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3DC49ED" w14:textId="77777777" w:rsidR="00000000" w:rsidRPr="00BE00C7" w:rsidRDefault="00000000" w:rsidP="00BE00C7">
            <w:pPr>
              <w:pStyle w:val="OutcomeDescription"/>
              <w:spacing w:before="120" w:after="120"/>
              <w:rPr>
                <w:rFonts w:cs="Arial"/>
                <w:lang w:eastAsia="en-NZ"/>
              </w:rPr>
            </w:pPr>
          </w:p>
        </w:tc>
        <w:tc>
          <w:tcPr>
            <w:tcW w:w="0" w:type="auto"/>
          </w:tcPr>
          <w:p w14:paraId="350CC5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F896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6 </w:t>
            </w:r>
            <w:r w:rsidRPr="00BE00C7">
              <w:rPr>
                <w:rFonts w:cs="Arial"/>
                <w:lang w:eastAsia="en-NZ"/>
              </w:rPr>
              <w:lastRenderedPageBreak/>
              <w:t>September 2025. The planned maintenance schedule includes electrical testing and tagging of electrical equipment, resident equipment checks, and calibrations of the weighing scales, hoists and clinical equipment. The calibration of clinical equipment has been checked with the expiry date of June 2025. Hot water temperatures are monitored and managed below 45 degrees Celsius. Corrective actions are completed for any temperatures above the required threshold. The lead maintenance works full time from Monday to Friday and is assisted by another full time and a part time maintenance people. The environmental temperature is monitored and there were implemented processes to manage significant temperature changes. The warrant of fitness for the facility vans and electric car used to transport residents for outings are current.</w:t>
            </w:r>
          </w:p>
          <w:p w14:paraId="6CA21E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is across three levels; the dementia unit is on the third floor, the hospital (dual purpose beds) on the second floor and the rest home (dual purpose beds) is on the first floor. The serviced apartments are across the three floors. There are lifts between the floors. The front section on the first floor of the facility has offices, reception area, and toilets that can be utilised by the visitors and front office staff. The physical environment supports the independence of the residents. Corridors have safety rails and promote safe mobility with the use of mobility aids. Residents were observed moving freely in their respective units with mobility aids. There is adequate space in the rest home and hospital units for safe manoeuvring of hoists within bedrooms and communal areas. The ensuites are spacious and safely accessible with the use of a hoist, as observed on the day of audit. There is a call bell at the head of each bed space and in the ensuites. </w:t>
            </w:r>
          </w:p>
          <w:p w14:paraId="227D19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rooms have external windows to provide natural light and have appropriate ventilation and underfloor heating. There are comfortable lounges and seating for communal gatherings and activities at the facility. Quiet spaces for residents and their family/whānau to utilise are available inside and outside on the deck open area. Furniture is well maintained, and seating is appropriate for the residents. Residents’ rooms are personalised according to the resident’s preference. The environment, art and decor are inclusive of peoples’ cultures and supports cultural practices. Each floor has a small kitchen that can be utilised by staff and residents to make drinks for residents. There is a nurse’s hub in the rest home and hospital units and dementia </w:t>
            </w:r>
            <w:r w:rsidRPr="00BE00C7">
              <w:rPr>
                <w:rFonts w:cs="Arial"/>
                <w:lang w:eastAsia="en-NZ"/>
              </w:rPr>
              <w:lastRenderedPageBreak/>
              <w:t>unit.</w:t>
            </w:r>
          </w:p>
          <w:p w14:paraId="345AFE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each floor there are large dining and lounge areas, private areas or quiet rooms. All communal toilets have a system that indicates if it is engaged or vacant. All the washing areas have free flowing soap and paper towels in the toilet areas, sluice rooms, medication rooms and kitchen. The grounds and external areas were well maintained. External areas are independently accessible for residents in the rest home, hospital, and serviced apartments. There is an inner atrium on the first floor for residents to use. There is seating and tables. Some resident rooms open onto the atrium. Outdoor deck areas have seating and shade. There is safe access to all communal areas. Residents interviewed reported they were able to move around the facility and staff assisted them when required. The courtyard areas have raised gardens, seating and shade. The dementia unit consists of two wings, each having lounge, dining and quiet areas. Residents can walk through both wings as the hallway is a continuous circular shape with the balcony garden accessible from either wing. The balcony garden has raised garden beds, seating and shade. Access and exit from the dementia unit is secure. </w:t>
            </w:r>
          </w:p>
          <w:p w14:paraId="21E2CE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care centre. Residents and family/whānau interviewed expressed a high level of satisfaction with the environment.</w:t>
            </w:r>
          </w:p>
          <w:p w14:paraId="150EF485" w14:textId="77777777" w:rsidR="00000000" w:rsidRPr="00BE00C7" w:rsidRDefault="00000000" w:rsidP="00BE00C7">
            <w:pPr>
              <w:pStyle w:val="OutcomeDescription"/>
              <w:spacing w:before="120" w:after="120"/>
              <w:rPr>
                <w:rFonts w:cs="Arial"/>
                <w:lang w:eastAsia="en-NZ"/>
              </w:rPr>
            </w:pPr>
          </w:p>
        </w:tc>
      </w:tr>
      <w:tr w:rsidR="00414292" w14:paraId="6071AF9A" w14:textId="77777777">
        <w:tc>
          <w:tcPr>
            <w:tcW w:w="0" w:type="auto"/>
          </w:tcPr>
          <w:p w14:paraId="705C85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87757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56B60CB" w14:textId="77777777" w:rsidR="00000000" w:rsidRPr="00BE00C7" w:rsidRDefault="00000000" w:rsidP="00BE00C7">
            <w:pPr>
              <w:pStyle w:val="OutcomeDescription"/>
              <w:spacing w:before="120" w:after="120"/>
              <w:rPr>
                <w:rFonts w:cs="Arial"/>
                <w:lang w:eastAsia="en-NZ"/>
              </w:rPr>
            </w:pPr>
          </w:p>
        </w:tc>
        <w:tc>
          <w:tcPr>
            <w:tcW w:w="0" w:type="auto"/>
          </w:tcPr>
          <w:p w14:paraId="036CF0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46396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were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5 November 2012. Fire evacuation drills are conducted every six months, and these are added to the training programme. The latest evacuation drills were completed in April and October 2024. Each level of the care centre has a fire drill in the same month. The staff orientation programme includes fire and security training.</w:t>
            </w:r>
          </w:p>
          <w:p w14:paraId="7213E1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All required </w:t>
            </w:r>
            <w:r w:rsidRPr="00BE00C7">
              <w:rPr>
                <w:rFonts w:cs="Arial"/>
                <w:lang w:eastAsia="en-NZ"/>
              </w:rPr>
              <w:lastRenderedPageBreak/>
              <w:t xml:space="preserve">fire equipment is checked within the required timeframes by an external contractor. A civil defence plan is in place. There are adequate supplies in the event of a civil defence emergency, including food, water, continent products, and a generator. Emergency lighting is available and is regularly tested. All registered nurses had current first aid certificates. An automatic external defibrillator was located at the reception area. Staff understood the emergency procedures. </w:t>
            </w:r>
          </w:p>
          <w:p w14:paraId="7FC2C6F4" w14:textId="2E2A4FDE" w:rsidR="00000000" w:rsidRPr="00BE00C7" w:rsidRDefault="00000000"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All residents have access to a call bell, and these are checked monthly by the maintenance officer. Call bell audits are completed twice a year, and results were satisfactory. Residents and whānau confirmed that staff respond to call bells promptly.</w:t>
            </w:r>
          </w:p>
          <w:p w14:paraId="6E578223"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dementia unit is secure. There is 24-hour security provided by an external provider with scheduled checks overnight for the village including the care centre. Doors are locked at predetermined times.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2E287087" w14:textId="77777777" w:rsidR="00000000" w:rsidRPr="00BE00C7" w:rsidRDefault="00000000" w:rsidP="00BE00C7">
            <w:pPr>
              <w:pStyle w:val="OutcomeDescription"/>
              <w:spacing w:before="120" w:after="120"/>
              <w:rPr>
                <w:rFonts w:cs="Arial"/>
                <w:lang w:eastAsia="en-NZ"/>
              </w:rPr>
            </w:pPr>
          </w:p>
        </w:tc>
      </w:tr>
      <w:tr w:rsidR="00414292" w14:paraId="3CA33BC9" w14:textId="77777777">
        <w:tc>
          <w:tcPr>
            <w:tcW w:w="0" w:type="auto"/>
          </w:tcPr>
          <w:p w14:paraId="046A88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60383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FD3AA6E" w14:textId="77777777" w:rsidR="00000000" w:rsidRPr="00BE00C7" w:rsidRDefault="00000000" w:rsidP="00BE00C7">
            <w:pPr>
              <w:pStyle w:val="OutcomeDescription"/>
              <w:spacing w:before="120" w:after="120"/>
              <w:rPr>
                <w:rFonts w:cs="Arial"/>
                <w:lang w:eastAsia="en-NZ"/>
              </w:rPr>
            </w:pPr>
          </w:p>
        </w:tc>
        <w:tc>
          <w:tcPr>
            <w:tcW w:w="0" w:type="auto"/>
          </w:tcPr>
          <w:p w14:paraId="063E0C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6EF8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organisation’s business and quality plan to ensure an environment that minimises the risk of infection to residents, staff, and visitors. Expertise in infection control and AMS can be accessed through the infection prevention lead at the head office, Public Health, and a microbiologist in Christchurch. Infection control and AMS resources are accessible. The infection control committee meetings are held every two months. Infection rates are presented and discussed at infection control and staff meetings. The infection prevention lead at the head office has access to the facility’s infection data. Any significant events are managed using a collaborative approach and involve the infection prevention control lead, the senior management team, and the GP. There is a documented pathway for reporting infection prevention </w:t>
            </w:r>
            <w:r w:rsidRPr="00BE00C7">
              <w:rPr>
                <w:rFonts w:cs="Arial"/>
                <w:lang w:eastAsia="en-NZ"/>
              </w:rPr>
              <w:lastRenderedPageBreak/>
              <w:t>and control and AMS concerns to the governance body. Outbreaks are escalated in a timely manner.</w:t>
            </w:r>
          </w:p>
          <w:p w14:paraId="5D4BB673" w14:textId="77777777" w:rsidR="00000000" w:rsidRPr="00BE00C7" w:rsidRDefault="00000000" w:rsidP="00BE00C7">
            <w:pPr>
              <w:pStyle w:val="OutcomeDescription"/>
              <w:spacing w:before="120" w:after="120"/>
              <w:rPr>
                <w:rFonts w:cs="Arial"/>
                <w:lang w:eastAsia="en-NZ"/>
              </w:rPr>
            </w:pPr>
          </w:p>
        </w:tc>
      </w:tr>
      <w:tr w:rsidR="00414292" w14:paraId="69541677" w14:textId="77777777">
        <w:tc>
          <w:tcPr>
            <w:tcW w:w="0" w:type="auto"/>
          </w:tcPr>
          <w:p w14:paraId="5D3957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BF0D0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068D3C9" w14:textId="77777777" w:rsidR="00000000" w:rsidRPr="00BE00C7" w:rsidRDefault="00000000" w:rsidP="00BE00C7">
            <w:pPr>
              <w:pStyle w:val="OutcomeDescription"/>
              <w:spacing w:before="120" w:after="120"/>
              <w:rPr>
                <w:rFonts w:cs="Arial"/>
                <w:lang w:eastAsia="en-NZ"/>
              </w:rPr>
            </w:pPr>
          </w:p>
        </w:tc>
        <w:tc>
          <w:tcPr>
            <w:tcW w:w="0" w:type="auto"/>
          </w:tcPr>
          <w:p w14:paraId="3091B7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4C22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programme, its content and detail, is appropriate for the size, complexity and degree of risk associated with the service. The IP programme is linked into the electronic quality risk and incident reporting system. The IP and AMS were reviewed annually by the IP lead at the head office. The annual review was completed and documented in July 2024. 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Ryman head office, in consultation with the infection prevention lead. Policies are available to staff electronically on a share point drive. The facility infection prevention control lead (IPCL) job description outlines the responsibility of the role relating to infection prevention and control matters and AMS. The IPCL and the IPCL in training have completed external IP education in March 2024. </w:t>
            </w:r>
          </w:p>
          <w:p w14:paraId="40E5AD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 national infection prevention control lead at head office. The IPCL described the outbreak management plan in place to manage previous Covid-19 and scabies outbreaks within the facility. Outbreak management plans were sighted for outbreaks of Covid-19 and scabies in 2024. These included notifying Public Health, completion of daily case logs and daily updates to Health New Zealand, notifying families/whānau, increased monitoring of residents, cleaning, catering, laundry, rubbish disposal, recovery, communication and a summary of response.</w:t>
            </w:r>
          </w:p>
          <w:p w14:paraId="463A1C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interview staff were familiar with infection prevention practices and confirmed ongoing training and annual competencies for hand hygiene and correct use of personal protective clothing. The infection control coordinator audit monitors the effectiveness of education and infection control practices. The IPCL has input in the procurement of IP consumables and personal protective equipment (PPE). Sufficient IP resources including PPE were sighted and these are regularly checked against expiry dates. The IP resources are readily accessible to support </w:t>
            </w:r>
            <w:r w:rsidRPr="00BE00C7">
              <w:rPr>
                <w:rFonts w:cs="Arial"/>
                <w:lang w:eastAsia="en-NZ"/>
              </w:rPr>
              <w:lastRenderedPageBreak/>
              <w:t xml:space="preserve">the pandemic plan and outbreak management plan. Staff interviewed demonstrated knowledge on the requirements of standard precautions and were able to locate policies and procedures. The IPCL conducts spot audits on hand hygiene practices six monthly. The service has infection prevention information and hand hygiene posters in te reo Māori. </w:t>
            </w:r>
          </w:p>
          <w:p w14:paraId="3E583A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team stated that when the service has any Māori residents, they would work in partnership with them and their whānau for the protection of culturally safe practices in infection prevention, acknowledging the spirit of Te Tiriti. In interviews, staff interviewed understood cultural considerations related to infection control practices. There are policies and procedures in place around reusable and single use equipment. Single-use medical devices are not reused. All shared and reusable equipment is appropriately disinfected between use. The policies and procedures require that the infection control lead is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whānau are kept informed and updated through meetings, newsletters, and emails. Visitors are asked not to visit if unwell. There are hand sanitisers, plastic aprons and gloves strategically placed around the facility near point of care. Handbasins all have flowing soap and paper towels.</w:t>
            </w:r>
          </w:p>
          <w:p w14:paraId="59BAAB8D" w14:textId="77777777" w:rsidR="00000000" w:rsidRPr="00BE00C7" w:rsidRDefault="00000000" w:rsidP="00BE00C7">
            <w:pPr>
              <w:pStyle w:val="OutcomeDescription"/>
              <w:spacing w:before="120" w:after="120"/>
              <w:rPr>
                <w:rFonts w:cs="Arial"/>
                <w:lang w:eastAsia="en-NZ"/>
              </w:rPr>
            </w:pPr>
          </w:p>
        </w:tc>
      </w:tr>
      <w:tr w:rsidR="00414292" w14:paraId="76F0E2CB" w14:textId="77777777">
        <w:tc>
          <w:tcPr>
            <w:tcW w:w="0" w:type="auto"/>
          </w:tcPr>
          <w:p w14:paraId="59EEAF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4D6F8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60F342E" w14:textId="77777777" w:rsidR="00000000" w:rsidRPr="00BE00C7" w:rsidRDefault="00000000" w:rsidP="00BE00C7">
            <w:pPr>
              <w:pStyle w:val="OutcomeDescription"/>
              <w:spacing w:before="120" w:after="120"/>
              <w:rPr>
                <w:rFonts w:cs="Arial"/>
                <w:lang w:eastAsia="en-NZ"/>
              </w:rPr>
            </w:pPr>
          </w:p>
        </w:tc>
        <w:tc>
          <w:tcPr>
            <w:tcW w:w="0" w:type="auto"/>
          </w:tcPr>
          <w:p w14:paraId="0051A4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0F4A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complexity of the service, which was developed using evidence-based antimicrobial prescribing guidance and expertise. The AMS programme was approved by the clinical governance team at Ryman head office. The programme aims to promote optimal management of antimicrobials to maximise the effectiveness of treatment and minimise potential for harm. Responsible use of antimicrobials is promoted. The clinical teamwork in collaboration with the nurse and general practitioners, and the pharmacist to monitor the use of antibiotics. Quantity and types of antibiotic usage is monitored monthly. Staff and residents/family/whānau </w:t>
            </w:r>
            <w:r w:rsidRPr="00BE00C7">
              <w:rPr>
                <w:rFonts w:cs="Arial"/>
                <w:lang w:eastAsia="en-NZ"/>
              </w:rPr>
              <w:lastRenderedPageBreak/>
              <w:t>have received education on antibiotic usage. Monthly records of infections and prescribed antibiotic treatment were maintained. The effects of the prescribed antimicrobials are monitored, and the IPCL reported that any adverse effects will be reported to the nurse or general practitioner. The AMS programme is evaluated annually.</w:t>
            </w:r>
          </w:p>
          <w:p w14:paraId="00A28C66" w14:textId="77777777" w:rsidR="00000000" w:rsidRPr="00BE00C7" w:rsidRDefault="00000000" w:rsidP="00BE00C7">
            <w:pPr>
              <w:pStyle w:val="OutcomeDescription"/>
              <w:spacing w:before="120" w:after="120"/>
              <w:rPr>
                <w:rFonts w:cs="Arial"/>
                <w:lang w:eastAsia="en-NZ"/>
              </w:rPr>
            </w:pPr>
          </w:p>
        </w:tc>
      </w:tr>
      <w:tr w:rsidR="00414292" w14:paraId="44115467" w14:textId="77777777">
        <w:tc>
          <w:tcPr>
            <w:tcW w:w="0" w:type="auto"/>
          </w:tcPr>
          <w:p w14:paraId="123979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1F1AE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FB82DFD" w14:textId="77777777" w:rsidR="00000000" w:rsidRPr="00BE00C7" w:rsidRDefault="00000000" w:rsidP="00BE00C7">
            <w:pPr>
              <w:pStyle w:val="OutcomeDescription"/>
              <w:spacing w:before="120" w:after="120"/>
              <w:rPr>
                <w:rFonts w:cs="Arial"/>
                <w:lang w:eastAsia="en-NZ"/>
              </w:rPr>
            </w:pPr>
          </w:p>
        </w:tc>
        <w:tc>
          <w:tcPr>
            <w:tcW w:w="0" w:type="auto"/>
          </w:tcPr>
          <w:p w14:paraId="07C92C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B6A8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reported in the myRyman electronic system and data is extracted into Power BI for analysis. Surveillance of all infections (including organisms) is entered onto a monthly infection summary. This data is monitored and analysed for trends, monthly and six-monthly. Infection control surveillance is discussed infection control committee meeting held every two months and staff meetings held every month.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healthcare associated infection. </w:t>
            </w:r>
          </w:p>
          <w:p w14:paraId="396EC8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two Covid-19 and two scabies outbreaks reported since in 2024. At the time of the audit a scabies outbreak was almost resolved with one resident on monitoring.  Appropriate infection prevention and control measures were implemented. Debrief meetings were held with evidence of identified improvements to future practice.</w:t>
            </w:r>
          </w:p>
          <w:p w14:paraId="6A185F6A" w14:textId="77777777" w:rsidR="00000000" w:rsidRPr="00BE00C7" w:rsidRDefault="00000000" w:rsidP="00BE00C7">
            <w:pPr>
              <w:pStyle w:val="OutcomeDescription"/>
              <w:spacing w:before="120" w:after="120"/>
              <w:rPr>
                <w:rFonts w:cs="Arial"/>
                <w:lang w:eastAsia="en-NZ"/>
              </w:rPr>
            </w:pPr>
          </w:p>
        </w:tc>
      </w:tr>
      <w:tr w:rsidR="00414292" w14:paraId="553FF096" w14:textId="77777777">
        <w:tc>
          <w:tcPr>
            <w:tcW w:w="0" w:type="auto"/>
          </w:tcPr>
          <w:p w14:paraId="67DFC6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0ED53A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r w:rsidRPr="00BE00C7">
              <w:rPr>
                <w:rFonts w:cs="Arial"/>
                <w:lang w:eastAsia="en-NZ"/>
              </w:rPr>
              <w:lastRenderedPageBreak/>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5200951" w14:textId="77777777" w:rsidR="00000000" w:rsidRPr="00BE00C7" w:rsidRDefault="00000000" w:rsidP="00BE00C7">
            <w:pPr>
              <w:pStyle w:val="OutcomeDescription"/>
              <w:spacing w:before="120" w:after="120"/>
              <w:rPr>
                <w:rFonts w:cs="Arial"/>
                <w:lang w:eastAsia="en-NZ"/>
              </w:rPr>
            </w:pPr>
          </w:p>
        </w:tc>
        <w:tc>
          <w:tcPr>
            <w:tcW w:w="0" w:type="auto"/>
          </w:tcPr>
          <w:p w14:paraId="59123C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9667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are clearly labelled with manufacturer’s labels and stored in locked areas. The trolleys are kept in locked cleaner’s rooms on each floor when not in use. Safety data sheets and product sheets are available. Sharps </w:t>
            </w:r>
            <w:r w:rsidRPr="00BE00C7">
              <w:rPr>
                <w:rFonts w:cs="Arial"/>
                <w:lang w:eastAsia="en-NZ"/>
              </w:rPr>
              <w:lastRenderedPageBreak/>
              <w:t xml:space="preserve">containers are available and meet the hazardous substances regulations for containers. Gloves, aprons, face shields and masks are available for staff, and they were observed to be wearing these as they carried out their duties on the days of audit. There is a sluice room in each area and a sanitiser with stainless steel bench and separate handwashing facilities. Eye protection wear and other PPE are available. Cleaning staff interviewed could describe their role and responsibilities. They confirmed they had received training in the use of different coloured cloths and mops and in the dilution of chemicals used. The facility was seen to be clean throughout. </w:t>
            </w:r>
          </w:p>
          <w:p w14:paraId="43FE735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chemical safety training. Laundry and cleaning processes are monitored for effectiveness through internal audits and resident and family/whānau feedback.  On interview a housekeeper identified an understanding of infection prevention practises. All laundry is completed on site. There are three laundry staff on duty each day. There is clear separation between the handling and storage of clean and dirty laundry. Personal laundry is delivered back to residents in named baskets. There is enough space for linen storage. The linen cupboards are well stocked, and linen was sighted to be in a good condition.  Staff come to the main linen cupboard to replenish trolleys.  Cleaning and laundry services are monitored through the internal auditing system. The washing machines and dryers are checked and serviced regularly. The IPCL oversees the implementation of the cleaning and laundry audits.</w:t>
            </w:r>
          </w:p>
          <w:p w14:paraId="139BA61A" w14:textId="77777777" w:rsidR="00000000" w:rsidRPr="00BE00C7" w:rsidRDefault="00000000" w:rsidP="00BE00C7">
            <w:pPr>
              <w:pStyle w:val="OutcomeDescription"/>
              <w:spacing w:before="120" w:after="120"/>
              <w:rPr>
                <w:rFonts w:cs="Arial"/>
                <w:lang w:eastAsia="en-NZ"/>
              </w:rPr>
            </w:pPr>
          </w:p>
        </w:tc>
      </w:tr>
      <w:tr w:rsidR="00414292" w14:paraId="7B514950" w14:textId="77777777">
        <w:tc>
          <w:tcPr>
            <w:tcW w:w="0" w:type="auto"/>
          </w:tcPr>
          <w:p w14:paraId="10FD8C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A0C74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ACD885D" w14:textId="77777777" w:rsidR="00000000" w:rsidRPr="00BE00C7" w:rsidRDefault="00000000" w:rsidP="00BE00C7">
            <w:pPr>
              <w:pStyle w:val="OutcomeDescription"/>
              <w:spacing w:before="120" w:after="120"/>
              <w:rPr>
                <w:rFonts w:cs="Arial"/>
                <w:lang w:eastAsia="en-NZ"/>
              </w:rPr>
            </w:pPr>
          </w:p>
        </w:tc>
        <w:tc>
          <w:tcPr>
            <w:tcW w:w="0" w:type="auto"/>
          </w:tcPr>
          <w:p w14:paraId="39F54F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09C46C" w14:textId="450BD333"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Evelyn Page Retirement Village is committed to providing a restraint-free environment to the best of their ability. This is supported by the governing body, unit coordinators and staff. At all times when restraint is considered, the facility works in partnership with Māori, to ensure resident voices are heard, and ensure services are mana enhancing. The facility has one resident on physical restraints (bedrails) which are applied at night. This has been a request by the resident and their family for </w:t>
            </w:r>
            <w:r w:rsidR="00696F50">
              <w:rPr>
                <w:rFonts w:cs="Arial"/>
                <w:lang w:eastAsia="en-NZ"/>
              </w:rPr>
              <w:t xml:space="preserve">the </w:t>
            </w:r>
            <w:r w:rsidRPr="00BE00C7">
              <w:rPr>
                <w:rFonts w:cs="Arial"/>
                <w:lang w:eastAsia="en-NZ"/>
              </w:rPr>
              <w:t>resident</w:t>
            </w:r>
            <w:r w:rsidR="00696F50">
              <w:rPr>
                <w:rFonts w:cs="Arial"/>
                <w:lang w:eastAsia="en-NZ"/>
              </w:rPr>
              <w:t>’s</w:t>
            </w:r>
            <w:r w:rsidRPr="00BE00C7">
              <w:rPr>
                <w:rFonts w:cs="Arial"/>
                <w:lang w:eastAsia="en-NZ"/>
              </w:rPr>
              <w:t xml:space="preserve"> safety and supported by their GP, unit coordinator and facility. Review of </w:t>
            </w:r>
            <w:r w:rsidR="00696F50">
              <w:rPr>
                <w:rFonts w:cs="Arial"/>
                <w:lang w:eastAsia="en-NZ"/>
              </w:rPr>
              <w:t xml:space="preserve">the </w:t>
            </w:r>
            <w:r w:rsidRPr="00BE00C7">
              <w:rPr>
                <w:rFonts w:cs="Arial"/>
                <w:lang w:eastAsia="en-NZ"/>
              </w:rPr>
              <w:t>resident</w:t>
            </w:r>
            <w:r w:rsidR="00696F50">
              <w:rPr>
                <w:rFonts w:cs="Arial"/>
                <w:lang w:eastAsia="en-NZ"/>
              </w:rPr>
              <w:t>’</w:t>
            </w:r>
            <w:r w:rsidRPr="00BE00C7">
              <w:rPr>
                <w:rFonts w:cs="Arial"/>
                <w:lang w:eastAsia="en-NZ"/>
              </w:rPr>
              <w:t>s file</w:t>
            </w:r>
            <w:r w:rsidR="00696F50">
              <w:rPr>
                <w:rFonts w:cs="Arial"/>
                <w:lang w:eastAsia="en-NZ"/>
              </w:rPr>
              <w:t xml:space="preserve"> </w:t>
            </w:r>
            <w:r w:rsidRPr="00BE00C7">
              <w:rPr>
                <w:rFonts w:cs="Arial"/>
                <w:lang w:eastAsia="en-NZ"/>
              </w:rPr>
              <w:t>evidenced their family/whānau is actively involved in the three-monthly review meetings and updates.</w:t>
            </w:r>
          </w:p>
          <w:p w14:paraId="78C12937" w14:textId="241E545F"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restraint coordinator is the unit coordinator who is qualified registered nurse with a documented job description supporting their role. </w:t>
            </w:r>
            <w:r w:rsidR="00A14077">
              <w:rPr>
                <w:rFonts w:cs="Arial"/>
                <w:lang w:eastAsia="en-NZ"/>
              </w:rPr>
              <w:t>The r</w:t>
            </w:r>
            <w:r w:rsidRPr="00BE00C7">
              <w:rPr>
                <w:rFonts w:cs="Arial"/>
                <w:lang w:eastAsia="en-NZ"/>
              </w:rPr>
              <w:t>estraint coordinator stated their commitment to least restrictive practices is through ensuring restraint is viewed as a last resort, used only when all other interventions have been exhausted. Proactive strategies focus on preventing situations that might lead to restraint through effective care planning, communication, and environmental adjustments.</w:t>
            </w:r>
          </w:p>
          <w:p w14:paraId="255715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restraint committee in place consisting of the restraint coordinator (UC), clinical manager, activities coordinator and GP. The restraints committee meet six-monthly, and minutes of meetings were sighted for 2024. A restraint audit report was sighted for 10 October 2024 that specified compliance with the policy and procedures, including the one resident on physical restraints. </w:t>
            </w:r>
          </w:p>
          <w:p w14:paraId="18EDEAD8"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demonstrate staff receive annual education on restraint minimisation, responding to distressed behaviour, and falls prevention. Staff complete an annual competency test.</w:t>
            </w:r>
          </w:p>
          <w:p w14:paraId="7A571F1B" w14:textId="77777777" w:rsidR="00000000" w:rsidRPr="00BE00C7" w:rsidRDefault="00000000" w:rsidP="00BE00C7">
            <w:pPr>
              <w:pStyle w:val="OutcomeDescription"/>
              <w:spacing w:before="120" w:after="120"/>
              <w:rPr>
                <w:rFonts w:cs="Arial"/>
                <w:lang w:eastAsia="en-NZ"/>
              </w:rPr>
            </w:pPr>
          </w:p>
        </w:tc>
      </w:tr>
      <w:tr w:rsidR="00414292" w14:paraId="06674A1C" w14:textId="77777777">
        <w:tc>
          <w:tcPr>
            <w:tcW w:w="0" w:type="auto"/>
          </w:tcPr>
          <w:p w14:paraId="787681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75593D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B989915" w14:textId="77777777" w:rsidR="00000000" w:rsidRPr="00BE00C7" w:rsidRDefault="00000000" w:rsidP="00BE00C7">
            <w:pPr>
              <w:pStyle w:val="OutcomeDescription"/>
              <w:spacing w:before="120" w:after="120"/>
              <w:rPr>
                <w:rFonts w:cs="Arial"/>
                <w:lang w:eastAsia="en-NZ"/>
              </w:rPr>
            </w:pPr>
          </w:p>
        </w:tc>
        <w:tc>
          <w:tcPr>
            <w:tcW w:w="0" w:type="auto"/>
          </w:tcPr>
          <w:p w14:paraId="2835AF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8CE34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their whānau were interviewed, confirmed involvement in the assessment and six-monthly review process. Assessments for the use of resident’s physical restraint, monitoring, and evaluation were documented, dated 19 October 2024 and included all requirements of the standard. A restraint register is maintained by the unit coordinator and reviewed at each restraint steering group meeting. The register contained information relevant to the resident (hospital level) using bedrails as restraints. Facility integrated quality and staff meeting minutes, and monthly reports documented discussions about restraint.</w:t>
            </w:r>
          </w:p>
          <w:p w14:paraId="6DF8D809" w14:textId="29DFB048" w:rsidR="00000000" w:rsidRPr="00BE00C7" w:rsidRDefault="00000000" w:rsidP="00BE00C7">
            <w:pPr>
              <w:pStyle w:val="OutcomeDescription"/>
              <w:spacing w:before="120" w:after="120"/>
              <w:rPr>
                <w:rFonts w:cs="Arial"/>
                <w:lang w:eastAsia="en-NZ"/>
              </w:rPr>
            </w:pPr>
            <w:r w:rsidRPr="00BE00C7">
              <w:rPr>
                <w:rFonts w:cs="Arial"/>
                <w:lang w:eastAsia="en-NZ"/>
              </w:rPr>
              <w:t>Review of</w:t>
            </w:r>
            <w:r w:rsidR="00A14077">
              <w:rPr>
                <w:rFonts w:cs="Arial"/>
                <w:lang w:eastAsia="en-NZ"/>
              </w:rPr>
              <w:t xml:space="preserve"> the</w:t>
            </w:r>
            <w:r w:rsidRPr="00BE00C7">
              <w:rPr>
                <w:rFonts w:cs="Arial"/>
                <w:lang w:eastAsia="en-NZ"/>
              </w:rPr>
              <w:t xml:space="preserve"> resident</w:t>
            </w:r>
            <w:r w:rsidR="00A14077">
              <w:rPr>
                <w:rFonts w:cs="Arial"/>
                <w:lang w:eastAsia="en-NZ"/>
              </w:rPr>
              <w:t>’</w:t>
            </w:r>
            <w:r w:rsidRPr="00BE00C7">
              <w:rPr>
                <w:rFonts w:cs="Arial"/>
                <w:lang w:eastAsia="en-NZ"/>
              </w:rPr>
              <w:t>s person-centred care plan evidenced the organisation respects cultural identity, physical and emotional needs, and spiritual well-being, ensuring the care provided aligns with the resident’s holistic needs by documenting the resident speaks English, ensuring their family/whānau are kept updated and communicated</w:t>
            </w:r>
            <w:r w:rsidR="00A14077">
              <w:rPr>
                <w:rFonts w:cs="Arial"/>
                <w:lang w:eastAsia="en-NZ"/>
              </w:rPr>
              <w:t xml:space="preserve"> with</w:t>
            </w:r>
            <w:r w:rsidRPr="00BE00C7">
              <w:rPr>
                <w:rFonts w:cs="Arial"/>
                <w:lang w:eastAsia="en-NZ"/>
              </w:rPr>
              <w:t xml:space="preserve"> effectively. Residents’ whānau/family take turns to visit daily, attend all care plan, restraint review and GP meetings. On interview resident and family/whānau confirmed they are happy with the care resident is </w:t>
            </w:r>
            <w:r w:rsidRPr="00BE00C7">
              <w:rPr>
                <w:rFonts w:cs="Arial"/>
                <w:lang w:eastAsia="en-NZ"/>
              </w:rPr>
              <w:lastRenderedPageBreak/>
              <w:t xml:space="preserve">receiving, have no complaints and staff support resident to attend activities as per their wishes.   </w:t>
            </w:r>
          </w:p>
          <w:p w14:paraId="7E84D404" w14:textId="77777777" w:rsidR="00000000" w:rsidRPr="00BE00C7" w:rsidRDefault="00000000" w:rsidP="00BE00C7">
            <w:pPr>
              <w:pStyle w:val="OutcomeDescription"/>
              <w:spacing w:before="120" w:after="120"/>
              <w:rPr>
                <w:rFonts w:cs="Arial"/>
                <w:lang w:eastAsia="en-NZ"/>
              </w:rPr>
            </w:pPr>
            <w:r w:rsidRPr="00BE00C7">
              <w:rPr>
                <w:rFonts w:cs="Arial"/>
                <w:lang w:eastAsia="en-NZ"/>
              </w:rPr>
              <w:t>As per organisation policy and procedure if emergency restraint is required, staff will consult with the unit coordinator who is the restraint minimisation coordinator, resident, family/whānau and resident’s GP or emergency services if necessary.</w:t>
            </w:r>
          </w:p>
          <w:p w14:paraId="48C69C4E" w14:textId="77777777" w:rsidR="00000000" w:rsidRPr="00BE00C7" w:rsidRDefault="00000000" w:rsidP="00BE00C7">
            <w:pPr>
              <w:pStyle w:val="OutcomeDescription"/>
              <w:spacing w:before="120" w:after="120"/>
              <w:rPr>
                <w:rFonts w:cs="Arial"/>
                <w:lang w:eastAsia="en-NZ"/>
              </w:rPr>
            </w:pPr>
          </w:p>
        </w:tc>
      </w:tr>
      <w:tr w:rsidR="00414292" w14:paraId="0A81D00D" w14:textId="77777777">
        <w:tc>
          <w:tcPr>
            <w:tcW w:w="0" w:type="auto"/>
          </w:tcPr>
          <w:p w14:paraId="4392CB9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719A56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48E6C86A" w14:textId="77777777" w:rsidR="00000000" w:rsidRPr="00BE00C7" w:rsidRDefault="00000000" w:rsidP="00BE00C7">
            <w:pPr>
              <w:pStyle w:val="OutcomeDescription"/>
              <w:spacing w:before="120" w:after="120"/>
              <w:rPr>
                <w:rFonts w:cs="Arial"/>
                <w:lang w:eastAsia="en-NZ"/>
              </w:rPr>
            </w:pPr>
          </w:p>
        </w:tc>
        <w:tc>
          <w:tcPr>
            <w:tcW w:w="0" w:type="auto"/>
          </w:tcPr>
          <w:p w14:paraId="58A36C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8F6D86" w14:textId="36FAA928"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committee reviews all restraints, this includes all requirements of the standard every six months. Outcome of these reviews is reported to the staff, registered nurse and the governance meetings. Any changes to policies, guidelines, education, and processes are implemented if indicated. The unit coordinator maintains the updated restraint register. Restraints data is analysed monthly and discussed at the facility integrated quality, registered nurse, and staff meetings. </w:t>
            </w:r>
            <w:r w:rsidR="00A14077">
              <w:rPr>
                <w:rFonts w:cs="Arial"/>
                <w:lang w:eastAsia="en-NZ"/>
              </w:rPr>
              <w:t>The l</w:t>
            </w:r>
            <w:r w:rsidRPr="00BE00C7">
              <w:rPr>
                <w:rFonts w:cs="Arial"/>
                <w:lang w:eastAsia="en-NZ"/>
              </w:rPr>
              <w:t xml:space="preserve">ast restraint audit conducted by Ryman head office dated 22 October 2024, </w:t>
            </w:r>
            <w:r w:rsidR="00A14077">
              <w:rPr>
                <w:rFonts w:cs="Arial"/>
                <w:lang w:eastAsia="en-NZ"/>
              </w:rPr>
              <w:t xml:space="preserve">had </w:t>
            </w:r>
            <w:r w:rsidRPr="00BE00C7">
              <w:rPr>
                <w:rFonts w:cs="Arial"/>
                <w:lang w:eastAsia="en-NZ"/>
              </w:rPr>
              <w:t>no adverse findings raised. The steering group meetings include</w:t>
            </w:r>
            <w:r w:rsidR="000B6FA8">
              <w:rPr>
                <w:rFonts w:cs="Arial"/>
                <w:lang w:eastAsia="en-NZ"/>
              </w:rPr>
              <w:t>s</w:t>
            </w:r>
            <w:r w:rsidRPr="00BE00C7">
              <w:rPr>
                <w:rFonts w:cs="Arial"/>
                <w:lang w:eastAsia="en-NZ"/>
              </w:rPr>
              <w:t xml:space="preserve"> identifying trends, ways to minimise and eliminate the use of restraint, ongoing restraint, and challenging behaviour education to all staff via face to face and eLearning platform.    </w:t>
            </w:r>
          </w:p>
          <w:p w14:paraId="69695F81" w14:textId="77777777" w:rsidR="00000000" w:rsidRPr="00BE00C7" w:rsidRDefault="00000000" w:rsidP="00BE00C7">
            <w:pPr>
              <w:pStyle w:val="OutcomeDescription"/>
              <w:spacing w:before="120" w:after="120"/>
              <w:rPr>
                <w:rFonts w:cs="Arial"/>
                <w:lang w:eastAsia="en-NZ"/>
              </w:rPr>
            </w:pPr>
          </w:p>
        </w:tc>
      </w:tr>
    </w:tbl>
    <w:p w14:paraId="311743B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48C7CEB" w14:textId="77777777" w:rsidR="00000000" w:rsidRDefault="00000000">
      <w:pPr>
        <w:pStyle w:val="Heading1"/>
        <w:rPr>
          <w:rFonts w:cs="Arial"/>
        </w:rPr>
      </w:pPr>
      <w:r>
        <w:rPr>
          <w:rFonts w:cs="Arial"/>
        </w:rPr>
        <w:lastRenderedPageBreak/>
        <w:t>Specific results for criterion where corrective actions are required</w:t>
      </w:r>
    </w:p>
    <w:p w14:paraId="7CA1363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FAA871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C0D81C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414292" w14:paraId="2A36DF08" w14:textId="77777777">
        <w:tc>
          <w:tcPr>
            <w:tcW w:w="0" w:type="auto"/>
          </w:tcPr>
          <w:p w14:paraId="0D37A16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616F2C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96B761C" w14:textId="77777777" w:rsidR="00000000" w:rsidRDefault="00000000">
      <w:pPr>
        <w:pStyle w:val="Heading1"/>
        <w:rPr>
          <w:rFonts w:cs="Arial"/>
        </w:rPr>
      </w:pPr>
      <w:r>
        <w:rPr>
          <w:rFonts w:cs="Arial"/>
        </w:rPr>
        <w:lastRenderedPageBreak/>
        <w:t>Specific results for criterion where a continuous improvement has been recorded</w:t>
      </w:r>
    </w:p>
    <w:p w14:paraId="7A9ED92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AFD83D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AB86EE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414292" w14:paraId="5101B003" w14:textId="77777777">
        <w:tc>
          <w:tcPr>
            <w:tcW w:w="0" w:type="auto"/>
          </w:tcPr>
          <w:p w14:paraId="008387E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8CA500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46D529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78B7" w14:textId="77777777" w:rsidR="00381E80" w:rsidRDefault="00381E80">
      <w:r>
        <w:separator/>
      </w:r>
    </w:p>
  </w:endnote>
  <w:endnote w:type="continuationSeparator" w:id="0">
    <w:p w14:paraId="77C60F2B" w14:textId="77777777" w:rsidR="00381E80" w:rsidRDefault="0038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55E8" w14:textId="77777777" w:rsidR="00000000" w:rsidRDefault="00000000">
    <w:pPr>
      <w:pStyle w:val="Footer"/>
    </w:pPr>
  </w:p>
  <w:p w14:paraId="22DE6738" w14:textId="77777777" w:rsidR="00000000" w:rsidRDefault="00000000"/>
  <w:p w14:paraId="492AA33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FE8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Evelyn Page Retirement Village Limited - Evelyn Page Retirement Village</w:t>
    </w:r>
    <w:bookmarkEnd w:id="59"/>
    <w:r>
      <w:rPr>
        <w:rFonts w:cs="Arial"/>
        <w:sz w:val="16"/>
        <w:szCs w:val="20"/>
      </w:rPr>
      <w:tab/>
      <w:t xml:space="preserve">Date of Audit: </w:t>
    </w:r>
    <w:bookmarkStart w:id="60" w:name="AuditStartDate1"/>
    <w:r>
      <w:rPr>
        <w:rFonts w:cs="Arial"/>
        <w:sz w:val="16"/>
        <w:szCs w:val="20"/>
      </w:rPr>
      <w:t>3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613314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856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51CB" w14:textId="77777777" w:rsidR="00381E80" w:rsidRDefault="00381E80">
      <w:r>
        <w:separator/>
      </w:r>
    </w:p>
  </w:footnote>
  <w:footnote w:type="continuationSeparator" w:id="0">
    <w:p w14:paraId="3D52C040" w14:textId="77777777" w:rsidR="00381E80" w:rsidRDefault="00381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0FE8" w14:textId="77777777" w:rsidR="00000000" w:rsidRDefault="00000000">
    <w:pPr>
      <w:pStyle w:val="Header"/>
    </w:pPr>
  </w:p>
  <w:p w14:paraId="03521D5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0D23" w14:textId="77777777" w:rsidR="00000000" w:rsidRDefault="00000000">
    <w:pPr>
      <w:pStyle w:val="Header"/>
    </w:pPr>
  </w:p>
  <w:p w14:paraId="0AD8C50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310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22C0770">
      <w:start w:val="1"/>
      <w:numFmt w:val="decimal"/>
      <w:lvlText w:val="%1."/>
      <w:lvlJc w:val="left"/>
      <w:pPr>
        <w:ind w:left="360" w:hanging="360"/>
      </w:pPr>
    </w:lvl>
    <w:lvl w:ilvl="1" w:tplc="D018A3C2" w:tentative="1">
      <w:start w:val="1"/>
      <w:numFmt w:val="lowerLetter"/>
      <w:lvlText w:val="%2."/>
      <w:lvlJc w:val="left"/>
      <w:pPr>
        <w:ind w:left="1080" w:hanging="360"/>
      </w:pPr>
    </w:lvl>
    <w:lvl w:ilvl="2" w:tplc="D270B758" w:tentative="1">
      <w:start w:val="1"/>
      <w:numFmt w:val="lowerRoman"/>
      <w:lvlText w:val="%3."/>
      <w:lvlJc w:val="right"/>
      <w:pPr>
        <w:ind w:left="1800" w:hanging="180"/>
      </w:pPr>
    </w:lvl>
    <w:lvl w:ilvl="3" w:tplc="3EA0E238" w:tentative="1">
      <w:start w:val="1"/>
      <w:numFmt w:val="decimal"/>
      <w:lvlText w:val="%4."/>
      <w:lvlJc w:val="left"/>
      <w:pPr>
        <w:ind w:left="2520" w:hanging="360"/>
      </w:pPr>
    </w:lvl>
    <w:lvl w:ilvl="4" w:tplc="2D9AB110" w:tentative="1">
      <w:start w:val="1"/>
      <w:numFmt w:val="lowerLetter"/>
      <w:lvlText w:val="%5."/>
      <w:lvlJc w:val="left"/>
      <w:pPr>
        <w:ind w:left="3240" w:hanging="360"/>
      </w:pPr>
    </w:lvl>
    <w:lvl w:ilvl="5" w:tplc="3A6C91B2" w:tentative="1">
      <w:start w:val="1"/>
      <w:numFmt w:val="lowerRoman"/>
      <w:lvlText w:val="%6."/>
      <w:lvlJc w:val="right"/>
      <w:pPr>
        <w:ind w:left="3960" w:hanging="180"/>
      </w:pPr>
    </w:lvl>
    <w:lvl w:ilvl="6" w:tplc="F63ABC0E" w:tentative="1">
      <w:start w:val="1"/>
      <w:numFmt w:val="decimal"/>
      <w:lvlText w:val="%7."/>
      <w:lvlJc w:val="left"/>
      <w:pPr>
        <w:ind w:left="4680" w:hanging="360"/>
      </w:pPr>
    </w:lvl>
    <w:lvl w:ilvl="7" w:tplc="DF124134" w:tentative="1">
      <w:start w:val="1"/>
      <w:numFmt w:val="lowerLetter"/>
      <w:lvlText w:val="%8."/>
      <w:lvlJc w:val="left"/>
      <w:pPr>
        <w:ind w:left="5400" w:hanging="360"/>
      </w:pPr>
    </w:lvl>
    <w:lvl w:ilvl="8" w:tplc="C57A6F4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0168D20">
      <w:start w:val="1"/>
      <w:numFmt w:val="bullet"/>
      <w:lvlText w:val=""/>
      <w:lvlJc w:val="left"/>
      <w:pPr>
        <w:ind w:left="720" w:hanging="360"/>
      </w:pPr>
      <w:rPr>
        <w:rFonts w:ascii="Symbol" w:hAnsi="Symbol" w:hint="default"/>
      </w:rPr>
    </w:lvl>
    <w:lvl w:ilvl="1" w:tplc="AA620220" w:tentative="1">
      <w:start w:val="1"/>
      <w:numFmt w:val="bullet"/>
      <w:lvlText w:val="o"/>
      <w:lvlJc w:val="left"/>
      <w:pPr>
        <w:ind w:left="1440" w:hanging="360"/>
      </w:pPr>
      <w:rPr>
        <w:rFonts w:ascii="Courier New" w:hAnsi="Courier New" w:cs="Courier New" w:hint="default"/>
      </w:rPr>
    </w:lvl>
    <w:lvl w:ilvl="2" w:tplc="C78486A4" w:tentative="1">
      <w:start w:val="1"/>
      <w:numFmt w:val="bullet"/>
      <w:lvlText w:val=""/>
      <w:lvlJc w:val="left"/>
      <w:pPr>
        <w:ind w:left="2160" w:hanging="360"/>
      </w:pPr>
      <w:rPr>
        <w:rFonts w:ascii="Wingdings" w:hAnsi="Wingdings" w:hint="default"/>
      </w:rPr>
    </w:lvl>
    <w:lvl w:ilvl="3" w:tplc="C098002A" w:tentative="1">
      <w:start w:val="1"/>
      <w:numFmt w:val="bullet"/>
      <w:lvlText w:val=""/>
      <w:lvlJc w:val="left"/>
      <w:pPr>
        <w:ind w:left="2880" w:hanging="360"/>
      </w:pPr>
      <w:rPr>
        <w:rFonts w:ascii="Symbol" w:hAnsi="Symbol" w:hint="default"/>
      </w:rPr>
    </w:lvl>
    <w:lvl w:ilvl="4" w:tplc="960E42AA" w:tentative="1">
      <w:start w:val="1"/>
      <w:numFmt w:val="bullet"/>
      <w:lvlText w:val="o"/>
      <w:lvlJc w:val="left"/>
      <w:pPr>
        <w:ind w:left="3600" w:hanging="360"/>
      </w:pPr>
      <w:rPr>
        <w:rFonts w:ascii="Courier New" w:hAnsi="Courier New" w:cs="Courier New" w:hint="default"/>
      </w:rPr>
    </w:lvl>
    <w:lvl w:ilvl="5" w:tplc="CB1EB73A" w:tentative="1">
      <w:start w:val="1"/>
      <w:numFmt w:val="bullet"/>
      <w:lvlText w:val=""/>
      <w:lvlJc w:val="left"/>
      <w:pPr>
        <w:ind w:left="4320" w:hanging="360"/>
      </w:pPr>
      <w:rPr>
        <w:rFonts w:ascii="Wingdings" w:hAnsi="Wingdings" w:hint="default"/>
      </w:rPr>
    </w:lvl>
    <w:lvl w:ilvl="6" w:tplc="BB6CADBC" w:tentative="1">
      <w:start w:val="1"/>
      <w:numFmt w:val="bullet"/>
      <w:lvlText w:val=""/>
      <w:lvlJc w:val="left"/>
      <w:pPr>
        <w:ind w:left="5040" w:hanging="360"/>
      </w:pPr>
      <w:rPr>
        <w:rFonts w:ascii="Symbol" w:hAnsi="Symbol" w:hint="default"/>
      </w:rPr>
    </w:lvl>
    <w:lvl w:ilvl="7" w:tplc="97EE2C18" w:tentative="1">
      <w:start w:val="1"/>
      <w:numFmt w:val="bullet"/>
      <w:lvlText w:val="o"/>
      <w:lvlJc w:val="left"/>
      <w:pPr>
        <w:ind w:left="5760" w:hanging="360"/>
      </w:pPr>
      <w:rPr>
        <w:rFonts w:ascii="Courier New" w:hAnsi="Courier New" w:cs="Courier New" w:hint="default"/>
      </w:rPr>
    </w:lvl>
    <w:lvl w:ilvl="8" w:tplc="F28A532A" w:tentative="1">
      <w:start w:val="1"/>
      <w:numFmt w:val="bullet"/>
      <w:lvlText w:val=""/>
      <w:lvlJc w:val="left"/>
      <w:pPr>
        <w:ind w:left="6480" w:hanging="360"/>
      </w:pPr>
      <w:rPr>
        <w:rFonts w:ascii="Wingdings" w:hAnsi="Wingdings" w:hint="default"/>
      </w:rPr>
    </w:lvl>
  </w:abstractNum>
  <w:num w:numId="1" w16cid:durableId="1182357748">
    <w:abstractNumId w:val="1"/>
  </w:num>
  <w:num w:numId="2" w16cid:durableId="192394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4292"/>
    <w:rsid w:val="00086033"/>
    <w:rsid w:val="000B6FA8"/>
    <w:rsid w:val="00103643"/>
    <w:rsid w:val="002C49FD"/>
    <w:rsid w:val="003032AD"/>
    <w:rsid w:val="00381E80"/>
    <w:rsid w:val="00414292"/>
    <w:rsid w:val="004267F4"/>
    <w:rsid w:val="00561F25"/>
    <w:rsid w:val="00696F50"/>
    <w:rsid w:val="009465A6"/>
    <w:rsid w:val="00A14077"/>
    <w:rsid w:val="00B57D05"/>
    <w:rsid w:val="00B747C7"/>
    <w:rsid w:val="00D2095A"/>
    <w:rsid w:val="00ED0236"/>
    <w:rsid w:val="00F35F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6AC3"/>
  <w15:docId w15:val="{22BB1BC9-68ED-42F3-A637-42C7B9B9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43</Pages>
  <Words>15504</Words>
  <Characters>88374</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17</cp:revision>
  <dcterms:created xsi:type="dcterms:W3CDTF">2023-11-22T21:26:00Z</dcterms:created>
  <dcterms:modified xsi:type="dcterms:W3CDTF">2025-02-10T05:04:00Z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