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CF4C" w14:textId="77777777" w:rsidR="00AF21BB" w:rsidRDefault="00000000">
      <w:pPr>
        <w:pStyle w:val="Heading1"/>
        <w:rPr>
          <w:rFonts w:cs="Arial"/>
        </w:rPr>
      </w:pPr>
      <w:bookmarkStart w:id="0" w:name="PRMS_RIName"/>
      <w:r>
        <w:rPr>
          <w:rFonts w:cs="Arial"/>
        </w:rPr>
        <w:t>Lexis Limited - Lexis Care</w:t>
      </w:r>
      <w:bookmarkEnd w:id="0"/>
    </w:p>
    <w:p w14:paraId="416871B9" w14:textId="77777777" w:rsidR="00AF21BB" w:rsidRDefault="00000000">
      <w:pPr>
        <w:pStyle w:val="Heading2"/>
        <w:spacing w:after="0"/>
        <w:rPr>
          <w:rFonts w:cs="Arial"/>
        </w:rPr>
      </w:pPr>
      <w:r>
        <w:rPr>
          <w:rFonts w:cs="Arial"/>
        </w:rPr>
        <w:t>Introduction</w:t>
      </w:r>
    </w:p>
    <w:p w14:paraId="5EDF9B40" w14:textId="77777777" w:rsidR="00AF21BB"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353C64F" w14:textId="77777777" w:rsidR="00AF21BB"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7FEB994A" w14:textId="77777777" w:rsidR="00AF21BB"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C64AEDC" w14:textId="77777777" w:rsidR="00AF21BB" w:rsidRDefault="00000000"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0D94F4E2" w14:textId="77777777" w:rsidR="00AF21BB" w:rsidRDefault="00000000">
      <w:pPr>
        <w:spacing w:before="240" w:after="240"/>
        <w:rPr>
          <w:rFonts w:cs="Arial"/>
          <w:lang w:eastAsia="en-NZ"/>
        </w:rPr>
      </w:pPr>
      <w:r>
        <w:rPr>
          <w:rFonts w:cs="Arial"/>
          <w:lang w:eastAsia="en-NZ"/>
        </w:rPr>
        <w:t>The specifics of this audit included:</w:t>
      </w:r>
    </w:p>
    <w:p w14:paraId="2683361B" w14:textId="77777777" w:rsidR="00AF21BB" w:rsidRPr="009D18F5" w:rsidRDefault="00AF21BB" w:rsidP="009D18F5">
      <w:pPr>
        <w:pBdr>
          <w:top w:val="single" w:sz="4" w:space="1" w:color="auto"/>
          <w:left w:val="single" w:sz="4" w:space="4" w:color="auto"/>
          <w:bottom w:val="single" w:sz="4" w:space="1" w:color="auto"/>
          <w:right w:val="single" w:sz="4" w:space="4" w:color="auto"/>
        </w:pBdr>
        <w:rPr>
          <w:rFonts w:cs="Arial"/>
        </w:rPr>
      </w:pPr>
    </w:p>
    <w:p w14:paraId="12BF5F89" w14:textId="77777777" w:rsidR="00AF21BB"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Lexis Limited</w:t>
      </w:r>
      <w:bookmarkEnd w:id="4"/>
    </w:p>
    <w:p w14:paraId="52C0C750" w14:textId="77777777" w:rsidR="00AF21BB"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Lexis Care</w:t>
      </w:r>
      <w:bookmarkEnd w:id="5"/>
    </w:p>
    <w:p w14:paraId="48AB18E9" w14:textId="77777777" w:rsidR="00AF21BB"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Hospital services - Medical services; Hospital services - Geriatric services (excl. psychogeriatric); Rest home care (excluding dementia care)</w:t>
      </w:r>
      <w:bookmarkEnd w:id="6"/>
    </w:p>
    <w:p w14:paraId="66E77C1B" w14:textId="77777777" w:rsidR="00AF21BB"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December 2024</w:t>
      </w:r>
      <w:bookmarkEnd w:id="7"/>
      <w:r w:rsidRPr="009418D4">
        <w:rPr>
          <w:rFonts w:cs="Arial"/>
        </w:rPr>
        <w:tab/>
        <w:t xml:space="preserve">End date: </w:t>
      </w:r>
      <w:bookmarkStart w:id="8" w:name="AuditEndDate"/>
      <w:r>
        <w:rPr>
          <w:rFonts w:cs="Arial"/>
        </w:rPr>
        <w:t>13 December 2024</w:t>
      </w:r>
      <w:bookmarkEnd w:id="8"/>
    </w:p>
    <w:p w14:paraId="5991135D" w14:textId="77777777" w:rsidR="00AF21B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2DA0C4C8" w14:textId="77777777" w:rsidR="00CE4D4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94</w:t>
      </w:r>
      <w:bookmarkEnd w:id="10"/>
    </w:p>
    <w:p w14:paraId="0BA9F903" w14:textId="77777777" w:rsidR="00AF21BB" w:rsidRDefault="00AF21BB" w:rsidP="009D18F5">
      <w:pPr>
        <w:pBdr>
          <w:top w:val="single" w:sz="4" w:space="1" w:color="auto"/>
          <w:left w:val="single" w:sz="4" w:space="4" w:color="auto"/>
          <w:bottom w:val="single" w:sz="4" w:space="1" w:color="auto"/>
          <w:right w:val="single" w:sz="4" w:space="4" w:color="auto"/>
        </w:pBdr>
        <w:rPr>
          <w:rFonts w:cs="Arial"/>
          <w:lang w:eastAsia="en-NZ"/>
        </w:rPr>
      </w:pPr>
    </w:p>
    <w:p w14:paraId="12C29F17" w14:textId="77777777" w:rsidR="00AF21BB" w:rsidRDefault="00000000">
      <w:pPr>
        <w:pStyle w:val="Heading1"/>
        <w:rPr>
          <w:rFonts w:cs="Arial"/>
        </w:rPr>
      </w:pPr>
      <w:r>
        <w:rPr>
          <w:rFonts w:cs="Arial"/>
        </w:rPr>
        <w:lastRenderedPageBreak/>
        <w:t>Executive summary of the audit</w:t>
      </w:r>
    </w:p>
    <w:p w14:paraId="4F5DF545" w14:textId="77777777" w:rsidR="00AF21BB" w:rsidRDefault="00000000">
      <w:pPr>
        <w:pStyle w:val="Heading2"/>
        <w:rPr>
          <w:rFonts w:cs="Arial"/>
        </w:rPr>
      </w:pPr>
      <w:r>
        <w:rPr>
          <w:rFonts w:cs="Arial"/>
        </w:rPr>
        <w:t>Introduction</w:t>
      </w:r>
    </w:p>
    <w:p w14:paraId="62972F95" w14:textId="77777777" w:rsidR="00AF21BB"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D0946F6" w14:textId="77777777" w:rsidR="00AF21BB"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7F4316B" w14:textId="77777777" w:rsidR="00AF21BB"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E18BED8" w14:textId="77777777" w:rsidR="00AF21BB"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165E50AB" w14:textId="77777777" w:rsidR="00AF21BB" w:rsidRDefault="00000000"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3B496EB0" w14:textId="77777777" w:rsidR="00AF21BB"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B28231E" w14:textId="77777777" w:rsidR="00AF21BB"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35F1A2D" w14:textId="77777777" w:rsidR="00AF21BB" w:rsidRDefault="00000000">
      <w:pPr>
        <w:pStyle w:val="Heading2"/>
        <w:spacing w:after="0"/>
        <w:rPr>
          <w:rFonts w:cs="Arial"/>
        </w:rPr>
      </w:pPr>
      <w:r>
        <w:rPr>
          <w:rFonts w:cs="Arial"/>
        </w:rPr>
        <w:t>General overview of the audit</w:t>
      </w:r>
    </w:p>
    <w:p w14:paraId="627C0F94" w14:textId="77777777" w:rsidR="00AF21BB" w:rsidRDefault="00000000">
      <w:pPr>
        <w:spacing w:before="240" w:line="276" w:lineRule="auto"/>
        <w:rPr>
          <w:rFonts w:eastAsia="Calibri"/>
        </w:rPr>
      </w:pPr>
      <w:bookmarkStart w:id="13" w:name="GeneralOverview"/>
      <w:r w:rsidRPr="00A4268A">
        <w:rPr>
          <w:rFonts w:eastAsia="Calibri"/>
        </w:rPr>
        <w:t xml:space="preserve">Anne Maree Gardens (to be known as Lexis Care post sale) is a privately owned facility certified to provide rest home, hospital (geriatric and medical), and psychogeriatric levels of care for up to 99 residents. There were 94 residents on the day of audit. </w:t>
      </w:r>
    </w:p>
    <w:p w14:paraId="4C6E9BCC" w14:textId="77777777" w:rsidR="00CE4D44" w:rsidRPr="00A4268A" w:rsidRDefault="00000000">
      <w:pPr>
        <w:spacing w:before="240" w:line="276" w:lineRule="auto"/>
        <w:rPr>
          <w:rFonts w:eastAsia="Calibri"/>
        </w:rPr>
      </w:pPr>
      <w:r w:rsidRPr="00A4268A">
        <w:rPr>
          <w:rFonts w:eastAsia="Calibri"/>
        </w:rPr>
        <w:t>This provisional audit was conducted against the Ngā Paerewa Health and Disability Services Standard 2021 and the contract with Health New Zealand - Te Whatu Ora. The audit process included the review of policies and procedures; the review of residents and staff files; observations; and interviews with residents, family/whānau, management, staff, and a general practitioner.</w:t>
      </w:r>
    </w:p>
    <w:p w14:paraId="4A5BC4B0" w14:textId="77777777" w:rsidR="00CE4D44" w:rsidRPr="00A4268A" w:rsidRDefault="00000000">
      <w:pPr>
        <w:spacing w:before="240" w:line="276" w:lineRule="auto"/>
        <w:rPr>
          <w:rFonts w:eastAsia="Calibri"/>
        </w:rPr>
      </w:pPr>
      <w:r w:rsidRPr="00A4268A">
        <w:rPr>
          <w:rFonts w:eastAsia="Calibri"/>
        </w:rPr>
        <w:t xml:space="preserve">The facility manager (registered nurse) is appropriately qualified and experienced. She is supported by a clinical manager and a team of experienced care staff. There are quality systems and processes being implemented. Feedback from residents and family/whānau was very positive about the care and the services provided. </w:t>
      </w:r>
    </w:p>
    <w:p w14:paraId="3D957D23" w14:textId="77777777" w:rsidR="00CE4D44" w:rsidRPr="00A4268A" w:rsidRDefault="00000000">
      <w:pPr>
        <w:spacing w:before="240" w:line="276" w:lineRule="auto"/>
        <w:rPr>
          <w:rFonts w:eastAsia="Calibri"/>
        </w:rPr>
      </w:pPr>
      <w:r w:rsidRPr="00A4268A">
        <w:rPr>
          <w:rFonts w:eastAsia="Calibri"/>
        </w:rPr>
        <w:lastRenderedPageBreak/>
        <w:t>The prospective buyer, Lexis Care Limited, has directors with extensive experience in the aged care industry, including running three other care facilities. Lexis Care has a documented plan to transition to their quality assurance programme, systems, and processes.</w:t>
      </w:r>
    </w:p>
    <w:p w14:paraId="2AEE8274" w14:textId="77777777" w:rsidR="00CE4D44" w:rsidRPr="00A4268A" w:rsidRDefault="00000000">
      <w:pPr>
        <w:spacing w:before="240" w:line="276" w:lineRule="auto"/>
        <w:rPr>
          <w:rFonts w:eastAsia="Calibri"/>
        </w:rPr>
      </w:pPr>
      <w:r w:rsidRPr="00A4268A">
        <w:rPr>
          <w:rFonts w:eastAsia="Calibri"/>
        </w:rPr>
        <w:t>This audit identified the service meets the Standard.</w:t>
      </w:r>
    </w:p>
    <w:bookmarkEnd w:id="13"/>
    <w:p w14:paraId="1B0F74B5" w14:textId="77777777" w:rsidR="00CE4D44" w:rsidRPr="00A4268A" w:rsidRDefault="00CE4D44">
      <w:pPr>
        <w:spacing w:before="240" w:line="276" w:lineRule="auto"/>
        <w:rPr>
          <w:rFonts w:eastAsia="Calibri"/>
        </w:rPr>
      </w:pPr>
    </w:p>
    <w:p w14:paraId="3AFD120E" w14:textId="77777777" w:rsidR="00AF21BB" w:rsidRDefault="00000000"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0C12D44E" w14:textId="77777777" w:rsidR="00AF21BB" w:rsidRDefault="00000000">
      <w:pPr>
        <w:spacing w:before="240" w:line="276" w:lineRule="auto"/>
        <w:rPr>
          <w:rFonts w:eastAsia="Calibri"/>
        </w:rPr>
      </w:pPr>
      <w:bookmarkStart w:id="14" w:name="ConsumerRights"/>
      <w:r w:rsidRPr="00A4268A">
        <w:rPr>
          <w:rFonts w:eastAsia="Calibri"/>
        </w:rPr>
        <w:t>Anne Maree Gardens provides an environment that supports resident rights and safe care. Staff demonstrate an understanding of residents' rights. A Māori health plan is documented for the service. The service works to embrace, support, and encourage a Māori worldview of health and provide high-quality and effective services for residents. A Pacific health plan is also in place.</w:t>
      </w:r>
    </w:p>
    <w:p w14:paraId="49677CB8" w14:textId="77777777" w:rsidR="00CE4D44" w:rsidRPr="00A4268A" w:rsidRDefault="00000000">
      <w:pPr>
        <w:spacing w:before="240" w:line="276" w:lineRule="auto"/>
        <w:rPr>
          <w:rFonts w:eastAsia="Calibri"/>
        </w:rPr>
      </w:pPr>
      <w:r w:rsidRPr="00A4268A">
        <w:rPr>
          <w:rFonts w:eastAsia="Calibri"/>
        </w:rPr>
        <w:t xml:space="preserve">Services and support are provided to people in a way that is inclusive and respects their identity and their experiences. Residents receive services in a manner that considers their dignity, privacy, and independence. The manager and staff listen and respect the voices of the residents and effectively communicate with them about their choices. Care plans accommodate the choices of residents. </w:t>
      </w:r>
    </w:p>
    <w:p w14:paraId="22287B26" w14:textId="77777777" w:rsidR="00CE4D44" w:rsidRPr="00A4268A" w:rsidRDefault="00000000">
      <w:pPr>
        <w:spacing w:before="240" w:line="276" w:lineRule="auto"/>
        <w:rPr>
          <w:rFonts w:eastAsia="Calibri"/>
        </w:rPr>
      </w:pPr>
      <w:r w:rsidRPr="00A4268A">
        <w:rPr>
          <w:rFonts w:eastAsia="Calibri"/>
        </w:rPr>
        <w:t xml:space="preserve">The rights of the resident and/or their family/whānau to make a complaint are understood, respected, and upheld by the service. </w:t>
      </w:r>
    </w:p>
    <w:bookmarkEnd w:id="14"/>
    <w:p w14:paraId="060922F8" w14:textId="77777777" w:rsidR="00CE4D44" w:rsidRPr="00A4268A" w:rsidRDefault="00CE4D44">
      <w:pPr>
        <w:spacing w:before="240" w:line="276" w:lineRule="auto"/>
        <w:rPr>
          <w:rFonts w:eastAsia="Calibri"/>
        </w:rPr>
      </w:pPr>
    </w:p>
    <w:p w14:paraId="278F467B" w14:textId="77777777" w:rsidR="00AF21BB" w:rsidRDefault="00000000" w:rsidP="000E6E02">
      <w:pPr>
        <w:pStyle w:val="Heading2"/>
        <w:spacing w:before="0"/>
        <w:rPr>
          <w:rFonts w:cs="Arial"/>
        </w:rPr>
      </w:pPr>
      <w:r w:rsidRPr="00FB778F">
        <w:rPr>
          <w:rFonts w:cs="Arial"/>
        </w:rPr>
        <w:t xml:space="preserve">Hunga mahi me te hanganga │ Workforce and structure </w:t>
      </w:r>
    </w:p>
    <w:p w14:paraId="487BA18D" w14:textId="77777777" w:rsidR="00AF21BB" w:rsidRDefault="00000000">
      <w:pPr>
        <w:spacing w:before="240" w:line="276" w:lineRule="auto"/>
        <w:rPr>
          <w:rFonts w:eastAsia="Calibri"/>
        </w:rPr>
      </w:pPr>
      <w:bookmarkStart w:id="15" w:name="OrganisationalManagement"/>
      <w:r w:rsidRPr="00A4268A">
        <w:rPr>
          <w:rFonts w:eastAsia="Calibri"/>
        </w:rPr>
        <w:t xml:space="preserve">The 2024 business plan includes specific and measurable goals that are regularly reviewed. The service has implemented quality and risk management systems that include quality improvement initiatives. Internal audits and the collation of clinical indicator data were documented as taking place, with corrective actions as indicated. Hazards are identified with appropriate interventions implemented. </w:t>
      </w:r>
    </w:p>
    <w:p w14:paraId="49F1743D" w14:textId="77777777" w:rsidR="00CE4D44" w:rsidRPr="00A4268A" w:rsidRDefault="00000000">
      <w:pPr>
        <w:spacing w:before="240" w:line="276" w:lineRule="auto"/>
        <w:rPr>
          <w:rFonts w:eastAsia="Calibri"/>
        </w:rPr>
      </w:pPr>
      <w:r w:rsidRPr="00A4268A">
        <w:rPr>
          <w:rFonts w:eastAsia="Calibri"/>
        </w:rPr>
        <w:lastRenderedPageBreak/>
        <w:t>A recruitment and orientation procedure are established. New staff are buddied with more experienced staff during their orientation. There is a staffing and rostering policy. A staff education/training programme is being implemented. Careerforce training is encouraged for all healthcare assistants.</w:t>
      </w:r>
    </w:p>
    <w:p w14:paraId="4F053614" w14:textId="77777777" w:rsidR="00CE4D44"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5"/>
    <w:p w14:paraId="15F88904" w14:textId="77777777" w:rsidR="00CE4D44" w:rsidRPr="00A4268A" w:rsidRDefault="00CE4D44">
      <w:pPr>
        <w:spacing w:before="240" w:line="276" w:lineRule="auto"/>
        <w:rPr>
          <w:rFonts w:eastAsia="Calibri"/>
        </w:rPr>
      </w:pPr>
    </w:p>
    <w:p w14:paraId="7AAD1991" w14:textId="77777777" w:rsidR="00AF21BB"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F42FECB" w14:textId="77777777" w:rsidR="00AF21BB" w:rsidRPr="005E14A4" w:rsidRDefault="00000000" w:rsidP="00621629">
      <w:pPr>
        <w:spacing w:before="240" w:line="276" w:lineRule="auto"/>
        <w:rPr>
          <w:rFonts w:eastAsia="Calibri"/>
        </w:rPr>
      </w:pPr>
      <w:bookmarkStart w:id="16" w:name="ContinuumOfServiceDelivery"/>
      <w:r w:rsidRPr="00A4268A">
        <w:rPr>
          <w:rFonts w:eastAsia="Calibri"/>
        </w:rPr>
        <w:t xml:space="preserve">Anne Maree Gardens has an admission package available prior to, or on entry to the service. The facility manager and clinical manager efficiently manage the entry process to the service. Admissions are managed by the registered nurses and the general practitioner at admission. The registered nurses assess, plan and review residents' needs, outcomes, and goals. The care plans demonstrated individualised care. </w:t>
      </w:r>
    </w:p>
    <w:p w14:paraId="4835B83E" w14:textId="77777777" w:rsidR="00CE4D44"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 </w:t>
      </w:r>
    </w:p>
    <w:p w14:paraId="4FE9FE29" w14:textId="77777777" w:rsidR="00CE4D44"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5EC84A5A" w14:textId="77777777" w:rsidR="00CE4D44" w:rsidRPr="00A4268A" w:rsidRDefault="00000000"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16"/>
    <w:p w14:paraId="44D94845" w14:textId="77777777" w:rsidR="00CE4D44" w:rsidRPr="00A4268A" w:rsidRDefault="00CE4D44" w:rsidP="00621629">
      <w:pPr>
        <w:spacing w:before="240" w:line="276" w:lineRule="auto"/>
        <w:rPr>
          <w:rFonts w:eastAsia="Calibri"/>
        </w:rPr>
      </w:pPr>
    </w:p>
    <w:p w14:paraId="5EB65648" w14:textId="77777777" w:rsidR="00AF21BB"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652B7E0F" w14:textId="77777777" w:rsidR="00AF21BB" w:rsidRDefault="00000000">
      <w:pPr>
        <w:spacing w:before="240" w:line="276" w:lineRule="auto"/>
        <w:rPr>
          <w:rFonts w:eastAsia="Calibri"/>
        </w:rPr>
      </w:pPr>
      <w:bookmarkStart w:id="17"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Most bedrooms are single, ten are shared. Rooms are personalised. </w:t>
      </w:r>
    </w:p>
    <w:p w14:paraId="508FF17F" w14:textId="77777777" w:rsidR="00CE4D44" w:rsidRPr="00A4268A" w:rsidRDefault="00000000">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There is always a staff member on duty with a current first aid certificate. </w:t>
      </w:r>
    </w:p>
    <w:bookmarkEnd w:id="17"/>
    <w:p w14:paraId="3D306C21" w14:textId="77777777" w:rsidR="00CE4D44" w:rsidRPr="00A4268A" w:rsidRDefault="00CE4D44">
      <w:pPr>
        <w:spacing w:before="240" w:line="276" w:lineRule="auto"/>
        <w:rPr>
          <w:rFonts w:eastAsia="Calibri"/>
        </w:rPr>
      </w:pPr>
    </w:p>
    <w:p w14:paraId="05B10369" w14:textId="77777777" w:rsidR="00AF21BB"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77134C92" w14:textId="77777777" w:rsidR="00AF21BB" w:rsidRDefault="00000000">
      <w:pPr>
        <w:spacing w:before="240" w:line="276" w:lineRule="auto"/>
        <w:rPr>
          <w:rFonts w:eastAsia="Calibri"/>
        </w:rPr>
      </w:pPr>
      <w:bookmarkStart w:id="18" w:name="RestraintMinimisationAndSafePractice"/>
      <w:r w:rsidRPr="00A4268A">
        <w:rPr>
          <w:rFonts w:eastAsia="Calibri"/>
        </w:rPr>
        <w:t xml:space="preserve">Infection prevention management systems are in place to minimise the risk of infection to consumers, service providers and visitors. Documentation evidence relevant infection prevention control education is provided to staff as part of their orientation and the ongoing in-service education programme. Antimicrobial usage is monitored. The type of surveillance undertaken is appropriate to the size of Anne Maree Gardens. Standardised definitions are used for the identification and classification of infection events. Results of surveillance are acted upon, evaluated, and reported to relevant personnel in a timely manner. Outbreak response plans (including Covid-19) are in place and there is adequate personal protective equipment and supplies. There have been three outbreaks since the previous audit. </w:t>
      </w:r>
    </w:p>
    <w:p w14:paraId="3A6D633E" w14:textId="77777777" w:rsidR="00CE4D44" w:rsidRPr="00A4268A" w:rsidRDefault="00000000">
      <w:pPr>
        <w:spacing w:before="240" w:line="276" w:lineRule="auto"/>
        <w:rPr>
          <w:rFonts w:eastAsia="Calibri"/>
        </w:rPr>
      </w:pPr>
      <w:r w:rsidRPr="00A4268A">
        <w:rPr>
          <w:rFonts w:eastAsia="Calibri"/>
        </w:rPr>
        <w:t xml:space="preserve">Documented policies and procedures for the cleaning and laundry services are implemented, with appropriate monitoring systems in place to evaluate the effectiveness of these services. Staff receive training and education to ensure safe and appropriate handling of waste and hazardous substances. Incidents are documented in a timely manner and as per policy. Chemicals are stored securely and safely. Fixtures, fittings, and flooring is appropriate for cleaning. </w:t>
      </w:r>
    </w:p>
    <w:bookmarkEnd w:id="18"/>
    <w:p w14:paraId="11851213" w14:textId="77777777" w:rsidR="00CE4D44" w:rsidRPr="00A4268A" w:rsidRDefault="00CE4D44">
      <w:pPr>
        <w:spacing w:before="240" w:line="276" w:lineRule="auto"/>
        <w:rPr>
          <w:rFonts w:eastAsia="Calibri"/>
        </w:rPr>
      </w:pPr>
    </w:p>
    <w:p w14:paraId="3913207F" w14:textId="77777777" w:rsidR="00AF21BB" w:rsidRDefault="00000000" w:rsidP="000E6E02">
      <w:pPr>
        <w:pStyle w:val="Heading2"/>
        <w:spacing w:before="0"/>
        <w:rPr>
          <w:rFonts w:cs="Arial"/>
        </w:rPr>
      </w:pPr>
      <w:r w:rsidRPr="00FB778F">
        <w:rPr>
          <w:rFonts w:cs="Arial"/>
        </w:rPr>
        <w:lastRenderedPageBreak/>
        <w:t>Here taratahi │ Restraint and seclusion</w:t>
      </w:r>
    </w:p>
    <w:p w14:paraId="3D55110C" w14:textId="77777777" w:rsidR="00AF21BB" w:rsidRDefault="00000000">
      <w:pPr>
        <w:spacing w:before="240" w:line="276" w:lineRule="auto"/>
        <w:rPr>
          <w:rFonts w:eastAsia="Calibri"/>
        </w:rPr>
      </w:pPr>
      <w:bookmarkStart w:id="19" w:name="InfectionPreventionAndControl"/>
      <w:r w:rsidRPr="00A4268A">
        <w:rPr>
          <w:rFonts w:eastAsia="Calibri"/>
        </w:rPr>
        <w:t xml:space="preserve">Restraint minimisation and safe practice policies and procedures are in place. Restraint minimisation is overseen by the restraint coordinator who is a RN. The facility has one resident currently using restraint. Use of restraints is considered as a last resort, only after all other options are explored. Education is provided to staff around restraint minimisation. A restraint register is maintained, and restraints are reviewed on a regular basis. </w:t>
      </w:r>
    </w:p>
    <w:bookmarkEnd w:id="19"/>
    <w:p w14:paraId="037BC69D" w14:textId="77777777" w:rsidR="00CE4D44" w:rsidRPr="00A4268A" w:rsidRDefault="00CE4D44">
      <w:pPr>
        <w:spacing w:before="240" w:line="276" w:lineRule="auto"/>
        <w:rPr>
          <w:rFonts w:eastAsia="Calibri"/>
        </w:rPr>
      </w:pPr>
    </w:p>
    <w:p w14:paraId="3E7F32ED" w14:textId="77777777" w:rsidR="00AF21BB" w:rsidRDefault="00000000" w:rsidP="000E6E02">
      <w:pPr>
        <w:pStyle w:val="Heading2"/>
        <w:spacing w:before="0"/>
        <w:rPr>
          <w:rFonts w:cs="Arial"/>
        </w:rPr>
      </w:pPr>
      <w:r>
        <w:rPr>
          <w:rFonts w:cs="Arial"/>
        </w:rPr>
        <w:t>Summary of attainment</w:t>
      </w:r>
    </w:p>
    <w:p w14:paraId="30D18949" w14:textId="77777777" w:rsidR="00AF21BB" w:rsidRDefault="0000000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E4D44" w14:paraId="4FD8EFE0" w14:textId="77777777">
        <w:tc>
          <w:tcPr>
            <w:tcW w:w="1384" w:type="dxa"/>
            <w:vAlign w:val="center"/>
          </w:tcPr>
          <w:p w14:paraId="718C9187" w14:textId="77777777" w:rsidR="00AF21BB"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8B7EA58" w14:textId="77777777" w:rsidR="00AF21BB" w:rsidRDefault="00000000">
            <w:pPr>
              <w:keepNext/>
              <w:spacing w:before="60" w:after="60"/>
              <w:jc w:val="center"/>
              <w:rPr>
                <w:rFonts w:cs="Arial"/>
                <w:b/>
                <w:sz w:val="20"/>
                <w:szCs w:val="20"/>
              </w:rPr>
            </w:pPr>
            <w:r>
              <w:rPr>
                <w:rFonts w:cs="Arial"/>
                <w:b/>
                <w:sz w:val="20"/>
                <w:szCs w:val="20"/>
              </w:rPr>
              <w:t>Continuous Improvement</w:t>
            </w:r>
          </w:p>
          <w:p w14:paraId="02A60704" w14:textId="77777777" w:rsidR="00AF21BB"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667DE26" w14:textId="77777777" w:rsidR="00AF21BB" w:rsidRDefault="00000000">
            <w:pPr>
              <w:keepNext/>
              <w:spacing w:before="60" w:after="60"/>
              <w:jc w:val="center"/>
              <w:rPr>
                <w:rFonts w:cs="Arial"/>
                <w:b/>
                <w:sz w:val="20"/>
                <w:szCs w:val="20"/>
              </w:rPr>
            </w:pPr>
            <w:r>
              <w:rPr>
                <w:rFonts w:cs="Arial"/>
                <w:b/>
                <w:sz w:val="20"/>
                <w:szCs w:val="20"/>
              </w:rPr>
              <w:t>Fully Attained</w:t>
            </w:r>
          </w:p>
          <w:p w14:paraId="49C22C67" w14:textId="77777777" w:rsidR="00AF21BB"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92E38AB" w14:textId="77777777" w:rsidR="00AF21BB" w:rsidRDefault="00000000">
            <w:pPr>
              <w:keepNext/>
              <w:spacing w:before="60" w:after="60"/>
              <w:jc w:val="center"/>
              <w:rPr>
                <w:rFonts w:cs="Arial"/>
                <w:b/>
                <w:sz w:val="20"/>
                <w:szCs w:val="20"/>
              </w:rPr>
            </w:pPr>
            <w:r>
              <w:rPr>
                <w:rFonts w:cs="Arial"/>
                <w:b/>
                <w:sz w:val="20"/>
                <w:szCs w:val="20"/>
              </w:rPr>
              <w:t>Partially Attained Negligible Risk</w:t>
            </w:r>
          </w:p>
          <w:p w14:paraId="3D40DC60" w14:textId="77777777" w:rsidR="00AF21BB"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C532A0F" w14:textId="77777777" w:rsidR="00AF21BB" w:rsidRDefault="00000000">
            <w:pPr>
              <w:keepNext/>
              <w:spacing w:before="60" w:after="60"/>
              <w:jc w:val="center"/>
              <w:rPr>
                <w:rFonts w:cs="Arial"/>
                <w:b/>
                <w:sz w:val="20"/>
                <w:szCs w:val="20"/>
              </w:rPr>
            </w:pPr>
            <w:r>
              <w:rPr>
                <w:rFonts w:cs="Arial"/>
                <w:b/>
                <w:sz w:val="20"/>
                <w:szCs w:val="20"/>
              </w:rPr>
              <w:t>Partially Attained Low Risk</w:t>
            </w:r>
          </w:p>
          <w:p w14:paraId="1D8183D4" w14:textId="77777777" w:rsidR="00AF21BB"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CAB1198" w14:textId="77777777" w:rsidR="00AF21BB" w:rsidRDefault="00000000">
            <w:pPr>
              <w:keepNext/>
              <w:spacing w:before="60" w:after="60"/>
              <w:jc w:val="center"/>
              <w:rPr>
                <w:rFonts w:cs="Arial"/>
                <w:b/>
                <w:sz w:val="20"/>
                <w:szCs w:val="20"/>
              </w:rPr>
            </w:pPr>
            <w:r>
              <w:rPr>
                <w:rFonts w:cs="Arial"/>
                <w:b/>
                <w:sz w:val="20"/>
                <w:szCs w:val="20"/>
              </w:rPr>
              <w:t>Partially Attained Moderate Risk</w:t>
            </w:r>
          </w:p>
          <w:p w14:paraId="19CEA2D4" w14:textId="77777777" w:rsidR="00AF21BB"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74951BE" w14:textId="77777777" w:rsidR="00AF21BB" w:rsidRDefault="00000000">
            <w:pPr>
              <w:keepNext/>
              <w:spacing w:before="60" w:after="60"/>
              <w:jc w:val="center"/>
              <w:rPr>
                <w:rFonts w:cs="Arial"/>
                <w:b/>
                <w:sz w:val="20"/>
                <w:szCs w:val="20"/>
              </w:rPr>
            </w:pPr>
            <w:r>
              <w:rPr>
                <w:rFonts w:cs="Arial"/>
                <w:b/>
                <w:sz w:val="20"/>
                <w:szCs w:val="20"/>
              </w:rPr>
              <w:t>Partially Attained High Risk</w:t>
            </w:r>
          </w:p>
          <w:p w14:paraId="42D1BEBD" w14:textId="77777777" w:rsidR="00AF21BB"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38F34E7" w14:textId="77777777" w:rsidR="00AF21BB" w:rsidRDefault="00000000">
            <w:pPr>
              <w:keepNext/>
              <w:spacing w:before="60" w:after="60"/>
              <w:jc w:val="center"/>
              <w:rPr>
                <w:rFonts w:cs="Arial"/>
                <w:b/>
                <w:sz w:val="20"/>
                <w:szCs w:val="20"/>
              </w:rPr>
            </w:pPr>
            <w:r>
              <w:rPr>
                <w:rFonts w:cs="Arial"/>
                <w:b/>
                <w:sz w:val="20"/>
                <w:szCs w:val="20"/>
              </w:rPr>
              <w:t>Partially Attained Critical Risk</w:t>
            </w:r>
          </w:p>
          <w:p w14:paraId="27ED2609" w14:textId="77777777" w:rsidR="00AF21BB" w:rsidRDefault="00000000">
            <w:pPr>
              <w:keepNext/>
              <w:spacing w:before="60" w:after="60"/>
              <w:jc w:val="center"/>
              <w:rPr>
                <w:rFonts w:cs="Arial"/>
                <w:b/>
                <w:sz w:val="20"/>
                <w:szCs w:val="20"/>
              </w:rPr>
            </w:pPr>
            <w:r>
              <w:rPr>
                <w:rFonts w:cs="Arial"/>
                <w:b/>
                <w:sz w:val="20"/>
                <w:szCs w:val="20"/>
              </w:rPr>
              <w:t>(PA Critical)</w:t>
            </w:r>
          </w:p>
        </w:tc>
      </w:tr>
      <w:tr w:rsidR="00CE4D44" w14:paraId="57BD340B" w14:textId="77777777">
        <w:tc>
          <w:tcPr>
            <w:tcW w:w="1384" w:type="dxa"/>
            <w:vAlign w:val="center"/>
          </w:tcPr>
          <w:p w14:paraId="50773E97" w14:textId="77777777" w:rsidR="00AF21BB" w:rsidRDefault="00000000">
            <w:pPr>
              <w:keepNext/>
              <w:spacing w:before="60" w:after="60"/>
              <w:rPr>
                <w:rFonts w:cs="Arial"/>
                <w:b/>
                <w:sz w:val="20"/>
                <w:szCs w:val="20"/>
              </w:rPr>
            </w:pPr>
            <w:r>
              <w:rPr>
                <w:rFonts w:cs="Arial"/>
                <w:b/>
                <w:sz w:val="20"/>
                <w:szCs w:val="20"/>
              </w:rPr>
              <w:t>Subsection</w:t>
            </w:r>
          </w:p>
        </w:tc>
        <w:tc>
          <w:tcPr>
            <w:tcW w:w="1701" w:type="dxa"/>
            <w:vAlign w:val="center"/>
          </w:tcPr>
          <w:p w14:paraId="09A8F502" w14:textId="77777777" w:rsidR="00AF21BB"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31CC1283" w14:textId="77777777" w:rsidR="00AF21BB" w:rsidRDefault="00000000" w:rsidP="00A4268A">
            <w:pPr>
              <w:spacing w:before="60" w:after="60"/>
              <w:jc w:val="center"/>
              <w:rPr>
                <w:rFonts w:cs="Arial"/>
                <w:sz w:val="20"/>
                <w:szCs w:val="20"/>
                <w:lang w:eastAsia="en-NZ"/>
              </w:rPr>
            </w:pPr>
            <w:bookmarkStart w:id="21" w:name="TotalStdFA"/>
            <w:r>
              <w:rPr>
                <w:rFonts w:cs="Arial"/>
                <w:sz w:val="20"/>
                <w:szCs w:val="20"/>
                <w:lang w:eastAsia="en-NZ"/>
              </w:rPr>
              <w:t>29</w:t>
            </w:r>
            <w:bookmarkEnd w:id="21"/>
          </w:p>
        </w:tc>
        <w:tc>
          <w:tcPr>
            <w:tcW w:w="1843" w:type="dxa"/>
            <w:vAlign w:val="center"/>
          </w:tcPr>
          <w:p w14:paraId="7CEEFBAF" w14:textId="77777777" w:rsidR="00AF21BB"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773A6F71" w14:textId="77777777" w:rsidR="00AF21BB" w:rsidRDefault="00000000"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17D24075" w14:textId="77777777" w:rsidR="00AF21BB"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77FF8C76" w14:textId="77777777" w:rsidR="00AF21BB"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1BC8168" w14:textId="77777777" w:rsidR="00AF21BB"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CE4D44" w14:paraId="22822A61" w14:textId="77777777">
        <w:tc>
          <w:tcPr>
            <w:tcW w:w="1384" w:type="dxa"/>
            <w:vAlign w:val="center"/>
          </w:tcPr>
          <w:p w14:paraId="10826BDB" w14:textId="77777777" w:rsidR="00AF21BB" w:rsidRDefault="00000000">
            <w:pPr>
              <w:keepNext/>
              <w:spacing w:before="60" w:after="60"/>
              <w:rPr>
                <w:rFonts w:cs="Arial"/>
                <w:b/>
                <w:sz w:val="20"/>
                <w:szCs w:val="20"/>
              </w:rPr>
            </w:pPr>
            <w:r>
              <w:rPr>
                <w:rFonts w:cs="Arial"/>
                <w:b/>
                <w:sz w:val="20"/>
                <w:szCs w:val="20"/>
              </w:rPr>
              <w:t>Criteria</w:t>
            </w:r>
          </w:p>
        </w:tc>
        <w:tc>
          <w:tcPr>
            <w:tcW w:w="1701" w:type="dxa"/>
            <w:vAlign w:val="center"/>
          </w:tcPr>
          <w:p w14:paraId="76706C93" w14:textId="77777777" w:rsidR="00AF21BB"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2023033" w14:textId="77777777" w:rsidR="00AF21BB" w:rsidRDefault="00000000" w:rsidP="00A4268A">
            <w:pPr>
              <w:spacing w:before="60" w:after="60"/>
              <w:jc w:val="center"/>
              <w:rPr>
                <w:rFonts w:cs="Arial"/>
                <w:sz w:val="20"/>
                <w:szCs w:val="20"/>
                <w:lang w:eastAsia="en-NZ"/>
              </w:rPr>
            </w:pPr>
            <w:bookmarkStart w:id="28" w:name="TotalCritFA"/>
            <w:r>
              <w:rPr>
                <w:rFonts w:cs="Arial"/>
                <w:sz w:val="20"/>
                <w:szCs w:val="20"/>
                <w:lang w:eastAsia="en-NZ"/>
              </w:rPr>
              <w:t>176</w:t>
            </w:r>
            <w:bookmarkEnd w:id="28"/>
          </w:p>
        </w:tc>
        <w:tc>
          <w:tcPr>
            <w:tcW w:w="1843" w:type="dxa"/>
            <w:vAlign w:val="center"/>
          </w:tcPr>
          <w:p w14:paraId="38FFE47A" w14:textId="77777777" w:rsidR="00AF21BB"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BECEEE4" w14:textId="77777777" w:rsidR="00AF21BB"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5B95811C" w14:textId="77777777" w:rsidR="00AF21BB"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1186F8AD" w14:textId="77777777" w:rsidR="00AF21BB"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01FEAEBD" w14:textId="77777777" w:rsidR="00AF21BB"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76A09B09" w14:textId="77777777" w:rsidR="00AF21BB" w:rsidRDefault="00AF21B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E4D44" w14:paraId="178A1384" w14:textId="77777777">
        <w:tc>
          <w:tcPr>
            <w:tcW w:w="1384" w:type="dxa"/>
            <w:vAlign w:val="center"/>
          </w:tcPr>
          <w:p w14:paraId="0A68AA46" w14:textId="77777777" w:rsidR="00AF21BB"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C58F899" w14:textId="77777777" w:rsidR="00AF21BB" w:rsidRDefault="00000000">
            <w:pPr>
              <w:keepNext/>
              <w:spacing w:before="60" w:after="60"/>
              <w:jc w:val="center"/>
              <w:rPr>
                <w:rFonts w:cs="Arial"/>
                <w:b/>
                <w:sz w:val="20"/>
                <w:szCs w:val="20"/>
              </w:rPr>
            </w:pPr>
            <w:r>
              <w:rPr>
                <w:rFonts w:cs="Arial"/>
                <w:b/>
                <w:sz w:val="20"/>
                <w:szCs w:val="20"/>
              </w:rPr>
              <w:t>Unattained Negligible Risk</w:t>
            </w:r>
          </w:p>
          <w:p w14:paraId="2C45F620" w14:textId="77777777" w:rsidR="00AF21BB"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2FFFCE0" w14:textId="77777777" w:rsidR="00AF21BB" w:rsidRDefault="00000000">
            <w:pPr>
              <w:keepNext/>
              <w:spacing w:before="60" w:after="60"/>
              <w:jc w:val="center"/>
              <w:rPr>
                <w:rFonts w:cs="Arial"/>
                <w:b/>
                <w:sz w:val="20"/>
                <w:szCs w:val="20"/>
              </w:rPr>
            </w:pPr>
            <w:r>
              <w:rPr>
                <w:rFonts w:cs="Arial"/>
                <w:b/>
                <w:sz w:val="20"/>
                <w:szCs w:val="20"/>
              </w:rPr>
              <w:t>Unattained Low Risk</w:t>
            </w:r>
          </w:p>
          <w:p w14:paraId="0194C94A" w14:textId="77777777" w:rsidR="00AF21BB"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3FAB9EE" w14:textId="77777777" w:rsidR="00AF21BB" w:rsidRDefault="00000000">
            <w:pPr>
              <w:keepNext/>
              <w:spacing w:before="60" w:after="60"/>
              <w:jc w:val="center"/>
              <w:rPr>
                <w:rFonts w:cs="Arial"/>
                <w:b/>
                <w:sz w:val="20"/>
                <w:szCs w:val="20"/>
              </w:rPr>
            </w:pPr>
            <w:r>
              <w:rPr>
                <w:rFonts w:cs="Arial"/>
                <w:b/>
                <w:sz w:val="20"/>
                <w:szCs w:val="20"/>
              </w:rPr>
              <w:t>Unattained Moderate Risk</w:t>
            </w:r>
          </w:p>
          <w:p w14:paraId="04BBB316" w14:textId="77777777" w:rsidR="00AF21BB"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FD206D8" w14:textId="77777777" w:rsidR="00AF21BB" w:rsidRDefault="00000000">
            <w:pPr>
              <w:keepNext/>
              <w:spacing w:before="60" w:after="60"/>
              <w:jc w:val="center"/>
              <w:rPr>
                <w:rFonts w:cs="Arial"/>
                <w:b/>
                <w:sz w:val="20"/>
                <w:szCs w:val="20"/>
              </w:rPr>
            </w:pPr>
            <w:r>
              <w:rPr>
                <w:rFonts w:cs="Arial"/>
                <w:b/>
                <w:sz w:val="20"/>
                <w:szCs w:val="20"/>
              </w:rPr>
              <w:t>Unattained High Risk</w:t>
            </w:r>
          </w:p>
          <w:p w14:paraId="275D5A9F" w14:textId="77777777" w:rsidR="00AF21BB"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36A4A8C" w14:textId="77777777" w:rsidR="00AF21BB" w:rsidRDefault="00000000">
            <w:pPr>
              <w:keepNext/>
              <w:spacing w:before="60" w:after="60"/>
              <w:jc w:val="center"/>
              <w:rPr>
                <w:rFonts w:cs="Arial"/>
                <w:b/>
                <w:sz w:val="20"/>
                <w:szCs w:val="20"/>
              </w:rPr>
            </w:pPr>
            <w:r>
              <w:rPr>
                <w:rFonts w:cs="Arial"/>
                <w:b/>
                <w:sz w:val="20"/>
                <w:szCs w:val="20"/>
              </w:rPr>
              <w:t>Unattained Critical Risk</w:t>
            </w:r>
          </w:p>
          <w:p w14:paraId="5FBAACF5" w14:textId="77777777" w:rsidR="00AF21BB" w:rsidRDefault="00000000">
            <w:pPr>
              <w:keepNext/>
              <w:spacing w:before="60" w:after="60"/>
              <w:jc w:val="center"/>
              <w:rPr>
                <w:rFonts w:cs="Arial"/>
                <w:b/>
                <w:sz w:val="20"/>
                <w:szCs w:val="20"/>
              </w:rPr>
            </w:pPr>
            <w:r>
              <w:rPr>
                <w:rFonts w:cs="Arial"/>
                <w:b/>
                <w:sz w:val="20"/>
                <w:szCs w:val="20"/>
              </w:rPr>
              <w:t>(UA Critical)</w:t>
            </w:r>
          </w:p>
        </w:tc>
      </w:tr>
      <w:tr w:rsidR="00CE4D44" w14:paraId="006A8D3D" w14:textId="77777777">
        <w:tc>
          <w:tcPr>
            <w:tcW w:w="1384" w:type="dxa"/>
            <w:vAlign w:val="center"/>
          </w:tcPr>
          <w:p w14:paraId="271B60A2" w14:textId="77777777" w:rsidR="00AF21BB" w:rsidRDefault="00000000">
            <w:pPr>
              <w:keepNext/>
              <w:spacing w:before="60" w:after="60"/>
              <w:rPr>
                <w:rFonts w:cs="Arial"/>
                <w:b/>
                <w:sz w:val="20"/>
                <w:szCs w:val="20"/>
              </w:rPr>
            </w:pPr>
            <w:r>
              <w:rPr>
                <w:rFonts w:cs="Arial"/>
                <w:b/>
                <w:sz w:val="20"/>
                <w:szCs w:val="20"/>
              </w:rPr>
              <w:t>Subsection</w:t>
            </w:r>
          </w:p>
        </w:tc>
        <w:tc>
          <w:tcPr>
            <w:tcW w:w="1701" w:type="dxa"/>
            <w:vAlign w:val="center"/>
          </w:tcPr>
          <w:p w14:paraId="6056EABC" w14:textId="77777777" w:rsidR="00AF21BB"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01781DDF" w14:textId="77777777" w:rsidR="00AF21BB"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781E92E1" w14:textId="77777777" w:rsidR="00AF21BB"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7F5BBA6" w14:textId="77777777" w:rsidR="00AF21BB"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92CA2B3" w14:textId="77777777" w:rsidR="00AF21BB"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CE4D44" w14:paraId="66977552" w14:textId="77777777">
        <w:tc>
          <w:tcPr>
            <w:tcW w:w="1384" w:type="dxa"/>
            <w:vAlign w:val="center"/>
          </w:tcPr>
          <w:p w14:paraId="12B91955" w14:textId="77777777" w:rsidR="00AF21BB" w:rsidRDefault="00000000">
            <w:pPr>
              <w:spacing w:before="60" w:after="60"/>
              <w:rPr>
                <w:rFonts w:cs="Arial"/>
                <w:b/>
                <w:sz w:val="20"/>
                <w:szCs w:val="20"/>
              </w:rPr>
            </w:pPr>
            <w:r>
              <w:rPr>
                <w:rFonts w:cs="Arial"/>
                <w:b/>
                <w:sz w:val="20"/>
                <w:szCs w:val="20"/>
              </w:rPr>
              <w:t>Criteria</w:t>
            </w:r>
          </w:p>
        </w:tc>
        <w:tc>
          <w:tcPr>
            <w:tcW w:w="1701" w:type="dxa"/>
            <w:vAlign w:val="center"/>
          </w:tcPr>
          <w:p w14:paraId="620D7FE2" w14:textId="77777777" w:rsidR="00AF21BB"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AEFFAAC" w14:textId="77777777" w:rsidR="00AF21BB"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23707A7E" w14:textId="77777777" w:rsidR="00AF21BB"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D17FDBB" w14:textId="77777777" w:rsidR="00AF21BB"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0C6DAD21" w14:textId="77777777" w:rsidR="00AF21BB"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B7CBCAE" w14:textId="77777777" w:rsidR="00AF21BB" w:rsidRDefault="00000000">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B5F3CA5" w14:textId="77777777" w:rsidR="00AF21BB" w:rsidRDefault="0000000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6FA6732F" w14:textId="77777777" w:rsidR="00AF21BB"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F9DCBD5" w14:textId="77777777" w:rsidR="00AF21BB"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1360"/>
        <w:gridCol w:w="6417"/>
      </w:tblGrid>
      <w:tr w:rsidR="00CE4D44" w14:paraId="0D6B8223" w14:textId="77777777">
        <w:tc>
          <w:tcPr>
            <w:tcW w:w="0" w:type="auto"/>
          </w:tcPr>
          <w:p w14:paraId="43A18AA9" w14:textId="77777777" w:rsidR="00AF21BB"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7515EE5" w14:textId="77777777" w:rsidR="00AF21BB"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7B24770" w14:textId="77777777" w:rsidR="00AF21BB"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E4D44" w14:paraId="41895A4D" w14:textId="77777777">
        <w:tc>
          <w:tcPr>
            <w:tcW w:w="0" w:type="auto"/>
          </w:tcPr>
          <w:p w14:paraId="706C224C"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F6CB68A" w14:textId="77777777" w:rsidR="00AF21BB"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8A3D2EF" w14:textId="77777777" w:rsidR="00AF21BB" w:rsidRPr="00BE00C7" w:rsidRDefault="00AF21BB" w:rsidP="00BE00C7">
            <w:pPr>
              <w:pStyle w:val="OutcomeDescription"/>
              <w:spacing w:before="120" w:after="120"/>
              <w:rPr>
                <w:rFonts w:cs="Arial"/>
                <w:lang w:eastAsia="en-NZ"/>
              </w:rPr>
            </w:pPr>
          </w:p>
        </w:tc>
        <w:tc>
          <w:tcPr>
            <w:tcW w:w="0" w:type="auto"/>
          </w:tcPr>
          <w:p w14:paraId="0FDFC59D"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ACC0A6" w14:textId="77777777" w:rsidR="00AF21BB" w:rsidRPr="00BE00C7" w:rsidRDefault="00000000" w:rsidP="00BE00C7">
            <w:pPr>
              <w:pStyle w:val="OutcomeDescription"/>
              <w:spacing w:before="120" w:after="120"/>
              <w:rPr>
                <w:rFonts w:cs="Arial"/>
                <w:lang w:eastAsia="en-NZ"/>
              </w:rPr>
            </w:pPr>
            <w:r w:rsidRPr="00BE00C7">
              <w:rPr>
                <w:rFonts w:cs="Arial"/>
                <w:lang w:eastAsia="en-NZ"/>
              </w:rPr>
              <w:t>A Māori health plan and associated cultural policies are documented for the service. As a key element of cultural awareness, safety, and competency, Anne Maree Gardens acknowledges and is committed to the unique place of Māori under the Treaty of Waitangi. Anne Maree Gardens are committed to providing services in a culturally appropriate manner and ensure that the integrity of each person’s culture is acknowledged, respected, and maintained. Key relationships with Māori are in place through consultation with existing Māori staff, whānau, and links in the community.</w:t>
            </w:r>
          </w:p>
          <w:p w14:paraId="7C676503"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service had residents who identified as Māori at the time of the audit. </w:t>
            </w:r>
          </w:p>
          <w:p w14:paraId="259B1396"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Cultural training for staff begins during their orientation and continues as a regular in-service topic. Training covers discussions in relation to the importance of the Treaty of Waitangi and how the principles of partnership, protection and participation are enacted in the work with residents. </w:t>
            </w:r>
          </w:p>
          <w:p w14:paraId="494B1FC2"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applicants. At the time of the audit, there were Māori staff members. Staff have access to relevant tikanga guidelines. </w:t>
            </w:r>
          </w:p>
          <w:p w14:paraId="620E2D24"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and whānau are involved in providing input into the resident’s care planning, their activities, and their dietary needs, evidenced in interviews with six residents (two hospital, four rest home) and two family members (hospital). The chief executive officer (CEO), facility manager, clinical manager and twelve staff interviewed (four healthcare assistants (HCAs), three registered nurses (RNs), one diversional therapist, one cleaner, one administrator, and two cooks) described how the delivery of care is based on each resident’s values and beliefs. </w:t>
            </w:r>
          </w:p>
          <w:p w14:paraId="54E6ABD9"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prospective buyer knows and understands the consumer rights and has a very good understanding of Te Tiriti o Waitangi, recognising Māori and supporting Māori. The prospective buyer has established contacts with a cultural advisor who has input into the governance Board. </w:t>
            </w:r>
          </w:p>
          <w:p w14:paraId="305B81A5" w14:textId="77777777" w:rsidR="00AF21BB" w:rsidRPr="00BE00C7" w:rsidRDefault="00AF21BB" w:rsidP="00BE00C7">
            <w:pPr>
              <w:pStyle w:val="OutcomeDescription"/>
              <w:spacing w:before="120" w:after="120"/>
              <w:rPr>
                <w:rFonts w:cs="Arial"/>
                <w:lang w:eastAsia="en-NZ"/>
              </w:rPr>
            </w:pPr>
          </w:p>
        </w:tc>
      </w:tr>
      <w:tr w:rsidR="00CE4D44" w14:paraId="6950C3D2" w14:textId="77777777">
        <w:tc>
          <w:tcPr>
            <w:tcW w:w="0" w:type="auto"/>
          </w:tcPr>
          <w:p w14:paraId="4D5A2120"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5B5AAB6"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562B2AC" w14:textId="77777777" w:rsidR="00AF21BB" w:rsidRPr="00BE00C7" w:rsidRDefault="00AF21BB" w:rsidP="00BE00C7">
            <w:pPr>
              <w:pStyle w:val="OutcomeDescription"/>
              <w:spacing w:before="120" w:after="120"/>
              <w:rPr>
                <w:rFonts w:cs="Arial"/>
                <w:lang w:eastAsia="en-NZ"/>
              </w:rPr>
            </w:pPr>
          </w:p>
        </w:tc>
        <w:tc>
          <w:tcPr>
            <w:tcW w:w="0" w:type="auto"/>
          </w:tcPr>
          <w:p w14:paraId="666D7747"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85D64F"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by an external consultant, with Pasifika input. </w:t>
            </w:r>
          </w:p>
          <w:p w14:paraId="797B3D4F" w14:textId="77777777" w:rsidR="00AF21BB"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There were residents that identified as Pasifika. Family members of Pacific residents are encouraged to be present during the admission process, including completion of the initial care plan. Individual cultural beliefs are documented in the resident care plan and activities plan.</w:t>
            </w:r>
          </w:p>
          <w:p w14:paraId="07EBEAC7" w14:textId="12E230AF" w:rsidR="00AF21BB" w:rsidRPr="00BE00C7" w:rsidRDefault="00000000" w:rsidP="00BE00C7">
            <w:pPr>
              <w:pStyle w:val="OutcomeDescription"/>
              <w:spacing w:before="120" w:after="120"/>
              <w:rPr>
                <w:rFonts w:cs="Arial"/>
                <w:lang w:eastAsia="en-NZ"/>
              </w:rPr>
            </w:pPr>
            <w:r w:rsidRPr="00BE00C7">
              <w:rPr>
                <w:rFonts w:cs="Arial"/>
                <w:lang w:eastAsia="en-NZ"/>
              </w:rPr>
              <w:t xml:space="preserve">The service is actively recruiting new staff. The manager described how they encourage and support any applicant that identifies as Pasifika during the interview process. There were staff that identified as Pasifika at the time of the audit. Anne Maree Gardens actively consults with current Pacific employees to ensure connectivity within the region to increase knowledge, awareness and understanding of the needs of Pacific people. There are relationships and consultation with Pacific providers, including local Pacific churches, to facilitate </w:t>
            </w:r>
            <w:r w:rsidRPr="00BE00C7">
              <w:rPr>
                <w:rFonts w:cs="Arial"/>
                <w:lang w:eastAsia="en-NZ"/>
              </w:rPr>
              <w:lastRenderedPageBreak/>
              <w:t xml:space="preserve">services for Pacific people and staff. </w:t>
            </w:r>
          </w:p>
          <w:p w14:paraId="009A7724"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Interviews with the CEO, facility manager, clinical manager, and staff confirmed the service acknowledges all resident’s cultural preferences. </w:t>
            </w:r>
          </w:p>
          <w:p w14:paraId="40D93EF3" w14:textId="77777777" w:rsidR="00AF21BB" w:rsidRPr="00BE00C7" w:rsidRDefault="00AF21BB" w:rsidP="00BE00C7">
            <w:pPr>
              <w:pStyle w:val="OutcomeDescription"/>
              <w:spacing w:before="120" w:after="120"/>
              <w:rPr>
                <w:rFonts w:cs="Arial"/>
                <w:lang w:eastAsia="en-NZ"/>
              </w:rPr>
            </w:pPr>
          </w:p>
        </w:tc>
      </w:tr>
      <w:tr w:rsidR="00CE4D44" w14:paraId="1C5EE6FA" w14:textId="77777777">
        <w:tc>
          <w:tcPr>
            <w:tcW w:w="0" w:type="auto"/>
          </w:tcPr>
          <w:p w14:paraId="5A7548E5"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07A71D3"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46D966D" w14:textId="77777777" w:rsidR="00AF21BB" w:rsidRPr="00BE00C7" w:rsidRDefault="00AF21BB" w:rsidP="00BE00C7">
            <w:pPr>
              <w:pStyle w:val="OutcomeDescription"/>
              <w:spacing w:before="120" w:after="120"/>
              <w:rPr>
                <w:rFonts w:cs="Arial"/>
                <w:lang w:eastAsia="en-NZ"/>
              </w:rPr>
            </w:pPr>
          </w:p>
        </w:tc>
        <w:tc>
          <w:tcPr>
            <w:tcW w:w="0" w:type="auto"/>
          </w:tcPr>
          <w:p w14:paraId="0B30A739"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8BDE17" w14:textId="77777777" w:rsidR="00AF21BB"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Details relating to the Code are included in the information that is provided to new residents and their family/whānau. The facility manager or clinical manager discusses aspects of the Code with residents and their family/whānau on admission. Residents, or their enduring power of attorney (EPOA) sign to acknowledge that they have been provided with written information explaining the Code and its application to an aged care environment.</w:t>
            </w:r>
          </w:p>
          <w:p w14:paraId="64D414E2" w14:textId="77777777" w:rsidR="00AF21BB"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All residents and family/whānau interviewed reported that the residents’ rights are being upheld by the service. Interactions observed between staff and residents during the audit were respectful. There are links to spiritual supports.</w:t>
            </w:r>
          </w:p>
          <w:p w14:paraId="37321DF5" w14:textId="77777777" w:rsidR="00AF21BB"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to residents at the entrance and in the entry pack of information that is provided. Staff receive education in relation to the Code, which includes (but is not limited to) understanding the role of advocacy services. Advocacy services are linked to the complaints process.</w:t>
            </w:r>
          </w:p>
          <w:p w14:paraId="18B42383" w14:textId="77777777" w:rsidR="00AF21BB"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the Māori health plan, interviews and in policy.</w:t>
            </w:r>
          </w:p>
          <w:p w14:paraId="51C31475"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prospective owners know and understand the Code and that this must be adhered to, evidenced through interview.</w:t>
            </w:r>
          </w:p>
          <w:p w14:paraId="43F4AB5D" w14:textId="77777777" w:rsidR="00AF21BB" w:rsidRPr="00BE00C7" w:rsidRDefault="00AF21BB" w:rsidP="00BE00C7">
            <w:pPr>
              <w:pStyle w:val="OutcomeDescription"/>
              <w:spacing w:before="120" w:after="120"/>
              <w:rPr>
                <w:rFonts w:cs="Arial"/>
                <w:lang w:eastAsia="en-NZ"/>
              </w:rPr>
            </w:pPr>
          </w:p>
        </w:tc>
      </w:tr>
      <w:tr w:rsidR="00CE4D44" w14:paraId="48A83BC1" w14:textId="77777777">
        <w:tc>
          <w:tcPr>
            <w:tcW w:w="0" w:type="auto"/>
          </w:tcPr>
          <w:p w14:paraId="7FCFD6A3"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36A38E7"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D15E256" w14:textId="77777777" w:rsidR="00AF21BB" w:rsidRPr="00BE00C7" w:rsidRDefault="00AF21BB" w:rsidP="00BE00C7">
            <w:pPr>
              <w:pStyle w:val="OutcomeDescription"/>
              <w:spacing w:before="120" w:after="120"/>
              <w:rPr>
                <w:rFonts w:cs="Arial"/>
                <w:lang w:eastAsia="en-NZ"/>
              </w:rPr>
            </w:pPr>
          </w:p>
        </w:tc>
        <w:tc>
          <w:tcPr>
            <w:tcW w:w="0" w:type="auto"/>
          </w:tcPr>
          <w:p w14:paraId="4B98F713"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4B7B3A"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Staff interviewed described how they support residents in making their own choices. Residents interviewed confirmed this to be the case, and that they have control and choice over activities they participate in. Residents are supported to make decisions about whether they would like family members to be involved in their care. </w:t>
            </w:r>
          </w:p>
          <w:p w14:paraId="58C34C6A" w14:textId="77777777" w:rsidR="00AF21BB" w:rsidRPr="00BE00C7" w:rsidRDefault="00000000" w:rsidP="00BE00C7">
            <w:pPr>
              <w:pStyle w:val="OutcomeDescription"/>
              <w:spacing w:before="120" w:after="120"/>
              <w:rPr>
                <w:rFonts w:cs="Arial"/>
                <w:lang w:eastAsia="en-NZ"/>
              </w:rPr>
            </w:pPr>
            <w:r w:rsidRPr="00BE00C7">
              <w:rPr>
                <w:rFonts w:cs="Arial"/>
                <w:lang w:eastAsia="en-NZ"/>
              </w:rPr>
              <w:t>It was observed that residents are treated with dignity and respect. Resident and family satisfaction survey results confirm that residents are treated with respect. This was also confirmed during interviews with residents and family/whānau.</w:t>
            </w:r>
          </w:p>
          <w:p w14:paraId="5757715F"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Staff were observed to use person-centred and respectful language with residents. Residents interviewed were positive about the service in relation to their values and beliefs being considered and met. Privacy is ensured and independence is encouraged. </w:t>
            </w:r>
          </w:p>
          <w:p w14:paraId="50A534CF" w14:textId="77777777" w:rsidR="00AF21BB" w:rsidRPr="00BE00C7" w:rsidRDefault="00000000" w:rsidP="00BE00C7">
            <w:pPr>
              <w:pStyle w:val="OutcomeDescription"/>
              <w:spacing w:before="120" w:after="120"/>
              <w:rPr>
                <w:rFonts w:cs="Arial"/>
                <w:lang w:eastAsia="en-NZ"/>
              </w:rPr>
            </w:pPr>
            <w:r w:rsidRPr="00BE00C7">
              <w:rPr>
                <w:rFonts w:cs="Arial"/>
                <w:lang w:eastAsia="en-NZ"/>
              </w:rPr>
              <w:t>Resident files reviewed identified residents’ preferred names. Values and beliefs information is gathered on admission with family involvement and is integrated into the residents' care plans. Spiritual needs are identified. A spirituality policy is in place.</w:t>
            </w:r>
          </w:p>
          <w:p w14:paraId="6CE7C73B" w14:textId="77777777" w:rsidR="00AF21BB" w:rsidRPr="00BE00C7" w:rsidRDefault="00000000" w:rsidP="00BE00C7">
            <w:pPr>
              <w:pStyle w:val="OutcomeDescription"/>
              <w:spacing w:before="120" w:after="120"/>
              <w:rPr>
                <w:rFonts w:cs="Arial"/>
                <w:lang w:eastAsia="en-NZ"/>
              </w:rPr>
            </w:pPr>
            <w:r w:rsidRPr="00BE00C7">
              <w:rPr>
                <w:rFonts w:cs="Arial"/>
                <w:lang w:eastAsia="en-NZ"/>
              </w:rPr>
              <w:t>Te reo Māori signage was evident in a range of locations. Te Tiriti o Waitangi and tikanga Māori training are in place. The Māori health plan acknowledges te ao Māori. Written information referencing Te Tiriti o Waitangi is available for residents and staff to refer to.</w:t>
            </w:r>
          </w:p>
          <w:p w14:paraId="12D32111" w14:textId="77777777" w:rsidR="00AF21BB" w:rsidRPr="00BE00C7" w:rsidRDefault="00AF21BB" w:rsidP="00BE00C7">
            <w:pPr>
              <w:pStyle w:val="OutcomeDescription"/>
              <w:spacing w:before="120" w:after="120"/>
              <w:rPr>
                <w:rFonts w:cs="Arial"/>
                <w:lang w:eastAsia="en-NZ"/>
              </w:rPr>
            </w:pPr>
          </w:p>
        </w:tc>
      </w:tr>
      <w:tr w:rsidR="00CE4D44" w14:paraId="68E18793" w14:textId="77777777">
        <w:tc>
          <w:tcPr>
            <w:tcW w:w="0" w:type="auto"/>
          </w:tcPr>
          <w:p w14:paraId="790925E3"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EFF804E"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AEA2081" w14:textId="77777777" w:rsidR="00AF21BB" w:rsidRPr="00BE00C7" w:rsidRDefault="00AF21BB" w:rsidP="00BE00C7">
            <w:pPr>
              <w:pStyle w:val="OutcomeDescription"/>
              <w:spacing w:before="120" w:after="120"/>
              <w:rPr>
                <w:rFonts w:cs="Arial"/>
                <w:lang w:eastAsia="en-NZ"/>
              </w:rPr>
            </w:pPr>
          </w:p>
        </w:tc>
        <w:tc>
          <w:tcPr>
            <w:tcW w:w="0" w:type="auto"/>
          </w:tcPr>
          <w:p w14:paraId="62EDCB8E"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A6E67E"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being implemented. Anne Maree Gardens policies aim to prevent any form of discrimination, coercion, harassment, or any other exploitation. Cultural days are held to acknowledge cultural diversity. Staff are educated on how to value the older person, showing them respect and dignity. All residents and family/whānau interviewed confirmed that the staff are very caring, supportive, and respectful. </w:t>
            </w:r>
          </w:p>
          <w:p w14:paraId="38E55CCB"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such as sundry expenses. Professional boundaries are defined </w:t>
            </w:r>
            <w:r w:rsidRPr="00BE00C7">
              <w:rPr>
                <w:rFonts w:cs="Arial"/>
                <w:lang w:eastAsia="en-NZ"/>
              </w:rPr>
              <w:lastRenderedPageBreak/>
              <w:t>in job descriptions. Interviews with management, registered nurses and HCAs confirmed their understanding of professional boundaries, including the boundaries of their job role and responsibilities. Professional boundaries are covered as part of orientation. Staff interviews confirm that they would be comfortable addressing racism with management, if they felt that this was an issue.</w:t>
            </w:r>
          </w:p>
          <w:p w14:paraId="5225BC99"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 strengths-based and holistic model is prioritised in the Māori health plan to facilitate wellbeing outcomes for Māori residents. </w:t>
            </w:r>
          </w:p>
          <w:p w14:paraId="0CC12628" w14:textId="77777777" w:rsidR="00AF21BB" w:rsidRPr="00BE00C7" w:rsidRDefault="00AF21BB" w:rsidP="00BE00C7">
            <w:pPr>
              <w:pStyle w:val="OutcomeDescription"/>
              <w:spacing w:before="120" w:after="120"/>
              <w:rPr>
                <w:rFonts w:cs="Arial"/>
                <w:lang w:eastAsia="en-NZ"/>
              </w:rPr>
            </w:pPr>
          </w:p>
        </w:tc>
      </w:tr>
      <w:tr w:rsidR="00CE4D44" w14:paraId="3D60C5B0" w14:textId="77777777">
        <w:tc>
          <w:tcPr>
            <w:tcW w:w="0" w:type="auto"/>
          </w:tcPr>
          <w:p w14:paraId="2F1AF156"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7A94F67"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557F01E" w14:textId="77777777" w:rsidR="00AF21BB" w:rsidRPr="00BE00C7" w:rsidRDefault="00AF21BB" w:rsidP="00BE00C7">
            <w:pPr>
              <w:pStyle w:val="OutcomeDescription"/>
              <w:spacing w:before="120" w:after="120"/>
              <w:rPr>
                <w:rFonts w:cs="Arial"/>
                <w:lang w:eastAsia="en-NZ"/>
              </w:rPr>
            </w:pPr>
          </w:p>
        </w:tc>
        <w:tc>
          <w:tcPr>
            <w:tcW w:w="0" w:type="auto"/>
          </w:tcPr>
          <w:p w14:paraId="49A39699"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D55469"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residents/family on admission. Monthly resident meetings identify feedback from residents and consequent follow up by the service. </w:t>
            </w:r>
          </w:p>
          <w:p w14:paraId="4A13F80A" w14:textId="77777777" w:rsidR="00AF21BB" w:rsidRPr="00BE00C7" w:rsidRDefault="00000000"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alert staff to their responsibility to notify family/next of kin of any accident/incident that occurs. Accident/incident (electronic) forms have a section to indicate if next of kin have been informed (or not). Family members interviewed stated that they are kept informed when their family member’s health status changes, or if there has been an adverse event. This was also evidenced on the accident/incident forms.</w:t>
            </w:r>
          </w:p>
          <w:p w14:paraId="7B1F84CD"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there was one resident who was unable to speak or understand English; however, the service utilises translation software, and Chinese speaking staff to facilitate effective communication. </w:t>
            </w:r>
          </w:p>
          <w:p w14:paraId="03369F44" w14:textId="77777777" w:rsidR="00AF21BB"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6188B1AB"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delivery of care includes a multidisciplinary team approach. Health professionals involved with the residents may include Health New Zealand specialist services. All documentation of referrals and specialist consultations were kept on file. The clinical manager </w:t>
            </w:r>
            <w:r w:rsidRPr="00BE00C7">
              <w:rPr>
                <w:rFonts w:cs="Arial"/>
                <w:lang w:eastAsia="en-NZ"/>
              </w:rPr>
              <w:lastRenderedPageBreak/>
              <w:t xml:space="preserve">described an implemented process around providing residents with time for discussion around care, time to consider decisions, and opportunities for further discussion, if required. </w:t>
            </w:r>
          </w:p>
          <w:p w14:paraId="5414CF47" w14:textId="77777777" w:rsidR="00AF21BB" w:rsidRPr="00BE00C7" w:rsidRDefault="00AF21BB" w:rsidP="00BE00C7">
            <w:pPr>
              <w:pStyle w:val="OutcomeDescription"/>
              <w:spacing w:before="120" w:after="120"/>
              <w:rPr>
                <w:rFonts w:cs="Arial"/>
                <w:lang w:eastAsia="en-NZ"/>
              </w:rPr>
            </w:pPr>
          </w:p>
        </w:tc>
      </w:tr>
      <w:tr w:rsidR="00CE4D44" w14:paraId="4F733163" w14:textId="77777777">
        <w:tc>
          <w:tcPr>
            <w:tcW w:w="0" w:type="auto"/>
          </w:tcPr>
          <w:p w14:paraId="448CC42F"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74F1158"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F5947BD" w14:textId="77777777" w:rsidR="00AF21BB" w:rsidRPr="00BE00C7" w:rsidRDefault="00AF21BB" w:rsidP="00BE00C7">
            <w:pPr>
              <w:pStyle w:val="OutcomeDescription"/>
              <w:spacing w:before="120" w:after="120"/>
              <w:rPr>
                <w:rFonts w:cs="Arial"/>
                <w:lang w:eastAsia="en-NZ"/>
              </w:rPr>
            </w:pPr>
          </w:p>
        </w:tc>
        <w:tc>
          <w:tcPr>
            <w:tcW w:w="0" w:type="auto"/>
          </w:tcPr>
          <w:p w14:paraId="7F2217A4"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F1E3B1"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There are policies in place around informed consent. The resident files reviewed included signed general consent forms and other consent to include vaccinations, outings, and photographs. Residents and family/whānau interviewed could describe what informed consent was and knew they had the right to choose. There is an advance directive policy. </w:t>
            </w:r>
          </w:p>
          <w:p w14:paraId="2FB8D38B" w14:textId="77777777" w:rsidR="00AF21BB"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Discussions with family/whānau demonstrated they are involved in the decision-making process, and in the planning of resident’s care. Admission agreements are signed and were sighted in all the files seen. Copies of enduring power of attorneys (EPOAs) and activation letters were on resident files where required, and for all residents in the psychogeriatric unit. The service has Māori tikanga guidelines available for staff to ensure they can provide appropriate information for residents, family/whānau and in care planning as required. Examples of te reo Māori are evident around the building for residents.</w:t>
            </w:r>
          </w:p>
          <w:p w14:paraId="609857F5" w14:textId="77777777" w:rsidR="00AF21BB" w:rsidRPr="00BE00C7" w:rsidRDefault="00AF21BB" w:rsidP="00BE00C7">
            <w:pPr>
              <w:pStyle w:val="OutcomeDescription"/>
              <w:spacing w:before="120" w:after="120"/>
              <w:rPr>
                <w:rFonts w:cs="Arial"/>
                <w:lang w:eastAsia="en-NZ"/>
              </w:rPr>
            </w:pPr>
          </w:p>
        </w:tc>
      </w:tr>
      <w:tr w:rsidR="00CE4D44" w14:paraId="6722DCAA" w14:textId="77777777">
        <w:tc>
          <w:tcPr>
            <w:tcW w:w="0" w:type="auto"/>
          </w:tcPr>
          <w:p w14:paraId="113A8593"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D230D61"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4C505D4" w14:textId="77777777" w:rsidR="00AF21BB" w:rsidRPr="00BE00C7" w:rsidRDefault="00AF21BB" w:rsidP="00BE00C7">
            <w:pPr>
              <w:pStyle w:val="OutcomeDescription"/>
              <w:spacing w:before="120" w:after="120"/>
              <w:rPr>
                <w:rFonts w:cs="Arial"/>
                <w:lang w:eastAsia="en-NZ"/>
              </w:rPr>
            </w:pPr>
          </w:p>
        </w:tc>
        <w:tc>
          <w:tcPr>
            <w:tcW w:w="0" w:type="auto"/>
          </w:tcPr>
          <w:p w14:paraId="657D4358"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8D830E"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on entry to the service and is available in te reo Māori. The facility manager is responsible for maintaining the complaints register. There has been one complaint in 2023, and two in 2024 received since the previous audit in May 2023. Both complaints were forwarded by the local hospital, investigated, and found to require no further action on behalf of Anne Maree Gardens. The management team could evidence the complaint documentation process, including acknowledgement, investigation, follow-up letters and resolution to demonstrate that complaints are managed in accordance with guidelines set by the Health and Disability </w:t>
            </w:r>
            <w:r w:rsidRPr="00BE00C7">
              <w:rPr>
                <w:rFonts w:cs="Arial"/>
                <w:lang w:eastAsia="en-NZ"/>
              </w:rPr>
              <w:lastRenderedPageBreak/>
              <w:t xml:space="preserve">Commissioner (HDC). </w:t>
            </w:r>
          </w:p>
          <w:p w14:paraId="7CE95BC4"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with complaints forms, and advocacy brochures being available at the entrance to the facility. Residents have a variety of avenues they can choose from to lodge a complaint or express a concern (eg, verbally, in writing, through an advocate). Resident meetings are held monthly and are another avenue to provide residents with the opportunity to voice their concerns. The management and staff encourage residents and family/whānau to discuss any concerns, and provide an equitable process for all cultures. </w:t>
            </w:r>
          </w:p>
          <w:p w14:paraId="1F726A70"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Residents or family/whānau making a complaint are supported to involve an independent support person in the complaints process if they choose. The facility manager acknowledged the importance of face-to-face communication with Māori and maintains an open-door policy. </w:t>
            </w:r>
          </w:p>
          <w:p w14:paraId="036A0476"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prospective buyer is aware of the complaints process and timeline for responding to complaints.</w:t>
            </w:r>
          </w:p>
          <w:p w14:paraId="1539D812" w14:textId="77777777" w:rsidR="00AF21BB" w:rsidRPr="00BE00C7" w:rsidRDefault="00AF21BB" w:rsidP="00BE00C7">
            <w:pPr>
              <w:pStyle w:val="OutcomeDescription"/>
              <w:spacing w:before="120" w:after="120"/>
              <w:rPr>
                <w:rFonts w:cs="Arial"/>
                <w:lang w:eastAsia="en-NZ"/>
              </w:rPr>
            </w:pPr>
          </w:p>
        </w:tc>
      </w:tr>
      <w:tr w:rsidR="00CE4D44" w14:paraId="620B5B38" w14:textId="77777777">
        <w:tc>
          <w:tcPr>
            <w:tcW w:w="0" w:type="auto"/>
          </w:tcPr>
          <w:p w14:paraId="3F785374"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06265FFD"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93D0E08" w14:textId="77777777" w:rsidR="00AF21BB" w:rsidRPr="00BE00C7" w:rsidRDefault="00AF21BB" w:rsidP="00BE00C7">
            <w:pPr>
              <w:pStyle w:val="OutcomeDescription"/>
              <w:spacing w:before="120" w:after="120"/>
              <w:rPr>
                <w:rFonts w:cs="Arial"/>
                <w:lang w:eastAsia="en-NZ"/>
              </w:rPr>
            </w:pPr>
          </w:p>
        </w:tc>
        <w:tc>
          <w:tcPr>
            <w:tcW w:w="0" w:type="auto"/>
          </w:tcPr>
          <w:p w14:paraId="06500753"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35BA64"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Anne Maree Gardens is located in Avondale, Auckland, and provides psychogeriatric, rest home level of care, and hospital level care, for up to 99 residents. There are 79 dual purpose beds and 20 beds in the psychogeriatric unit. </w:t>
            </w:r>
          </w:p>
          <w:p w14:paraId="733C73DA"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94 residents: 27 rest home, including five residents under the long-term support chronic health contract (LTS-CHC), one resident on a younger person with a disability (YPD) contract, and one resident funded by ACC. There were 49 hospital residents, including 14 LTS-CHC, one YPD, and one ACC. The remaining residents are under the age-related residential care contract (ARRC). There were 18 residents at psychogeriatric level of care, including two residents under LTS-CHC; the remaining residents were under the aged residential hospital specialised services agreement (ARHSS). </w:t>
            </w:r>
          </w:p>
          <w:p w14:paraId="7135771E"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Anne Maree Gardens is the trading name of Anne Maree Gardens </w:t>
            </w:r>
            <w:r w:rsidRPr="00BE00C7">
              <w:rPr>
                <w:rFonts w:cs="Arial"/>
                <w:lang w:eastAsia="en-NZ"/>
              </w:rPr>
              <w:lastRenderedPageBreak/>
              <w:t>Limited - a privately owned company with two directors (facility manager and CEO). There is a facility manager (registered nurse), supported by a clinical manager (registered nurse), and an experienced care team. The facility manager (also a director) meets at least weekly with the other director, to facilitate the link between management and governance. The 2023 business plan has been reviewed and the 2024 plan is ongoing. A mission, philosophy and objectives are documented for the service. The regular meetings provide an opportunity to review the day-to-day operations and to review progress towards meeting the business objectives. The manager and CEO analyse internal processes, business planning and service development to improve outcomes and achieve equity for Māori; and to identify and address barriers for Māori for equitable service delivery. The Board has Māori representation. The annual resident survey evidences improved outcomes and equity for tāngata whaikaha people with disabilities. Collaboration with governance, staff and whānau who identify as Māori, and tāngata whaikaha reflect their input for the provision of equitable delivery of care.</w:t>
            </w:r>
          </w:p>
          <w:p w14:paraId="2B279CBB"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directors, and management team have demonstrated expertise in Te Tiriti, health equity, and cultural safety as core competencies through attending the same training as the facility staff members. </w:t>
            </w:r>
          </w:p>
          <w:p w14:paraId="29B47BE4"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been in the role for two and a half years and has extensive experience in the aged care sector. The clinical manager has been in the role since November 2022 and was previously a registered nurse at the same site. The management team regularly attends aged care conferences, and both facility manager and the clinical manager have maintained over eight hours of professional development per year relating to their role and responsibilities. </w:t>
            </w:r>
          </w:p>
          <w:p w14:paraId="0C019806"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prospective buyers are Lexis Care Limited who are an experienced aged care provider. The directors currently own and operate three care facilities and have over 25 years’ experience in the sector. There is a documented transition plan with timeframes to implement their own policies and procedures which are based upon the existing Care Association New Zealand (CANZ) templates. </w:t>
            </w:r>
          </w:p>
          <w:p w14:paraId="3431C884"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directors have completed cultural training to ensure they are able to demonstrate expertise in Te Tiriti, health equity and cultural safety. </w:t>
            </w:r>
            <w:r w:rsidRPr="00BE00C7">
              <w:rPr>
                <w:rFonts w:cs="Arial"/>
                <w:lang w:eastAsia="en-NZ"/>
              </w:rPr>
              <w:lastRenderedPageBreak/>
              <w:t>There is collaboration with mana whenua in business planning and service development that support outcomes to achieve equity for Māori.</w:t>
            </w:r>
          </w:p>
          <w:p w14:paraId="74E63B7A"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prospective buyer has entered into a conditional sale and purchase agreement for the purchase of Anne Maree Gardens. At the time of the audit, the proposed settlement date is 18 February 2025. Health New Zealand has been informed of the planned transfer of ownership. </w:t>
            </w:r>
          </w:p>
          <w:p w14:paraId="3F84BB1F" w14:textId="77777777" w:rsidR="00AF21BB" w:rsidRPr="00BE00C7" w:rsidRDefault="00AF21BB" w:rsidP="00BE00C7">
            <w:pPr>
              <w:pStyle w:val="OutcomeDescription"/>
              <w:spacing w:before="120" w:after="120"/>
              <w:rPr>
                <w:rFonts w:cs="Arial"/>
                <w:lang w:eastAsia="en-NZ"/>
              </w:rPr>
            </w:pPr>
          </w:p>
        </w:tc>
      </w:tr>
      <w:tr w:rsidR="00CE4D44" w14:paraId="69980CAE" w14:textId="77777777">
        <w:tc>
          <w:tcPr>
            <w:tcW w:w="0" w:type="auto"/>
          </w:tcPr>
          <w:p w14:paraId="68B74DB5"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B2CF4D7"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6B9BF02" w14:textId="77777777" w:rsidR="00AF21BB" w:rsidRPr="00BE00C7" w:rsidRDefault="00AF21BB" w:rsidP="00BE00C7">
            <w:pPr>
              <w:pStyle w:val="OutcomeDescription"/>
              <w:spacing w:before="120" w:after="120"/>
              <w:rPr>
                <w:rFonts w:cs="Arial"/>
                <w:lang w:eastAsia="en-NZ"/>
              </w:rPr>
            </w:pPr>
          </w:p>
        </w:tc>
        <w:tc>
          <w:tcPr>
            <w:tcW w:w="0" w:type="auto"/>
          </w:tcPr>
          <w:p w14:paraId="7EE1A6EF"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CE1EA7" w14:textId="77777777" w:rsidR="00AF21BB" w:rsidRPr="00BE00C7" w:rsidRDefault="00000000" w:rsidP="00BE00C7">
            <w:pPr>
              <w:pStyle w:val="OutcomeDescription"/>
              <w:spacing w:before="120" w:after="120"/>
              <w:rPr>
                <w:rFonts w:cs="Arial"/>
                <w:lang w:eastAsia="en-NZ"/>
              </w:rPr>
            </w:pPr>
            <w:r w:rsidRPr="00BE00C7">
              <w:rPr>
                <w:rFonts w:cs="Arial"/>
                <w:lang w:eastAsia="en-NZ"/>
              </w:rPr>
              <w:t>Anne Maree Gardens has an implemented quality and risk management system. Quality and risk performance is reported in the monthly staff meetings and to the Board. Annual quality improvement goals are described and include plans to achieve these goals. Interviews with management and staff confirmed both their understanding and involvement in quality and risk management practices.</w:t>
            </w:r>
          </w:p>
          <w:p w14:paraId="4B7AC203"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align with current good practice. Policies are reviewed a minimum of two-yearly,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 Staff have completed cultural training to ensure the service can deliver high quality care for Māori. </w:t>
            </w:r>
          </w:p>
          <w:p w14:paraId="3F71C2A9" w14:textId="77777777" w:rsidR="00AF21BB" w:rsidRPr="00BE00C7" w:rsidRDefault="00000000" w:rsidP="00BE00C7">
            <w:pPr>
              <w:pStyle w:val="OutcomeDescription"/>
              <w:spacing w:before="120" w:after="120"/>
              <w:rPr>
                <w:rFonts w:cs="Arial"/>
                <w:lang w:eastAsia="en-NZ"/>
              </w:rPr>
            </w:pPr>
            <w:r w:rsidRPr="00BE00C7">
              <w:rPr>
                <w:rFonts w:cs="Arial"/>
                <w:lang w:eastAsia="en-NZ"/>
              </w:rPr>
              <w:t>Quality management systems are linked to internal audits; incident and accident reporting; health and safety reporting; infection control data collection; and complaints management. Data is collected for a range of adverse event data and is collated and analysed. An internal audit programme is being implemented. Corrective actions are implemented where improvements are identified. Examples of improvements implemented since the previous audit include (but are not limited to): air conditioning, purchasing of new medical equipment, and security upgrades.</w:t>
            </w:r>
          </w:p>
          <w:p w14:paraId="0A459182"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Resident meetings are held monthly. Both residents and families/whānau have provided feedback via annual satisfaction </w:t>
            </w:r>
            <w:r w:rsidRPr="00BE00C7">
              <w:rPr>
                <w:rFonts w:cs="Arial"/>
                <w:lang w:eastAsia="en-NZ"/>
              </w:rPr>
              <w:lastRenderedPageBreak/>
              <w:t xml:space="preserve">surveys. The 2024 resident survey indicate that residents are very satisfied with the services received. Corrective actions were raised around minor issues related to laundry and kitchen services. Results were discussed in the resident and staff meetings. </w:t>
            </w:r>
          </w:p>
          <w:p w14:paraId="29EBDFFA"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Board members and staff are kept informed, evidenced in management and staff meeting minutes. The service documents and analyses incidents/accidents, unplanned or untoward events and provides feedback to the service and staff so that improvements are made; evidenced in the accident/incident reports reviewed. </w:t>
            </w:r>
          </w:p>
          <w:p w14:paraId="58FC32B1"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clinical manager are aware of situations that require essential notifications, including notifications for SAC 1 and 2 incidents. Section 31 reports have been submitted relating to absconding residents and stage III pressure injuries (prior to July 2024). </w:t>
            </w:r>
          </w:p>
          <w:p w14:paraId="5E3184F8"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prospective purchaser will continue with the established and implemented quality and risk management programmes at Anne Maree Gardens initially and embed their system over a three-month transition period. It is anticipated this will have minimal impact on staff and residents, as all quality systems and policies currently in use are very similar to those of Lexis Care.</w:t>
            </w:r>
          </w:p>
          <w:p w14:paraId="2CC701AD" w14:textId="77777777" w:rsidR="00AF21BB" w:rsidRPr="00BE00C7" w:rsidRDefault="00AF21BB" w:rsidP="00BE00C7">
            <w:pPr>
              <w:pStyle w:val="OutcomeDescription"/>
              <w:spacing w:before="120" w:after="120"/>
              <w:rPr>
                <w:rFonts w:cs="Arial"/>
                <w:lang w:eastAsia="en-NZ"/>
              </w:rPr>
            </w:pPr>
          </w:p>
        </w:tc>
      </w:tr>
      <w:tr w:rsidR="00CE4D44" w14:paraId="4982642C" w14:textId="77777777">
        <w:tc>
          <w:tcPr>
            <w:tcW w:w="0" w:type="auto"/>
          </w:tcPr>
          <w:p w14:paraId="092B7051"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628085A0"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7933FC9" w14:textId="77777777" w:rsidR="00AF21BB" w:rsidRPr="00BE00C7" w:rsidRDefault="00AF21BB" w:rsidP="00BE00C7">
            <w:pPr>
              <w:pStyle w:val="OutcomeDescription"/>
              <w:spacing w:before="120" w:after="120"/>
              <w:rPr>
                <w:rFonts w:cs="Arial"/>
                <w:lang w:eastAsia="en-NZ"/>
              </w:rPr>
            </w:pPr>
          </w:p>
        </w:tc>
        <w:tc>
          <w:tcPr>
            <w:tcW w:w="0" w:type="auto"/>
          </w:tcPr>
          <w:p w14:paraId="6702FB1A"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6802A9" w14:textId="77777777" w:rsidR="00AF21BB"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The service provides 24/7 registered nurse cover on site for hospital level care residents. The facility manager, and clinical manager are available Monday to Friday. They share an on-call roster with the RN staff.</w:t>
            </w:r>
          </w:p>
          <w:p w14:paraId="493B1504"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Interviews with HCAs, RNs and the management team confirmed that their workload is manageable. Staff and residents are informed when there are changes to staffing levels, evidenced in staff interviews, staff meetings and resident meetings. </w:t>
            </w:r>
          </w:p>
          <w:p w14:paraId="7AA20B99"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Competencies </w:t>
            </w:r>
            <w:r w:rsidRPr="00BE00C7">
              <w:rPr>
                <w:rFonts w:cs="Arial"/>
                <w:lang w:eastAsia="en-NZ"/>
              </w:rPr>
              <w:lastRenderedPageBreak/>
              <w:t xml:space="preserve">are completed by staff, which are linked to the education and training programme. All HCAs are required to complete annual competencies for restraint, handwashing, cultural safety, and moving and handling. A record of completion is maintained. </w:t>
            </w:r>
          </w:p>
          <w:p w14:paraId="35A3E1EC"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Out of a total of 46 healthcare assistants, 25 have achieved a level 3 NZQA qualification or higher. There are 22 HCAs who work in the psychogeriatric area, 18 of whom have achieved the required ARHSS specific unit standards, and four are in progress. </w:t>
            </w:r>
          </w:p>
          <w:p w14:paraId="6B1EDF97" w14:textId="77777777" w:rsidR="00AF21BB" w:rsidRPr="00BE00C7" w:rsidRDefault="00000000" w:rsidP="00BE00C7">
            <w:pPr>
              <w:pStyle w:val="OutcomeDescription"/>
              <w:spacing w:before="120" w:after="120"/>
              <w:rPr>
                <w:rFonts w:cs="Arial"/>
                <w:lang w:eastAsia="en-NZ"/>
              </w:rPr>
            </w:pPr>
            <w:r w:rsidRPr="00BE00C7">
              <w:rPr>
                <w:rFonts w:cs="Arial"/>
                <w:lang w:eastAsia="en-NZ"/>
              </w:rPr>
              <w:t>Additional RN specific competencies include (but are not limited to) syringe driver and interRAI assessment competency. Five RNs (including the clinical manager) are interRAI trained. Staff participate in learning opportunities that provide them with up-to-date information on Māori health outcomes and disparities, and health equity. Staff confirmed that they were provided with resources during their cultural training. Facility meetings provide a forum to encourage collecting and sharing of high-quality Māori health information.</w:t>
            </w:r>
          </w:p>
          <w:p w14:paraId="1A74A14A" w14:textId="77777777" w:rsidR="00AF21BB"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including cultural days and shared meals at meetings.</w:t>
            </w:r>
          </w:p>
          <w:p w14:paraId="075C4A0F"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prospective purchaser provided confirmation that there are no immediate plans to do any staff changes. They plan to provide all staff with education and training, continuing with the education and training plan currently being implemented.</w:t>
            </w:r>
          </w:p>
          <w:p w14:paraId="7A91E16F" w14:textId="77777777" w:rsidR="00AF21BB" w:rsidRPr="00BE00C7" w:rsidRDefault="00AF21BB" w:rsidP="00BE00C7">
            <w:pPr>
              <w:pStyle w:val="OutcomeDescription"/>
              <w:spacing w:before="120" w:after="120"/>
              <w:rPr>
                <w:rFonts w:cs="Arial"/>
                <w:lang w:eastAsia="en-NZ"/>
              </w:rPr>
            </w:pPr>
          </w:p>
        </w:tc>
      </w:tr>
      <w:tr w:rsidR="00CE4D44" w14:paraId="1302D9CB" w14:textId="77777777">
        <w:tc>
          <w:tcPr>
            <w:tcW w:w="0" w:type="auto"/>
          </w:tcPr>
          <w:p w14:paraId="2A49C7C6"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6B81BDF6"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6B6167B2" w14:textId="77777777" w:rsidR="00AF21BB" w:rsidRPr="00BE00C7" w:rsidRDefault="00AF21BB" w:rsidP="00BE00C7">
            <w:pPr>
              <w:pStyle w:val="OutcomeDescription"/>
              <w:spacing w:before="120" w:after="120"/>
              <w:rPr>
                <w:rFonts w:cs="Arial"/>
                <w:lang w:eastAsia="en-NZ"/>
              </w:rPr>
            </w:pPr>
          </w:p>
        </w:tc>
        <w:tc>
          <w:tcPr>
            <w:tcW w:w="0" w:type="auto"/>
          </w:tcPr>
          <w:p w14:paraId="12D41612"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5F747F" w14:textId="77777777" w:rsidR="00AF21BB"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Eight staff files reviewed evidenced implementation of the recruitment process, and employment contracts. There are job descriptions in place for all positions that include outcomes, accountability, responsibilities, authority, and functions to be achieved in each position.</w:t>
            </w:r>
          </w:p>
          <w:p w14:paraId="020522AD"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health professionals. Staff have a performance appraisal completed </w:t>
            </w:r>
            <w:r w:rsidRPr="00BE00C7">
              <w:rPr>
                <w:rFonts w:cs="Arial"/>
                <w:lang w:eastAsia="en-NZ"/>
              </w:rPr>
              <w:lastRenderedPageBreak/>
              <w:t xml:space="preserve">annually. </w:t>
            </w:r>
          </w:p>
          <w:p w14:paraId="1A10081D"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Completed orientation programmes were sighted for all staff files reviewed. The service demonstrates that the orientation programme sighted for HCAs supports them to provide a culturally safe environment to Māori. </w:t>
            </w:r>
          </w:p>
          <w:p w14:paraId="7413FC07"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An employee ethnicity database is maintained. Following any incident/accident, evidence of debriefing and follow-up action taken are documented. </w:t>
            </w:r>
          </w:p>
          <w:p w14:paraId="3DB891ED"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prospective owners have no immediate plans to change the recruitment process. </w:t>
            </w:r>
          </w:p>
          <w:p w14:paraId="6CC314D3" w14:textId="77777777" w:rsidR="00AF21BB" w:rsidRPr="00BE00C7" w:rsidRDefault="00AF21BB" w:rsidP="00BE00C7">
            <w:pPr>
              <w:pStyle w:val="OutcomeDescription"/>
              <w:spacing w:before="120" w:after="120"/>
              <w:rPr>
                <w:rFonts w:cs="Arial"/>
                <w:lang w:eastAsia="en-NZ"/>
              </w:rPr>
            </w:pPr>
          </w:p>
        </w:tc>
      </w:tr>
      <w:tr w:rsidR="00CE4D44" w14:paraId="5E385E2A" w14:textId="77777777">
        <w:tc>
          <w:tcPr>
            <w:tcW w:w="0" w:type="auto"/>
          </w:tcPr>
          <w:p w14:paraId="6F69ED07"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4DB70CCB"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272AD47" w14:textId="77777777" w:rsidR="00AF21BB" w:rsidRPr="00BE00C7" w:rsidRDefault="00AF21BB" w:rsidP="00BE00C7">
            <w:pPr>
              <w:pStyle w:val="OutcomeDescription"/>
              <w:spacing w:before="120" w:after="120"/>
              <w:rPr>
                <w:rFonts w:cs="Arial"/>
                <w:lang w:eastAsia="en-NZ"/>
              </w:rPr>
            </w:pPr>
          </w:p>
        </w:tc>
        <w:tc>
          <w:tcPr>
            <w:tcW w:w="0" w:type="auto"/>
          </w:tcPr>
          <w:p w14:paraId="046E34FE"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F3B099" w14:textId="77777777" w:rsidR="00AF21BB"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kept securely electronically, and in hard copy. The resident files are appropriate to the service type and demonstrated service integration. Records are uniquely identifiable, legible, and timely. Signatures that are documented include the name and designation of the service provider. Residents archived paper documents are securely stored in a locked room, and electronic records are held securely in the cloud. Both are easily retrievable when required.</w:t>
            </w:r>
          </w:p>
          <w:p w14:paraId="29CA8A28" w14:textId="77777777" w:rsidR="00AF21BB"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w:t>
            </w:r>
          </w:p>
          <w:p w14:paraId="5A22EE0B"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service is not responsible for National Health Index registration. </w:t>
            </w:r>
          </w:p>
          <w:p w14:paraId="09130576"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prospective buyer plans to maintain current methods of collection, storage, and use of health information, with continued use of an electronic resident management system; transitioning from the current system (LeeCare) to their own CAMS system, over a period of two months following takeover. </w:t>
            </w:r>
          </w:p>
          <w:p w14:paraId="39C5396A" w14:textId="77777777" w:rsidR="00AF21BB" w:rsidRPr="00BE00C7" w:rsidRDefault="00AF21BB" w:rsidP="00BE00C7">
            <w:pPr>
              <w:pStyle w:val="OutcomeDescription"/>
              <w:spacing w:before="120" w:after="120"/>
              <w:rPr>
                <w:rFonts w:cs="Arial"/>
                <w:lang w:eastAsia="en-NZ"/>
              </w:rPr>
            </w:pPr>
          </w:p>
        </w:tc>
      </w:tr>
      <w:tr w:rsidR="00CE4D44" w14:paraId="21385928" w14:textId="77777777">
        <w:tc>
          <w:tcPr>
            <w:tcW w:w="0" w:type="auto"/>
          </w:tcPr>
          <w:p w14:paraId="3381561D"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3D15CBF"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1DFC66F" w14:textId="77777777" w:rsidR="00AF21BB" w:rsidRPr="00BE00C7" w:rsidRDefault="00AF21BB" w:rsidP="00BE00C7">
            <w:pPr>
              <w:pStyle w:val="OutcomeDescription"/>
              <w:spacing w:before="120" w:after="120"/>
              <w:rPr>
                <w:rFonts w:cs="Arial"/>
                <w:lang w:eastAsia="en-NZ"/>
              </w:rPr>
            </w:pPr>
          </w:p>
        </w:tc>
        <w:tc>
          <w:tcPr>
            <w:tcW w:w="0" w:type="auto"/>
          </w:tcPr>
          <w:p w14:paraId="50CC48E5"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15585A"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Ten admission agreements reviewed align with all service requirements. Exclusions from the service are included in the admission agreement. Admission criteria is based on the assessed need of the resident and the contracts under which the service operates. The facility manager and clinical manager are available to answer any questions regarding the admission process and a waiting list is managed. </w:t>
            </w:r>
          </w:p>
          <w:p w14:paraId="75EB4265" w14:textId="77777777" w:rsidR="00AF21BB"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Anne Maree Gardens is committed to recognising and celebrating tāngata whenua (iwi) in a meaningful way through partnership and educational programmes. The current CEO is a kaumātua, the new owner will look to establishing a liaison with the local marae.</w:t>
            </w:r>
          </w:p>
          <w:p w14:paraId="5D5F0464" w14:textId="77777777" w:rsidR="00AF21BB" w:rsidRPr="00BE00C7" w:rsidRDefault="00AF21BB" w:rsidP="00BE00C7">
            <w:pPr>
              <w:pStyle w:val="OutcomeDescription"/>
              <w:spacing w:before="120" w:after="120"/>
              <w:rPr>
                <w:rFonts w:cs="Arial"/>
                <w:lang w:eastAsia="en-NZ"/>
              </w:rPr>
            </w:pPr>
          </w:p>
        </w:tc>
      </w:tr>
      <w:tr w:rsidR="00CE4D44" w14:paraId="4269A097" w14:textId="77777777">
        <w:tc>
          <w:tcPr>
            <w:tcW w:w="0" w:type="auto"/>
          </w:tcPr>
          <w:p w14:paraId="09C10B6E"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DE041C5"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F47EEFF" w14:textId="77777777" w:rsidR="00AF21BB" w:rsidRPr="00BE00C7" w:rsidRDefault="00AF21BB" w:rsidP="00BE00C7">
            <w:pPr>
              <w:pStyle w:val="OutcomeDescription"/>
              <w:spacing w:before="120" w:after="120"/>
              <w:rPr>
                <w:rFonts w:cs="Arial"/>
                <w:lang w:eastAsia="en-NZ"/>
              </w:rPr>
            </w:pPr>
          </w:p>
        </w:tc>
        <w:tc>
          <w:tcPr>
            <w:tcW w:w="0" w:type="auto"/>
          </w:tcPr>
          <w:p w14:paraId="75A86A99"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0E781A"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Ten files were reviewed for this audit: five hospital residents (including one resident on a LTS-CHC contract, one resident on a YPD contract, and one resident on an ACC contract), and seven psychogeriatric (PG) residents (including one resident on an ACC contract). The clinical manager and the registered nurses (RN) are responsible for conducting all assessments and for the development of care plans. Where possible, residents and family/whānau are involved in the assessment, care planning and review process, as evidenced in the files reviewed. </w:t>
            </w:r>
          </w:p>
          <w:p w14:paraId="1B22557D"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Māori health plan and cultural awareness policy is in place to ensure the service supports Māori and family/whānau to identify their own pae ora outcomes in their care or support plan. There is also a Pasifika health care plan. All Māori and Pacific residents have these in place. </w:t>
            </w:r>
          </w:p>
          <w:p w14:paraId="0F36604C" w14:textId="77777777" w:rsidR="00AF21BB"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The reviewed files (excluding the LTS-CHC contract and YPD contract who had appropriate risk assessments in place) had interRAI assessments completed. The resident files reviewed evidenced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and evidenced resident’s progression towards meeting their goals. Short-term care plans for infections, weight loss, behaviour that challenges and wounds were well utilised, with interventions transferred to the long-term care plans in a timely manner.</w:t>
            </w:r>
          </w:p>
          <w:p w14:paraId="34190CD1"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An independent general practitioner (GP) ensures residents are assessed within five working days of admission. The GP reviews each resident at least three-monthly. The GP or general practitioners from his practice provide on-call service for after hours and visits the facility at least weekly. The clinical manager is available 24/7 for clinical advice and decision making as required. When interviewed, the GP was very satisfied with the standard of care and the RN’s competence. He also commented how patient all staff are, especially with the psychogeriatric residents. Specialist referrals are initiated as needed. Allied health interventions were documented and integrated into care plans. The service has an independent physiotherapist contracted to work four hours a week. A dietitian is contacted as required. A podiatrist visits six to eight-weekly and a speech language therapist, occupational health therapist, continence advisor, hospice specialists, and wound care specialist nurse are available as required. </w:t>
            </w:r>
          </w:p>
          <w:p w14:paraId="400D7329"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verbal handover at the beginning of each duty that maintains a </w:t>
            </w:r>
            <w:r w:rsidRPr="00BE00C7">
              <w:rPr>
                <w:rFonts w:cs="Arial"/>
                <w:lang w:eastAsia="en-NZ"/>
              </w:rPr>
              <w:lastRenderedPageBreak/>
              <w:t xml:space="preserve">continuity of service delivery; this was observed on the day of audit and found to be comprehensive in nature. Progress notes are written daily by registered nurses, with input from healthcare assistants. The registered nurses further add to the progress notes if there are any incidents, GP visits or changes in health status. </w:t>
            </w:r>
          </w:p>
          <w:p w14:paraId="5F07BF70" w14:textId="77777777" w:rsidR="00AF21BB"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unit coordinators who then initiate a review with a GP. Family/whānau stated they were notified of all changes to health, including infections, accident/incidents, GP visit, medication changes, and any changes to health status, and this was consistently documented in the resident’s progress notes.</w:t>
            </w:r>
          </w:p>
          <w:p w14:paraId="474819D5" w14:textId="77777777" w:rsidR="00AF21BB"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six residents with minor wounds. There was one stage II pressure injury. All wounds were reviewed and had comprehensive wound assessments, wound management plans and documented evaluations, including photographs to show healing progression. The wound care specialist had been accessed for input for one chronic wound. The HCAs and RNs interviewed confirmed there are adequate clinical supplies and equipment provided, including continence, wound care supplies and pressure injury prevention resources, as sighted.</w:t>
            </w:r>
          </w:p>
          <w:p w14:paraId="3413DAAB" w14:textId="77777777" w:rsidR="00AF21BB"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Healthcare assistants and registered nurses complete monitoring charts, including bowel chart; blood pressure; weight; food and fluid chart; pain; behaviour; blood glucose levels; repositioning; and restraint monitoring. All monitoring reviewed was implemented as scheduled. Neurological observations are completed for unwitnessed falls and suspected head injuries according to policy.</w:t>
            </w:r>
          </w:p>
          <w:p w14:paraId="396A69CD" w14:textId="77777777" w:rsidR="00AF21BB" w:rsidRPr="00BE00C7" w:rsidRDefault="00AF21BB" w:rsidP="00B5654F">
            <w:pPr>
              <w:pStyle w:val="OutcomeDescription"/>
              <w:spacing w:before="120" w:after="120"/>
              <w:rPr>
                <w:rFonts w:cs="Arial"/>
                <w:lang w:eastAsia="en-NZ"/>
              </w:rPr>
            </w:pPr>
          </w:p>
        </w:tc>
      </w:tr>
      <w:tr w:rsidR="00CE4D44" w14:paraId="53DEB4C7" w14:textId="77777777">
        <w:tc>
          <w:tcPr>
            <w:tcW w:w="0" w:type="auto"/>
          </w:tcPr>
          <w:p w14:paraId="694298F8"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AF35350"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w:t>
            </w:r>
            <w:r w:rsidRPr="00BE00C7">
              <w:rPr>
                <w:rFonts w:cs="Arial"/>
                <w:lang w:eastAsia="en-NZ"/>
              </w:rPr>
              <w:lastRenderedPageBreak/>
              <w:t>maintain and develop their interests and participate in meaningful community and social activities, planned and unplanned, which are suitable for their age and stage and are satisfying to them.</w:t>
            </w:r>
          </w:p>
          <w:p w14:paraId="23CFE926" w14:textId="77777777" w:rsidR="00AF21BB" w:rsidRPr="00BE00C7" w:rsidRDefault="00AF21BB" w:rsidP="00BE00C7">
            <w:pPr>
              <w:pStyle w:val="OutcomeDescription"/>
              <w:spacing w:before="120" w:after="120"/>
              <w:rPr>
                <w:rFonts w:cs="Arial"/>
                <w:lang w:eastAsia="en-NZ"/>
              </w:rPr>
            </w:pPr>
          </w:p>
        </w:tc>
        <w:tc>
          <w:tcPr>
            <w:tcW w:w="0" w:type="auto"/>
          </w:tcPr>
          <w:p w14:paraId="7A301C69"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BEDE89"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There is one diversional therapist (DT) and one activities assistant who provide activities full time during the weekdays. The programme is supported by the healthcare assistants. </w:t>
            </w:r>
          </w:p>
          <w:p w14:paraId="0F6BE0F3"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weekly. The weekly calendar (in large print) is placed on noticeboards, but is often torn down by </w:t>
            </w:r>
            <w:r w:rsidRPr="00BE00C7">
              <w:rPr>
                <w:rFonts w:cs="Arial"/>
                <w:lang w:eastAsia="en-NZ"/>
              </w:rPr>
              <w:lastRenderedPageBreak/>
              <w:t xml:space="preserve">residents. It is also placed in large print on the glass partitions in the nurses’ stations so they can be read from the outside. Those rest home and hospital residents who want one, can have a copy in their rooms. The activity team facilitate opportunities to participate in te reo Māori, incorporating Māori language in entertainment and singing, craft, and participation in Waitangi weekend, Māori language week and Matariki. </w:t>
            </w:r>
          </w:p>
          <w:p w14:paraId="38A18014"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An activities assistant works full time in the PG unit. The activity programme in the psychogeriatric wing is designed to be flexible. Those residents who prefer to stay in their room or cannot participate in group activities, have one-on-one visits and activities such as manicures, hand massage and chit-chat. There are lounges where residents and families/whānau can watch television and access newspapers and books. Residents in the PG unit go on outings and walks with staff. </w:t>
            </w:r>
          </w:p>
          <w:p w14:paraId="26BB42C7"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walks; bingo; painting; arts and crafts; karaoke; quizzes; and happy hour. There are regular van drives for outings and coffees. More capable residents go out for shopping trips. There are entertainers at every happy hour. Roman Catholic communion is every Tuesday and there is a church service on a Sunday. Two residents have their own cats, and one resident has a bird aviary in his room. The facility manager has a dog which visits regularly. </w:t>
            </w:r>
          </w:p>
          <w:p w14:paraId="78FD9904"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There are resident meetings in the rest home and hospital wing. Activities staff rely on feedback from other staff and family/whanau in the psychogeriatric wings. Residents and family/whanau can also provide feedback on activities at the six-monthly reviews. Residents and family/whānau interviewed stated the activity programme is meaningful and engaging. Family/whanau acknowledged the </w:t>
            </w:r>
            <w:r w:rsidRPr="00BE00C7">
              <w:rPr>
                <w:rFonts w:cs="Arial"/>
                <w:lang w:eastAsia="en-NZ"/>
              </w:rPr>
              <w:lastRenderedPageBreak/>
              <w:t>difficulties in the psychogeriatric wings and thought staff did an amazing job.</w:t>
            </w:r>
          </w:p>
          <w:p w14:paraId="33E42EA8" w14:textId="77777777" w:rsidR="00AF21BB" w:rsidRPr="00BE00C7" w:rsidRDefault="00AF21BB" w:rsidP="00BE00C7">
            <w:pPr>
              <w:pStyle w:val="OutcomeDescription"/>
              <w:spacing w:before="120" w:after="120"/>
              <w:rPr>
                <w:rFonts w:cs="Arial"/>
                <w:lang w:eastAsia="en-NZ"/>
              </w:rPr>
            </w:pPr>
          </w:p>
        </w:tc>
      </w:tr>
      <w:tr w:rsidR="00CE4D44" w14:paraId="0462AAF7" w14:textId="77777777">
        <w:tc>
          <w:tcPr>
            <w:tcW w:w="0" w:type="auto"/>
          </w:tcPr>
          <w:p w14:paraId="21CA16A7"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0D3CEC5"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8B04E0F" w14:textId="77777777" w:rsidR="00AF21BB" w:rsidRPr="00BE00C7" w:rsidRDefault="00AF21BB" w:rsidP="00BE00C7">
            <w:pPr>
              <w:pStyle w:val="OutcomeDescription"/>
              <w:spacing w:before="120" w:after="120"/>
              <w:rPr>
                <w:rFonts w:cs="Arial"/>
                <w:lang w:eastAsia="en-NZ"/>
              </w:rPr>
            </w:pPr>
          </w:p>
        </w:tc>
        <w:tc>
          <w:tcPr>
            <w:tcW w:w="0" w:type="auto"/>
          </w:tcPr>
          <w:p w14:paraId="5EAF5DE7"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B25990"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RNs have completed syringe driver training. </w:t>
            </w:r>
          </w:p>
          <w:p w14:paraId="3D229958"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HCAs interviewed could describe their role regarding medication administration. The facility uses robotic rolls. All medications are checked on delivery against the medication chart and any discrepancies are fed back to the supplying pharmacy. </w:t>
            </w:r>
          </w:p>
          <w:p w14:paraId="73618900" w14:textId="77777777" w:rsidR="00AF21BB" w:rsidRPr="00BE00C7" w:rsidRDefault="00000000" w:rsidP="00BE00C7">
            <w:pPr>
              <w:pStyle w:val="OutcomeDescription"/>
              <w:spacing w:before="120" w:after="120"/>
              <w:rPr>
                <w:rFonts w:cs="Arial"/>
                <w:lang w:eastAsia="en-NZ"/>
              </w:rPr>
            </w:pPr>
            <w:r w:rsidRPr="00BE00C7">
              <w:rPr>
                <w:rFonts w:cs="Arial"/>
                <w:lang w:eastAsia="en-NZ"/>
              </w:rPr>
              <w:t>Medications were stored securely in the medication rooms. Medication trolleys were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w:t>
            </w:r>
          </w:p>
          <w:p w14:paraId="7FD1C280"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Twenty electronic medication charts were reviewed. The medication charts reviewed confirmed the GP reviews all resident medication charts three-monthly and each chart has photo identification and allergy status identified. There were no residents self-medicating on the days of audit; however, a policy and procedure is in place should a resident wish to administer their medications. Staff were aware of the procedure and described safe management of residents who wish to self-administer their medications. </w:t>
            </w:r>
          </w:p>
          <w:p w14:paraId="2D1FB24B"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HCAs or registered nurses sign when the medication has been administered. The facility does not use standing orders. Residents and family/whānau are updated around medication changes, including the reason for </w:t>
            </w:r>
            <w:r w:rsidRPr="00BE00C7">
              <w:rPr>
                <w:rFonts w:cs="Arial"/>
                <w:lang w:eastAsia="en-NZ"/>
              </w:rPr>
              <w:lastRenderedPageBreak/>
              <w:t xml:space="preserve">changing medications and side effects. This is documented in the progress notes. </w:t>
            </w:r>
          </w:p>
          <w:p w14:paraId="3407C296"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the clinical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 </w:t>
            </w:r>
          </w:p>
          <w:p w14:paraId="28C0B814" w14:textId="77777777" w:rsidR="00AF21BB" w:rsidRPr="00BE00C7" w:rsidRDefault="00AF21BB" w:rsidP="00BE00C7">
            <w:pPr>
              <w:pStyle w:val="OutcomeDescription"/>
              <w:spacing w:before="120" w:after="120"/>
              <w:rPr>
                <w:rFonts w:cs="Arial"/>
                <w:lang w:eastAsia="en-NZ"/>
              </w:rPr>
            </w:pPr>
          </w:p>
        </w:tc>
      </w:tr>
      <w:tr w:rsidR="00CE4D44" w14:paraId="0E5F6275" w14:textId="77777777">
        <w:tc>
          <w:tcPr>
            <w:tcW w:w="0" w:type="auto"/>
          </w:tcPr>
          <w:p w14:paraId="58457516"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BA99F09"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5471880" w14:textId="77777777" w:rsidR="00AF21BB" w:rsidRPr="00BE00C7" w:rsidRDefault="00AF21BB" w:rsidP="00BE00C7">
            <w:pPr>
              <w:pStyle w:val="OutcomeDescription"/>
              <w:spacing w:before="120" w:after="120"/>
              <w:rPr>
                <w:rFonts w:cs="Arial"/>
                <w:lang w:eastAsia="en-NZ"/>
              </w:rPr>
            </w:pPr>
          </w:p>
        </w:tc>
        <w:tc>
          <w:tcPr>
            <w:tcW w:w="0" w:type="auto"/>
          </w:tcPr>
          <w:p w14:paraId="0383C6A3"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681069" w14:textId="6DC89F6A" w:rsidR="00AF21BB"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are two cooks and two kitchen assistants. All kitchen staff have completed safe food handling. The kitchen was observed to be clean, well-organised, well equipped, and a current approved food control plan was evidenced, expiring in January 2025. </w:t>
            </w:r>
          </w:p>
          <w:p w14:paraId="404A8B00" w14:textId="77777777" w:rsidR="00AF21BB" w:rsidRPr="00BE00C7" w:rsidRDefault="00000000" w:rsidP="00BE00C7">
            <w:pPr>
              <w:pStyle w:val="OutcomeDescription"/>
              <w:spacing w:before="120" w:after="120"/>
              <w:rPr>
                <w:rFonts w:cs="Arial"/>
                <w:lang w:eastAsia="en-NZ"/>
              </w:rPr>
            </w:pPr>
            <w:r w:rsidRPr="00BE00C7">
              <w:rPr>
                <w:rFonts w:cs="Arial"/>
                <w:lang w:eastAsia="en-NZ"/>
              </w:rPr>
              <w:t>The four-weekly seasonal menu has been reviewed by a dietitian. There is also a specific weekly Māori menu. The dietitian is contacted with any concerns around weight loss. The cooks receive resident dietary information from the registered nurses and are notified of any changes to dietary requirements (vegetarian, dairy free, pureed foods) or residents with weight loss. The cooks (interviewed) are aware of resident likes, dislikes, and special dietary requirements. Alternative meals are offered for those residents with dislikes or religious and cultural preferences. Pacific menu options are available upon request and family/whānau can bring special meals for their relatives. Residents have access to nutritious snacks. On the day of audit, meals were observed to be well presented. Healthcare assistants interviewed understand tikanga guidelines in terms of everyday practice. Tikanga guidelines are available to staff.</w:t>
            </w:r>
          </w:p>
          <w:p w14:paraId="06C34669"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0C70E198"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Meals are transported to dining rooms using hot boxes. Residents were observed enjoying their meals. Staff were observed assisting </w:t>
            </w:r>
            <w:r w:rsidRPr="00BE00C7">
              <w:rPr>
                <w:rFonts w:cs="Arial"/>
                <w:lang w:eastAsia="en-NZ"/>
              </w:rPr>
              <w:lastRenderedPageBreak/>
              <w:t>residents with meals in the dining area, especially in the psychogeriatric wings. Encouragement is given to stay seated for those residents who wander/constantly walk. Modified utensils are available for residents to maintain independence with eating as required.</w:t>
            </w:r>
          </w:p>
          <w:p w14:paraId="618B4794" w14:textId="77777777" w:rsidR="00AF21BB"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and the variety and choice of meals provided. They can offer feedback at the resident meetings and through resident surveys.</w:t>
            </w:r>
          </w:p>
          <w:p w14:paraId="3745DDEB" w14:textId="77777777" w:rsidR="00AF21BB" w:rsidRPr="00BE00C7" w:rsidRDefault="00AF21BB" w:rsidP="00BE00C7">
            <w:pPr>
              <w:pStyle w:val="OutcomeDescription"/>
              <w:spacing w:before="120" w:after="120"/>
              <w:rPr>
                <w:rFonts w:cs="Arial"/>
                <w:lang w:eastAsia="en-NZ"/>
              </w:rPr>
            </w:pPr>
          </w:p>
        </w:tc>
      </w:tr>
      <w:tr w:rsidR="00CE4D44" w14:paraId="1337110E" w14:textId="77777777">
        <w:tc>
          <w:tcPr>
            <w:tcW w:w="0" w:type="auto"/>
          </w:tcPr>
          <w:p w14:paraId="7C50CD0F"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2D7BF3F"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9D0A508" w14:textId="77777777" w:rsidR="00AF21BB" w:rsidRPr="00BE00C7" w:rsidRDefault="00AF21BB" w:rsidP="00BE00C7">
            <w:pPr>
              <w:pStyle w:val="OutcomeDescription"/>
              <w:spacing w:before="120" w:after="120"/>
              <w:rPr>
                <w:rFonts w:cs="Arial"/>
                <w:lang w:eastAsia="en-NZ"/>
              </w:rPr>
            </w:pPr>
          </w:p>
        </w:tc>
        <w:tc>
          <w:tcPr>
            <w:tcW w:w="0" w:type="auto"/>
          </w:tcPr>
          <w:p w14:paraId="0458193F"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CD4A99"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58B398B6" w14:textId="77777777" w:rsidR="00AF21BB" w:rsidRPr="00BE00C7" w:rsidRDefault="00000000" w:rsidP="00BE00C7">
            <w:pPr>
              <w:pStyle w:val="OutcomeDescription"/>
              <w:spacing w:before="120" w:after="120"/>
              <w:rPr>
                <w:rFonts w:cs="Arial"/>
                <w:lang w:eastAsia="en-NZ"/>
              </w:rPr>
            </w:pPr>
            <w:r w:rsidRPr="00BE00C7">
              <w:rPr>
                <w:rFonts w:cs="Arial"/>
                <w:lang w:eastAsia="en-NZ"/>
              </w:rPr>
              <w:t>Where possible, family/whānau are involved for all transfers and discharges to and from the service, including being given options to access other health and disability services and social support or kaupapa Māori agencies, where indicated or requested. The manager and registered nurses explained the transfer between services includes a comprehensive verbal handover and the completion of specific transfer documentation.</w:t>
            </w:r>
          </w:p>
          <w:p w14:paraId="7CF662BE" w14:textId="77777777" w:rsidR="00AF21BB" w:rsidRPr="00BE00C7" w:rsidRDefault="00AF21BB" w:rsidP="00BE00C7">
            <w:pPr>
              <w:pStyle w:val="OutcomeDescription"/>
              <w:spacing w:before="120" w:after="120"/>
              <w:rPr>
                <w:rFonts w:cs="Arial"/>
                <w:lang w:eastAsia="en-NZ"/>
              </w:rPr>
            </w:pPr>
          </w:p>
        </w:tc>
      </w:tr>
      <w:tr w:rsidR="00CE4D44" w14:paraId="7F28B630" w14:textId="77777777">
        <w:tc>
          <w:tcPr>
            <w:tcW w:w="0" w:type="auto"/>
          </w:tcPr>
          <w:p w14:paraId="42960DA5"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1963854"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AFBA9A2" w14:textId="77777777" w:rsidR="00AF21BB" w:rsidRPr="00BE00C7" w:rsidRDefault="00AF21BB" w:rsidP="00BE00C7">
            <w:pPr>
              <w:pStyle w:val="OutcomeDescription"/>
              <w:spacing w:before="120" w:after="120"/>
              <w:rPr>
                <w:rFonts w:cs="Arial"/>
                <w:lang w:eastAsia="en-NZ"/>
              </w:rPr>
            </w:pPr>
          </w:p>
        </w:tc>
        <w:tc>
          <w:tcPr>
            <w:tcW w:w="0" w:type="auto"/>
          </w:tcPr>
          <w:p w14:paraId="33A791C1"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8F7427" w14:textId="449884AB" w:rsidR="00AF21BB"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June 2025. The CEO is the property services manager (interviewed) and is also responsible for garden maintenance. Maintenance requests are documented electronically. This is checked daily and signed off when repairs have been completed. There is an annual preventative maintenance plan that includes electrical testing and tagging (completed May 2024). Monthly testing of hot water temperatures occurs and if temperature recordings are out of expected range, a plumber is notified. Essential contractors/ tradespeople are available 24 hours a day as required. Calibration of medical equipment was completed April 2024. Improvements made since the last audit include </w:t>
            </w:r>
            <w:r w:rsidR="001D050D">
              <w:rPr>
                <w:rFonts w:cs="Arial"/>
                <w:lang w:eastAsia="en-NZ"/>
              </w:rPr>
              <w:t>(</w:t>
            </w:r>
            <w:r w:rsidRPr="00BE00C7">
              <w:rPr>
                <w:rFonts w:cs="Arial"/>
                <w:lang w:eastAsia="en-NZ"/>
              </w:rPr>
              <w:t xml:space="preserve">but are not limited to) air conditioning, purchasing of new </w:t>
            </w:r>
            <w:r w:rsidRPr="00BE00C7">
              <w:rPr>
                <w:rFonts w:cs="Arial"/>
                <w:lang w:eastAsia="en-NZ"/>
              </w:rPr>
              <w:lastRenderedPageBreak/>
              <w:t xml:space="preserve">medical equipment, and security upgrades. </w:t>
            </w:r>
          </w:p>
          <w:p w14:paraId="2067CA3F" w14:textId="77777777" w:rsidR="00AF21BB" w:rsidRPr="00BE00C7" w:rsidRDefault="00000000" w:rsidP="00BE00C7">
            <w:pPr>
              <w:pStyle w:val="OutcomeDescription"/>
              <w:spacing w:before="120" w:after="120"/>
              <w:rPr>
                <w:rFonts w:cs="Arial"/>
                <w:lang w:eastAsia="en-NZ"/>
              </w:rPr>
            </w:pPr>
            <w:r w:rsidRPr="00BE00C7">
              <w:rPr>
                <w:rFonts w:cs="Arial"/>
                <w:lang w:eastAsia="en-NZ"/>
              </w:rPr>
              <w:t>Most of the facility has vinyl surfaces, with some lounges being carpeted. The psychogeriatric units have vinyl flooring throughout. There is adequate space for storage of mobility equipment. Residents are encouraged to bring their own possessions, including those with cultural or spiritual significance into the facility and are able to personalise their room. There are ten shared rooms in the hospital and two shared rooms in the psychogeriatric unit. All shared rooms have privacy curtains. All rooms have handbasins. In the rest home and hospital, there are thirteen rooms with shared ensuites and one with their own ensuite. All other rooms share communal showers and toilets. The toilet doors in the psychogeriatric units have pictures of toilets on them. Residents were observed moving freely around the areas with mobility aids where required. The healthcare assistants interviewed stated there was sufficient equipment to safely carry out the resident cares, as documented in care plans.</w:t>
            </w:r>
          </w:p>
          <w:p w14:paraId="48C690B4"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There are handrails in hallways and private and communal toilets. The hallways are wide. The lounges are large, allowing ample room for residents to mobilise and use equipment safely. There are large well-appointed dining rooms. In all areas there are small niches for residents to have quieter times or entertain visitors. Activities take place in the large communal lounges. </w:t>
            </w:r>
          </w:p>
          <w:p w14:paraId="04AA1D9D"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Some bedrooms in the rest home and hospital open up and have access to decking. There are outdoor areas with outdoor seating, shaded areas and raised gardens. The outdoor area in the psychogeriatric unit is safely fenced and there is a pathway where residents can safely wander. There are sufficient communal toilets situated in close proximity to communal areas. </w:t>
            </w:r>
          </w:p>
          <w:p w14:paraId="0D3EC9CF" w14:textId="77777777" w:rsidR="00AF21BB"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is underfloor heating and heat pumps in some areas. There is ample natural light in the rooms. There is an external smoking area. Residents are offered smoking cessation programmes.</w:t>
            </w:r>
          </w:p>
          <w:p w14:paraId="3CD0BF66" w14:textId="77777777" w:rsidR="00AF21BB" w:rsidRPr="00BE00C7" w:rsidRDefault="00000000" w:rsidP="00BE00C7">
            <w:pPr>
              <w:pStyle w:val="OutcomeDescription"/>
              <w:spacing w:before="120" w:after="120"/>
              <w:rPr>
                <w:rFonts w:cs="Arial"/>
                <w:lang w:eastAsia="en-NZ"/>
              </w:rPr>
            </w:pPr>
            <w:r w:rsidRPr="00BE00C7">
              <w:rPr>
                <w:rFonts w:cs="Arial"/>
                <w:lang w:eastAsia="en-NZ"/>
              </w:rPr>
              <w:t>The facility manager and the clinical manager described how they would utilise their links with the kaumātua and local iwi to ensure the designs and environments reflect the aspirations and identity of Māori in any new construction. None is currently planned.</w:t>
            </w:r>
          </w:p>
          <w:p w14:paraId="2F4B848C" w14:textId="77777777" w:rsidR="00AF21BB" w:rsidRPr="00BE00C7" w:rsidRDefault="00AF21BB" w:rsidP="00BE00C7">
            <w:pPr>
              <w:pStyle w:val="OutcomeDescription"/>
              <w:spacing w:before="120" w:after="120"/>
              <w:rPr>
                <w:rFonts w:cs="Arial"/>
                <w:lang w:eastAsia="en-NZ"/>
              </w:rPr>
            </w:pPr>
          </w:p>
        </w:tc>
      </w:tr>
      <w:tr w:rsidR="00CE4D44" w14:paraId="3CB60D17" w14:textId="77777777">
        <w:tc>
          <w:tcPr>
            <w:tcW w:w="0" w:type="auto"/>
          </w:tcPr>
          <w:p w14:paraId="57E24CA4"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FA31D80"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FAF7CE2" w14:textId="77777777" w:rsidR="00AF21BB" w:rsidRPr="00BE00C7" w:rsidRDefault="00AF21BB" w:rsidP="00BE00C7">
            <w:pPr>
              <w:pStyle w:val="OutcomeDescription"/>
              <w:spacing w:before="120" w:after="120"/>
              <w:rPr>
                <w:rFonts w:cs="Arial"/>
                <w:lang w:eastAsia="en-NZ"/>
              </w:rPr>
            </w:pPr>
          </w:p>
        </w:tc>
        <w:tc>
          <w:tcPr>
            <w:tcW w:w="0" w:type="auto"/>
          </w:tcPr>
          <w:p w14:paraId="1A56CB96"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CCF909" w14:textId="77777777" w:rsidR="00AF21BB" w:rsidRPr="00BE00C7" w:rsidRDefault="00000000"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in 2017. Fire evacuation drills are held six-monthly, and one was last completed November 2024. Civil defence supplies are stored in an identified room and are checked six-monthly. The facility is currently installing a generator on site. There are gas barbeques to cook on. There is an adequate food supply available for each resident for minimum of three days. An emergency water tank provides ample water storage and there are also water bottles.</w:t>
            </w:r>
          </w:p>
          <w:p w14:paraId="687A82F1" w14:textId="77777777" w:rsidR="00AF21BB" w:rsidRPr="00BE00C7" w:rsidRDefault="00000000"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The registered nurses and a selection of HCAs hold current first aid certificates. There is a first aid trained staff member on duty 24/7. There are call bells in the residents’ rooms, communal toilets, and lounge/dining room areas. Call bells are tested as per maintenance schedule. Staff were observed to be responsive to call bells on the days of the audit. Residents and families/whānau interviewed confirmed that call bells are answered in a timely manner. The facility is secured at night and there is internal and external CCTV. There is an electronic gate at the entrance to the facility.</w:t>
            </w:r>
          </w:p>
          <w:p w14:paraId="3EFE4BFD" w14:textId="77777777" w:rsidR="00AF21BB" w:rsidRPr="00BE00C7" w:rsidRDefault="00AF21BB" w:rsidP="00BE00C7">
            <w:pPr>
              <w:pStyle w:val="OutcomeDescription"/>
              <w:spacing w:before="120" w:after="120"/>
              <w:rPr>
                <w:rFonts w:cs="Arial"/>
                <w:lang w:eastAsia="en-NZ"/>
              </w:rPr>
            </w:pPr>
          </w:p>
        </w:tc>
      </w:tr>
      <w:tr w:rsidR="00CE4D44" w14:paraId="275BE609" w14:textId="77777777">
        <w:tc>
          <w:tcPr>
            <w:tcW w:w="0" w:type="auto"/>
          </w:tcPr>
          <w:p w14:paraId="2F20FF94"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FF98A8A"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respond to </w:t>
            </w:r>
            <w:r w:rsidRPr="00BE00C7">
              <w:rPr>
                <w:rFonts w:cs="Arial"/>
                <w:lang w:eastAsia="en-NZ"/>
              </w:rPr>
              <w:lastRenderedPageBreak/>
              <w:t>relevant issues of national and regional concern.</w:t>
            </w:r>
          </w:p>
          <w:p w14:paraId="43448555" w14:textId="77777777" w:rsidR="00AF21BB" w:rsidRPr="00BE00C7" w:rsidRDefault="00AF21BB" w:rsidP="00BE00C7">
            <w:pPr>
              <w:pStyle w:val="OutcomeDescription"/>
              <w:spacing w:before="120" w:after="120"/>
              <w:rPr>
                <w:rFonts w:cs="Arial"/>
                <w:lang w:eastAsia="en-NZ"/>
              </w:rPr>
            </w:pPr>
          </w:p>
        </w:tc>
        <w:tc>
          <w:tcPr>
            <w:tcW w:w="0" w:type="auto"/>
          </w:tcPr>
          <w:p w14:paraId="36BBE65F"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8191D7"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(registered nurse) oversees infection control and prevention across the service. The infection control coordinator job description outlines the responsibility of the role of infection prevention and control coordinator. Infection prevention and control matters are discussed as part of the staff meetings. Infection prevention and control is included in the business and quality plans. The infection control coordinator is able to access advice from Health New Zealand infection prevention and control specialist, an external </w:t>
            </w:r>
            <w:r w:rsidRPr="00BE00C7">
              <w:rPr>
                <w:rFonts w:cs="Arial"/>
                <w:lang w:eastAsia="en-NZ"/>
              </w:rPr>
              <w:lastRenderedPageBreak/>
              <w:t xml:space="preserve">consultant, and the GP. The Board are informed of any infections through the manager’s report and are informed of any outbreaks immediately. </w:t>
            </w:r>
          </w:p>
          <w:p w14:paraId="42C4E250"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Anne Maree Gardens has a process in place to mitigate their risk around pandemics, including Covid-19. Hand sanitisers are strategically placed around the facility. The service offers influenza vaccinations. </w:t>
            </w:r>
          </w:p>
          <w:p w14:paraId="162ADE8C"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prospective purchaser has no immediate plans to change the established infection control programme.</w:t>
            </w:r>
          </w:p>
          <w:p w14:paraId="05A85F47" w14:textId="77777777" w:rsidR="00AF21BB" w:rsidRPr="00BE00C7" w:rsidRDefault="00AF21BB" w:rsidP="00BE00C7">
            <w:pPr>
              <w:pStyle w:val="OutcomeDescription"/>
              <w:spacing w:before="120" w:after="120"/>
              <w:rPr>
                <w:rFonts w:cs="Arial"/>
                <w:lang w:eastAsia="en-NZ"/>
              </w:rPr>
            </w:pPr>
          </w:p>
        </w:tc>
      </w:tr>
      <w:tr w:rsidR="00CE4D44" w14:paraId="281C29B3" w14:textId="77777777">
        <w:tc>
          <w:tcPr>
            <w:tcW w:w="0" w:type="auto"/>
          </w:tcPr>
          <w:p w14:paraId="0B94A670"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0C1CEE2"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62A96C9" w14:textId="77777777" w:rsidR="00AF21BB" w:rsidRPr="00BE00C7" w:rsidRDefault="00AF21BB" w:rsidP="00BE00C7">
            <w:pPr>
              <w:pStyle w:val="OutcomeDescription"/>
              <w:spacing w:before="120" w:after="120"/>
              <w:rPr>
                <w:rFonts w:cs="Arial"/>
                <w:lang w:eastAsia="en-NZ"/>
              </w:rPr>
            </w:pPr>
          </w:p>
        </w:tc>
        <w:tc>
          <w:tcPr>
            <w:tcW w:w="0" w:type="auto"/>
          </w:tcPr>
          <w:p w14:paraId="2AE758F7"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4CBB33"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and antimicrobial stewardship (AMS) programme is appropriate for Anne Maree Gardens. Infection prevention and control is linked into the quality risk and incident reporting system. The infection prevention and control and AMS programme is reviewed annually, and infection control audits are conducted as part of the annual audit programme. </w:t>
            </w:r>
          </w:p>
          <w:p w14:paraId="02B6413D"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undertaken online education in infection prevention and control and has peer support from the external infection control consultant. There are outbreak kits readily available and personal protective equipment in the storeroom. A robust pandemic plan is in place. </w:t>
            </w:r>
          </w:p>
          <w:p w14:paraId="24F16CFF"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manual outlines a comprehensive range of policies, standards and guidelines and includes defining roles, responsibilities and oversight, and the training and education of staff. Policies and procedures are reviewed by the facility manager and are available to staff. There are policies and procedures in place around reusable and single use equipment. All shared equipment is appropriately disinfected between use with antiviral wipes and sprays. Reusable eye protection, blood pressure equipment, and hoists are appropriately disinfected between resident use. Single use items (eg, wound packs) are used for their intended purpose then discarded appropriately. Infection control is included in the internal audit schedule. Any corrective actions identified have been implemented and signed off as resolved. The clinical manager, in collaboration with the facility manager, is responsible for the purchasing of supplies and </w:t>
            </w:r>
            <w:r w:rsidRPr="00BE00C7">
              <w:rPr>
                <w:rFonts w:cs="Arial"/>
                <w:lang w:eastAsia="en-NZ"/>
              </w:rPr>
              <w:lastRenderedPageBreak/>
              <w:t xml:space="preserve">equipment and has access to the clinical nurse specialist from Health New Zealand for advice if required. The infection control coordinator would have input to any building projects if required. </w:t>
            </w:r>
          </w:p>
          <w:p w14:paraId="5CEF3014"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control for Māori residents. The staff are trained in providing culturally safe practices, acknowledging the spirit of Te Tiriti. Staff interviewed were knowledgeable around practicing in a culturally safe manner and could provide examples in relation to their roles. </w:t>
            </w:r>
          </w:p>
          <w:p w14:paraId="5F145E02"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Anne Maree Gardens is committed to the ongoing education of staff and residents. Infection prevention and control is part of staff orientation and included in the annual training plan. There has been additional training and education around outbreak related topics. All staff completed infection prevention and control in-services and associated competencies, such as handwashing and the use of personal protective equipment. </w:t>
            </w:r>
          </w:p>
          <w:p w14:paraId="2B675E66"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There are no plans to change the current environment; however, the prospective purchaser will consult with the infection control coordinator if this occurs. </w:t>
            </w:r>
          </w:p>
          <w:p w14:paraId="379D4992" w14:textId="77777777" w:rsidR="00AF21BB" w:rsidRPr="00BE00C7" w:rsidRDefault="00AF21BB" w:rsidP="00BE00C7">
            <w:pPr>
              <w:pStyle w:val="OutcomeDescription"/>
              <w:spacing w:before="120" w:after="120"/>
              <w:rPr>
                <w:rFonts w:cs="Arial"/>
                <w:lang w:eastAsia="en-NZ"/>
              </w:rPr>
            </w:pPr>
          </w:p>
        </w:tc>
      </w:tr>
      <w:tr w:rsidR="00CE4D44" w14:paraId="468414C5" w14:textId="77777777">
        <w:tc>
          <w:tcPr>
            <w:tcW w:w="0" w:type="auto"/>
          </w:tcPr>
          <w:p w14:paraId="5B7892B0"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BA061E6"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2D886FB" w14:textId="77777777" w:rsidR="00AF21BB" w:rsidRPr="00BE00C7" w:rsidRDefault="00AF21BB" w:rsidP="00BE00C7">
            <w:pPr>
              <w:pStyle w:val="OutcomeDescription"/>
              <w:spacing w:before="120" w:after="120"/>
              <w:rPr>
                <w:rFonts w:cs="Arial"/>
                <w:lang w:eastAsia="en-NZ"/>
              </w:rPr>
            </w:pPr>
          </w:p>
        </w:tc>
        <w:tc>
          <w:tcPr>
            <w:tcW w:w="0" w:type="auto"/>
          </w:tcPr>
          <w:p w14:paraId="17BEF72B"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1CF801" w14:textId="77777777" w:rsidR="00AF21BB" w:rsidRPr="00BE00C7" w:rsidRDefault="00000000" w:rsidP="00BE00C7">
            <w:pPr>
              <w:pStyle w:val="OutcomeDescription"/>
              <w:spacing w:before="120" w:after="120"/>
              <w:rPr>
                <w:rFonts w:cs="Arial"/>
                <w:lang w:eastAsia="en-NZ"/>
              </w:rPr>
            </w:pPr>
            <w:r w:rsidRPr="00BE00C7">
              <w:rPr>
                <w:rFonts w:cs="Arial"/>
                <w:lang w:eastAsia="en-NZ"/>
              </w:rPr>
              <w:t>There is an antimicrobial use policy and procedure and which monitors compliance on antibiotic and antimicrobial use through evaluation and monitoring of medication prescribing charts, laboratory results and medical notes. The GP and infection control coordinator monitor antibiotic use. The antimicrobial policy is appropriate for the size, scope, and complexity of the residents. Infection rates are monitored monthly and reported to the staff meetings. Prophylactic use of antibiotics is not considered appropriate and is avoided where possible.</w:t>
            </w:r>
          </w:p>
          <w:p w14:paraId="3662E780"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has no plans to make any changes to AMS procedures. </w:t>
            </w:r>
          </w:p>
          <w:p w14:paraId="0B57E8A1" w14:textId="77777777" w:rsidR="00AF21BB" w:rsidRPr="00BE00C7" w:rsidRDefault="00AF21BB" w:rsidP="00BE00C7">
            <w:pPr>
              <w:pStyle w:val="OutcomeDescription"/>
              <w:spacing w:before="120" w:after="120"/>
              <w:rPr>
                <w:rFonts w:cs="Arial"/>
                <w:lang w:eastAsia="en-NZ"/>
              </w:rPr>
            </w:pPr>
          </w:p>
        </w:tc>
      </w:tr>
      <w:tr w:rsidR="00CE4D44" w14:paraId="4D43970C" w14:textId="77777777">
        <w:tc>
          <w:tcPr>
            <w:tcW w:w="0" w:type="auto"/>
          </w:tcPr>
          <w:p w14:paraId="541DB0D1"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215274F"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lastRenderedPageBreak/>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091ABF5" w14:textId="77777777" w:rsidR="00AF21BB" w:rsidRPr="00BE00C7" w:rsidRDefault="00AF21BB" w:rsidP="00BE00C7">
            <w:pPr>
              <w:pStyle w:val="OutcomeDescription"/>
              <w:spacing w:before="120" w:after="120"/>
              <w:rPr>
                <w:rFonts w:cs="Arial"/>
                <w:lang w:eastAsia="en-NZ"/>
              </w:rPr>
            </w:pPr>
          </w:p>
        </w:tc>
        <w:tc>
          <w:tcPr>
            <w:tcW w:w="0" w:type="auto"/>
          </w:tcPr>
          <w:p w14:paraId="7F7EC0EC"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BC25A8"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policy describes surveillance as an integral part of the infection prevention control programme. Monthly </w:t>
            </w:r>
            <w:r w:rsidRPr="00BE00C7">
              <w:rPr>
                <w:rFonts w:cs="Arial"/>
                <w:lang w:eastAsia="en-NZ"/>
              </w:rPr>
              <w:lastRenderedPageBreak/>
              <w:t xml:space="preserve">infection data is collected for all infections based on signs, symptoms, and the definition of the infection. Infections are entered into the infection register and surveillance of all infections (including organisms) is collated onto a monthly infection summary. This data is monitored and analysed for trends, monthly and annually. Three-monthly benchmarking via an external consultant also occurs. The service incorporates ethnicity data into surveillance methods and data captured around infections. Infection control surveillance results are discussed at staff meetings. Meeting minutes and data are available for staff. Action plans are completed for any infection rates of concern. Anne Maree Gardens receives regular notifications and alerts from Health New Zealand for any community concerns. </w:t>
            </w:r>
          </w:p>
          <w:p w14:paraId="18FD64B1" w14:textId="3EC18C8E" w:rsidR="00AF21BB" w:rsidRPr="00BE00C7" w:rsidRDefault="00000000" w:rsidP="00BE00C7">
            <w:pPr>
              <w:pStyle w:val="OutcomeDescription"/>
              <w:spacing w:before="120" w:after="120"/>
              <w:rPr>
                <w:rFonts w:cs="Arial"/>
                <w:lang w:eastAsia="en-NZ"/>
              </w:rPr>
            </w:pPr>
            <w:r w:rsidRPr="00BE00C7">
              <w:rPr>
                <w:rFonts w:cs="Arial"/>
                <w:lang w:eastAsia="en-NZ"/>
              </w:rPr>
              <w:t xml:space="preserve">There have been three outbreaks (Covid-19 in November 2023, Sapovirus in January 2024, and Scabies in April 2024) reported since the previous audit (May 2023), which were appropriately managed. The facility followed their pandemic plan. There were clear communication pathways with responsibilities </w:t>
            </w:r>
            <w:r w:rsidR="001D050D">
              <w:rPr>
                <w:rFonts w:cs="Arial"/>
                <w:lang w:eastAsia="en-NZ"/>
              </w:rPr>
              <w:t>which</w:t>
            </w:r>
            <w:r w:rsidRPr="00BE00C7">
              <w:rPr>
                <w:rFonts w:cs="Arial"/>
                <w:lang w:eastAsia="en-NZ"/>
              </w:rPr>
              <w:t xml:space="preserve"> included daily outbreak meetings and communication with residents, family/whānau, and staff. Staff wore personal protective equipment, cohorting of residents occurred to minimise risks, and families/whānau were kept informed by phone or email. Visiting was restricted. </w:t>
            </w:r>
          </w:p>
          <w:p w14:paraId="4C0C98CA"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has no plans to change infection control surveillance. </w:t>
            </w:r>
          </w:p>
          <w:p w14:paraId="1A4E69F5" w14:textId="77777777" w:rsidR="00AF21BB" w:rsidRPr="00BE00C7" w:rsidRDefault="00AF21BB" w:rsidP="00BE00C7">
            <w:pPr>
              <w:pStyle w:val="OutcomeDescription"/>
              <w:spacing w:before="120" w:after="120"/>
              <w:rPr>
                <w:rFonts w:cs="Arial"/>
                <w:lang w:eastAsia="en-NZ"/>
              </w:rPr>
            </w:pPr>
          </w:p>
        </w:tc>
      </w:tr>
      <w:tr w:rsidR="00CE4D44" w14:paraId="43D502E8" w14:textId="77777777">
        <w:tc>
          <w:tcPr>
            <w:tcW w:w="0" w:type="auto"/>
          </w:tcPr>
          <w:p w14:paraId="3506864B"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65ACA67"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413C57B" w14:textId="77777777" w:rsidR="00AF21BB" w:rsidRPr="00BE00C7" w:rsidRDefault="00AF21BB" w:rsidP="00BE00C7">
            <w:pPr>
              <w:pStyle w:val="OutcomeDescription"/>
              <w:spacing w:before="120" w:after="120"/>
              <w:rPr>
                <w:rFonts w:cs="Arial"/>
                <w:lang w:eastAsia="en-NZ"/>
              </w:rPr>
            </w:pPr>
          </w:p>
        </w:tc>
        <w:tc>
          <w:tcPr>
            <w:tcW w:w="0" w:type="auto"/>
          </w:tcPr>
          <w:p w14:paraId="358BE763" w14:textId="77777777" w:rsidR="00AF21BB"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38836D"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Anne Maree Gardens has policies regarding chemical safety and waste disposal. The chemicals were clearly labelled with manufacturer’s labels and stored in a locked cupboard. Cleaning chemicals are diluted and mixed safely in spray bottles. There are safety datasheets and product sheets available. Sharp’s containers are available and meet the hazardous substances regulations for containers. Gloves and aprons are available for staff when caring and working with residents. There are sluice rooms with personal protective equipment available, including face visors. Staff have completed chemical safety training. </w:t>
            </w:r>
          </w:p>
          <w:p w14:paraId="3A16CADC"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All laundry is processed on site by dedicated laundry assistants seven </w:t>
            </w:r>
            <w:r w:rsidRPr="00BE00C7">
              <w:rPr>
                <w:rFonts w:cs="Arial"/>
                <w:lang w:eastAsia="en-NZ"/>
              </w:rPr>
              <w:lastRenderedPageBreak/>
              <w:t>days per week. There are areas for storage of clean and dirty laundry and a dirty to clean flow is evident. Material safety data sheets are available, and all chemicals are within closed systems. The numerous linen cupboards were well stocked. The washing machines and dryers are checked and serviced regularly. Laundry staff have also completed chemical safety training.</w:t>
            </w:r>
          </w:p>
          <w:p w14:paraId="177120BB"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cleaning trolleys were always attended and locked away when not in use. All chemicals on the cleaning trolleys were labelled. There is appropriate personal protective clothing readily available. Cleaning and laundry services are monitored through the internal auditing system. The staff interviewed demonstrated their understanding of the systems and processes. Cleanliness of the environment, including cleaning and laundry services are monitored by the infection control coordinator through the internal auditing system. </w:t>
            </w:r>
          </w:p>
          <w:p w14:paraId="6A01725C"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prospective purchaser has no immediate plans to change the current laundry or cleaning provision.</w:t>
            </w:r>
          </w:p>
          <w:p w14:paraId="548D17C0" w14:textId="77777777" w:rsidR="00AF21BB" w:rsidRPr="00BE00C7" w:rsidRDefault="00AF21BB" w:rsidP="00BE00C7">
            <w:pPr>
              <w:pStyle w:val="OutcomeDescription"/>
              <w:spacing w:before="120" w:after="120"/>
              <w:rPr>
                <w:rFonts w:cs="Arial"/>
                <w:lang w:eastAsia="en-NZ"/>
              </w:rPr>
            </w:pPr>
          </w:p>
        </w:tc>
      </w:tr>
      <w:tr w:rsidR="00CE4D44" w14:paraId="22F1012E" w14:textId="77777777">
        <w:tc>
          <w:tcPr>
            <w:tcW w:w="0" w:type="auto"/>
          </w:tcPr>
          <w:p w14:paraId="5DDD562C"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F3FB24D"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9A7DF0F" w14:textId="77777777" w:rsidR="00AF21BB" w:rsidRPr="00BE00C7" w:rsidRDefault="00AF21BB" w:rsidP="00BE00C7">
            <w:pPr>
              <w:pStyle w:val="OutcomeDescription"/>
              <w:spacing w:before="120" w:after="120"/>
              <w:rPr>
                <w:rFonts w:cs="Arial"/>
                <w:lang w:eastAsia="en-NZ"/>
              </w:rPr>
            </w:pPr>
          </w:p>
        </w:tc>
        <w:tc>
          <w:tcPr>
            <w:tcW w:w="0" w:type="auto"/>
          </w:tcPr>
          <w:p w14:paraId="582506EF"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87D96A"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new owner is also committed to this. The restraint policy confirms that restraint consideration and application must be done in partnership with residents, families/whānau, and the choice of device must be the least restrictive possible. When restraint is considered, the facility works in partnership with the resident and family/whānau to ensure services are mana enhancing. </w:t>
            </w:r>
          </w:p>
          <w:p w14:paraId="39AC8223"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a RN. There is currently one hospital level care resident listed on the restraint register as using a lap belt pro re nata when up in a chair. ACC provide a one-on-one watch for this resident; however, the resident still tries to stand up, can be very aggressive and is a high falls risk. </w:t>
            </w:r>
          </w:p>
          <w:p w14:paraId="2A094F42"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use of restraint is reviewed monthly by the restraint coordinator and reported at the staff meetings and to the clinical manager. The resident and/or family/whānau are consulted on the restraint procedures, as part of the restraint review processes, as required. The restraint coordinator interviewed described the focus on minimising restraint wherever possible and working towards a </w:t>
            </w:r>
            <w:r w:rsidRPr="00BE00C7">
              <w:rPr>
                <w:rFonts w:cs="Arial"/>
                <w:lang w:eastAsia="en-NZ"/>
              </w:rPr>
              <w:lastRenderedPageBreak/>
              <w:t xml:space="preserve">restraint-free environment. Restraint minimisation is included as part of the mandatory training plan and orientation programme. Staff complete competencies at orientation and annually. Restraint education was last completed February 2024. </w:t>
            </w:r>
          </w:p>
          <w:p w14:paraId="423268F3" w14:textId="77777777" w:rsidR="00AF21BB" w:rsidRPr="00BE00C7" w:rsidRDefault="00AF21BB" w:rsidP="00BE00C7">
            <w:pPr>
              <w:pStyle w:val="OutcomeDescription"/>
              <w:spacing w:before="120" w:after="120"/>
              <w:rPr>
                <w:rFonts w:cs="Arial"/>
                <w:lang w:eastAsia="en-NZ"/>
              </w:rPr>
            </w:pPr>
          </w:p>
        </w:tc>
      </w:tr>
      <w:tr w:rsidR="00CE4D44" w14:paraId="4A91538C" w14:textId="77777777">
        <w:tc>
          <w:tcPr>
            <w:tcW w:w="0" w:type="auto"/>
          </w:tcPr>
          <w:p w14:paraId="12C6FF74"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7742D263"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598E2A95" w14:textId="77777777" w:rsidR="00AF21BB" w:rsidRPr="00BE00C7" w:rsidRDefault="00AF21BB" w:rsidP="00BE00C7">
            <w:pPr>
              <w:pStyle w:val="OutcomeDescription"/>
              <w:spacing w:before="120" w:after="120"/>
              <w:rPr>
                <w:rFonts w:cs="Arial"/>
                <w:lang w:eastAsia="en-NZ"/>
              </w:rPr>
            </w:pPr>
          </w:p>
        </w:tc>
        <w:tc>
          <w:tcPr>
            <w:tcW w:w="0" w:type="auto"/>
          </w:tcPr>
          <w:p w14:paraId="3E047178"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81CC2E" w14:textId="77777777" w:rsidR="00AF21BB" w:rsidRPr="00BE00C7" w:rsidRDefault="00000000" w:rsidP="00BE00C7">
            <w:pPr>
              <w:pStyle w:val="OutcomeDescription"/>
              <w:spacing w:before="120" w:after="120"/>
              <w:rPr>
                <w:rFonts w:cs="Arial"/>
                <w:lang w:eastAsia="en-NZ"/>
              </w:rPr>
            </w:pPr>
            <w:r w:rsidRPr="00BE00C7">
              <w:rPr>
                <w:rFonts w:cs="Arial"/>
                <w:lang w:eastAsia="en-NZ"/>
              </w:rPr>
              <w:t>A restraint register is maintained by the restraint coordinator. The file of the hospital resident using restraint was reviewed. The restraint assessment addresses alternatives to restraint use before restraint is initiated (eg, falls prevention strategies, managing behaviours). The resident was using restraint as a last resort. Written consent was obtained from the EPOA. The use of restraint is approved by the GP and reviewed three-monthly. No emergency restraints have been required; however, the use of emergency restraint is included in the restraint policy.</w:t>
            </w:r>
          </w:p>
          <w:p w14:paraId="4D82D468"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Monitoring forms are completed for each resident using restraint and review of the resident records confirmed that they have been completed as scheduled. Restraints are scheduled to be monitored two to four-hourly or more frequently should the risk assessment indicate this is required. Monitoring includes resident’s cultural, physical, psychological, spiritual, and psychosocial needs. No accidents or incidents have occurred as a result of restraint use. Restraints are regularly reviewed and discussed in the staff meetings. </w:t>
            </w:r>
          </w:p>
          <w:p w14:paraId="2F1B6F80" w14:textId="77777777" w:rsidR="00AF21BB" w:rsidRPr="00BE00C7" w:rsidRDefault="00AF21BB" w:rsidP="00BE00C7">
            <w:pPr>
              <w:pStyle w:val="OutcomeDescription"/>
              <w:spacing w:before="120" w:after="120"/>
              <w:rPr>
                <w:rFonts w:cs="Arial"/>
                <w:lang w:eastAsia="en-NZ"/>
              </w:rPr>
            </w:pPr>
          </w:p>
        </w:tc>
      </w:tr>
      <w:tr w:rsidR="00CE4D44" w14:paraId="6F2E448A" w14:textId="77777777">
        <w:tc>
          <w:tcPr>
            <w:tcW w:w="0" w:type="auto"/>
          </w:tcPr>
          <w:p w14:paraId="443EF7BA" w14:textId="77777777" w:rsidR="00AF21BB"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3EB27A8E" w14:textId="77777777" w:rsidR="00AF21BB"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60146736" w14:textId="77777777" w:rsidR="00AF21BB" w:rsidRPr="00BE00C7" w:rsidRDefault="00AF21BB" w:rsidP="00BE00C7">
            <w:pPr>
              <w:pStyle w:val="OutcomeDescription"/>
              <w:spacing w:before="120" w:after="120"/>
              <w:rPr>
                <w:rFonts w:cs="Arial"/>
                <w:lang w:eastAsia="en-NZ"/>
              </w:rPr>
            </w:pPr>
          </w:p>
        </w:tc>
        <w:tc>
          <w:tcPr>
            <w:tcW w:w="0" w:type="auto"/>
          </w:tcPr>
          <w:p w14:paraId="09C8635A" w14:textId="77777777" w:rsidR="00AF21BB"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983A47" w14:textId="77777777" w:rsidR="00AF21BB" w:rsidRPr="00BE00C7" w:rsidRDefault="00000000" w:rsidP="00BE00C7">
            <w:pPr>
              <w:pStyle w:val="OutcomeDescription"/>
              <w:spacing w:before="120" w:after="120"/>
              <w:rPr>
                <w:rFonts w:cs="Arial"/>
                <w:lang w:eastAsia="en-NZ"/>
              </w:rPr>
            </w:pPr>
            <w:r w:rsidRPr="00BE00C7">
              <w:rPr>
                <w:rFonts w:cs="Arial"/>
                <w:lang w:eastAsia="en-NZ"/>
              </w:rPr>
              <w:t xml:space="preserve">The service is working towards a restraint-free environment by collecting, monitoring, and reviewing data and implementing improvement activities. The service includes the use of restraint in their annual internal audit programme. Restraints are reviewed individually three-monthly, and an overall annual review is completed by the restraint coordinator and the clinical manager. The outcome of the internal audit is discussed in meetings. The restraint coordinator reports to all staff at monthly meetings. This report includes a review of restraint use, restraint incidents (should they occur), and education needs. Each resident utilising restraint and/or their EPOA has input into the review process. Restraint data, including any incidents, are reported as part of the restraint coordinator reporting to the clinical </w:t>
            </w:r>
            <w:r w:rsidRPr="00BE00C7">
              <w:rPr>
                <w:rFonts w:cs="Arial"/>
                <w:lang w:eastAsia="en-NZ"/>
              </w:rPr>
              <w:lastRenderedPageBreak/>
              <w:t>manager. The restraint coordinator described how learnings and changes to care plans culminated from the analysis of the restraint data.</w:t>
            </w:r>
          </w:p>
          <w:p w14:paraId="560093AD" w14:textId="77777777" w:rsidR="00AF21BB" w:rsidRPr="00BE00C7" w:rsidRDefault="00AF21BB" w:rsidP="00BE00C7">
            <w:pPr>
              <w:pStyle w:val="OutcomeDescription"/>
              <w:spacing w:before="120" w:after="120"/>
              <w:rPr>
                <w:rFonts w:cs="Arial"/>
                <w:lang w:eastAsia="en-NZ"/>
              </w:rPr>
            </w:pPr>
          </w:p>
        </w:tc>
      </w:tr>
    </w:tbl>
    <w:p w14:paraId="5D08432A" w14:textId="77777777" w:rsidR="00AF21BB" w:rsidRPr="00BE00C7" w:rsidRDefault="00AF21BB" w:rsidP="00BE00C7">
      <w:pPr>
        <w:pStyle w:val="OutcomeDescription"/>
        <w:spacing w:before="120" w:after="120"/>
        <w:rPr>
          <w:rFonts w:cs="Arial"/>
          <w:lang w:eastAsia="en-NZ"/>
        </w:rPr>
      </w:pPr>
      <w:bookmarkStart w:id="44" w:name="AuditSummaryAttainment"/>
      <w:bookmarkEnd w:id="44"/>
    </w:p>
    <w:p w14:paraId="210584CA" w14:textId="77777777" w:rsidR="00AF21BB" w:rsidRDefault="00000000">
      <w:pPr>
        <w:pStyle w:val="Heading1"/>
        <w:rPr>
          <w:rFonts w:cs="Arial"/>
        </w:rPr>
      </w:pPr>
      <w:r>
        <w:rPr>
          <w:rFonts w:cs="Arial"/>
        </w:rPr>
        <w:lastRenderedPageBreak/>
        <w:t>Specific results for criterion where corrective actions are required</w:t>
      </w:r>
    </w:p>
    <w:p w14:paraId="6BC40DC0" w14:textId="77777777" w:rsidR="00AF21BB" w:rsidRDefault="0000000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5B506CD1" w14:textId="77777777" w:rsidR="00AF21BB" w:rsidRDefault="00000000">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76B87AF" w14:textId="77777777" w:rsidR="00AF21BB"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CE4D44" w14:paraId="652CEF2F" w14:textId="77777777">
        <w:tc>
          <w:tcPr>
            <w:tcW w:w="0" w:type="auto"/>
          </w:tcPr>
          <w:p w14:paraId="334124C9" w14:textId="77777777" w:rsidR="00AF21BB"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7E0D8CF" w14:textId="77777777" w:rsidR="00AF21BB" w:rsidRPr="00BE00C7" w:rsidRDefault="00AF21BB" w:rsidP="00BE00C7">
      <w:pPr>
        <w:pStyle w:val="OutcomeDescription"/>
        <w:spacing w:before="120" w:after="120"/>
        <w:rPr>
          <w:rFonts w:cs="Arial"/>
          <w:lang w:eastAsia="en-NZ"/>
        </w:rPr>
      </w:pPr>
      <w:bookmarkStart w:id="45" w:name="AuditSummaryCAMCriterion"/>
      <w:bookmarkEnd w:id="45"/>
    </w:p>
    <w:p w14:paraId="57EA44E8" w14:textId="77777777" w:rsidR="00AF21BB" w:rsidRDefault="00000000">
      <w:pPr>
        <w:pStyle w:val="Heading1"/>
        <w:rPr>
          <w:rFonts w:cs="Arial"/>
        </w:rPr>
      </w:pPr>
      <w:r>
        <w:rPr>
          <w:rFonts w:cs="Arial"/>
        </w:rPr>
        <w:lastRenderedPageBreak/>
        <w:t>Specific results for criterion where a continuous improvement has been recorded</w:t>
      </w:r>
    </w:p>
    <w:p w14:paraId="51624B9A" w14:textId="77777777" w:rsidR="00AF21BB" w:rsidRDefault="0000000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2FB2C2F" w14:textId="77777777" w:rsidR="00AF21BB"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8DAEDBA" w14:textId="77777777" w:rsidR="00AF21BB"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CE4D44" w14:paraId="1B5AA1E8" w14:textId="77777777">
        <w:tc>
          <w:tcPr>
            <w:tcW w:w="0" w:type="auto"/>
          </w:tcPr>
          <w:p w14:paraId="41DECC91" w14:textId="77777777" w:rsidR="00AF21BB"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F0202D7" w14:textId="77777777" w:rsidR="00AF21BB" w:rsidRPr="00BE00C7" w:rsidRDefault="00AF21BB" w:rsidP="00BE00C7">
      <w:pPr>
        <w:pStyle w:val="OutcomeDescription"/>
        <w:spacing w:before="120" w:after="120"/>
        <w:rPr>
          <w:rFonts w:cs="Arial"/>
          <w:lang w:eastAsia="en-NZ"/>
        </w:rPr>
      </w:pPr>
      <w:bookmarkStart w:id="46" w:name="AuditSummaryCAMImprovment"/>
      <w:bookmarkEnd w:id="46"/>
    </w:p>
    <w:p w14:paraId="0B33EFD7" w14:textId="77777777" w:rsidR="00AF21BB" w:rsidRDefault="00000000">
      <w:pPr>
        <w:pStyle w:val="OutcomeDescription"/>
        <w:spacing w:before="240"/>
        <w:rPr>
          <w:rFonts w:cs="Arial"/>
          <w:sz w:val="24"/>
          <w:lang w:eastAsia="en-NZ"/>
        </w:rPr>
      </w:pPr>
      <w:r>
        <w:rPr>
          <w:rFonts w:cs="Arial"/>
          <w:sz w:val="24"/>
          <w:lang w:eastAsia="en-NZ"/>
        </w:rPr>
        <w:t>End of the report.</w:t>
      </w:r>
    </w:p>
    <w:sectPr w:rsidR="00AF21BB"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109A" w14:textId="77777777" w:rsidR="00026031" w:rsidRDefault="00026031">
      <w:r>
        <w:separator/>
      </w:r>
    </w:p>
  </w:endnote>
  <w:endnote w:type="continuationSeparator" w:id="0">
    <w:p w14:paraId="1ACD6D18" w14:textId="77777777" w:rsidR="00026031" w:rsidRDefault="0002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3B9D" w14:textId="77777777" w:rsidR="00AF21BB" w:rsidRDefault="00AF21BB">
    <w:pPr>
      <w:pStyle w:val="Footer"/>
    </w:pPr>
  </w:p>
  <w:p w14:paraId="1637CBAE" w14:textId="77777777" w:rsidR="00AF21BB" w:rsidRDefault="00AF21BB"/>
  <w:p w14:paraId="758D9D49" w14:textId="77777777" w:rsidR="00AF21BB"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BFB1" w14:textId="77777777" w:rsidR="00AF21BB"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Lexis Limited - Lexis Care</w:t>
    </w:r>
    <w:bookmarkEnd w:id="47"/>
    <w:r>
      <w:rPr>
        <w:rFonts w:cs="Arial"/>
        <w:sz w:val="16"/>
        <w:szCs w:val="20"/>
      </w:rPr>
      <w:tab/>
      <w:t xml:space="preserve">Date of Audit: </w:t>
    </w:r>
    <w:bookmarkStart w:id="48" w:name="AuditStartDate1"/>
    <w:r>
      <w:rPr>
        <w:rFonts w:cs="Arial"/>
        <w:sz w:val="16"/>
        <w:szCs w:val="20"/>
      </w:rPr>
      <w:t>12 December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15BE7C8" w14:textId="77777777" w:rsidR="00AF21BB" w:rsidRDefault="00AF21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7E87" w14:textId="77777777" w:rsidR="00AF21BB" w:rsidRDefault="00AF2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28B6E" w14:textId="77777777" w:rsidR="00026031" w:rsidRDefault="00026031">
      <w:r>
        <w:separator/>
      </w:r>
    </w:p>
  </w:footnote>
  <w:footnote w:type="continuationSeparator" w:id="0">
    <w:p w14:paraId="645B85C1" w14:textId="77777777" w:rsidR="00026031" w:rsidRDefault="00026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1429" w14:textId="77777777" w:rsidR="00AF21BB" w:rsidRDefault="00AF21BB">
    <w:pPr>
      <w:pStyle w:val="Header"/>
    </w:pPr>
  </w:p>
  <w:p w14:paraId="59664248" w14:textId="77777777" w:rsidR="00AF21BB" w:rsidRDefault="00AF21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4323" w14:textId="77777777" w:rsidR="00AF21BB" w:rsidRDefault="00AF21BB">
    <w:pPr>
      <w:pStyle w:val="Header"/>
    </w:pPr>
  </w:p>
  <w:p w14:paraId="3679880E" w14:textId="77777777" w:rsidR="00AF21BB" w:rsidRDefault="00AF21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9CAC" w14:textId="77777777" w:rsidR="00AF21BB" w:rsidRDefault="00AF2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A92581A">
      <w:start w:val="1"/>
      <w:numFmt w:val="decimal"/>
      <w:lvlText w:val="%1."/>
      <w:lvlJc w:val="left"/>
      <w:pPr>
        <w:ind w:left="360" w:hanging="360"/>
      </w:pPr>
    </w:lvl>
    <w:lvl w:ilvl="1" w:tplc="392EF2B8" w:tentative="1">
      <w:start w:val="1"/>
      <w:numFmt w:val="lowerLetter"/>
      <w:lvlText w:val="%2."/>
      <w:lvlJc w:val="left"/>
      <w:pPr>
        <w:ind w:left="1080" w:hanging="360"/>
      </w:pPr>
    </w:lvl>
    <w:lvl w:ilvl="2" w:tplc="0FA0E8B6" w:tentative="1">
      <w:start w:val="1"/>
      <w:numFmt w:val="lowerRoman"/>
      <w:lvlText w:val="%3."/>
      <w:lvlJc w:val="right"/>
      <w:pPr>
        <w:ind w:left="1800" w:hanging="180"/>
      </w:pPr>
    </w:lvl>
    <w:lvl w:ilvl="3" w:tplc="4FA6274C" w:tentative="1">
      <w:start w:val="1"/>
      <w:numFmt w:val="decimal"/>
      <w:lvlText w:val="%4."/>
      <w:lvlJc w:val="left"/>
      <w:pPr>
        <w:ind w:left="2520" w:hanging="360"/>
      </w:pPr>
    </w:lvl>
    <w:lvl w:ilvl="4" w:tplc="144AA8D6" w:tentative="1">
      <w:start w:val="1"/>
      <w:numFmt w:val="lowerLetter"/>
      <w:lvlText w:val="%5."/>
      <w:lvlJc w:val="left"/>
      <w:pPr>
        <w:ind w:left="3240" w:hanging="360"/>
      </w:pPr>
    </w:lvl>
    <w:lvl w:ilvl="5" w:tplc="ACE4411E" w:tentative="1">
      <w:start w:val="1"/>
      <w:numFmt w:val="lowerRoman"/>
      <w:lvlText w:val="%6."/>
      <w:lvlJc w:val="right"/>
      <w:pPr>
        <w:ind w:left="3960" w:hanging="180"/>
      </w:pPr>
    </w:lvl>
    <w:lvl w:ilvl="6" w:tplc="8250D5A6" w:tentative="1">
      <w:start w:val="1"/>
      <w:numFmt w:val="decimal"/>
      <w:lvlText w:val="%7."/>
      <w:lvlJc w:val="left"/>
      <w:pPr>
        <w:ind w:left="4680" w:hanging="360"/>
      </w:pPr>
    </w:lvl>
    <w:lvl w:ilvl="7" w:tplc="DD9C5AB2" w:tentative="1">
      <w:start w:val="1"/>
      <w:numFmt w:val="lowerLetter"/>
      <w:lvlText w:val="%8."/>
      <w:lvlJc w:val="left"/>
      <w:pPr>
        <w:ind w:left="5400" w:hanging="360"/>
      </w:pPr>
    </w:lvl>
    <w:lvl w:ilvl="8" w:tplc="CE726EA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A7E9AE4">
      <w:start w:val="1"/>
      <w:numFmt w:val="bullet"/>
      <w:lvlText w:val=""/>
      <w:lvlJc w:val="left"/>
      <w:pPr>
        <w:ind w:left="720" w:hanging="360"/>
      </w:pPr>
      <w:rPr>
        <w:rFonts w:ascii="Symbol" w:hAnsi="Symbol" w:hint="default"/>
      </w:rPr>
    </w:lvl>
    <w:lvl w:ilvl="1" w:tplc="BCF460B0" w:tentative="1">
      <w:start w:val="1"/>
      <w:numFmt w:val="bullet"/>
      <w:lvlText w:val="o"/>
      <w:lvlJc w:val="left"/>
      <w:pPr>
        <w:ind w:left="1440" w:hanging="360"/>
      </w:pPr>
      <w:rPr>
        <w:rFonts w:ascii="Courier New" w:hAnsi="Courier New" w:cs="Courier New" w:hint="default"/>
      </w:rPr>
    </w:lvl>
    <w:lvl w:ilvl="2" w:tplc="DFAA2E18" w:tentative="1">
      <w:start w:val="1"/>
      <w:numFmt w:val="bullet"/>
      <w:lvlText w:val=""/>
      <w:lvlJc w:val="left"/>
      <w:pPr>
        <w:ind w:left="2160" w:hanging="360"/>
      </w:pPr>
      <w:rPr>
        <w:rFonts w:ascii="Wingdings" w:hAnsi="Wingdings" w:hint="default"/>
      </w:rPr>
    </w:lvl>
    <w:lvl w:ilvl="3" w:tplc="DBCEFE86" w:tentative="1">
      <w:start w:val="1"/>
      <w:numFmt w:val="bullet"/>
      <w:lvlText w:val=""/>
      <w:lvlJc w:val="left"/>
      <w:pPr>
        <w:ind w:left="2880" w:hanging="360"/>
      </w:pPr>
      <w:rPr>
        <w:rFonts w:ascii="Symbol" w:hAnsi="Symbol" w:hint="default"/>
      </w:rPr>
    </w:lvl>
    <w:lvl w:ilvl="4" w:tplc="1E2E320E" w:tentative="1">
      <w:start w:val="1"/>
      <w:numFmt w:val="bullet"/>
      <w:lvlText w:val="o"/>
      <w:lvlJc w:val="left"/>
      <w:pPr>
        <w:ind w:left="3600" w:hanging="360"/>
      </w:pPr>
      <w:rPr>
        <w:rFonts w:ascii="Courier New" w:hAnsi="Courier New" w:cs="Courier New" w:hint="default"/>
      </w:rPr>
    </w:lvl>
    <w:lvl w:ilvl="5" w:tplc="B02038F4" w:tentative="1">
      <w:start w:val="1"/>
      <w:numFmt w:val="bullet"/>
      <w:lvlText w:val=""/>
      <w:lvlJc w:val="left"/>
      <w:pPr>
        <w:ind w:left="4320" w:hanging="360"/>
      </w:pPr>
      <w:rPr>
        <w:rFonts w:ascii="Wingdings" w:hAnsi="Wingdings" w:hint="default"/>
      </w:rPr>
    </w:lvl>
    <w:lvl w:ilvl="6" w:tplc="6694D93C" w:tentative="1">
      <w:start w:val="1"/>
      <w:numFmt w:val="bullet"/>
      <w:lvlText w:val=""/>
      <w:lvlJc w:val="left"/>
      <w:pPr>
        <w:ind w:left="5040" w:hanging="360"/>
      </w:pPr>
      <w:rPr>
        <w:rFonts w:ascii="Symbol" w:hAnsi="Symbol" w:hint="default"/>
      </w:rPr>
    </w:lvl>
    <w:lvl w:ilvl="7" w:tplc="865E5230" w:tentative="1">
      <w:start w:val="1"/>
      <w:numFmt w:val="bullet"/>
      <w:lvlText w:val="o"/>
      <w:lvlJc w:val="left"/>
      <w:pPr>
        <w:ind w:left="5760" w:hanging="360"/>
      </w:pPr>
      <w:rPr>
        <w:rFonts w:ascii="Courier New" w:hAnsi="Courier New" w:cs="Courier New" w:hint="default"/>
      </w:rPr>
    </w:lvl>
    <w:lvl w:ilvl="8" w:tplc="6D06FFCC" w:tentative="1">
      <w:start w:val="1"/>
      <w:numFmt w:val="bullet"/>
      <w:lvlText w:val=""/>
      <w:lvlJc w:val="left"/>
      <w:pPr>
        <w:ind w:left="6480" w:hanging="360"/>
      </w:pPr>
      <w:rPr>
        <w:rFonts w:ascii="Wingdings" w:hAnsi="Wingdings" w:hint="default"/>
      </w:rPr>
    </w:lvl>
  </w:abstractNum>
  <w:num w:numId="1" w16cid:durableId="637995250">
    <w:abstractNumId w:val="1"/>
  </w:num>
  <w:num w:numId="2" w16cid:durableId="184242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4D44"/>
    <w:rsid w:val="00026031"/>
    <w:rsid w:val="001D050D"/>
    <w:rsid w:val="00567172"/>
    <w:rsid w:val="00AF21BB"/>
    <w:rsid w:val="00B34A00"/>
    <w:rsid w:val="00B5654F"/>
    <w:rsid w:val="00CE4D44"/>
    <w:rsid w:val="00D513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D135"/>
  <w15:docId w15:val="{D18D9217-2456-4E88-B383-D61DE52A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35</Pages>
  <Words>12008</Words>
  <Characters>68449</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2023-11-22T21:26:00Z</dcterms:created>
  <dcterms:modified xsi:type="dcterms:W3CDTF">2025-01-27T04:04:00Z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