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379D" w14:textId="77777777" w:rsidR="009B0745" w:rsidRDefault="009B0745">
      <w:pPr>
        <w:pStyle w:val="Heading1"/>
        <w:rPr>
          <w:rFonts w:cs="Arial"/>
        </w:rPr>
      </w:pPr>
      <w:bookmarkStart w:id="0" w:name="PRMS_RIName"/>
      <w:r>
        <w:rPr>
          <w:rFonts w:cs="Arial"/>
        </w:rPr>
        <w:t>Heritage Lifecare Limited - Granger House Lifecare</w:t>
      </w:r>
      <w:bookmarkEnd w:id="0"/>
    </w:p>
    <w:p w14:paraId="0A973A29" w14:textId="77777777" w:rsidR="009B0745" w:rsidRDefault="009B0745">
      <w:pPr>
        <w:pStyle w:val="Heading2"/>
        <w:spacing w:after="0"/>
        <w:rPr>
          <w:rFonts w:cs="Arial"/>
        </w:rPr>
      </w:pPr>
      <w:r>
        <w:rPr>
          <w:rFonts w:cs="Arial"/>
        </w:rPr>
        <w:t>Introduction</w:t>
      </w:r>
    </w:p>
    <w:p w14:paraId="669EEC3E" w14:textId="77777777" w:rsidR="009B0745" w:rsidRDefault="009B074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9D9ECF2" w14:textId="77777777" w:rsidR="009B0745" w:rsidRDefault="009B074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8640BBB" w14:textId="77777777" w:rsidR="009B0745" w:rsidRDefault="009B074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22DCAC" w14:textId="77777777" w:rsidR="009B0745" w:rsidRDefault="009B074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178A739" w14:textId="77777777" w:rsidR="009B0745" w:rsidRDefault="009B0745">
      <w:pPr>
        <w:spacing w:before="240" w:after="240"/>
        <w:rPr>
          <w:rFonts w:cs="Arial"/>
          <w:lang w:eastAsia="en-NZ"/>
        </w:rPr>
      </w:pPr>
      <w:r>
        <w:rPr>
          <w:rFonts w:cs="Arial"/>
          <w:lang w:eastAsia="en-NZ"/>
        </w:rPr>
        <w:t>The specifics of this audit included:</w:t>
      </w:r>
    </w:p>
    <w:p w14:paraId="6CB40F8B" w14:textId="77777777" w:rsidR="009B0745" w:rsidRPr="009D18F5" w:rsidRDefault="009B0745" w:rsidP="009D18F5">
      <w:pPr>
        <w:pBdr>
          <w:top w:val="single" w:sz="4" w:space="1" w:color="auto"/>
          <w:left w:val="single" w:sz="4" w:space="4" w:color="auto"/>
          <w:bottom w:val="single" w:sz="4" w:space="1" w:color="auto"/>
          <w:right w:val="single" w:sz="4" w:space="4" w:color="auto"/>
        </w:pBdr>
        <w:rPr>
          <w:rFonts w:cs="Arial"/>
        </w:rPr>
      </w:pPr>
    </w:p>
    <w:p w14:paraId="52C53F88" w14:textId="77777777" w:rsidR="009B0745" w:rsidRPr="009418D4" w:rsidRDefault="009B074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74231DF1" w14:textId="77777777" w:rsidR="009B0745" w:rsidRPr="009418D4" w:rsidRDefault="009B07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Granger House Lifecare</w:t>
      </w:r>
      <w:bookmarkEnd w:id="5"/>
    </w:p>
    <w:p w14:paraId="0240A914" w14:textId="77777777" w:rsidR="009B0745" w:rsidRPr="009418D4" w:rsidRDefault="009B07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5A327EE" w14:textId="77777777" w:rsidR="009B0745" w:rsidRPr="009418D4" w:rsidRDefault="009B07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November 2024</w:t>
      </w:r>
      <w:bookmarkEnd w:id="7"/>
      <w:r w:rsidRPr="009418D4">
        <w:rPr>
          <w:rFonts w:cs="Arial"/>
        </w:rPr>
        <w:tab/>
      </w:r>
      <w:r w:rsidRPr="009418D4">
        <w:rPr>
          <w:rFonts w:cs="Arial"/>
        </w:rPr>
        <w:t xml:space="preserve">End date: </w:t>
      </w:r>
      <w:bookmarkStart w:id="8" w:name="AuditEndDate"/>
      <w:r>
        <w:rPr>
          <w:rFonts w:cs="Arial"/>
        </w:rPr>
        <w:t>26 November 2024</w:t>
      </w:r>
      <w:bookmarkEnd w:id="8"/>
    </w:p>
    <w:p w14:paraId="5F3F89C3" w14:textId="77777777" w:rsidR="009B0745" w:rsidRPr="009418D4" w:rsidRDefault="009B074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394E66F" w14:textId="77777777" w:rsidR="00BB2A0B" w:rsidRPr="009418D4" w:rsidRDefault="009B074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66</w:t>
      </w:r>
      <w:bookmarkEnd w:id="10"/>
    </w:p>
    <w:p w14:paraId="2258EA65" w14:textId="77777777" w:rsidR="009B0745" w:rsidRDefault="009B0745" w:rsidP="009D18F5">
      <w:pPr>
        <w:pBdr>
          <w:top w:val="single" w:sz="4" w:space="1" w:color="auto"/>
          <w:left w:val="single" w:sz="4" w:space="4" w:color="auto"/>
          <w:bottom w:val="single" w:sz="4" w:space="1" w:color="auto"/>
          <w:right w:val="single" w:sz="4" w:space="4" w:color="auto"/>
        </w:pBdr>
        <w:rPr>
          <w:rFonts w:cs="Arial"/>
          <w:lang w:eastAsia="en-NZ"/>
        </w:rPr>
      </w:pPr>
    </w:p>
    <w:p w14:paraId="4824F5C3" w14:textId="77777777" w:rsidR="009B0745" w:rsidRDefault="009B0745">
      <w:pPr>
        <w:pStyle w:val="Heading1"/>
        <w:rPr>
          <w:rFonts w:cs="Arial"/>
        </w:rPr>
      </w:pPr>
      <w:r>
        <w:rPr>
          <w:rFonts w:cs="Arial"/>
        </w:rPr>
        <w:lastRenderedPageBreak/>
        <w:t>Executive summary of the audit</w:t>
      </w:r>
    </w:p>
    <w:p w14:paraId="4CF52835" w14:textId="77777777" w:rsidR="009B0745" w:rsidRDefault="009B0745">
      <w:pPr>
        <w:pStyle w:val="Heading2"/>
        <w:rPr>
          <w:rFonts w:cs="Arial"/>
        </w:rPr>
      </w:pPr>
      <w:r>
        <w:rPr>
          <w:rFonts w:cs="Arial"/>
        </w:rPr>
        <w:t>Introduction</w:t>
      </w:r>
    </w:p>
    <w:p w14:paraId="74146872" w14:textId="77777777" w:rsidR="009B0745" w:rsidRDefault="009B074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F7CC88" w14:textId="77777777" w:rsidR="009B0745" w:rsidRDefault="009B074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6E65A2" w14:textId="77777777" w:rsidR="009B0745" w:rsidRDefault="009B074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43DC4BA" w14:textId="77777777" w:rsidR="009B0745" w:rsidRDefault="009B074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0B0FB59" w14:textId="77777777" w:rsidR="009B0745" w:rsidRDefault="009B074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0A74EC2" w14:textId="77777777" w:rsidR="009B0745" w:rsidRDefault="009B074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D8568FA" w14:textId="77777777" w:rsidR="009B0745" w:rsidRDefault="009B074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192C70" w14:textId="77777777" w:rsidR="009B0745" w:rsidRDefault="009B074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ACABAEC" w14:textId="77777777" w:rsidR="009B0745" w:rsidRDefault="009B074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B2A0B" w14:paraId="604D4EA7" w14:textId="77777777">
        <w:trPr>
          <w:cantSplit/>
          <w:tblHeader/>
        </w:trPr>
        <w:tc>
          <w:tcPr>
            <w:tcW w:w="1260" w:type="dxa"/>
            <w:tcBorders>
              <w:bottom w:val="single" w:sz="4" w:space="0" w:color="000000"/>
            </w:tcBorders>
            <w:vAlign w:val="center"/>
          </w:tcPr>
          <w:p w14:paraId="4E71E1B3" w14:textId="77777777" w:rsidR="009B0745" w:rsidRDefault="009B074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EC7483" w14:textId="77777777" w:rsidR="009B0745" w:rsidRDefault="009B074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3E68F4" w14:textId="77777777" w:rsidR="009B0745" w:rsidRDefault="009B0745">
            <w:pPr>
              <w:spacing w:before="60" w:after="60"/>
              <w:rPr>
                <w:rFonts w:eastAsia="Calibri"/>
                <w:b/>
                <w:szCs w:val="24"/>
              </w:rPr>
            </w:pPr>
            <w:r>
              <w:rPr>
                <w:rFonts w:eastAsia="Calibri"/>
                <w:b/>
                <w:szCs w:val="24"/>
              </w:rPr>
              <w:t>Definition</w:t>
            </w:r>
          </w:p>
        </w:tc>
      </w:tr>
      <w:tr w:rsidR="00BB2A0B" w14:paraId="144A832F" w14:textId="77777777">
        <w:trPr>
          <w:cantSplit/>
          <w:trHeight w:val="964"/>
        </w:trPr>
        <w:tc>
          <w:tcPr>
            <w:tcW w:w="1260" w:type="dxa"/>
            <w:tcBorders>
              <w:bottom w:val="single" w:sz="4" w:space="0" w:color="000000"/>
            </w:tcBorders>
            <w:shd w:val="clear" w:color="0066FF" w:fill="0000FF"/>
            <w:vAlign w:val="center"/>
          </w:tcPr>
          <w:p w14:paraId="10CF50BC" w14:textId="77777777" w:rsidR="009B0745" w:rsidRDefault="009B0745">
            <w:pPr>
              <w:spacing w:before="60" w:after="60"/>
              <w:rPr>
                <w:rFonts w:eastAsia="Calibri"/>
                <w:szCs w:val="24"/>
              </w:rPr>
            </w:pPr>
          </w:p>
        </w:tc>
        <w:tc>
          <w:tcPr>
            <w:tcW w:w="7095" w:type="dxa"/>
            <w:tcBorders>
              <w:bottom w:val="single" w:sz="4" w:space="0" w:color="000000"/>
            </w:tcBorders>
            <w:shd w:val="clear" w:color="auto" w:fill="auto"/>
            <w:vAlign w:val="center"/>
          </w:tcPr>
          <w:p w14:paraId="7C58FDA2" w14:textId="77777777" w:rsidR="009B0745" w:rsidRDefault="009B074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D0718AC" w14:textId="77777777" w:rsidR="009B0745" w:rsidRDefault="009B074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B2A0B" w14:paraId="691D56BA" w14:textId="77777777">
        <w:trPr>
          <w:cantSplit/>
          <w:trHeight w:val="964"/>
        </w:trPr>
        <w:tc>
          <w:tcPr>
            <w:tcW w:w="1260" w:type="dxa"/>
            <w:shd w:val="clear" w:color="33CC33" w:fill="00FF00"/>
            <w:vAlign w:val="center"/>
          </w:tcPr>
          <w:p w14:paraId="09976FEE" w14:textId="77777777" w:rsidR="009B0745" w:rsidRDefault="009B0745">
            <w:pPr>
              <w:spacing w:before="60" w:after="60"/>
              <w:rPr>
                <w:rFonts w:eastAsia="Calibri"/>
                <w:szCs w:val="24"/>
              </w:rPr>
            </w:pPr>
          </w:p>
        </w:tc>
        <w:tc>
          <w:tcPr>
            <w:tcW w:w="7095" w:type="dxa"/>
            <w:shd w:val="clear" w:color="auto" w:fill="auto"/>
            <w:vAlign w:val="center"/>
          </w:tcPr>
          <w:p w14:paraId="11ADA660" w14:textId="77777777" w:rsidR="009B0745" w:rsidRDefault="009B074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DD46B18" w14:textId="77777777" w:rsidR="009B0745" w:rsidRDefault="009B0745">
            <w:pPr>
              <w:spacing w:before="60" w:after="60"/>
              <w:ind w:left="50"/>
              <w:rPr>
                <w:rFonts w:eastAsia="Calibri"/>
                <w:szCs w:val="24"/>
              </w:rPr>
            </w:pPr>
            <w:r w:rsidRPr="00FB778F">
              <w:rPr>
                <w:rFonts w:eastAsia="Calibri"/>
                <w:szCs w:val="24"/>
              </w:rPr>
              <w:t>Subsections applicable to this service fully attained</w:t>
            </w:r>
          </w:p>
        </w:tc>
      </w:tr>
      <w:tr w:rsidR="00BB2A0B" w14:paraId="67CE79E7" w14:textId="77777777">
        <w:trPr>
          <w:cantSplit/>
          <w:trHeight w:val="964"/>
        </w:trPr>
        <w:tc>
          <w:tcPr>
            <w:tcW w:w="1260" w:type="dxa"/>
            <w:tcBorders>
              <w:bottom w:val="single" w:sz="4" w:space="0" w:color="000000"/>
            </w:tcBorders>
            <w:shd w:val="clear" w:color="auto" w:fill="FFFF00"/>
            <w:vAlign w:val="center"/>
          </w:tcPr>
          <w:p w14:paraId="259503B3" w14:textId="77777777" w:rsidR="009B0745" w:rsidRDefault="009B0745">
            <w:pPr>
              <w:spacing w:before="60" w:after="60"/>
              <w:rPr>
                <w:rFonts w:eastAsia="Calibri"/>
                <w:szCs w:val="24"/>
              </w:rPr>
            </w:pPr>
          </w:p>
        </w:tc>
        <w:tc>
          <w:tcPr>
            <w:tcW w:w="7095" w:type="dxa"/>
            <w:shd w:val="clear" w:color="auto" w:fill="auto"/>
            <w:vAlign w:val="center"/>
          </w:tcPr>
          <w:p w14:paraId="60BBB39B" w14:textId="77777777" w:rsidR="009B0745" w:rsidRDefault="009B074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BE62963" w14:textId="77777777" w:rsidR="009B0745" w:rsidRDefault="009B074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B2A0B" w14:paraId="03126727" w14:textId="77777777">
        <w:trPr>
          <w:cantSplit/>
          <w:trHeight w:val="964"/>
        </w:trPr>
        <w:tc>
          <w:tcPr>
            <w:tcW w:w="1260" w:type="dxa"/>
            <w:tcBorders>
              <w:bottom w:val="single" w:sz="4" w:space="0" w:color="000000"/>
            </w:tcBorders>
            <w:shd w:val="clear" w:color="auto" w:fill="FFC800"/>
            <w:vAlign w:val="center"/>
          </w:tcPr>
          <w:p w14:paraId="772782EF" w14:textId="77777777" w:rsidR="009B0745" w:rsidRDefault="009B0745">
            <w:pPr>
              <w:spacing w:before="60" w:after="60"/>
              <w:rPr>
                <w:rFonts w:eastAsia="Calibri"/>
                <w:szCs w:val="24"/>
              </w:rPr>
            </w:pPr>
          </w:p>
        </w:tc>
        <w:tc>
          <w:tcPr>
            <w:tcW w:w="7095" w:type="dxa"/>
            <w:tcBorders>
              <w:bottom w:val="single" w:sz="4" w:space="0" w:color="000000"/>
            </w:tcBorders>
            <w:shd w:val="clear" w:color="auto" w:fill="auto"/>
            <w:vAlign w:val="center"/>
          </w:tcPr>
          <w:p w14:paraId="41D6F9DE" w14:textId="77777777" w:rsidR="009B0745" w:rsidRDefault="009B074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3C9AFA" w14:textId="77777777" w:rsidR="009B0745" w:rsidRDefault="009B074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B2A0B" w14:paraId="22B666F2" w14:textId="77777777">
        <w:trPr>
          <w:cantSplit/>
          <w:trHeight w:val="964"/>
        </w:trPr>
        <w:tc>
          <w:tcPr>
            <w:tcW w:w="1260" w:type="dxa"/>
            <w:shd w:val="clear" w:color="auto" w:fill="FF0000"/>
            <w:vAlign w:val="center"/>
          </w:tcPr>
          <w:p w14:paraId="740C003B" w14:textId="77777777" w:rsidR="009B0745" w:rsidRDefault="009B0745">
            <w:pPr>
              <w:spacing w:before="60" w:after="60"/>
              <w:rPr>
                <w:rFonts w:eastAsia="Calibri"/>
                <w:szCs w:val="24"/>
              </w:rPr>
            </w:pPr>
          </w:p>
        </w:tc>
        <w:tc>
          <w:tcPr>
            <w:tcW w:w="7095" w:type="dxa"/>
            <w:shd w:val="clear" w:color="auto" w:fill="auto"/>
            <w:vAlign w:val="center"/>
          </w:tcPr>
          <w:p w14:paraId="0B71D911" w14:textId="77777777" w:rsidR="009B0745" w:rsidRDefault="009B074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9A10E82" w14:textId="77777777" w:rsidR="009B0745" w:rsidRDefault="009B074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A9823F6" w14:textId="77777777" w:rsidR="009B0745" w:rsidRDefault="009B0745">
      <w:pPr>
        <w:pStyle w:val="Heading2"/>
        <w:spacing w:after="0"/>
        <w:rPr>
          <w:rFonts w:cs="Arial"/>
        </w:rPr>
      </w:pPr>
      <w:r>
        <w:rPr>
          <w:rFonts w:cs="Arial"/>
        </w:rPr>
        <w:t>General overview of the audit</w:t>
      </w:r>
    </w:p>
    <w:p w14:paraId="49A86A3C" w14:textId="77777777" w:rsidR="009B0745" w:rsidRDefault="009B0745">
      <w:pPr>
        <w:spacing w:before="240" w:line="276" w:lineRule="auto"/>
        <w:rPr>
          <w:rFonts w:eastAsia="Calibri"/>
        </w:rPr>
      </w:pPr>
      <w:bookmarkStart w:id="13" w:name="GeneralOverview"/>
      <w:r w:rsidRPr="00A4268A">
        <w:rPr>
          <w:rFonts w:eastAsia="Calibri"/>
        </w:rPr>
        <w:t xml:space="preserve">Granger House Lifecare is certified to provide rest home and hospital services for up to 70 residents. The service is owned and operated by Heritage Lifecare Limited. Residents and </w:t>
      </w:r>
      <w:r w:rsidRPr="00A4268A">
        <w:rPr>
          <w:rFonts w:eastAsia="Calibri"/>
        </w:rPr>
        <w:t>whānau interviewed were complimentary about the service.</w:t>
      </w:r>
    </w:p>
    <w:p w14:paraId="5D005FC7" w14:textId="77777777" w:rsidR="00BB2A0B" w:rsidRPr="00A4268A" w:rsidRDefault="009B0745">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agreements with Health New Zealand – Te Whatu Ora. The audit process included review of policies and procedures, review of resident and staff files, observations and interviews with residents, whānau, members of the governance group, managers, staff, and two general practitioners.</w:t>
      </w:r>
    </w:p>
    <w:p w14:paraId="72674947" w14:textId="77777777" w:rsidR="00BB2A0B" w:rsidRPr="00A4268A" w:rsidRDefault="009B0745">
      <w:pPr>
        <w:spacing w:before="240" w:line="276" w:lineRule="auto"/>
        <w:rPr>
          <w:rFonts w:eastAsia="Calibri"/>
        </w:rPr>
      </w:pPr>
      <w:r w:rsidRPr="00A4268A">
        <w:rPr>
          <w:rFonts w:eastAsia="Calibri"/>
        </w:rPr>
        <w:t>The service is managed by an experienced facility manager, supported by an experienced clinical manager who has clinical oversight of the facility.</w:t>
      </w:r>
    </w:p>
    <w:p w14:paraId="7F732FE3" w14:textId="77777777" w:rsidR="00BB2A0B" w:rsidRPr="00A4268A" w:rsidRDefault="009B0745">
      <w:pPr>
        <w:spacing w:before="240" w:line="276" w:lineRule="auto"/>
        <w:rPr>
          <w:rFonts w:eastAsia="Calibri"/>
        </w:rPr>
      </w:pPr>
      <w:r w:rsidRPr="00A4268A">
        <w:rPr>
          <w:rFonts w:eastAsia="Calibri"/>
        </w:rPr>
        <w:t>An improvement identified during the audit related to staff availability.</w:t>
      </w:r>
    </w:p>
    <w:bookmarkEnd w:id="13"/>
    <w:p w14:paraId="0101047D" w14:textId="77777777" w:rsidR="00BB2A0B" w:rsidRPr="00A4268A" w:rsidRDefault="00BB2A0B">
      <w:pPr>
        <w:spacing w:before="240" w:line="276" w:lineRule="auto"/>
        <w:rPr>
          <w:rFonts w:eastAsia="Calibri"/>
        </w:rPr>
      </w:pPr>
    </w:p>
    <w:p w14:paraId="1F15EDFA" w14:textId="77777777" w:rsidR="009B0745" w:rsidRDefault="009B074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25E70A80" w14:textId="77777777" w:rsidTr="00A4268A">
        <w:trPr>
          <w:cantSplit/>
        </w:trPr>
        <w:tc>
          <w:tcPr>
            <w:tcW w:w="10206" w:type="dxa"/>
            <w:vAlign w:val="center"/>
          </w:tcPr>
          <w:p w14:paraId="27575D00" w14:textId="77777777" w:rsidR="009B0745" w:rsidRPr="00FB778F" w:rsidRDefault="009B074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D978B6C" w14:textId="77777777" w:rsidR="009B0745" w:rsidRPr="00621629" w:rsidRDefault="009B074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CC9C32" w14:textId="77777777" w:rsidR="009B0745" w:rsidRPr="00621629" w:rsidRDefault="009B074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90DFD0" w14:textId="77777777" w:rsidR="009B0745" w:rsidRPr="00621629" w:rsidRDefault="009B0745" w:rsidP="008F3634">
            <w:pPr>
              <w:spacing w:before="60" w:after="60" w:line="276" w:lineRule="auto"/>
              <w:rPr>
                <w:rFonts w:eastAsia="Calibri"/>
              </w:rPr>
            </w:pPr>
            <w:bookmarkStart w:id="15" w:name="IndicatorDescription1_1"/>
            <w:bookmarkEnd w:id="15"/>
            <w:r>
              <w:t>Subsections applicable to this service fully attained.</w:t>
            </w:r>
          </w:p>
        </w:tc>
      </w:tr>
    </w:tbl>
    <w:p w14:paraId="2B8AA578" w14:textId="77777777" w:rsidR="009B0745" w:rsidRDefault="009B0745">
      <w:pPr>
        <w:spacing w:before="240" w:line="276" w:lineRule="auto"/>
        <w:rPr>
          <w:rFonts w:eastAsia="Calibri"/>
        </w:rPr>
      </w:pPr>
      <w:bookmarkStart w:id="16" w:name="ConsumerRights"/>
      <w:r w:rsidRPr="00A4268A">
        <w:rPr>
          <w:rFonts w:eastAsia="Calibri"/>
        </w:rPr>
        <w:t xml:space="preserve">Granger House Lifecare provided an environment that supported residents’ rights and culturally safe care. Staff demonstrated an understanding of </w:t>
      </w:r>
      <w:r w:rsidRPr="00A4268A">
        <w:rPr>
          <w:rFonts w:eastAsia="Calibri"/>
        </w:rPr>
        <w:t>residents' rights and obligations. There was a health plan that encapsulated care specifically directed at Māori, Pacific people, and other ethnicities.</w:t>
      </w:r>
    </w:p>
    <w:p w14:paraId="00FAC5B0" w14:textId="77777777" w:rsidR="00BB2A0B" w:rsidRPr="00A4268A" w:rsidRDefault="009B0745">
      <w:pPr>
        <w:spacing w:before="240" w:line="276" w:lineRule="auto"/>
        <w:rPr>
          <w:rFonts w:eastAsia="Calibri"/>
        </w:rPr>
      </w:pPr>
      <w:r w:rsidRPr="00A4268A">
        <w:rPr>
          <w:rFonts w:eastAsia="Calibri"/>
        </w:rPr>
        <w:t>The service works collaboratively to support and encourage a Māori world view of health in service delivery. Māori are provided with equitable and effective services based on Te Tiriti o Waitangi and the principles of mana motuhake (self-determination), and this was confirmed by Māori residents and whānau interviewed.</w:t>
      </w:r>
    </w:p>
    <w:p w14:paraId="2F7EA34A" w14:textId="77777777" w:rsidR="00BB2A0B" w:rsidRPr="00A4268A" w:rsidRDefault="009B0745">
      <w:pPr>
        <w:spacing w:before="240" w:line="276" w:lineRule="auto"/>
        <w:rPr>
          <w:rFonts w:eastAsia="Calibri"/>
        </w:rPr>
      </w:pPr>
      <w:r w:rsidRPr="00A4268A">
        <w:rPr>
          <w:rFonts w:eastAsia="Calibri"/>
        </w:rPr>
        <w:t>There are processes in place to ensure that Pacific people can be provided with services that recognise their worldviews and are culturally safe.</w:t>
      </w:r>
    </w:p>
    <w:p w14:paraId="284B2A1F" w14:textId="77777777" w:rsidR="00BB2A0B" w:rsidRPr="00A4268A" w:rsidRDefault="009B0745">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669BBD3D" w14:textId="77777777" w:rsidR="00BB2A0B" w:rsidRPr="00A4268A" w:rsidRDefault="009B0745">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were provided as needed. Whānau and legal representatives participate in decision-making that complies with the law. Advance directives are followed wherever possible.</w:t>
      </w:r>
    </w:p>
    <w:p w14:paraId="7FB7CAC6" w14:textId="77777777" w:rsidR="00BB2A0B" w:rsidRPr="00A4268A" w:rsidRDefault="009B0745">
      <w:pPr>
        <w:spacing w:before="240" w:line="276" w:lineRule="auto"/>
        <w:rPr>
          <w:rFonts w:eastAsia="Calibri"/>
        </w:rPr>
      </w:pPr>
      <w:r w:rsidRPr="00A4268A">
        <w:rPr>
          <w:rFonts w:eastAsia="Calibri"/>
        </w:rPr>
        <w:t>Processes are in place to ensure that complaints from all sources are resolved promptly and effectively in collaboration with all parties. There are processes in place to ensure that the complaints process works equitably for Māori.</w:t>
      </w:r>
    </w:p>
    <w:bookmarkEnd w:id="16"/>
    <w:p w14:paraId="48EB0EF5" w14:textId="77777777" w:rsidR="00BB2A0B" w:rsidRPr="00A4268A" w:rsidRDefault="00BB2A0B">
      <w:pPr>
        <w:spacing w:before="240" w:line="276" w:lineRule="auto"/>
        <w:rPr>
          <w:rFonts w:eastAsia="Calibri"/>
        </w:rPr>
      </w:pPr>
    </w:p>
    <w:p w14:paraId="7CA99EBF" w14:textId="77777777" w:rsidR="009B0745" w:rsidRDefault="009B0745"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40A864F9" w14:textId="77777777" w:rsidTr="00A4268A">
        <w:trPr>
          <w:cantSplit/>
        </w:trPr>
        <w:tc>
          <w:tcPr>
            <w:tcW w:w="10206" w:type="dxa"/>
            <w:vAlign w:val="center"/>
          </w:tcPr>
          <w:p w14:paraId="123C0C1C" w14:textId="77777777" w:rsidR="009B0745" w:rsidRPr="00621629" w:rsidRDefault="009B074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4A9586E" w14:textId="77777777" w:rsidR="009B0745" w:rsidRPr="00621629" w:rsidRDefault="009B074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B227AA" w14:textId="77777777" w:rsidR="009B0745" w:rsidRPr="00621629" w:rsidRDefault="009B0745"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736717C" w14:textId="77777777" w:rsidR="009B0745" w:rsidRDefault="009B0745">
      <w:pPr>
        <w:spacing w:before="240" w:line="276" w:lineRule="auto"/>
        <w:rPr>
          <w:rFonts w:eastAsia="Calibri"/>
        </w:rPr>
      </w:pPr>
      <w:bookmarkStart w:id="19" w:name="OrganisationalManagement"/>
      <w:r w:rsidRPr="00A4268A">
        <w:rPr>
          <w:rFonts w:eastAsia="Calibri"/>
        </w:rPr>
        <w:t xml:space="preserve">The organisation is governed by Heritage Lifecare Limited. The board of directors work with the facility manager at Granger House Lifecare to </w:t>
      </w:r>
      <w:r w:rsidRPr="00A4268A">
        <w:rPr>
          <w:rFonts w:eastAsia="Calibri"/>
        </w:rPr>
        <w:t>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1EAC7166" w14:textId="77777777" w:rsidR="00BB2A0B" w:rsidRPr="00A4268A" w:rsidRDefault="009B0745">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5887173E" w14:textId="77777777" w:rsidR="00BB2A0B" w:rsidRPr="00A4268A" w:rsidRDefault="009B0745">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participate in quality activities. An integrated approach includes collection and analysis of quality improvement data, identifying trends that leads to improvements. The National Adverse Events Reporting Policy is followed, with corrective actions supporting systems learnings. Actual and potential risks are identified and mitigated. Adverse events were document</w:t>
      </w:r>
      <w:r w:rsidRPr="00A4268A">
        <w:rPr>
          <w:rFonts w:eastAsia="Calibri"/>
        </w:rPr>
        <w:t>ed, with corrective actions implemented. The service complied with statutory and regulatory reporting obligations.</w:t>
      </w:r>
    </w:p>
    <w:p w14:paraId="51938069" w14:textId="77777777" w:rsidR="00BB2A0B" w:rsidRPr="00A4268A" w:rsidRDefault="009B0745">
      <w:pPr>
        <w:spacing w:before="240" w:line="276" w:lineRule="auto"/>
        <w:rPr>
          <w:rFonts w:eastAsia="Calibri"/>
        </w:rPr>
      </w:pPr>
      <w:r w:rsidRPr="00A4268A">
        <w:rPr>
          <w:rFonts w:eastAsia="Calibri"/>
        </w:rPr>
        <w:t>Staff are appointed, orientated and managed using current good practice. Staff are suitably skilled and experienced. A systematic approach to identify and deliver ongoing learning supports safe equitable service delivery.</w:t>
      </w:r>
    </w:p>
    <w:p w14:paraId="22B222A6" w14:textId="77777777" w:rsidR="00BB2A0B" w:rsidRPr="00A4268A" w:rsidRDefault="009B0745">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26E8005D" w14:textId="77777777" w:rsidR="00BB2A0B" w:rsidRPr="00A4268A" w:rsidRDefault="00BB2A0B">
      <w:pPr>
        <w:spacing w:before="240" w:line="276" w:lineRule="auto"/>
        <w:rPr>
          <w:rFonts w:eastAsia="Calibri"/>
        </w:rPr>
      </w:pPr>
    </w:p>
    <w:p w14:paraId="2D62C342" w14:textId="77777777" w:rsidR="009B0745" w:rsidRDefault="009B0745"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3DB2C7F5" w14:textId="77777777" w:rsidTr="00A4268A">
        <w:trPr>
          <w:cantSplit/>
        </w:trPr>
        <w:tc>
          <w:tcPr>
            <w:tcW w:w="10206" w:type="dxa"/>
            <w:vAlign w:val="center"/>
          </w:tcPr>
          <w:p w14:paraId="40E97BCA" w14:textId="77777777" w:rsidR="009B0745" w:rsidRPr="00621629" w:rsidRDefault="009B074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83ED2CB" w14:textId="77777777" w:rsidR="009B0745" w:rsidRPr="00621629" w:rsidRDefault="009B074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D298A7D" w14:textId="77777777" w:rsidR="009B0745" w:rsidRPr="00621629" w:rsidRDefault="009B0745" w:rsidP="00621629">
            <w:pPr>
              <w:spacing w:before="60" w:after="60" w:line="276" w:lineRule="auto"/>
              <w:rPr>
                <w:rFonts w:eastAsia="Calibri"/>
              </w:rPr>
            </w:pPr>
            <w:bookmarkStart w:id="21" w:name="IndicatorDescription1_3"/>
            <w:bookmarkEnd w:id="21"/>
            <w:r>
              <w:t>Subsections applicable to this service fully attained.</w:t>
            </w:r>
          </w:p>
        </w:tc>
      </w:tr>
    </w:tbl>
    <w:p w14:paraId="0EADE73C" w14:textId="77777777" w:rsidR="009B0745" w:rsidRPr="005E14A4" w:rsidRDefault="009B0745" w:rsidP="00621629">
      <w:pPr>
        <w:spacing w:before="240" w:line="276" w:lineRule="auto"/>
        <w:rPr>
          <w:rFonts w:eastAsia="Calibri"/>
        </w:rPr>
      </w:pPr>
      <w:bookmarkStart w:id="22" w:name="ContinuumOfServiceDelivery"/>
      <w:r w:rsidRPr="00A4268A">
        <w:rPr>
          <w:rFonts w:eastAsia="Calibri"/>
        </w:rPr>
        <w:t>When people enter Granger House Lifecare, a person-centred and whānau-centred approach is adopted. Relevant information was provided to the potential resident and their whānau.</w:t>
      </w:r>
    </w:p>
    <w:p w14:paraId="408CAB7C" w14:textId="77777777" w:rsidR="00BB2A0B" w:rsidRPr="00A4268A" w:rsidRDefault="009B0745" w:rsidP="00621629">
      <w:pPr>
        <w:spacing w:before="240" w:line="276" w:lineRule="auto"/>
        <w:rPr>
          <w:rFonts w:eastAsia="Calibri"/>
        </w:rPr>
      </w:pPr>
      <w:r w:rsidRPr="00A4268A">
        <w:rPr>
          <w:rFonts w:eastAsia="Calibri"/>
        </w:rPr>
        <w:t xml:space="preserve">The service works in </w:t>
      </w:r>
      <w:r w:rsidRPr="00A4268A">
        <w:rPr>
          <w:rFonts w:eastAsia="Calibri"/>
        </w:rPr>
        <w:t>partnership with the residents and their whānau to assess, plan and evaluate care. Care plans were individualised, based on comprehensive information, and accommodated any recent problems that arose. Files reviewed demonstrated that care met the needs of residents and whānau and was evaluated on a regular and timely basis.</w:t>
      </w:r>
    </w:p>
    <w:p w14:paraId="6F9B80D9" w14:textId="77777777" w:rsidR="00BB2A0B" w:rsidRPr="00A4268A" w:rsidRDefault="009B0745"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3BAAE5A4" w14:textId="77777777" w:rsidR="00BB2A0B" w:rsidRPr="00A4268A" w:rsidRDefault="009B0745" w:rsidP="00621629">
      <w:pPr>
        <w:spacing w:before="240" w:line="276" w:lineRule="auto"/>
        <w:rPr>
          <w:rFonts w:eastAsia="Calibri"/>
        </w:rPr>
      </w:pPr>
      <w:r w:rsidRPr="00A4268A">
        <w:rPr>
          <w:rFonts w:eastAsia="Calibri"/>
        </w:rPr>
        <w:t>Medicines were safely managed and administered by staff who were competent to do so.</w:t>
      </w:r>
    </w:p>
    <w:p w14:paraId="26389221" w14:textId="77777777" w:rsidR="00BB2A0B" w:rsidRPr="00A4268A" w:rsidRDefault="009B0745"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634AD5C0" w14:textId="77777777" w:rsidR="00BB2A0B" w:rsidRPr="00A4268A" w:rsidRDefault="009B0745" w:rsidP="00621629">
      <w:pPr>
        <w:spacing w:before="240" w:line="276" w:lineRule="auto"/>
        <w:rPr>
          <w:rFonts w:eastAsia="Calibri"/>
        </w:rPr>
      </w:pPr>
      <w:r w:rsidRPr="00A4268A">
        <w:rPr>
          <w:rFonts w:eastAsia="Calibri"/>
        </w:rPr>
        <w:t>Residents were referred or transferred to other health services as required.</w:t>
      </w:r>
    </w:p>
    <w:bookmarkEnd w:id="22"/>
    <w:p w14:paraId="48F717D1" w14:textId="77777777" w:rsidR="00BB2A0B" w:rsidRPr="00A4268A" w:rsidRDefault="00BB2A0B" w:rsidP="00621629">
      <w:pPr>
        <w:spacing w:before="240" w:line="276" w:lineRule="auto"/>
        <w:rPr>
          <w:rFonts w:eastAsia="Calibri"/>
        </w:rPr>
      </w:pPr>
    </w:p>
    <w:p w14:paraId="4A598A70" w14:textId="77777777" w:rsidR="009B0745" w:rsidRDefault="009B074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37ED69CC" w14:textId="77777777" w:rsidTr="00A4268A">
        <w:trPr>
          <w:cantSplit/>
        </w:trPr>
        <w:tc>
          <w:tcPr>
            <w:tcW w:w="10206" w:type="dxa"/>
            <w:vAlign w:val="center"/>
          </w:tcPr>
          <w:p w14:paraId="6820B889" w14:textId="77777777" w:rsidR="009B0745" w:rsidRPr="00621629" w:rsidRDefault="009B074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545568" w14:textId="77777777" w:rsidR="009B0745" w:rsidRPr="00621629" w:rsidRDefault="009B074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5D575E" w14:textId="77777777" w:rsidR="009B0745" w:rsidRPr="00621629" w:rsidRDefault="009B0745" w:rsidP="00621629">
            <w:pPr>
              <w:spacing w:before="60" w:after="60" w:line="276" w:lineRule="auto"/>
              <w:rPr>
                <w:rFonts w:eastAsia="Calibri"/>
              </w:rPr>
            </w:pPr>
            <w:bookmarkStart w:id="24" w:name="IndicatorDescription1_4"/>
            <w:bookmarkEnd w:id="24"/>
            <w:r>
              <w:t>Subsections applicable to this service fully attained.</w:t>
            </w:r>
          </w:p>
        </w:tc>
      </w:tr>
    </w:tbl>
    <w:p w14:paraId="2A0076E0" w14:textId="77777777" w:rsidR="009B0745" w:rsidRDefault="009B0745">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w:t>
      </w:r>
      <w:r w:rsidRPr="00A4268A">
        <w:rPr>
          <w:rFonts w:eastAsia="Calibri"/>
        </w:rPr>
        <w:t>current building warrant of fitness. Electrical and biomedical equipment was tested as required. External areas are accessible, safe and provide shade and seating, and meet the needs of older adults and people with disabilities.</w:t>
      </w:r>
    </w:p>
    <w:p w14:paraId="6EDD38F4" w14:textId="77777777" w:rsidR="00BB2A0B" w:rsidRPr="00A4268A" w:rsidRDefault="009B0745">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A call bell system is in place. Security was maintained.</w:t>
      </w:r>
    </w:p>
    <w:bookmarkEnd w:id="25"/>
    <w:p w14:paraId="37DED0B8" w14:textId="77777777" w:rsidR="00BB2A0B" w:rsidRPr="00A4268A" w:rsidRDefault="00BB2A0B">
      <w:pPr>
        <w:spacing w:before="240" w:line="276" w:lineRule="auto"/>
        <w:rPr>
          <w:rFonts w:eastAsia="Calibri"/>
        </w:rPr>
      </w:pPr>
    </w:p>
    <w:p w14:paraId="79F9E1DB" w14:textId="77777777" w:rsidR="009B0745" w:rsidRDefault="009B074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5A88EB78" w14:textId="77777777" w:rsidTr="00A4268A">
        <w:trPr>
          <w:cantSplit/>
        </w:trPr>
        <w:tc>
          <w:tcPr>
            <w:tcW w:w="10206" w:type="dxa"/>
            <w:vAlign w:val="center"/>
          </w:tcPr>
          <w:p w14:paraId="025A858C" w14:textId="77777777" w:rsidR="009B0745" w:rsidRPr="00621629" w:rsidRDefault="009B074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5C2106B" w14:textId="77777777" w:rsidR="009B0745" w:rsidRPr="00621629" w:rsidRDefault="009B074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0FCBA6E" w14:textId="77777777" w:rsidR="009B0745" w:rsidRPr="00621629" w:rsidRDefault="009B0745" w:rsidP="00621629">
            <w:pPr>
              <w:spacing w:before="60" w:after="60" w:line="276" w:lineRule="auto"/>
              <w:rPr>
                <w:rFonts w:eastAsia="Calibri"/>
              </w:rPr>
            </w:pPr>
            <w:bookmarkStart w:id="27" w:name="IndicatorDescription2"/>
            <w:bookmarkEnd w:id="27"/>
            <w:r>
              <w:t>Subsections applicable to this service fully attained.</w:t>
            </w:r>
          </w:p>
        </w:tc>
      </w:tr>
    </w:tbl>
    <w:p w14:paraId="51BE4ECF" w14:textId="77777777" w:rsidR="009B0745" w:rsidRDefault="009B0745">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coordinator leads the programme.</w:t>
      </w:r>
    </w:p>
    <w:p w14:paraId="0CE22A7A" w14:textId="77777777" w:rsidR="00BB2A0B" w:rsidRPr="00A4268A" w:rsidRDefault="009B0745">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5B84448A" w14:textId="77777777" w:rsidR="00BB2A0B" w:rsidRPr="00A4268A" w:rsidRDefault="009B0745">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C464123" w14:textId="77777777" w:rsidR="00BB2A0B" w:rsidRPr="00A4268A" w:rsidRDefault="009B0745">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2E3DE835" w14:textId="77777777" w:rsidR="00BB2A0B" w:rsidRPr="00A4268A" w:rsidRDefault="009B0745">
      <w:pPr>
        <w:spacing w:before="240" w:line="276" w:lineRule="auto"/>
        <w:rPr>
          <w:rFonts w:eastAsia="Calibri"/>
        </w:rPr>
      </w:pPr>
      <w:r w:rsidRPr="00A4268A">
        <w:rPr>
          <w:rFonts w:eastAsia="Calibri"/>
        </w:rPr>
        <w:t>The environment supports both preventing infections and mitigating their transmission. Waste and hazardous substances were managed. There were safe and effective cleaning and laundry services.</w:t>
      </w:r>
    </w:p>
    <w:bookmarkEnd w:id="28"/>
    <w:p w14:paraId="180202E9" w14:textId="77777777" w:rsidR="00BB2A0B" w:rsidRPr="00A4268A" w:rsidRDefault="00BB2A0B">
      <w:pPr>
        <w:spacing w:before="240" w:line="276" w:lineRule="auto"/>
        <w:rPr>
          <w:rFonts w:eastAsia="Calibri"/>
        </w:rPr>
      </w:pPr>
    </w:p>
    <w:p w14:paraId="20366D54" w14:textId="77777777" w:rsidR="009B0745" w:rsidRDefault="009B074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2A0B" w14:paraId="1954CE70" w14:textId="77777777" w:rsidTr="00A4268A">
        <w:trPr>
          <w:cantSplit/>
        </w:trPr>
        <w:tc>
          <w:tcPr>
            <w:tcW w:w="10206" w:type="dxa"/>
            <w:vAlign w:val="center"/>
          </w:tcPr>
          <w:p w14:paraId="630CEA55" w14:textId="77777777" w:rsidR="009B0745" w:rsidRPr="00621629" w:rsidRDefault="009B074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186AF47" w14:textId="77777777" w:rsidR="009B0745" w:rsidRPr="00621629" w:rsidRDefault="009B074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6FED597" w14:textId="77777777" w:rsidR="009B0745" w:rsidRPr="00621629" w:rsidRDefault="009B0745" w:rsidP="00621629">
            <w:pPr>
              <w:spacing w:before="60" w:after="60" w:line="276" w:lineRule="auto"/>
              <w:rPr>
                <w:rFonts w:eastAsia="Calibri"/>
              </w:rPr>
            </w:pPr>
            <w:bookmarkStart w:id="30" w:name="IndicatorDescription3"/>
            <w:bookmarkEnd w:id="30"/>
            <w:r>
              <w:t>Subsections applicable to this service fully attained.</w:t>
            </w:r>
          </w:p>
        </w:tc>
      </w:tr>
    </w:tbl>
    <w:p w14:paraId="65804FBA" w14:textId="77777777" w:rsidR="009B0745" w:rsidRDefault="009B0745">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Should restraint be required, there is a comprehensive assessment, approval, consent and monitoring process for restraint, requiring regular review. Restraint would be used only as a last resort and when all other interventions/strategies have failed.</w:t>
      </w:r>
    </w:p>
    <w:p w14:paraId="067F7B23" w14:textId="77777777" w:rsidR="00BB2A0B" w:rsidRPr="00A4268A" w:rsidRDefault="009B0745">
      <w:pPr>
        <w:spacing w:before="240" w:line="276" w:lineRule="auto"/>
        <w:rPr>
          <w:rFonts w:eastAsia="Calibri"/>
        </w:rPr>
      </w:pPr>
      <w:r w:rsidRPr="00A4268A">
        <w:rPr>
          <w:rFonts w:eastAsia="Calibri"/>
        </w:rPr>
        <w:t>The restraint coordinator is a registered nurse who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63A3A05D" w14:textId="77777777" w:rsidR="00BB2A0B" w:rsidRPr="00A4268A" w:rsidRDefault="00BB2A0B">
      <w:pPr>
        <w:spacing w:before="240" w:line="276" w:lineRule="auto"/>
        <w:rPr>
          <w:rFonts w:eastAsia="Calibri"/>
        </w:rPr>
      </w:pPr>
    </w:p>
    <w:p w14:paraId="174C07E6" w14:textId="77777777" w:rsidR="009B0745" w:rsidRDefault="009B0745" w:rsidP="000E6E02">
      <w:pPr>
        <w:pStyle w:val="Heading2"/>
        <w:spacing w:before="0"/>
        <w:rPr>
          <w:rFonts w:cs="Arial"/>
        </w:rPr>
      </w:pPr>
      <w:r>
        <w:rPr>
          <w:rFonts w:cs="Arial"/>
        </w:rPr>
        <w:lastRenderedPageBreak/>
        <w:t>Summary of attainment</w:t>
      </w:r>
    </w:p>
    <w:p w14:paraId="5AD7BC8C" w14:textId="77777777" w:rsidR="009B0745" w:rsidRDefault="009B074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B2A0B" w14:paraId="2B2E60A9" w14:textId="77777777">
        <w:tc>
          <w:tcPr>
            <w:tcW w:w="1384" w:type="dxa"/>
            <w:vAlign w:val="center"/>
          </w:tcPr>
          <w:p w14:paraId="21693754" w14:textId="77777777" w:rsidR="009B0745" w:rsidRDefault="009B0745">
            <w:pPr>
              <w:keepNext/>
              <w:spacing w:before="60" w:after="60"/>
              <w:rPr>
                <w:rFonts w:cs="Arial"/>
                <w:b/>
                <w:sz w:val="20"/>
                <w:szCs w:val="20"/>
              </w:rPr>
            </w:pPr>
            <w:r>
              <w:rPr>
                <w:rFonts w:cs="Arial"/>
                <w:b/>
                <w:sz w:val="20"/>
                <w:szCs w:val="20"/>
              </w:rPr>
              <w:t>Attainment Rating</w:t>
            </w:r>
          </w:p>
        </w:tc>
        <w:tc>
          <w:tcPr>
            <w:tcW w:w="1701" w:type="dxa"/>
            <w:vAlign w:val="center"/>
          </w:tcPr>
          <w:p w14:paraId="5C7C5DA4" w14:textId="77777777" w:rsidR="009B0745" w:rsidRDefault="009B0745">
            <w:pPr>
              <w:keepNext/>
              <w:spacing w:before="60" w:after="60"/>
              <w:jc w:val="center"/>
              <w:rPr>
                <w:rFonts w:cs="Arial"/>
                <w:b/>
                <w:sz w:val="20"/>
                <w:szCs w:val="20"/>
              </w:rPr>
            </w:pPr>
            <w:r>
              <w:rPr>
                <w:rFonts w:cs="Arial"/>
                <w:b/>
                <w:sz w:val="20"/>
                <w:szCs w:val="20"/>
              </w:rPr>
              <w:t>Continuous Improvement</w:t>
            </w:r>
          </w:p>
          <w:p w14:paraId="2A214B66" w14:textId="77777777" w:rsidR="009B0745" w:rsidRDefault="009B0745">
            <w:pPr>
              <w:keepNext/>
              <w:spacing w:before="60" w:after="60"/>
              <w:jc w:val="center"/>
              <w:rPr>
                <w:rFonts w:cs="Arial"/>
                <w:b/>
                <w:sz w:val="20"/>
                <w:szCs w:val="20"/>
              </w:rPr>
            </w:pPr>
            <w:r>
              <w:rPr>
                <w:rFonts w:cs="Arial"/>
                <w:b/>
                <w:sz w:val="20"/>
                <w:szCs w:val="20"/>
              </w:rPr>
              <w:t>(CI)</w:t>
            </w:r>
          </w:p>
        </w:tc>
        <w:tc>
          <w:tcPr>
            <w:tcW w:w="1843" w:type="dxa"/>
            <w:vAlign w:val="center"/>
          </w:tcPr>
          <w:p w14:paraId="5A565455" w14:textId="77777777" w:rsidR="009B0745" w:rsidRDefault="009B0745">
            <w:pPr>
              <w:keepNext/>
              <w:spacing w:before="60" w:after="60"/>
              <w:jc w:val="center"/>
              <w:rPr>
                <w:rFonts w:cs="Arial"/>
                <w:b/>
                <w:sz w:val="20"/>
                <w:szCs w:val="20"/>
              </w:rPr>
            </w:pPr>
            <w:r>
              <w:rPr>
                <w:rFonts w:cs="Arial"/>
                <w:b/>
                <w:sz w:val="20"/>
                <w:szCs w:val="20"/>
              </w:rPr>
              <w:t>Fully Attained</w:t>
            </w:r>
          </w:p>
          <w:p w14:paraId="3CEE1746" w14:textId="77777777" w:rsidR="009B0745" w:rsidRDefault="009B0745">
            <w:pPr>
              <w:keepNext/>
              <w:spacing w:before="60" w:after="60"/>
              <w:jc w:val="center"/>
              <w:rPr>
                <w:rFonts w:cs="Arial"/>
                <w:b/>
                <w:sz w:val="20"/>
                <w:szCs w:val="20"/>
              </w:rPr>
            </w:pPr>
            <w:r>
              <w:rPr>
                <w:rFonts w:cs="Arial"/>
                <w:b/>
                <w:sz w:val="20"/>
                <w:szCs w:val="20"/>
              </w:rPr>
              <w:t>(FA)</w:t>
            </w:r>
          </w:p>
        </w:tc>
        <w:tc>
          <w:tcPr>
            <w:tcW w:w="1843" w:type="dxa"/>
            <w:vAlign w:val="center"/>
          </w:tcPr>
          <w:p w14:paraId="14FF9C78" w14:textId="77777777" w:rsidR="009B0745" w:rsidRDefault="009B0745">
            <w:pPr>
              <w:keepNext/>
              <w:spacing w:before="60" w:after="60"/>
              <w:jc w:val="center"/>
              <w:rPr>
                <w:rFonts w:cs="Arial"/>
                <w:b/>
                <w:sz w:val="20"/>
                <w:szCs w:val="20"/>
              </w:rPr>
            </w:pPr>
            <w:r>
              <w:rPr>
                <w:rFonts w:cs="Arial"/>
                <w:b/>
                <w:sz w:val="20"/>
                <w:szCs w:val="20"/>
              </w:rPr>
              <w:t>Partially Attained Negligible Risk</w:t>
            </w:r>
          </w:p>
          <w:p w14:paraId="2D225860" w14:textId="77777777" w:rsidR="009B0745" w:rsidRDefault="009B0745">
            <w:pPr>
              <w:keepNext/>
              <w:spacing w:before="60" w:after="60"/>
              <w:jc w:val="center"/>
              <w:rPr>
                <w:rFonts w:cs="Arial"/>
                <w:b/>
                <w:sz w:val="20"/>
                <w:szCs w:val="20"/>
              </w:rPr>
            </w:pPr>
            <w:r>
              <w:rPr>
                <w:rFonts w:cs="Arial"/>
                <w:b/>
                <w:sz w:val="20"/>
                <w:szCs w:val="20"/>
              </w:rPr>
              <w:t>(PA Negligible)</w:t>
            </w:r>
          </w:p>
        </w:tc>
        <w:tc>
          <w:tcPr>
            <w:tcW w:w="1842" w:type="dxa"/>
            <w:vAlign w:val="center"/>
          </w:tcPr>
          <w:p w14:paraId="19A517DF" w14:textId="77777777" w:rsidR="009B0745" w:rsidRDefault="009B0745">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6D9173F1" w14:textId="77777777" w:rsidR="009B0745" w:rsidRDefault="009B0745">
            <w:pPr>
              <w:keepNext/>
              <w:spacing w:before="60" w:after="60"/>
              <w:jc w:val="center"/>
              <w:rPr>
                <w:rFonts w:cs="Arial"/>
                <w:b/>
                <w:sz w:val="20"/>
                <w:szCs w:val="20"/>
              </w:rPr>
            </w:pPr>
            <w:r>
              <w:rPr>
                <w:rFonts w:cs="Arial"/>
                <w:b/>
                <w:sz w:val="20"/>
                <w:szCs w:val="20"/>
              </w:rPr>
              <w:t>(PA Low)</w:t>
            </w:r>
          </w:p>
        </w:tc>
        <w:tc>
          <w:tcPr>
            <w:tcW w:w="1843" w:type="dxa"/>
            <w:vAlign w:val="center"/>
          </w:tcPr>
          <w:p w14:paraId="0019CBA8" w14:textId="77777777" w:rsidR="009B0745" w:rsidRDefault="009B0745">
            <w:pPr>
              <w:keepNext/>
              <w:spacing w:before="60" w:after="60"/>
              <w:jc w:val="center"/>
              <w:rPr>
                <w:rFonts w:cs="Arial"/>
                <w:b/>
                <w:sz w:val="20"/>
                <w:szCs w:val="20"/>
              </w:rPr>
            </w:pPr>
            <w:r>
              <w:rPr>
                <w:rFonts w:cs="Arial"/>
                <w:b/>
                <w:sz w:val="20"/>
                <w:szCs w:val="20"/>
              </w:rPr>
              <w:t>Partially Attained Moderate Risk</w:t>
            </w:r>
          </w:p>
          <w:p w14:paraId="78A69D1B" w14:textId="77777777" w:rsidR="009B0745" w:rsidRDefault="009B0745">
            <w:pPr>
              <w:keepNext/>
              <w:spacing w:before="60" w:after="60"/>
              <w:jc w:val="center"/>
              <w:rPr>
                <w:rFonts w:cs="Arial"/>
                <w:b/>
                <w:sz w:val="20"/>
                <w:szCs w:val="20"/>
              </w:rPr>
            </w:pPr>
            <w:r>
              <w:rPr>
                <w:rFonts w:cs="Arial"/>
                <w:b/>
                <w:sz w:val="20"/>
                <w:szCs w:val="20"/>
              </w:rPr>
              <w:t>(PA Moderate)</w:t>
            </w:r>
          </w:p>
        </w:tc>
        <w:tc>
          <w:tcPr>
            <w:tcW w:w="1843" w:type="dxa"/>
            <w:vAlign w:val="center"/>
          </w:tcPr>
          <w:p w14:paraId="2AE6140A" w14:textId="77777777" w:rsidR="009B0745" w:rsidRDefault="009B0745">
            <w:pPr>
              <w:keepNext/>
              <w:spacing w:before="60" w:after="60"/>
              <w:jc w:val="center"/>
              <w:rPr>
                <w:rFonts w:cs="Arial"/>
                <w:b/>
                <w:sz w:val="20"/>
                <w:szCs w:val="20"/>
              </w:rPr>
            </w:pPr>
            <w:r>
              <w:rPr>
                <w:rFonts w:cs="Arial"/>
                <w:b/>
                <w:sz w:val="20"/>
                <w:szCs w:val="20"/>
              </w:rPr>
              <w:t>Partially Attained High Risk</w:t>
            </w:r>
          </w:p>
          <w:p w14:paraId="579B953B" w14:textId="77777777" w:rsidR="009B0745" w:rsidRDefault="009B0745">
            <w:pPr>
              <w:keepNext/>
              <w:spacing w:before="60" w:after="60"/>
              <w:jc w:val="center"/>
              <w:rPr>
                <w:rFonts w:cs="Arial"/>
                <w:b/>
                <w:sz w:val="20"/>
                <w:szCs w:val="20"/>
              </w:rPr>
            </w:pPr>
            <w:r>
              <w:rPr>
                <w:rFonts w:cs="Arial"/>
                <w:b/>
                <w:sz w:val="20"/>
                <w:szCs w:val="20"/>
              </w:rPr>
              <w:t>(PA High)</w:t>
            </w:r>
          </w:p>
        </w:tc>
        <w:tc>
          <w:tcPr>
            <w:tcW w:w="1843" w:type="dxa"/>
            <w:vAlign w:val="center"/>
          </w:tcPr>
          <w:p w14:paraId="06B8CADC" w14:textId="77777777" w:rsidR="009B0745" w:rsidRDefault="009B0745">
            <w:pPr>
              <w:keepNext/>
              <w:spacing w:before="60" w:after="60"/>
              <w:jc w:val="center"/>
              <w:rPr>
                <w:rFonts w:cs="Arial"/>
                <w:b/>
                <w:sz w:val="20"/>
                <w:szCs w:val="20"/>
              </w:rPr>
            </w:pPr>
            <w:r>
              <w:rPr>
                <w:rFonts w:cs="Arial"/>
                <w:b/>
                <w:sz w:val="20"/>
                <w:szCs w:val="20"/>
              </w:rPr>
              <w:t>Partially Attained Critical Risk</w:t>
            </w:r>
          </w:p>
          <w:p w14:paraId="7A4B05E7" w14:textId="77777777" w:rsidR="009B0745" w:rsidRDefault="009B0745">
            <w:pPr>
              <w:keepNext/>
              <w:spacing w:before="60" w:after="60"/>
              <w:jc w:val="center"/>
              <w:rPr>
                <w:rFonts w:cs="Arial"/>
                <w:b/>
                <w:sz w:val="20"/>
                <w:szCs w:val="20"/>
              </w:rPr>
            </w:pPr>
            <w:r>
              <w:rPr>
                <w:rFonts w:cs="Arial"/>
                <w:b/>
                <w:sz w:val="20"/>
                <w:szCs w:val="20"/>
              </w:rPr>
              <w:t>(PA Critical)</w:t>
            </w:r>
          </w:p>
        </w:tc>
      </w:tr>
      <w:tr w:rsidR="00BB2A0B" w14:paraId="05AAF2DC" w14:textId="77777777">
        <w:tc>
          <w:tcPr>
            <w:tcW w:w="1384" w:type="dxa"/>
            <w:vAlign w:val="center"/>
          </w:tcPr>
          <w:p w14:paraId="2D3F030B" w14:textId="77777777" w:rsidR="009B0745" w:rsidRDefault="009B0745">
            <w:pPr>
              <w:keepNext/>
              <w:spacing w:before="60" w:after="60"/>
              <w:rPr>
                <w:rFonts w:cs="Arial"/>
                <w:b/>
                <w:sz w:val="20"/>
                <w:szCs w:val="20"/>
              </w:rPr>
            </w:pPr>
            <w:r>
              <w:rPr>
                <w:rFonts w:cs="Arial"/>
                <w:b/>
                <w:sz w:val="20"/>
                <w:szCs w:val="20"/>
              </w:rPr>
              <w:t>Subsection</w:t>
            </w:r>
          </w:p>
        </w:tc>
        <w:tc>
          <w:tcPr>
            <w:tcW w:w="1701" w:type="dxa"/>
            <w:vAlign w:val="center"/>
          </w:tcPr>
          <w:p w14:paraId="65649A0E" w14:textId="77777777" w:rsidR="009B0745" w:rsidRDefault="009B074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76FBDA" w14:textId="77777777" w:rsidR="009B0745" w:rsidRDefault="009B0745"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2A8C231" w14:textId="77777777" w:rsidR="009B0745" w:rsidRDefault="009B074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F2ED680" w14:textId="77777777" w:rsidR="009B0745" w:rsidRDefault="009B0745"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2E7BA5A" w14:textId="77777777" w:rsidR="009B0745" w:rsidRDefault="009B074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E4DDF9" w14:textId="77777777" w:rsidR="009B0745" w:rsidRDefault="009B074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2453AD" w14:textId="77777777" w:rsidR="009B0745" w:rsidRDefault="009B074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B2A0B" w14:paraId="0CEF0311" w14:textId="77777777">
        <w:tc>
          <w:tcPr>
            <w:tcW w:w="1384" w:type="dxa"/>
            <w:vAlign w:val="center"/>
          </w:tcPr>
          <w:p w14:paraId="0A33A1B1" w14:textId="77777777" w:rsidR="009B0745" w:rsidRDefault="009B0745">
            <w:pPr>
              <w:keepNext/>
              <w:spacing w:before="60" w:after="60"/>
              <w:rPr>
                <w:rFonts w:cs="Arial"/>
                <w:b/>
                <w:sz w:val="20"/>
                <w:szCs w:val="20"/>
              </w:rPr>
            </w:pPr>
            <w:r>
              <w:rPr>
                <w:rFonts w:cs="Arial"/>
                <w:b/>
                <w:sz w:val="20"/>
                <w:szCs w:val="20"/>
              </w:rPr>
              <w:t>Criteria</w:t>
            </w:r>
          </w:p>
        </w:tc>
        <w:tc>
          <w:tcPr>
            <w:tcW w:w="1701" w:type="dxa"/>
            <w:vAlign w:val="center"/>
          </w:tcPr>
          <w:p w14:paraId="79CEA684" w14:textId="77777777" w:rsidR="009B0745" w:rsidRDefault="009B074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D6FE08" w14:textId="77777777" w:rsidR="009B0745" w:rsidRDefault="009B0745"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5DDC37EB" w14:textId="77777777" w:rsidR="009B0745" w:rsidRDefault="009B074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5A295B" w14:textId="77777777" w:rsidR="009B0745" w:rsidRDefault="009B074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1F172FB" w14:textId="77777777" w:rsidR="009B0745" w:rsidRDefault="009B074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6D4E8BD" w14:textId="77777777" w:rsidR="009B0745" w:rsidRDefault="009B074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F187AE" w14:textId="77777777" w:rsidR="009B0745" w:rsidRDefault="009B074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8556962" w14:textId="77777777" w:rsidR="009B0745" w:rsidRDefault="009B074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B2A0B" w14:paraId="5F2188C6" w14:textId="77777777">
        <w:tc>
          <w:tcPr>
            <w:tcW w:w="1384" w:type="dxa"/>
            <w:vAlign w:val="center"/>
          </w:tcPr>
          <w:p w14:paraId="0FB8B603" w14:textId="77777777" w:rsidR="009B0745" w:rsidRDefault="009B0745">
            <w:pPr>
              <w:keepNext/>
              <w:spacing w:before="60" w:after="60"/>
              <w:rPr>
                <w:rFonts w:cs="Arial"/>
                <w:b/>
                <w:sz w:val="20"/>
                <w:szCs w:val="20"/>
              </w:rPr>
            </w:pPr>
            <w:r>
              <w:rPr>
                <w:rFonts w:cs="Arial"/>
                <w:b/>
                <w:sz w:val="20"/>
                <w:szCs w:val="20"/>
              </w:rPr>
              <w:t>Attainment Rating</w:t>
            </w:r>
          </w:p>
        </w:tc>
        <w:tc>
          <w:tcPr>
            <w:tcW w:w="1701" w:type="dxa"/>
            <w:vAlign w:val="center"/>
          </w:tcPr>
          <w:p w14:paraId="3C2B49A9" w14:textId="77777777" w:rsidR="009B0745" w:rsidRDefault="009B0745">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63B5B78D" w14:textId="77777777" w:rsidR="009B0745" w:rsidRDefault="009B0745">
            <w:pPr>
              <w:keepNext/>
              <w:spacing w:before="60" w:after="60"/>
              <w:jc w:val="center"/>
              <w:rPr>
                <w:rFonts w:cs="Arial"/>
                <w:b/>
                <w:sz w:val="20"/>
                <w:szCs w:val="20"/>
              </w:rPr>
            </w:pPr>
            <w:r>
              <w:rPr>
                <w:rFonts w:cs="Arial"/>
                <w:b/>
                <w:sz w:val="20"/>
                <w:szCs w:val="20"/>
              </w:rPr>
              <w:t>(UA Negligible)</w:t>
            </w:r>
          </w:p>
        </w:tc>
        <w:tc>
          <w:tcPr>
            <w:tcW w:w="1843" w:type="dxa"/>
            <w:vAlign w:val="center"/>
          </w:tcPr>
          <w:p w14:paraId="4D4F9049" w14:textId="77777777" w:rsidR="009B0745" w:rsidRDefault="009B0745">
            <w:pPr>
              <w:keepNext/>
              <w:spacing w:before="60" w:after="60"/>
              <w:jc w:val="center"/>
              <w:rPr>
                <w:rFonts w:cs="Arial"/>
                <w:b/>
                <w:sz w:val="20"/>
                <w:szCs w:val="20"/>
              </w:rPr>
            </w:pPr>
            <w:r>
              <w:rPr>
                <w:rFonts w:cs="Arial"/>
                <w:b/>
                <w:sz w:val="20"/>
                <w:szCs w:val="20"/>
              </w:rPr>
              <w:t>Unattained Low Risk</w:t>
            </w:r>
          </w:p>
          <w:p w14:paraId="005F2839" w14:textId="77777777" w:rsidR="009B0745" w:rsidRDefault="009B0745">
            <w:pPr>
              <w:keepNext/>
              <w:spacing w:before="60" w:after="60"/>
              <w:jc w:val="center"/>
              <w:rPr>
                <w:rFonts w:cs="Arial"/>
                <w:b/>
                <w:sz w:val="20"/>
                <w:szCs w:val="20"/>
              </w:rPr>
            </w:pPr>
            <w:r>
              <w:rPr>
                <w:rFonts w:cs="Arial"/>
                <w:b/>
                <w:sz w:val="20"/>
                <w:szCs w:val="20"/>
              </w:rPr>
              <w:t>(UA Low)</w:t>
            </w:r>
          </w:p>
        </w:tc>
        <w:tc>
          <w:tcPr>
            <w:tcW w:w="1843" w:type="dxa"/>
            <w:vAlign w:val="center"/>
          </w:tcPr>
          <w:p w14:paraId="5D96D52B" w14:textId="77777777" w:rsidR="009B0745" w:rsidRDefault="009B0745">
            <w:pPr>
              <w:keepNext/>
              <w:spacing w:before="60" w:after="60"/>
              <w:jc w:val="center"/>
              <w:rPr>
                <w:rFonts w:cs="Arial"/>
                <w:b/>
                <w:sz w:val="20"/>
                <w:szCs w:val="20"/>
              </w:rPr>
            </w:pPr>
            <w:r>
              <w:rPr>
                <w:rFonts w:cs="Arial"/>
                <w:b/>
                <w:sz w:val="20"/>
                <w:szCs w:val="20"/>
              </w:rPr>
              <w:t>Unattained Moderate Risk</w:t>
            </w:r>
          </w:p>
          <w:p w14:paraId="7E7CB0E1" w14:textId="77777777" w:rsidR="009B0745" w:rsidRDefault="009B0745">
            <w:pPr>
              <w:keepNext/>
              <w:spacing w:before="60" w:after="60"/>
              <w:jc w:val="center"/>
              <w:rPr>
                <w:rFonts w:cs="Arial"/>
                <w:b/>
                <w:sz w:val="20"/>
                <w:szCs w:val="20"/>
              </w:rPr>
            </w:pPr>
            <w:r>
              <w:rPr>
                <w:rFonts w:cs="Arial"/>
                <w:b/>
                <w:sz w:val="20"/>
                <w:szCs w:val="20"/>
              </w:rPr>
              <w:t>(UA Moderate)</w:t>
            </w:r>
          </w:p>
        </w:tc>
        <w:tc>
          <w:tcPr>
            <w:tcW w:w="1842" w:type="dxa"/>
            <w:vAlign w:val="center"/>
          </w:tcPr>
          <w:p w14:paraId="109AA34C" w14:textId="77777777" w:rsidR="009B0745" w:rsidRDefault="009B0745">
            <w:pPr>
              <w:keepNext/>
              <w:spacing w:before="60" w:after="60"/>
              <w:jc w:val="center"/>
              <w:rPr>
                <w:rFonts w:cs="Arial"/>
                <w:b/>
                <w:sz w:val="20"/>
                <w:szCs w:val="20"/>
              </w:rPr>
            </w:pPr>
            <w:r>
              <w:rPr>
                <w:rFonts w:cs="Arial"/>
                <w:b/>
                <w:sz w:val="20"/>
                <w:szCs w:val="20"/>
              </w:rPr>
              <w:t>Unattained High Risk</w:t>
            </w:r>
          </w:p>
          <w:p w14:paraId="17776252" w14:textId="77777777" w:rsidR="009B0745" w:rsidRDefault="009B0745">
            <w:pPr>
              <w:keepNext/>
              <w:spacing w:before="60" w:after="60"/>
              <w:jc w:val="center"/>
              <w:rPr>
                <w:rFonts w:cs="Arial"/>
                <w:b/>
                <w:sz w:val="20"/>
                <w:szCs w:val="20"/>
              </w:rPr>
            </w:pPr>
            <w:r>
              <w:rPr>
                <w:rFonts w:cs="Arial"/>
                <w:b/>
                <w:sz w:val="20"/>
                <w:szCs w:val="20"/>
              </w:rPr>
              <w:t>(UA High)</w:t>
            </w:r>
          </w:p>
        </w:tc>
        <w:tc>
          <w:tcPr>
            <w:tcW w:w="1843" w:type="dxa"/>
            <w:vAlign w:val="center"/>
          </w:tcPr>
          <w:p w14:paraId="5A0390BF" w14:textId="77777777" w:rsidR="009B0745" w:rsidRDefault="009B0745">
            <w:pPr>
              <w:keepNext/>
              <w:spacing w:before="60" w:after="60"/>
              <w:jc w:val="center"/>
              <w:rPr>
                <w:rFonts w:cs="Arial"/>
                <w:b/>
                <w:sz w:val="20"/>
                <w:szCs w:val="20"/>
              </w:rPr>
            </w:pPr>
            <w:r>
              <w:rPr>
                <w:rFonts w:cs="Arial"/>
                <w:b/>
                <w:sz w:val="20"/>
                <w:szCs w:val="20"/>
              </w:rPr>
              <w:t>Unattained Critical Risk</w:t>
            </w:r>
          </w:p>
          <w:p w14:paraId="55D4C8A0" w14:textId="77777777" w:rsidR="009B0745" w:rsidRDefault="009B0745">
            <w:pPr>
              <w:keepNext/>
              <w:spacing w:before="60" w:after="60"/>
              <w:jc w:val="center"/>
              <w:rPr>
                <w:rFonts w:cs="Arial"/>
                <w:b/>
                <w:sz w:val="20"/>
                <w:szCs w:val="20"/>
              </w:rPr>
            </w:pPr>
            <w:r>
              <w:rPr>
                <w:rFonts w:cs="Arial"/>
                <w:b/>
                <w:sz w:val="20"/>
                <w:szCs w:val="20"/>
              </w:rPr>
              <w:t>(UA Critical)</w:t>
            </w:r>
          </w:p>
        </w:tc>
      </w:tr>
      <w:tr w:rsidR="00BB2A0B" w14:paraId="2AE91385" w14:textId="77777777">
        <w:tc>
          <w:tcPr>
            <w:tcW w:w="1384" w:type="dxa"/>
            <w:vAlign w:val="center"/>
          </w:tcPr>
          <w:p w14:paraId="24890E4A" w14:textId="77777777" w:rsidR="009B0745" w:rsidRDefault="009B0745">
            <w:pPr>
              <w:keepNext/>
              <w:spacing w:before="60" w:after="60"/>
              <w:rPr>
                <w:rFonts w:cs="Arial"/>
                <w:b/>
                <w:sz w:val="20"/>
                <w:szCs w:val="20"/>
              </w:rPr>
            </w:pPr>
            <w:r>
              <w:rPr>
                <w:rFonts w:cs="Arial"/>
                <w:b/>
                <w:sz w:val="20"/>
                <w:szCs w:val="20"/>
              </w:rPr>
              <w:t>Subsection</w:t>
            </w:r>
          </w:p>
        </w:tc>
        <w:tc>
          <w:tcPr>
            <w:tcW w:w="1701" w:type="dxa"/>
            <w:vAlign w:val="center"/>
          </w:tcPr>
          <w:p w14:paraId="38F5F81D" w14:textId="77777777" w:rsidR="009B0745" w:rsidRDefault="009B074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3C3219" w14:textId="77777777" w:rsidR="009B0745" w:rsidRDefault="009B074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5AC073" w14:textId="77777777" w:rsidR="009B0745" w:rsidRDefault="009B074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B95CDAC" w14:textId="77777777" w:rsidR="009B0745" w:rsidRDefault="009B074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002DC8" w14:textId="77777777" w:rsidR="009B0745" w:rsidRDefault="009B074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B2A0B" w14:paraId="1664C86F" w14:textId="77777777">
        <w:tc>
          <w:tcPr>
            <w:tcW w:w="1384" w:type="dxa"/>
            <w:vAlign w:val="center"/>
          </w:tcPr>
          <w:p w14:paraId="4A9EA231" w14:textId="77777777" w:rsidR="009B0745" w:rsidRDefault="009B0745">
            <w:pPr>
              <w:spacing w:before="60" w:after="60"/>
              <w:rPr>
                <w:rFonts w:cs="Arial"/>
                <w:b/>
                <w:sz w:val="20"/>
                <w:szCs w:val="20"/>
              </w:rPr>
            </w:pPr>
            <w:r>
              <w:rPr>
                <w:rFonts w:cs="Arial"/>
                <w:b/>
                <w:sz w:val="20"/>
                <w:szCs w:val="20"/>
              </w:rPr>
              <w:t>Criteria</w:t>
            </w:r>
          </w:p>
        </w:tc>
        <w:tc>
          <w:tcPr>
            <w:tcW w:w="1701" w:type="dxa"/>
            <w:vAlign w:val="center"/>
          </w:tcPr>
          <w:p w14:paraId="42C11994" w14:textId="77777777" w:rsidR="009B0745" w:rsidRDefault="009B074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FF0C33" w14:textId="77777777" w:rsidR="009B0745" w:rsidRDefault="009B074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83B44D" w14:textId="77777777" w:rsidR="009B0745" w:rsidRDefault="009B074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2A8DB85" w14:textId="77777777" w:rsidR="009B0745" w:rsidRDefault="009B074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2FA4639" w14:textId="77777777" w:rsidR="009B0745" w:rsidRDefault="009B074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6A07FE" w14:textId="77777777" w:rsidR="009B0745" w:rsidRDefault="009B074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C1618F" w14:textId="77777777" w:rsidR="009B0745" w:rsidRDefault="009B074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6C86CF6" w14:textId="77777777" w:rsidR="009B0745" w:rsidRDefault="009B074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08F42E" w14:textId="77777777" w:rsidR="009B0745" w:rsidRDefault="009B074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BB2A0B" w14:paraId="62C81FC3" w14:textId="77777777">
        <w:tc>
          <w:tcPr>
            <w:tcW w:w="0" w:type="auto"/>
          </w:tcPr>
          <w:p w14:paraId="1C8C683F" w14:textId="77777777" w:rsidR="009B0745" w:rsidRPr="00BE00C7" w:rsidRDefault="009B074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880311"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EA7645"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Audit Evidence</w:t>
            </w:r>
          </w:p>
        </w:tc>
      </w:tr>
      <w:tr w:rsidR="00BB2A0B" w14:paraId="6CB8DA5F" w14:textId="77777777">
        <w:tc>
          <w:tcPr>
            <w:tcW w:w="0" w:type="auto"/>
          </w:tcPr>
          <w:p w14:paraId="32776EDB"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1.1: Pae ora healthy futures</w:t>
            </w:r>
          </w:p>
          <w:p w14:paraId="2AE49A6E"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0543C2" w14:textId="77777777" w:rsidR="009B0745" w:rsidRPr="00BE00C7" w:rsidRDefault="009B0745" w:rsidP="00BE00C7">
            <w:pPr>
              <w:pStyle w:val="OutcomeDescription"/>
              <w:spacing w:before="120" w:after="120"/>
              <w:rPr>
                <w:rFonts w:cs="Arial"/>
                <w:lang w:eastAsia="en-NZ"/>
              </w:rPr>
            </w:pPr>
          </w:p>
        </w:tc>
        <w:tc>
          <w:tcPr>
            <w:tcW w:w="0" w:type="auto"/>
          </w:tcPr>
          <w:p w14:paraId="28051C21"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6714EFBC"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Granger House Lifecare (Granger) has developed policies, procedures and processes to embed and enact Te Tiriti o Waitangi in all aspects of its work. Residents and whānau interviewed reported that staff respected their right to mana motuhake (self-determination). Partnerships have been established with local iwi and Māori organisations to support service integration, planning, equity approaches and support for Māori. A Māori health plan has been developed with input from cultural advisors and is being used </w:t>
            </w:r>
            <w:r w:rsidRPr="00BE00C7">
              <w:rPr>
                <w:rFonts w:cs="Arial"/>
                <w:lang w:eastAsia="en-NZ"/>
              </w:rPr>
              <w:t>for residents who identify as Māori.</w:t>
            </w:r>
          </w:p>
          <w:p w14:paraId="293DDFA8"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participate in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is respected.</w:t>
            </w:r>
          </w:p>
          <w:p w14:paraId="45B9FA23"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service supports increasing capacity for Māori within the service by employing more Māori staff members across differing levels of the organisation as vacancies and applications for </w:t>
            </w:r>
            <w:r w:rsidRPr="00BE00C7">
              <w:rPr>
                <w:rFonts w:cs="Arial"/>
                <w:lang w:eastAsia="en-NZ"/>
              </w:rPr>
              <w:lastRenderedPageBreak/>
              <w:t>employment permit. Recruitment of Māori into the service is outlined in the Māori health plan. Ethnicity data is gathered when staff are employed, and this data is analysed at a management level. There were staff who identified as Māori employed by the service at the time of audit.</w:t>
            </w:r>
          </w:p>
          <w:p w14:paraId="0ABDDCD8" w14:textId="77777777" w:rsidR="009B0745" w:rsidRPr="00BE00C7" w:rsidRDefault="009B0745" w:rsidP="00BE00C7">
            <w:pPr>
              <w:pStyle w:val="OutcomeDescription"/>
              <w:spacing w:before="120" w:after="120"/>
              <w:rPr>
                <w:rFonts w:cs="Arial"/>
                <w:lang w:eastAsia="en-NZ"/>
              </w:rPr>
            </w:pPr>
            <w:r w:rsidRPr="00BE00C7">
              <w:rPr>
                <w:rFonts w:cs="Arial"/>
                <w:lang w:eastAsia="en-NZ"/>
              </w:rPr>
              <w:t>Partnerships have been established with iwi and Māori organisations to support service integration, planning, equity approaches, and support for Māori. The service has links for Māori health support through the local Te Whatu Ora cultural kaitotohu (adviser), Poutini Waiora, Te Rūnanga o Ngāti Waewae, Te Rūnanga o Mahaawhio, and He Waka Tapu.</w:t>
            </w:r>
          </w:p>
          <w:p w14:paraId="30CE12ED" w14:textId="77777777" w:rsidR="009B0745" w:rsidRPr="00BE00C7" w:rsidRDefault="009B0745" w:rsidP="00BE00C7">
            <w:pPr>
              <w:pStyle w:val="OutcomeDescription"/>
              <w:spacing w:before="120" w:after="120"/>
              <w:rPr>
                <w:rFonts w:cs="Arial"/>
                <w:lang w:eastAsia="en-NZ"/>
              </w:rPr>
            </w:pPr>
          </w:p>
        </w:tc>
      </w:tr>
      <w:tr w:rsidR="00BB2A0B" w14:paraId="55FE6F09" w14:textId="77777777">
        <w:tc>
          <w:tcPr>
            <w:tcW w:w="0" w:type="auto"/>
          </w:tcPr>
          <w:p w14:paraId="0A9E6B45"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A85FA2C"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0DB6E76" w14:textId="77777777" w:rsidR="009B0745" w:rsidRPr="00BE00C7" w:rsidRDefault="009B0745" w:rsidP="00BE00C7">
            <w:pPr>
              <w:pStyle w:val="OutcomeDescription"/>
              <w:spacing w:before="120" w:after="120"/>
              <w:rPr>
                <w:rFonts w:cs="Arial"/>
                <w:lang w:eastAsia="en-NZ"/>
              </w:rPr>
            </w:pPr>
          </w:p>
        </w:tc>
        <w:tc>
          <w:tcPr>
            <w:tcW w:w="0" w:type="auto"/>
          </w:tcPr>
          <w:p w14:paraId="7D295DBC"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36FDF055"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service provider has a health plan in place which describes how the organisation will respond to the cultural needs of Pasifika residents. The document notes the need to </w:t>
            </w:r>
            <w:r w:rsidRPr="00BE00C7">
              <w:rPr>
                <w:rFonts w:cs="Arial"/>
                <w:lang w:eastAsia="en-NZ"/>
              </w:rPr>
              <w:t>embrace cultural and spiritual beliefs; it is based on the Manatū Hauora (Ministry of Health) Ola Manuia Pacific Health and Wellbeing Action Plan 2020 and outlines the Fonofale model of care to guide care for Pacific peoples. Representatives from the board of directors interviewed were knowledgeable about their responsibilities in regard to health equity for Pacific peoples. There were no residents who identified as Pasifika in the facility on the days of audit; however, there are processes in place to ensu</w:t>
            </w:r>
            <w:r w:rsidRPr="00BE00C7">
              <w:rPr>
                <w:rFonts w:cs="Arial"/>
                <w:lang w:eastAsia="en-NZ"/>
              </w:rPr>
              <w:t>re that services can be delivered respecting the cultural needs of specific Pacific Islands, respecting the need for individualised care and health equity.</w:t>
            </w:r>
          </w:p>
          <w:p w14:paraId="46F9B5A2" w14:textId="77777777" w:rsidR="009B0745" w:rsidRPr="00BE00C7" w:rsidRDefault="009B0745"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Ethnicity data is gathered when staff are employed, and this data is analysed at a management level. There were staff who identified as Pasifika in the service at the time of audit.</w:t>
            </w:r>
          </w:p>
          <w:p w14:paraId="1C391C46" w14:textId="1E7572A0" w:rsidR="009B0745" w:rsidRPr="00BE00C7" w:rsidRDefault="009B0745" w:rsidP="00BE00C7">
            <w:pPr>
              <w:pStyle w:val="OutcomeDescription"/>
              <w:spacing w:before="120" w:after="120"/>
              <w:rPr>
                <w:rFonts w:cs="Arial"/>
                <w:lang w:eastAsia="en-NZ"/>
              </w:rPr>
            </w:pPr>
            <w:r w:rsidRPr="00BE00C7">
              <w:rPr>
                <w:rFonts w:cs="Arial"/>
                <w:lang w:eastAsia="en-NZ"/>
              </w:rPr>
              <w:t xml:space="preserve">Partnerships have been established to support any Pacific people </w:t>
            </w:r>
            <w:proofErr w:type="gramStart"/>
            <w:r w:rsidRPr="00BE00C7">
              <w:rPr>
                <w:rFonts w:cs="Arial"/>
                <w:lang w:eastAsia="en-NZ"/>
              </w:rPr>
              <w:t>entering into</w:t>
            </w:r>
            <w:proofErr w:type="gramEnd"/>
            <w:r w:rsidRPr="00BE00C7">
              <w:rPr>
                <w:rFonts w:cs="Arial"/>
                <w:lang w:eastAsia="en-NZ"/>
              </w:rPr>
              <w:t xml:space="preserve"> the service through pastors from local churches and Etu Pasifika.</w:t>
            </w:r>
          </w:p>
        </w:tc>
      </w:tr>
      <w:tr w:rsidR="00BB2A0B" w14:paraId="6C3ABD14" w14:textId="77777777">
        <w:tc>
          <w:tcPr>
            <w:tcW w:w="0" w:type="auto"/>
          </w:tcPr>
          <w:p w14:paraId="1CF6A2A9"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CCAE092"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E161D33" w14:textId="77777777" w:rsidR="009B0745" w:rsidRPr="00BE00C7" w:rsidRDefault="009B0745" w:rsidP="00BE00C7">
            <w:pPr>
              <w:pStyle w:val="OutcomeDescription"/>
              <w:spacing w:before="120" w:after="120"/>
              <w:rPr>
                <w:rFonts w:cs="Arial"/>
                <w:lang w:eastAsia="en-NZ"/>
              </w:rPr>
            </w:pPr>
          </w:p>
        </w:tc>
        <w:tc>
          <w:tcPr>
            <w:tcW w:w="0" w:type="auto"/>
          </w:tcPr>
          <w:p w14:paraId="416B1767"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446D9725"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interviewed at Granger understood the requirements of the Code of Health and Disability Services Consumers’ Rights (the Code) and were observed supporting residents in accordance with their wishes. Staff training records evidenced a high percentage of staff attendance at training sessions around the Code.</w:t>
            </w:r>
          </w:p>
          <w:p w14:paraId="3B4C4048"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Information on the Code and the Advocacy Service was on display around the facility, with brochures available at reception. This information was also available in the information pack supplied on admission. The service recognises mana motuhake.</w:t>
            </w:r>
          </w:p>
          <w:p w14:paraId="774ADBD3" w14:textId="77777777" w:rsidR="009B0745" w:rsidRPr="00BE00C7" w:rsidRDefault="009B0745" w:rsidP="00BE00C7">
            <w:pPr>
              <w:pStyle w:val="OutcomeDescription"/>
              <w:spacing w:before="120" w:after="120"/>
              <w:rPr>
                <w:rFonts w:cs="Arial"/>
                <w:lang w:eastAsia="en-NZ"/>
              </w:rPr>
            </w:pPr>
            <w:r w:rsidRPr="00BE00C7">
              <w:rPr>
                <w:rFonts w:cs="Arial"/>
                <w:lang w:eastAsia="en-NZ"/>
              </w:rPr>
              <w:t>An independent advocate runs a separate residents’ meeting every three months, to enable any concerns to be discussed. Meeting minutes verify the concerns are promptly addressed; this was supported by resident and whānau interviews. The independent advocate interviewed was complimentary about the service.</w:t>
            </w:r>
          </w:p>
          <w:p w14:paraId="0DE02D69" w14:textId="77777777" w:rsidR="009B0745" w:rsidRPr="00BE00C7" w:rsidRDefault="009B0745" w:rsidP="00BE00C7">
            <w:pPr>
              <w:pStyle w:val="OutcomeDescription"/>
              <w:spacing w:before="120" w:after="120"/>
              <w:rPr>
                <w:rFonts w:cs="Arial"/>
                <w:lang w:eastAsia="en-NZ"/>
              </w:rPr>
            </w:pPr>
          </w:p>
        </w:tc>
      </w:tr>
      <w:tr w:rsidR="00BB2A0B" w14:paraId="3DE18E3C" w14:textId="77777777">
        <w:tc>
          <w:tcPr>
            <w:tcW w:w="0" w:type="auto"/>
          </w:tcPr>
          <w:p w14:paraId="2474A15A"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1.4: I am treated with respect</w:t>
            </w:r>
          </w:p>
          <w:p w14:paraId="295EC18E"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341F7B" w14:textId="77777777" w:rsidR="009B0745" w:rsidRPr="00BE00C7" w:rsidRDefault="009B0745" w:rsidP="00BE00C7">
            <w:pPr>
              <w:pStyle w:val="OutcomeDescription"/>
              <w:spacing w:before="120" w:after="120"/>
              <w:rPr>
                <w:rFonts w:cs="Arial"/>
                <w:lang w:eastAsia="en-NZ"/>
              </w:rPr>
            </w:pPr>
          </w:p>
        </w:tc>
        <w:tc>
          <w:tcPr>
            <w:tcW w:w="0" w:type="auto"/>
          </w:tcPr>
          <w:p w14:paraId="71A882AE"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68AA349C" w14:textId="77777777" w:rsidR="009B0745" w:rsidRPr="00BE00C7" w:rsidRDefault="009B0745" w:rsidP="00BE00C7">
            <w:pPr>
              <w:pStyle w:val="OutcomeDescription"/>
              <w:spacing w:before="120" w:after="120"/>
              <w:rPr>
                <w:rFonts w:cs="Arial"/>
                <w:lang w:eastAsia="en-NZ"/>
              </w:rPr>
            </w:pPr>
            <w:r w:rsidRPr="00BE00C7">
              <w:rPr>
                <w:rFonts w:cs="Arial"/>
                <w:lang w:eastAsia="en-NZ"/>
              </w:rPr>
              <w:t>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64B137FC"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Residents verified opportunities are provided to share what is important to them, and this is taken into consideration in care planning.</w:t>
            </w:r>
          </w:p>
          <w:p w14:paraId="7DBDAD4A" w14:textId="77777777" w:rsidR="009B0745" w:rsidRPr="00BE00C7" w:rsidRDefault="009B0745" w:rsidP="00BE00C7">
            <w:pPr>
              <w:pStyle w:val="OutcomeDescription"/>
              <w:spacing w:before="120" w:after="120"/>
              <w:rPr>
                <w:rFonts w:cs="Arial"/>
                <w:lang w:eastAsia="en-NZ"/>
              </w:rPr>
            </w:pPr>
            <w:r w:rsidRPr="00BE00C7">
              <w:rPr>
                <w:rFonts w:cs="Arial"/>
                <w:lang w:eastAsia="en-NZ"/>
              </w:rPr>
              <w:t>Te reo Māori and tikanga Māori are promoted within the service. Staff have undertaken training in Te Tiriti o Waitangi and understood the principles and how to apply these in their daily work.</w:t>
            </w:r>
          </w:p>
          <w:p w14:paraId="70ADDB8D" w14:textId="77777777" w:rsidR="009B0745" w:rsidRPr="00BE00C7" w:rsidRDefault="009B0745"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8CCB12C"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All residents (13) and whānau (nine) interviewed referred to the respectfulness and helpfulness of the staff at Granger.</w:t>
            </w:r>
          </w:p>
          <w:p w14:paraId="3FB5D60D" w14:textId="77777777" w:rsidR="009B0745" w:rsidRPr="00BE00C7" w:rsidRDefault="009B0745" w:rsidP="00BE00C7">
            <w:pPr>
              <w:pStyle w:val="OutcomeDescription"/>
              <w:spacing w:before="120" w:after="120"/>
              <w:rPr>
                <w:rFonts w:cs="Arial"/>
                <w:lang w:eastAsia="en-NZ"/>
              </w:rPr>
            </w:pPr>
          </w:p>
        </w:tc>
      </w:tr>
      <w:tr w:rsidR="00BB2A0B" w14:paraId="1CC6A049" w14:textId="77777777">
        <w:tc>
          <w:tcPr>
            <w:tcW w:w="0" w:type="auto"/>
          </w:tcPr>
          <w:p w14:paraId="111A61A7"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C20EC94"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620CA59" w14:textId="77777777" w:rsidR="009B0745" w:rsidRPr="00BE00C7" w:rsidRDefault="009B0745" w:rsidP="00BE00C7">
            <w:pPr>
              <w:pStyle w:val="OutcomeDescription"/>
              <w:spacing w:before="120" w:after="120"/>
              <w:rPr>
                <w:rFonts w:cs="Arial"/>
                <w:lang w:eastAsia="en-NZ"/>
              </w:rPr>
            </w:pPr>
          </w:p>
        </w:tc>
        <w:tc>
          <w:tcPr>
            <w:tcW w:w="0" w:type="auto"/>
          </w:tcPr>
          <w:p w14:paraId="42FF9757"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625DCABB"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w:t>
            </w:r>
          </w:p>
          <w:p w14:paraId="433757E0"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valuables are photographed. Residents reported their valuables and finances are protected.</w:t>
            </w:r>
          </w:p>
          <w:p w14:paraId="3D331473" w14:textId="77777777" w:rsidR="009B0745" w:rsidRPr="00BE00C7" w:rsidRDefault="009B0745"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and the Fonafale models of care for Māori and Pacific peoples.</w:t>
            </w:r>
          </w:p>
          <w:p w14:paraId="6BA46514" w14:textId="77777777" w:rsidR="009B0745" w:rsidRPr="00BE00C7" w:rsidRDefault="009B0745" w:rsidP="00BE00C7">
            <w:pPr>
              <w:pStyle w:val="OutcomeDescription"/>
              <w:spacing w:before="120" w:after="120"/>
              <w:rPr>
                <w:rFonts w:cs="Arial"/>
                <w:lang w:eastAsia="en-NZ"/>
              </w:rPr>
            </w:pPr>
          </w:p>
        </w:tc>
      </w:tr>
      <w:tr w:rsidR="00BB2A0B" w14:paraId="31FA1E61" w14:textId="77777777">
        <w:tc>
          <w:tcPr>
            <w:tcW w:w="0" w:type="auto"/>
          </w:tcPr>
          <w:p w14:paraId="0AFFD947"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1.6: Effective communication occurs</w:t>
            </w:r>
          </w:p>
          <w:p w14:paraId="143F3A95"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8B72C09" w14:textId="77777777" w:rsidR="009B0745" w:rsidRPr="00BE00C7" w:rsidRDefault="009B0745" w:rsidP="00BE00C7">
            <w:pPr>
              <w:pStyle w:val="OutcomeDescription"/>
              <w:spacing w:before="120" w:after="120"/>
              <w:rPr>
                <w:rFonts w:cs="Arial"/>
                <w:lang w:eastAsia="en-NZ"/>
              </w:rPr>
            </w:pPr>
          </w:p>
        </w:tc>
        <w:tc>
          <w:tcPr>
            <w:tcW w:w="0" w:type="auto"/>
          </w:tcPr>
          <w:p w14:paraId="0621412C"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44CDD7AD"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w:t>
            </w:r>
          </w:p>
          <w:p w14:paraId="27D7E583" w14:textId="77777777" w:rsidR="009B0745" w:rsidRPr="00BE00C7" w:rsidRDefault="009B0745" w:rsidP="00BE00C7">
            <w:pPr>
              <w:pStyle w:val="OutcomeDescription"/>
              <w:spacing w:before="120" w:after="120"/>
              <w:rPr>
                <w:rFonts w:cs="Arial"/>
                <w:lang w:eastAsia="en-NZ"/>
              </w:rPr>
            </w:pPr>
            <w:r w:rsidRPr="00BE00C7">
              <w:rPr>
                <w:rFonts w:cs="Arial"/>
                <w:lang w:eastAsia="en-NZ"/>
              </w:rPr>
              <w:t>Examples of open communication were evident following adverse events, updates following general practitioner (GP) or nurse practitioner (NP) visits, and during the management of any complaints. Residents’ notice boards provided a range of information for residents and whānau. A resident/whānau newsletter goes out monthly to keep residents and whānau informed of happenings at Granger.</w:t>
            </w:r>
          </w:p>
          <w:p w14:paraId="208C8804"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A4AC87C" w14:textId="77777777" w:rsidR="009B0745" w:rsidRPr="00BE00C7" w:rsidRDefault="009B0745" w:rsidP="00BE00C7">
            <w:pPr>
              <w:pStyle w:val="OutcomeDescription"/>
              <w:spacing w:before="120" w:after="120"/>
              <w:rPr>
                <w:rFonts w:cs="Arial"/>
                <w:lang w:eastAsia="en-NZ"/>
              </w:rPr>
            </w:pPr>
          </w:p>
        </w:tc>
      </w:tr>
      <w:tr w:rsidR="00BB2A0B" w14:paraId="4C50006D" w14:textId="77777777">
        <w:tc>
          <w:tcPr>
            <w:tcW w:w="0" w:type="auto"/>
          </w:tcPr>
          <w:p w14:paraId="636C4734"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BF4792C"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D95A4F" w14:textId="77777777" w:rsidR="009B0745" w:rsidRPr="00BE00C7" w:rsidRDefault="009B0745" w:rsidP="00BE00C7">
            <w:pPr>
              <w:pStyle w:val="OutcomeDescription"/>
              <w:spacing w:before="120" w:after="120"/>
              <w:rPr>
                <w:rFonts w:cs="Arial"/>
                <w:lang w:eastAsia="en-NZ"/>
              </w:rPr>
            </w:pPr>
          </w:p>
        </w:tc>
        <w:tc>
          <w:tcPr>
            <w:tcW w:w="0" w:type="auto"/>
          </w:tcPr>
          <w:p w14:paraId="396A73EC"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43EDFBE0"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Residents and/or their legal </w:t>
            </w:r>
            <w:r w:rsidRPr="00BE00C7">
              <w:rPr>
                <w:rFonts w:cs="Arial"/>
                <w:lang w:eastAsia="en-NZ"/>
              </w:rPr>
              <w:t>representative are provided with the information necessary to make informed decisions. They felt empowered to actively participate in decision-making. With the consent of the resident, whānau were included in decision-making.</w:t>
            </w:r>
          </w:p>
          <w:p w14:paraId="1BE4A3BC" w14:textId="77777777" w:rsidR="009B0745" w:rsidRPr="00BE00C7" w:rsidRDefault="009B0745"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2D6A113B" w14:textId="77777777" w:rsidR="009B0745" w:rsidRPr="00BE00C7" w:rsidRDefault="009B0745"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5923C52C" w14:textId="77777777" w:rsidR="009B0745" w:rsidRPr="00BE00C7" w:rsidRDefault="009B0745" w:rsidP="00BE00C7">
            <w:pPr>
              <w:pStyle w:val="OutcomeDescription"/>
              <w:spacing w:before="120" w:after="120"/>
              <w:rPr>
                <w:rFonts w:cs="Arial"/>
                <w:lang w:eastAsia="en-NZ"/>
              </w:rPr>
            </w:pPr>
          </w:p>
        </w:tc>
      </w:tr>
      <w:tr w:rsidR="00BB2A0B" w14:paraId="37FF9C55" w14:textId="77777777">
        <w:tc>
          <w:tcPr>
            <w:tcW w:w="0" w:type="auto"/>
          </w:tcPr>
          <w:p w14:paraId="342D2E77"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1.8: I have the right to complain</w:t>
            </w:r>
          </w:p>
          <w:p w14:paraId="445C4F0A"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511B3C" w14:textId="77777777" w:rsidR="009B0745" w:rsidRPr="00BE00C7" w:rsidRDefault="009B0745" w:rsidP="00BE00C7">
            <w:pPr>
              <w:pStyle w:val="OutcomeDescription"/>
              <w:spacing w:before="120" w:after="120"/>
              <w:rPr>
                <w:rFonts w:cs="Arial"/>
                <w:lang w:eastAsia="en-NZ"/>
              </w:rPr>
            </w:pPr>
          </w:p>
        </w:tc>
        <w:tc>
          <w:tcPr>
            <w:tcW w:w="0" w:type="auto"/>
          </w:tcPr>
          <w:p w14:paraId="568E9627"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37232957" w14:textId="77777777" w:rsidR="009B0745" w:rsidRPr="00BE00C7" w:rsidRDefault="009B0745"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w:t>
            </w:r>
          </w:p>
          <w:p w14:paraId="5AF5B9E8"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There have been 20 complaints received by the service in the last 12 months. All complaints, formal and informal, were managed as per the organisation’s </w:t>
            </w:r>
            <w:r w:rsidRPr="00BE00C7">
              <w:rPr>
                <w:rFonts w:cs="Arial"/>
                <w:lang w:eastAsia="en-NZ"/>
              </w:rPr>
              <w:t>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1FE9E82D" w14:textId="77777777" w:rsidR="009B0745" w:rsidRPr="00BE00C7" w:rsidRDefault="009B0745"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6B7CD997"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There were three historic complaints received from the Office of the Health and Disability Commissioner (HDC): one from 2022 and two from 2023. In addition to this, the CHM reported that there had been two further complaints received in 2024, one via the advocacy </w:t>
            </w:r>
            <w:r w:rsidRPr="00BE00C7">
              <w:rPr>
                <w:rFonts w:cs="Arial"/>
                <w:lang w:eastAsia="en-NZ"/>
              </w:rPr>
              <w:lastRenderedPageBreak/>
              <w:t>service (which is now closed with no recommendations for the service) and one via the HDC. Four HDC complaints remain open. In all instances, these have continued to be managed appropriately, with information being provided in the required timeframes.</w:t>
            </w:r>
          </w:p>
          <w:p w14:paraId="2FB46E7E" w14:textId="77777777" w:rsidR="009B0745" w:rsidRPr="00BE00C7" w:rsidRDefault="009B0745" w:rsidP="00BE00C7">
            <w:pPr>
              <w:pStyle w:val="OutcomeDescription"/>
              <w:spacing w:before="120" w:after="120"/>
              <w:rPr>
                <w:rFonts w:cs="Arial"/>
                <w:lang w:eastAsia="en-NZ"/>
              </w:rPr>
            </w:pPr>
          </w:p>
        </w:tc>
      </w:tr>
      <w:tr w:rsidR="00BB2A0B" w14:paraId="6093179F" w14:textId="77777777">
        <w:tc>
          <w:tcPr>
            <w:tcW w:w="0" w:type="auto"/>
          </w:tcPr>
          <w:p w14:paraId="641D4A6F"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2.1: Governance</w:t>
            </w:r>
          </w:p>
          <w:p w14:paraId="52BD7132"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AC6215" w14:textId="77777777" w:rsidR="009B0745" w:rsidRPr="00BE00C7" w:rsidRDefault="009B0745" w:rsidP="00BE00C7">
            <w:pPr>
              <w:pStyle w:val="OutcomeDescription"/>
              <w:spacing w:before="120" w:after="120"/>
              <w:rPr>
                <w:rFonts w:cs="Arial"/>
                <w:lang w:eastAsia="en-NZ"/>
              </w:rPr>
            </w:pPr>
          </w:p>
        </w:tc>
        <w:tc>
          <w:tcPr>
            <w:tcW w:w="0" w:type="auto"/>
          </w:tcPr>
          <w:p w14:paraId="183B8E15"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3FC675EC"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Granger is governed by the Heritage Lifecare board of directors. The governing body assumes accountability for delivering a </w:t>
            </w:r>
            <w:r w:rsidRPr="00BE00C7">
              <w:rPr>
                <w:rFonts w:cs="Arial"/>
                <w:lang w:eastAsia="en-NZ"/>
              </w:rPr>
              <w:t>high-quality service, honouring Te Tiriti o Waitangi and defining the leadership structure that is appropriate to the size and complexity of the organisation. Heritage Lifecare has a legal team who monitor changes to legislative and clinical requirements and have access to domestic and international legal advice. An experienced care home and village manager (CHVM) manages the service, along with an experienced clinical service manager (CSM) who has clinical oversight of the facility. Both confirmed knowledg</w:t>
            </w:r>
            <w:r w:rsidRPr="00BE00C7">
              <w:rPr>
                <w:rFonts w:cs="Arial"/>
                <w:lang w:eastAsia="en-NZ"/>
              </w:rPr>
              <w:t>e of the sector, including regulatory and reporting requirements; both maintain currency within the field.</w:t>
            </w:r>
          </w:p>
          <w:p w14:paraId="3BA6C4B6"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equity. Equity is also supported through choice and control over supports and the removal of barriers that prevent access </w:t>
            </w:r>
            <w:r w:rsidRPr="00BE00C7">
              <w:rPr>
                <w:rFonts w:cs="Arial"/>
                <w:lang w:eastAsia="en-NZ"/>
              </w:rPr>
              <w:t>to information (e.g., information in other languages for the Code, complaints, infection prevention and control, and bilingual signage).</w:t>
            </w:r>
          </w:p>
          <w:p w14:paraId="07D55C21" w14:textId="77777777" w:rsidR="009B0745" w:rsidRPr="00BE00C7" w:rsidRDefault="009B0745" w:rsidP="00BE00C7">
            <w:pPr>
              <w:pStyle w:val="OutcomeDescription"/>
              <w:spacing w:before="120" w:after="120"/>
              <w:rPr>
                <w:rFonts w:cs="Arial"/>
                <w:lang w:eastAsia="en-NZ"/>
              </w:rPr>
            </w:pPr>
            <w:r w:rsidRPr="00BE00C7">
              <w:rPr>
                <w:rFonts w:cs="Arial"/>
                <w:lang w:eastAsia="en-NZ"/>
              </w:rPr>
              <w:t>Granger promotes appropriate models of care specific to residents’ cultural needs, including for Māori and Pasifika. There is a Māori health plan in place that guides care for Māori, and a plan to guide care for Pacific people. There was no evidence of infrastructural, financial, physical, or other barriers to equitable service delivery. This was supported by interviews with residents and their whānau, two members of the governance management committee, managers, and with staff.</w:t>
            </w:r>
          </w:p>
          <w:p w14:paraId="1F3C0195"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A commitment to the quality and risk management system was evident. Governance and the senior leadership team are committed to quality and risk via policy, processes, and through feedback mechanisms. Internal quality data collection (e.g., adverse events, complaints, infections, antimicrobial use, internal audits, and restraint use) is aggregated, and corrective actions completed where deficits are identified. A sample of facility reports and graphs showed adequate information to monitor performance is repo</w:t>
            </w:r>
            <w:r w:rsidRPr="00BE00C7">
              <w:rPr>
                <w:rFonts w:cs="Arial"/>
                <w:lang w:eastAsia="en-NZ"/>
              </w:rPr>
              <w:t>rted. Members of the board of directors interviewed felt well informed on progress and risks. This was confirmed in a sample of reports to the board.</w:t>
            </w:r>
          </w:p>
          <w:p w14:paraId="5C156F51"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hold meetings, and there was evidence of discussion and documented response to matters raised from residents in meeting minutes sighted. An independent advocate holds meetings for residents, and these are well attended. Residents’ satisfaction surveys showed a high level of satisfaction with the services provided. Residents and whānau interviewed also reported satisfaction with se</w:t>
            </w:r>
            <w:r w:rsidRPr="00BE00C7">
              <w:rPr>
                <w:rFonts w:cs="Arial"/>
                <w:lang w:eastAsia="en-NZ"/>
              </w:rPr>
              <w:t>rvices when interviewed.</w:t>
            </w:r>
          </w:p>
          <w:p w14:paraId="3D5C6D7D" w14:textId="77777777" w:rsidR="009B0745" w:rsidRPr="00BE00C7" w:rsidRDefault="009B0745" w:rsidP="00BE00C7">
            <w:pPr>
              <w:pStyle w:val="OutcomeDescription"/>
              <w:spacing w:before="120" w:after="120"/>
              <w:rPr>
                <w:rFonts w:cs="Arial"/>
                <w:lang w:eastAsia="en-NZ"/>
              </w:rPr>
            </w:pPr>
            <w:r w:rsidRPr="00BE00C7">
              <w:rPr>
                <w:rFonts w:cs="Arial"/>
                <w:lang w:eastAsia="en-NZ"/>
              </w:rPr>
              <w:t>The service holds contracts with Te Whatu Ora – Health New Zealand (Te Whatu Ora) for age-related residential care (ARRC) at rest home and hospital level. It also holds contracts to deliver long-term support-chronic health conditions (LTS-CHC) care, short-term (respite) care, and palliative care. Further contracts enable the service to care for residents under an Accident Compensation Corporation (ACC) contract, and under Whaikaha (under 65 years of age) contracts. On the day of audit, 11 residents were rec</w:t>
            </w:r>
            <w:r w:rsidRPr="00BE00C7">
              <w:rPr>
                <w:rFonts w:cs="Arial"/>
                <w:lang w:eastAsia="en-NZ"/>
              </w:rPr>
              <w:t>eiving rest home services and 55 hospital level services (including one under a respite contract and one under an ACC contract). No residents were receiving services under the LTS-CHC contract, palliative care contract, or Whaikaha contract.</w:t>
            </w:r>
          </w:p>
          <w:p w14:paraId="1DE11FF1" w14:textId="77777777" w:rsidR="009B0745" w:rsidRPr="00BE00C7" w:rsidRDefault="009B0745" w:rsidP="00BE00C7">
            <w:pPr>
              <w:pStyle w:val="OutcomeDescription"/>
              <w:spacing w:before="120" w:after="120"/>
              <w:rPr>
                <w:rFonts w:cs="Arial"/>
                <w:lang w:eastAsia="en-NZ"/>
              </w:rPr>
            </w:pPr>
          </w:p>
        </w:tc>
      </w:tr>
      <w:tr w:rsidR="00BB2A0B" w14:paraId="0BEF8636" w14:textId="77777777">
        <w:tc>
          <w:tcPr>
            <w:tcW w:w="0" w:type="auto"/>
          </w:tcPr>
          <w:p w14:paraId="05FE1C03"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854C20"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4C62179" w14:textId="77777777" w:rsidR="009B0745" w:rsidRPr="00BE00C7" w:rsidRDefault="009B0745" w:rsidP="00BE00C7">
            <w:pPr>
              <w:pStyle w:val="OutcomeDescription"/>
              <w:spacing w:before="120" w:after="120"/>
              <w:rPr>
                <w:rFonts w:cs="Arial"/>
                <w:lang w:eastAsia="en-NZ"/>
              </w:rPr>
            </w:pPr>
          </w:p>
        </w:tc>
        <w:tc>
          <w:tcPr>
            <w:tcW w:w="0" w:type="auto"/>
          </w:tcPr>
          <w:p w14:paraId="0FFEDB21"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293A7F"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adverse events (including the monitoring of hazards </w:t>
            </w:r>
            <w:r w:rsidRPr="00BE00C7">
              <w:rPr>
                <w:rFonts w:cs="Arial"/>
                <w:lang w:eastAsia="en-NZ"/>
              </w:rPr>
              <w:lastRenderedPageBreak/>
              <w:t>and clinical incidents, for example, falls, pressure injuries, infections, wounds, and medication errors), audit activities, compliments and complaints, resident and whānau feedback from meetings and the satisfaction survey, and policies and procedures. Internal audits are completed, with corrective actions identified and addressed.</w:t>
            </w:r>
          </w:p>
          <w:p w14:paraId="2BB5F07E" w14:textId="77777777" w:rsidR="009B0745" w:rsidRPr="00BE00C7" w:rsidRDefault="009B0745"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training, tikanga policies, and access to cultural support roles internally and externally. All residents and their whānau have input into quality review of the service through care planning, satisfaction surveys and meetings, including meetings chaired by an independent advocate.</w:t>
            </w:r>
          </w:p>
          <w:p w14:paraId="7DD7E58A" w14:textId="77777777" w:rsidR="009B0745" w:rsidRPr="00BE00C7" w:rsidRDefault="009B0745"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5E8DE22E" w14:textId="77777777" w:rsidR="009B0745" w:rsidRPr="00BE00C7" w:rsidRDefault="009B0745" w:rsidP="00BE00C7">
            <w:pPr>
              <w:pStyle w:val="OutcomeDescription"/>
              <w:spacing w:before="120" w:after="120"/>
              <w:rPr>
                <w:rFonts w:cs="Arial"/>
                <w:lang w:eastAsia="en-NZ"/>
              </w:rPr>
            </w:pPr>
            <w:r w:rsidRPr="00BE00C7">
              <w:rPr>
                <w:rFonts w:cs="Arial"/>
                <w:lang w:eastAsia="en-NZ"/>
              </w:rPr>
              <w:t>The CHM and CSM described the processes for the identification, documentation, monitoring, review and reporting of risks (including clinical and health and safety risks), and development of mitigation strategies.</w:t>
            </w:r>
          </w:p>
          <w:p w14:paraId="042AF314"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documented adverse and near miss events in line with the National Adverse Events Reporting Policy. A sample of incidents forms reviewed showed these were fully completed, incidents were investigated, action plans developed, and actions followed up in a timely manner.</w:t>
            </w:r>
          </w:p>
          <w:p w14:paraId="7EBBFD1C" w14:textId="77777777" w:rsidR="009B0745" w:rsidRPr="00BE00C7" w:rsidRDefault="009B0745"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They were aware of reporting requirements to the Health Quality and Safety Commission – Te Tātū Hauora (Te Tātū Hauora) for all severity assessment code (SAC) reporting at SAC1 and SAC2, as well as pressure injury at stage 3 and above. There have been 12 Section 31 notifications made to HealthCert (Manatū Hauora) since the last audit, in relation to the change of the clinical manager (one), absconding from the f</w:t>
            </w:r>
            <w:r w:rsidRPr="00BE00C7">
              <w:rPr>
                <w:rFonts w:cs="Arial"/>
                <w:lang w:eastAsia="en-NZ"/>
              </w:rPr>
              <w:t xml:space="preserve">acility (nine, though seven incidents related to two residents who have since been assessed as requiring secure dementia care), following a respiratory viral outbreak (one) and following a fall with </w:t>
            </w:r>
            <w:r w:rsidRPr="00BE00C7">
              <w:rPr>
                <w:rFonts w:cs="Arial"/>
                <w:lang w:eastAsia="en-NZ"/>
              </w:rPr>
              <w:lastRenderedPageBreak/>
              <w:t>fracture (one). There has been one notification made to Te Tātū Hauora for a pressure injury.</w:t>
            </w:r>
          </w:p>
          <w:p w14:paraId="0CEA19E1" w14:textId="77777777" w:rsidR="009B0745" w:rsidRPr="00BE00C7" w:rsidRDefault="009B0745" w:rsidP="00BE00C7">
            <w:pPr>
              <w:pStyle w:val="OutcomeDescription"/>
              <w:spacing w:before="120" w:after="120"/>
              <w:rPr>
                <w:rFonts w:cs="Arial"/>
                <w:lang w:eastAsia="en-NZ"/>
              </w:rPr>
            </w:pPr>
          </w:p>
        </w:tc>
      </w:tr>
      <w:tr w:rsidR="00BB2A0B" w14:paraId="42B2FE38" w14:textId="77777777">
        <w:tc>
          <w:tcPr>
            <w:tcW w:w="0" w:type="auto"/>
          </w:tcPr>
          <w:p w14:paraId="7EFC854D"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892EA50"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33C4F8" w14:textId="77777777" w:rsidR="009B0745" w:rsidRPr="00BE00C7" w:rsidRDefault="009B0745" w:rsidP="00BE00C7">
            <w:pPr>
              <w:pStyle w:val="OutcomeDescription"/>
              <w:spacing w:before="120" w:after="120"/>
              <w:rPr>
                <w:rFonts w:cs="Arial"/>
                <w:lang w:eastAsia="en-NZ"/>
              </w:rPr>
            </w:pPr>
          </w:p>
        </w:tc>
        <w:tc>
          <w:tcPr>
            <w:tcW w:w="0" w:type="auto"/>
          </w:tcPr>
          <w:p w14:paraId="181849FE" w14:textId="77777777" w:rsidR="009B0745" w:rsidRPr="00BE00C7" w:rsidRDefault="009B0745" w:rsidP="00BE00C7">
            <w:pPr>
              <w:pStyle w:val="OutcomeDescription"/>
              <w:spacing w:before="120" w:after="120"/>
              <w:rPr>
                <w:rFonts w:cs="Arial"/>
                <w:lang w:eastAsia="en-NZ"/>
              </w:rPr>
            </w:pPr>
            <w:r w:rsidRPr="00BE00C7">
              <w:rPr>
                <w:rFonts w:cs="Arial"/>
                <w:lang w:eastAsia="en-NZ"/>
              </w:rPr>
              <w:t>PA Low</w:t>
            </w:r>
          </w:p>
        </w:tc>
        <w:tc>
          <w:tcPr>
            <w:tcW w:w="0" w:type="auto"/>
          </w:tcPr>
          <w:p w14:paraId="76DB5E53" w14:textId="77777777" w:rsidR="009B0745" w:rsidRPr="00BE00C7" w:rsidRDefault="009B0745"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While the facility reported that staffing levels are adjusted to meet the changing needs of residents, on the rosters sighted there were not always the number of staff on duty to align with requirements under the Heritage Lifecare acuity tool (refer criterion 2.3.1). Those providing care reported there were adequate staff to c</w:t>
            </w:r>
            <w:r w:rsidRPr="00BE00C7">
              <w:rPr>
                <w:rFonts w:cs="Arial"/>
                <w:lang w:eastAsia="en-NZ"/>
              </w:rPr>
              <w:t>omplete the work allocated to them provided the facility was able to ‘backfill’ gaps in the roster. With the exception of three residents in one of the wings, residents and whānau interviewed reported that call bells were answered in a timely fashion (refer criterion 2.3.1).</w:t>
            </w:r>
          </w:p>
          <w:p w14:paraId="58BE9A2D" w14:textId="77777777" w:rsidR="009B0745" w:rsidRPr="00BE00C7" w:rsidRDefault="009B0745" w:rsidP="00BE00C7">
            <w:pPr>
              <w:pStyle w:val="OutcomeDescription"/>
              <w:spacing w:before="120" w:after="120"/>
              <w:rPr>
                <w:rFonts w:cs="Arial"/>
                <w:lang w:eastAsia="en-NZ"/>
              </w:rPr>
            </w:pPr>
            <w:r w:rsidRPr="00BE00C7">
              <w:rPr>
                <w:rFonts w:cs="Arial"/>
                <w:lang w:eastAsia="en-NZ"/>
              </w:rPr>
              <w:t>A multidisciplinary team (MDT) approach ensures all aspects of service delivery are met. At least one staff member on duty had a current first aid certificate, and there was 24/7 registered nurse (RN) coverage in the facility.</w:t>
            </w:r>
          </w:p>
          <w:p w14:paraId="232D8C49" w14:textId="77777777" w:rsidR="009B0745" w:rsidRPr="00BE00C7" w:rsidRDefault="009B0745"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control (IC), restraint, privacy, or health and safety portfolio.</w:t>
            </w:r>
          </w:p>
          <w:p w14:paraId="256BA17D" w14:textId="77777777" w:rsidR="009B0745" w:rsidRPr="00BE00C7" w:rsidRDefault="009B0745"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were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Records reviewed demonstrated completion of the required training and competency assessments.</w:t>
            </w:r>
          </w:p>
          <w:p w14:paraId="2D1F1180"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Care staff have access to a New Zealand Qualification Authority (NZQA) education programme to meet the requirements of the provider’s agreement with Te Whatu Ora. There are policies and </w:t>
            </w:r>
            <w:r w:rsidRPr="00BE00C7">
              <w:rPr>
                <w:rFonts w:cs="Arial"/>
                <w:lang w:eastAsia="en-NZ"/>
              </w:rPr>
              <w:lastRenderedPageBreak/>
              <w:t>procedures in place around wellness, bullying and harassment. An employee assistance programme (EAP) is available to staff who may require extra support.</w:t>
            </w:r>
          </w:p>
          <w:p w14:paraId="1BEF3438" w14:textId="77777777" w:rsidR="009B0745" w:rsidRPr="00BE00C7" w:rsidRDefault="009B0745" w:rsidP="00BE00C7">
            <w:pPr>
              <w:pStyle w:val="OutcomeDescription"/>
              <w:spacing w:before="120" w:after="120"/>
              <w:rPr>
                <w:rFonts w:cs="Arial"/>
                <w:lang w:eastAsia="en-NZ"/>
              </w:rPr>
            </w:pPr>
          </w:p>
        </w:tc>
      </w:tr>
      <w:tr w:rsidR="00BB2A0B" w14:paraId="337498C7" w14:textId="77777777">
        <w:tc>
          <w:tcPr>
            <w:tcW w:w="0" w:type="auto"/>
          </w:tcPr>
          <w:p w14:paraId="67CF74D2"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C18B4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8083D31" w14:textId="77777777" w:rsidR="009B0745" w:rsidRPr="00BE00C7" w:rsidRDefault="009B0745" w:rsidP="00BE00C7">
            <w:pPr>
              <w:pStyle w:val="OutcomeDescription"/>
              <w:spacing w:before="120" w:after="120"/>
              <w:rPr>
                <w:rFonts w:cs="Arial"/>
                <w:lang w:eastAsia="en-NZ"/>
              </w:rPr>
            </w:pPr>
          </w:p>
        </w:tc>
        <w:tc>
          <w:tcPr>
            <w:tcW w:w="0" w:type="auto"/>
          </w:tcPr>
          <w:p w14:paraId="7F204EF3"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1581AB6D" w14:textId="77777777" w:rsidR="009B0745" w:rsidRPr="00BE00C7" w:rsidRDefault="009B0745"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nine staff records reviewed confirmed the organisation’s policies are being consistently implemented. Professional qualifications for health care professionals had been validated during recruitment and then checked and documented annually. Police vetting and reference checking was in place. Job descriptions were documented for each role across the organisation. The job descriptions d</w:t>
            </w:r>
            <w:r w:rsidRPr="00BE00C7">
              <w:rPr>
                <w:rFonts w:cs="Arial"/>
                <w:lang w:eastAsia="en-NZ"/>
              </w:rPr>
              <w:t>escribed the skills and knowledge required of each position, and identified the outcomes, accountability, responsibilities, authority, and functions to be achieved.</w:t>
            </w:r>
          </w:p>
          <w:p w14:paraId="2A9A44D9"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reported that the induction and orientation programme prepared them for the role, and evidence of completed orientation was seen in files reviewed. Opportunities to discuss and review performance occur annually. This was confirmed by documentation seen in the staff files reviewed and by most of the staff interviewed. Staff described the process as useful for them, allowing them to set their own career and education goals.</w:t>
            </w:r>
          </w:p>
          <w:p w14:paraId="7B5000E9" w14:textId="77777777" w:rsidR="009B0745" w:rsidRPr="00BE00C7" w:rsidRDefault="009B0745"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were available to them following any incidents.</w:t>
            </w:r>
          </w:p>
          <w:p w14:paraId="473FE0CE"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78A029E8" w14:textId="77777777" w:rsidR="009B0745" w:rsidRPr="00BE00C7" w:rsidRDefault="009B0745" w:rsidP="00BE00C7">
            <w:pPr>
              <w:pStyle w:val="OutcomeDescription"/>
              <w:spacing w:before="120" w:after="120"/>
              <w:rPr>
                <w:rFonts w:cs="Arial"/>
                <w:lang w:eastAsia="en-NZ"/>
              </w:rPr>
            </w:pPr>
          </w:p>
        </w:tc>
      </w:tr>
      <w:tr w:rsidR="00BB2A0B" w14:paraId="5442FA66" w14:textId="77777777">
        <w:tc>
          <w:tcPr>
            <w:tcW w:w="0" w:type="auto"/>
          </w:tcPr>
          <w:p w14:paraId="1B15C890"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2.5: Information</w:t>
            </w:r>
          </w:p>
          <w:p w14:paraId="2DBBED9E"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D978DCF" w14:textId="77777777" w:rsidR="009B0745" w:rsidRPr="00BE00C7" w:rsidRDefault="009B0745" w:rsidP="00BE00C7">
            <w:pPr>
              <w:pStyle w:val="OutcomeDescription"/>
              <w:spacing w:before="120" w:after="120"/>
              <w:rPr>
                <w:rFonts w:cs="Arial"/>
                <w:lang w:eastAsia="en-NZ"/>
              </w:rPr>
            </w:pPr>
          </w:p>
        </w:tc>
        <w:tc>
          <w:tcPr>
            <w:tcW w:w="0" w:type="auto"/>
          </w:tcPr>
          <w:p w14:paraId="5A27F5A5"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07A4AA"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Granger maintained quality records that complied with relevant legislation, health information standards and professional guidelines. Resident and staff information was mostly held electronically, and this was username and password protected. Electronic and any paper-based records were held securely and </w:t>
            </w:r>
            <w:r w:rsidRPr="00BE00C7">
              <w:rPr>
                <w:rFonts w:cs="Arial"/>
                <w:lang w:eastAsia="en-NZ"/>
              </w:rPr>
              <w:lastRenderedPageBreak/>
              <w:t>only available to authorised users; access to resident and staff information was limited dependent on the role of the person in the service. Data collected included ethnicity data for residents and staff.</w:t>
            </w:r>
          </w:p>
          <w:p w14:paraId="2244F2EA"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Residents’ files reviewed were integrated. All the necessary </w:t>
            </w:r>
            <w:r w:rsidRPr="00BE00C7">
              <w:rPr>
                <w:rFonts w:cs="Arial"/>
                <w:lang w:eastAsia="en-NZ"/>
              </w:rPr>
              <w:t>demographic, personal, clinical and health information required was fully completed in the residents’ files sampled for review. Clinical notes were current, integrated and legible and met current documentation standards. Consent was sighted for data collection.</w:t>
            </w:r>
          </w:p>
          <w:p w14:paraId="4A27B6BA" w14:textId="77777777" w:rsidR="009B0745" w:rsidRPr="00BE00C7" w:rsidRDefault="009B0745"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No personal or private resident information was on public display during the audit.</w:t>
            </w:r>
          </w:p>
          <w:p w14:paraId="7099CE7D" w14:textId="77777777" w:rsidR="009B0745" w:rsidRPr="00BE00C7" w:rsidRDefault="009B0745" w:rsidP="00BE00C7">
            <w:pPr>
              <w:pStyle w:val="OutcomeDescription"/>
              <w:spacing w:before="120" w:after="120"/>
              <w:rPr>
                <w:rFonts w:cs="Arial"/>
                <w:lang w:eastAsia="en-NZ"/>
              </w:rPr>
            </w:pPr>
            <w:r w:rsidRPr="00BE00C7">
              <w:rPr>
                <w:rFonts w:cs="Arial"/>
                <w:lang w:eastAsia="en-NZ"/>
              </w:rPr>
              <w:t>Granger is not responsible for the National Health Index registration of people receiving services.</w:t>
            </w:r>
          </w:p>
          <w:p w14:paraId="57939834" w14:textId="77777777" w:rsidR="009B0745" w:rsidRPr="00BE00C7" w:rsidRDefault="009B0745" w:rsidP="00BE00C7">
            <w:pPr>
              <w:pStyle w:val="OutcomeDescription"/>
              <w:spacing w:before="120" w:after="120"/>
              <w:rPr>
                <w:rFonts w:cs="Arial"/>
                <w:lang w:eastAsia="en-NZ"/>
              </w:rPr>
            </w:pPr>
          </w:p>
        </w:tc>
      </w:tr>
      <w:tr w:rsidR="00BB2A0B" w14:paraId="1762DA24" w14:textId="77777777">
        <w:tc>
          <w:tcPr>
            <w:tcW w:w="0" w:type="auto"/>
          </w:tcPr>
          <w:p w14:paraId="288D1065"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6BAB767"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1AB38D" w14:textId="77777777" w:rsidR="009B0745" w:rsidRPr="00BE00C7" w:rsidRDefault="009B0745" w:rsidP="00BE00C7">
            <w:pPr>
              <w:pStyle w:val="OutcomeDescription"/>
              <w:spacing w:before="120" w:after="120"/>
              <w:rPr>
                <w:rFonts w:cs="Arial"/>
                <w:lang w:eastAsia="en-NZ"/>
              </w:rPr>
            </w:pPr>
          </w:p>
        </w:tc>
        <w:tc>
          <w:tcPr>
            <w:tcW w:w="0" w:type="auto"/>
          </w:tcPr>
          <w:p w14:paraId="0F66E67E"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79A52113"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are admitted to Granger when their required level of care has been assessed and confirmed by the local Needs Assessment and Service Coordination (NASC) agency, and Granger has been selected as the facility of choice.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w:t>
            </w:r>
            <w:r w:rsidRPr="00BE00C7">
              <w:rPr>
                <w:rFonts w:cs="Arial"/>
                <w:lang w:eastAsia="en-NZ"/>
              </w:rPr>
              <w:t>ion that had been made available to them on admission.</w:t>
            </w:r>
          </w:p>
          <w:p w14:paraId="4EF2C3AC" w14:textId="77777777" w:rsidR="009B0745" w:rsidRPr="00BE00C7" w:rsidRDefault="009B0745" w:rsidP="00BE00C7">
            <w:pPr>
              <w:pStyle w:val="OutcomeDescription"/>
              <w:spacing w:before="120" w:after="120"/>
              <w:rPr>
                <w:rFonts w:cs="Arial"/>
                <w:lang w:eastAsia="en-NZ"/>
              </w:rPr>
            </w:pPr>
            <w:r w:rsidRPr="00BE00C7">
              <w:rPr>
                <w:rFonts w:cs="Arial"/>
                <w:lang w:eastAsia="en-NZ"/>
              </w:rPr>
              <w:t>When a prospective resident is declined entry, there are processes for communicating the decision. Related data is documented and analysed, including decline rates for Māori.</w:t>
            </w:r>
          </w:p>
          <w:p w14:paraId="52497B5E" w14:textId="77777777" w:rsidR="009B0745" w:rsidRPr="00BE00C7" w:rsidRDefault="009B0745" w:rsidP="00BE00C7">
            <w:pPr>
              <w:pStyle w:val="OutcomeDescription"/>
              <w:spacing w:before="120" w:after="120"/>
              <w:rPr>
                <w:rFonts w:cs="Arial"/>
                <w:lang w:eastAsia="en-NZ"/>
              </w:rPr>
            </w:pPr>
            <w:r w:rsidRPr="00BE00C7">
              <w:rPr>
                <w:rFonts w:cs="Arial"/>
                <w:lang w:eastAsia="en-NZ"/>
              </w:rPr>
              <w:t>When admitted, residents have a choice over who will oversee their medical requirements, and this had been facilitated. The service has developed partnerships with Māori communities and organisations and supports Māori and their whānau when entering the service.</w:t>
            </w:r>
          </w:p>
          <w:p w14:paraId="680EB5D7" w14:textId="77777777" w:rsidR="009B0745" w:rsidRPr="00BE00C7" w:rsidRDefault="009B0745" w:rsidP="00BE00C7">
            <w:pPr>
              <w:pStyle w:val="OutcomeDescription"/>
              <w:spacing w:before="120" w:after="120"/>
              <w:rPr>
                <w:rFonts w:cs="Arial"/>
                <w:lang w:eastAsia="en-NZ"/>
              </w:rPr>
            </w:pPr>
          </w:p>
        </w:tc>
      </w:tr>
      <w:tr w:rsidR="00BB2A0B" w14:paraId="065A5A69" w14:textId="77777777">
        <w:tc>
          <w:tcPr>
            <w:tcW w:w="0" w:type="auto"/>
          </w:tcPr>
          <w:p w14:paraId="4657532C"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 xml:space="preserve">Subsection 3.2: My </w:t>
            </w:r>
            <w:r w:rsidRPr="00BE00C7">
              <w:rPr>
                <w:rFonts w:cs="Arial"/>
                <w:lang w:eastAsia="en-NZ"/>
              </w:rPr>
              <w:t>pathway to wellbeing</w:t>
            </w:r>
          </w:p>
          <w:p w14:paraId="1F1E8C6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FC7DCA" w14:textId="77777777" w:rsidR="009B0745" w:rsidRPr="00BE00C7" w:rsidRDefault="009B0745" w:rsidP="00BE00C7">
            <w:pPr>
              <w:pStyle w:val="OutcomeDescription"/>
              <w:spacing w:before="120" w:after="120"/>
              <w:rPr>
                <w:rFonts w:cs="Arial"/>
                <w:lang w:eastAsia="en-NZ"/>
              </w:rPr>
            </w:pPr>
          </w:p>
        </w:tc>
        <w:tc>
          <w:tcPr>
            <w:tcW w:w="0" w:type="auto"/>
          </w:tcPr>
          <w:p w14:paraId="7E72A7B0"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0F980E24" w14:textId="77777777" w:rsidR="009B0745" w:rsidRPr="00BE00C7" w:rsidRDefault="009B0745" w:rsidP="00BE00C7">
            <w:pPr>
              <w:pStyle w:val="OutcomeDescription"/>
              <w:spacing w:before="120" w:after="120"/>
              <w:rPr>
                <w:rFonts w:cs="Arial"/>
                <w:lang w:eastAsia="en-NZ"/>
              </w:rPr>
            </w:pPr>
            <w:r w:rsidRPr="00BE00C7">
              <w:rPr>
                <w:rFonts w:cs="Arial"/>
                <w:lang w:eastAsia="en-NZ"/>
              </w:rPr>
              <w:t>The multidisciplinary team at Granger works in partnership with the resident and whānau to support wellbeing. A care plan, based on the provider’s models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w:t>
            </w:r>
            <w:r w:rsidRPr="00BE00C7">
              <w:rPr>
                <w:rFonts w:cs="Arial"/>
                <w:lang w:eastAsia="en-NZ"/>
              </w:rPr>
              <w:t>ded.</w:t>
            </w:r>
          </w:p>
          <w:p w14:paraId="576330A7" w14:textId="77777777" w:rsidR="009B0745" w:rsidRPr="00BE00C7" w:rsidRDefault="009B0745" w:rsidP="00BE00C7">
            <w:pPr>
              <w:pStyle w:val="OutcomeDescription"/>
              <w:spacing w:before="120" w:after="120"/>
              <w:rPr>
                <w:rFonts w:cs="Arial"/>
                <w:lang w:eastAsia="en-NZ"/>
              </w:rPr>
            </w:pPr>
            <w:r w:rsidRPr="00BE00C7">
              <w:rPr>
                <w:rFonts w:cs="Arial"/>
                <w:lang w:eastAsia="en-NZ"/>
              </w:rPr>
              <w:t>A review of 11 files (two rest home and nine hospital files) was undertaken at this audit. Files reviewed included a resident recently assessed as no longer requiring a restraint, residents requiring nutritional support via a gastrostomy tube, residents who identified as Māori, residents admitted with a pressure injury, residents with behaviours that were a challenge, residents who had had a recent fall, residents self-administering medication and residents recently requiring admission to an acute facility.</w:t>
            </w:r>
          </w:p>
          <w:p w14:paraId="134E4BA4"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 Files reviewed verified assessments were based on a range of clinical assessments and included resident and whānau input (as applicable). Timeframes for the initial assessment, GP/NP assessment, initial care plan, long-term care plan and review timeframes met contractual requirements. Staff understood and supported Māori and whānau to identify their own pae ora outcomes in their care plan. Assessments were sighted for wounds, post-fall management, nutrition, diabetic management, culture and following the d</w:t>
            </w:r>
            <w:r w:rsidRPr="00BE00C7">
              <w:rPr>
                <w:rFonts w:cs="Arial"/>
                <w:lang w:eastAsia="en-NZ"/>
              </w:rPr>
              <w:t>ecision to remove a resident’s restraint. This was verified by sampling residents’ records, and from interviews of clinical staff, people receiving services and whānau.</w:t>
            </w:r>
          </w:p>
          <w:p w14:paraId="3DB8854E" w14:textId="77777777" w:rsidR="009B0745" w:rsidRPr="00BE00C7" w:rsidRDefault="009B0745"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76E6911F" w14:textId="3305D6E9" w:rsidR="009B0745" w:rsidRPr="00BE00C7" w:rsidRDefault="009B0745" w:rsidP="009B0745">
            <w:pPr>
              <w:pStyle w:val="OutcomeDescription"/>
              <w:spacing w:before="120" w:after="120"/>
              <w:rPr>
                <w:rFonts w:cs="Arial"/>
                <w:lang w:eastAsia="en-NZ"/>
              </w:rPr>
            </w:pPr>
            <w:r w:rsidRPr="00BE00C7">
              <w:rPr>
                <w:rFonts w:cs="Arial"/>
                <w:lang w:eastAsia="en-NZ"/>
              </w:rPr>
              <w:lastRenderedPageBreak/>
              <w:t>Tāngata whaikaha participated in service development. Examples of choices and control over service delivery were discussed with staff, tāngata whaikaha and whānau. Tāngata whaikaha and their whānau can independently access information.</w:t>
            </w:r>
          </w:p>
        </w:tc>
      </w:tr>
      <w:tr w:rsidR="00BB2A0B" w14:paraId="1ABCB9C6" w14:textId="77777777">
        <w:tc>
          <w:tcPr>
            <w:tcW w:w="0" w:type="auto"/>
          </w:tcPr>
          <w:p w14:paraId="534B2345"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94DF98"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E526F4F" w14:textId="77777777" w:rsidR="009B0745" w:rsidRPr="00BE00C7" w:rsidRDefault="009B0745" w:rsidP="00BE00C7">
            <w:pPr>
              <w:pStyle w:val="OutcomeDescription"/>
              <w:spacing w:before="120" w:after="120"/>
              <w:rPr>
                <w:rFonts w:cs="Arial"/>
                <w:lang w:eastAsia="en-NZ"/>
              </w:rPr>
            </w:pPr>
          </w:p>
        </w:tc>
        <w:tc>
          <w:tcPr>
            <w:tcW w:w="0" w:type="auto"/>
          </w:tcPr>
          <w:p w14:paraId="1B85002B"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58643CA0"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activities programme runs five days a week, in each of the hospital and the rest home areas. The programme is run by a diversional therapist (DT) and an activities coordinator (AC). The programme supports residents to maintain and develop their interests and was suitable for their age and stage of life.</w:t>
            </w:r>
          </w:p>
          <w:p w14:paraId="18769926" w14:textId="77777777" w:rsidR="009B0745" w:rsidRPr="00BE00C7" w:rsidRDefault="009B0745"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 Community initiatives to meet the needs of Māori were supported.</w:t>
            </w:r>
          </w:p>
          <w:p w14:paraId="18DE042C" w14:textId="77777777" w:rsidR="009B0745" w:rsidRPr="00BE00C7" w:rsidRDefault="009B0745" w:rsidP="00BE00C7">
            <w:pPr>
              <w:pStyle w:val="OutcomeDescription"/>
              <w:spacing w:before="120" w:after="120"/>
              <w:rPr>
                <w:rFonts w:cs="Arial"/>
                <w:lang w:eastAsia="en-NZ"/>
              </w:rPr>
            </w:pPr>
            <w:r w:rsidRPr="00BE00C7">
              <w:rPr>
                <w:rFonts w:cs="Arial"/>
                <w:lang w:eastAsia="en-NZ"/>
              </w:rPr>
              <w:t>Feedback on the programme is provided through one-to-one feedback, residents’ meetings (including the independent advocate meetings), and resident satisfaction surveys. Resident meeting minutes included the residents’ requests for more van outings. This was discussed with the activities staff, the CHM, the ROM and the CSM. Van outings are planned for every fortnight; however, these are often cancelled as the local Te Whatu Ora hospital requests the facility to transport Granger residents to and from their s</w:t>
            </w:r>
            <w:r w:rsidRPr="00BE00C7">
              <w:rPr>
                <w:rFonts w:cs="Arial"/>
                <w:lang w:eastAsia="en-NZ"/>
              </w:rPr>
              <w:t>ervice as there is no ambulance or transportation available. Emails sighted verify this as an area identified as requiring attention and it is being investigated by Te Whatu Ora and the organisation’s head office.</w:t>
            </w:r>
          </w:p>
          <w:p w14:paraId="1852DCC3"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whānau interviewed, however, confirmed they found the programme meets their needs.</w:t>
            </w:r>
          </w:p>
          <w:p w14:paraId="3DEBD0F9" w14:textId="77777777" w:rsidR="009B0745" w:rsidRPr="00BE00C7" w:rsidRDefault="009B0745" w:rsidP="00BE00C7">
            <w:pPr>
              <w:pStyle w:val="OutcomeDescription"/>
              <w:spacing w:before="120" w:after="120"/>
              <w:rPr>
                <w:rFonts w:cs="Arial"/>
                <w:lang w:eastAsia="en-NZ"/>
              </w:rPr>
            </w:pPr>
          </w:p>
        </w:tc>
      </w:tr>
      <w:tr w:rsidR="00BB2A0B" w14:paraId="59B9AB43" w14:textId="77777777">
        <w:tc>
          <w:tcPr>
            <w:tcW w:w="0" w:type="auto"/>
          </w:tcPr>
          <w:p w14:paraId="552FA82F"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3.4: My medication</w:t>
            </w:r>
          </w:p>
          <w:p w14:paraId="20540950"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52F60DAA" w14:textId="77777777" w:rsidR="009B0745" w:rsidRPr="00BE00C7" w:rsidRDefault="009B0745" w:rsidP="00BE00C7">
            <w:pPr>
              <w:pStyle w:val="OutcomeDescription"/>
              <w:spacing w:before="120" w:after="120"/>
              <w:rPr>
                <w:rFonts w:cs="Arial"/>
                <w:lang w:eastAsia="en-NZ"/>
              </w:rPr>
            </w:pPr>
          </w:p>
        </w:tc>
        <w:tc>
          <w:tcPr>
            <w:tcW w:w="0" w:type="auto"/>
          </w:tcPr>
          <w:p w14:paraId="44771729"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C06905"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medication management policy at Granger was current and in line with the Medicines Care Guide for Residential Aged Care. A safe system for medicine management (using an electronic system) was observed on the day of audit. All staff who administer </w:t>
            </w:r>
            <w:r w:rsidRPr="00BE00C7">
              <w:rPr>
                <w:rFonts w:cs="Arial"/>
                <w:lang w:eastAsia="en-NZ"/>
              </w:rPr>
              <w:lastRenderedPageBreak/>
              <w:t>medicines had been assessed as competent to perform the function they managed.</w:t>
            </w:r>
          </w:p>
          <w:p w14:paraId="1B89B897" w14:textId="77777777" w:rsidR="009B0745" w:rsidRPr="00BE00C7" w:rsidRDefault="009B0745"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0D7B2F2F" w14:textId="77777777" w:rsidR="009B0745" w:rsidRPr="00BE00C7" w:rsidRDefault="009B0745"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49CDC5A3" w14:textId="77777777" w:rsidR="009B0745" w:rsidRPr="00BE00C7" w:rsidRDefault="009B0745"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GP/NP review was consistently recorded on the medicine chart. Standing orders were not in use at Granger.</w:t>
            </w:r>
          </w:p>
          <w:p w14:paraId="7623D474" w14:textId="77777777" w:rsidR="009B0745" w:rsidRPr="00BE00C7" w:rsidRDefault="009B0745"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are supported to understand their medications. Where there are difficulties accessing medications, this is identified, and support provided.</w:t>
            </w:r>
          </w:p>
          <w:p w14:paraId="579A68F7" w14:textId="77777777" w:rsidR="009B0745" w:rsidRPr="00BE00C7" w:rsidRDefault="009B0745" w:rsidP="00BE00C7">
            <w:pPr>
              <w:pStyle w:val="OutcomeDescription"/>
              <w:spacing w:before="120" w:after="120"/>
              <w:rPr>
                <w:rFonts w:cs="Arial"/>
                <w:lang w:eastAsia="en-NZ"/>
              </w:rPr>
            </w:pPr>
          </w:p>
        </w:tc>
      </w:tr>
      <w:tr w:rsidR="00BB2A0B" w14:paraId="6FD4E553" w14:textId="77777777">
        <w:tc>
          <w:tcPr>
            <w:tcW w:w="0" w:type="auto"/>
          </w:tcPr>
          <w:p w14:paraId="42EC19E2"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6A9C632"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2556DC" w14:textId="77777777" w:rsidR="009B0745" w:rsidRPr="00BE00C7" w:rsidRDefault="009B0745" w:rsidP="00BE00C7">
            <w:pPr>
              <w:pStyle w:val="OutcomeDescription"/>
              <w:spacing w:before="120" w:after="120"/>
              <w:rPr>
                <w:rFonts w:cs="Arial"/>
                <w:lang w:eastAsia="en-NZ"/>
              </w:rPr>
            </w:pPr>
          </w:p>
        </w:tc>
        <w:tc>
          <w:tcPr>
            <w:tcW w:w="0" w:type="auto"/>
          </w:tcPr>
          <w:p w14:paraId="358228F0"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5D69520F"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food service provided at Granger is in line with recognised nutritional guidelines for people using the services. The menu was reviewed by a qualified dietitian in November 2024. Recommendations made at that time have been </w:t>
            </w:r>
            <w:r w:rsidRPr="00BE00C7">
              <w:rPr>
                <w:rFonts w:cs="Arial"/>
                <w:lang w:eastAsia="en-NZ"/>
              </w:rPr>
              <w:t>implemented.</w:t>
            </w:r>
          </w:p>
          <w:p w14:paraId="2C7DDF3E" w14:textId="77777777" w:rsidR="009B0745" w:rsidRPr="00BE00C7" w:rsidRDefault="009B0745" w:rsidP="00BE00C7">
            <w:pPr>
              <w:pStyle w:val="OutcomeDescription"/>
              <w:spacing w:before="120" w:after="120"/>
              <w:rPr>
                <w:rFonts w:cs="Arial"/>
                <w:lang w:eastAsia="en-NZ"/>
              </w:rPr>
            </w:pPr>
            <w:r w:rsidRPr="00BE00C7">
              <w:rPr>
                <w:rFonts w:cs="Arial"/>
                <w:lang w:eastAsia="en-NZ"/>
              </w:rPr>
              <w:t>An initiative (Meals Matter) in relation to the food service at Granger was recently implemented. This was in response to resident feedback that meals were often cold, and through observations noting that the number of residents eating in the dining room was diminishing. Modern furniture was bought for the dining rooms, along with new tablecloths, and flowers on the tables. The goal was to make the eating experience more appealing. A new bain marie was purchased to keep food hot. A new system was implemente</w:t>
            </w:r>
            <w:r w:rsidRPr="00BE00C7">
              <w:rPr>
                <w:rFonts w:cs="Arial"/>
                <w:lang w:eastAsia="en-NZ"/>
              </w:rPr>
              <w:t xml:space="preserve">d at breakfast, whereby trolleys with porridge in a crockpot and a toaster for making hot toast are taken to residents who want breakfast in </w:t>
            </w:r>
            <w:r w:rsidRPr="00BE00C7">
              <w:rPr>
                <w:rFonts w:cs="Arial"/>
                <w:lang w:eastAsia="en-NZ"/>
              </w:rPr>
              <w:lastRenderedPageBreak/>
              <w:t>their rooms. This enables porridge to be served hot to the resident, and toast to be cooked as ordered and eaten while hot. Interviews with 10 of 13 residents said the food had improved and was now hot. Three stated it still needed to improve in relation to the type of food being provided. The initiative remains ongoing at the time of audit.</w:t>
            </w:r>
          </w:p>
          <w:p w14:paraId="73EA2689" w14:textId="77777777" w:rsidR="009B0745" w:rsidRPr="00BE00C7" w:rsidRDefault="009B0745" w:rsidP="00BE00C7">
            <w:pPr>
              <w:pStyle w:val="OutcomeDescription"/>
              <w:spacing w:before="120" w:after="120"/>
              <w:rPr>
                <w:rFonts w:cs="Arial"/>
                <w:lang w:eastAsia="en-NZ"/>
              </w:rPr>
            </w:pPr>
            <w:r w:rsidRPr="00BE00C7">
              <w:rPr>
                <w:rFonts w:cs="Arial"/>
                <w:lang w:eastAsia="en-NZ"/>
              </w:rPr>
              <w:t>At the time of audit, all aspects of food management complied with current legislation and guidelines. The service operates with an approved food safety plan and registration. The verification audit took place on 29 February 2024. Two areas of non-compliance and eight areas of non-conformance were identified at that audit. These were addressed and signed off on 29 March 2024. All areas identified as requiring attention at the last audit were noted to be in place at this audit. The plan was verified for nine</w:t>
            </w:r>
            <w:r w:rsidRPr="00BE00C7">
              <w:rPr>
                <w:rFonts w:cs="Arial"/>
                <w:lang w:eastAsia="en-NZ"/>
              </w:rPr>
              <w:t xml:space="preserve"> months and expires on 30 November 2024. A telephone call and email verified the food control plan is booked in to be audited on 28 November 2024. </w:t>
            </w:r>
          </w:p>
          <w:p w14:paraId="78D54DE0" w14:textId="77777777" w:rsidR="009B0745" w:rsidRPr="00BE00C7" w:rsidRDefault="009B0745"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w:t>
            </w:r>
          </w:p>
          <w:p w14:paraId="2A19912C" w14:textId="77777777" w:rsidR="009B0745" w:rsidRPr="00BE00C7" w:rsidRDefault="009B0745" w:rsidP="00BE00C7">
            <w:pPr>
              <w:pStyle w:val="OutcomeDescription"/>
              <w:spacing w:before="120" w:after="120"/>
              <w:rPr>
                <w:rFonts w:cs="Arial"/>
                <w:lang w:eastAsia="en-NZ"/>
              </w:rPr>
            </w:pPr>
            <w:r w:rsidRPr="00BE00C7">
              <w:rPr>
                <w:rFonts w:cs="Arial"/>
                <w:lang w:eastAsia="en-NZ"/>
              </w:rPr>
              <w:t>Evidence of improved resident satisfaction with meals was verified by residents and whānau interviews, satisfaction surveys and recent resident meeting minutes. Residents were given sufficient time to eat their meals in an unhurried fashion, and those requiring assistance had this provided with dignity.</w:t>
            </w:r>
          </w:p>
          <w:p w14:paraId="31E31622" w14:textId="77777777" w:rsidR="009B0745" w:rsidRPr="00BE00C7" w:rsidRDefault="009B0745" w:rsidP="00BE00C7">
            <w:pPr>
              <w:pStyle w:val="OutcomeDescription"/>
              <w:spacing w:before="120" w:after="120"/>
              <w:rPr>
                <w:rFonts w:cs="Arial"/>
                <w:lang w:eastAsia="en-NZ"/>
              </w:rPr>
            </w:pPr>
          </w:p>
        </w:tc>
      </w:tr>
      <w:tr w:rsidR="00BB2A0B" w14:paraId="7292114C" w14:textId="77777777">
        <w:tc>
          <w:tcPr>
            <w:tcW w:w="0" w:type="auto"/>
          </w:tcPr>
          <w:p w14:paraId="556E8C39"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D065647"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4728A707" w14:textId="77777777" w:rsidR="009B0745" w:rsidRPr="00BE00C7" w:rsidRDefault="009B0745" w:rsidP="00BE00C7">
            <w:pPr>
              <w:pStyle w:val="OutcomeDescription"/>
              <w:spacing w:before="120" w:after="120"/>
              <w:rPr>
                <w:rFonts w:cs="Arial"/>
                <w:lang w:eastAsia="en-NZ"/>
              </w:rPr>
            </w:pPr>
          </w:p>
        </w:tc>
        <w:tc>
          <w:tcPr>
            <w:tcW w:w="0" w:type="auto"/>
          </w:tcPr>
          <w:p w14:paraId="7D9C8B16"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90B922" w14:textId="77777777" w:rsidR="009B0745" w:rsidRPr="00BE00C7" w:rsidRDefault="009B0745" w:rsidP="00BE00C7">
            <w:pPr>
              <w:pStyle w:val="OutcomeDescription"/>
              <w:spacing w:before="120" w:after="120"/>
              <w:rPr>
                <w:rFonts w:cs="Arial"/>
                <w:lang w:eastAsia="en-NZ"/>
              </w:rPr>
            </w:pPr>
            <w:r w:rsidRPr="00BE00C7">
              <w:rPr>
                <w:rFonts w:cs="Arial"/>
                <w:lang w:eastAsia="en-NZ"/>
              </w:rPr>
              <w:t>Transfer or discharge from Granger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401B4E27" w14:textId="77777777" w:rsidR="009B0745" w:rsidRPr="00BE00C7" w:rsidRDefault="009B0745" w:rsidP="00BE00C7">
            <w:pPr>
              <w:pStyle w:val="OutcomeDescription"/>
              <w:spacing w:before="120" w:after="120"/>
              <w:rPr>
                <w:rFonts w:cs="Arial"/>
                <w:lang w:eastAsia="en-NZ"/>
              </w:rPr>
            </w:pPr>
          </w:p>
        </w:tc>
      </w:tr>
      <w:tr w:rsidR="00BB2A0B" w14:paraId="6CEDE073" w14:textId="77777777">
        <w:tc>
          <w:tcPr>
            <w:tcW w:w="0" w:type="auto"/>
          </w:tcPr>
          <w:p w14:paraId="68AE765C"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4.1: The facility</w:t>
            </w:r>
          </w:p>
          <w:p w14:paraId="07FF9B0A"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EB8C85" w14:textId="77777777" w:rsidR="009B0745" w:rsidRPr="00BE00C7" w:rsidRDefault="009B0745" w:rsidP="00BE00C7">
            <w:pPr>
              <w:pStyle w:val="OutcomeDescription"/>
              <w:spacing w:before="120" w:after="120"/>
              <w:rPr>
                <w:rFonts w:cs="Arial"/>
                <w:lang w:eastAsia="en-NZ"/>
              </w:rPr>
            </w:pPr>
          </w:p>
        </w:tc>
        <w:tc>
          <w:tcPr>
            <w:tcW w:w="0" w:type="auto"/>
          </w:tcPr>
          <w:p w14:paraId="2E7ACBDE"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37EBDFBC"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w:t>
            </w:r>
            <w:r w:rsidRPr="00BE00C7">
              <w:rPr>
                <w:rFonts w:cs="Arial"/>
                <w:lang w:eastAsia="en-NZ"/>
              </w:rPr>
              <w:t>requirements. There are areas external to the facility for leisure activities with appropriate seating and shade.</w:t>
            </w:r>
          </w:p>
          <w:p w14:paraId="6EF3123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 the needs of the resident groups, including smaller private spaces for residents and their whānau. Lounge and dining facilities meet the needs of residents, and these are also used for activities. Wi-Fi was av</w:t>
            </w:r>
            <w:r w:rsidRPr="00BE00C7">
              <w:rPr>
                <w:rFonts w:cs="Arial"/>
                <w:lang w:eastAsia="en-NZ"/>
              </w:rPr>
              <w:t>ailable for residents and whānau to use, and access to equipment needed by tāngata whaikaha was enabled.</w:t>
            </w:r>
          </w:p>
          <w:p w14:paraId="7E0E25BC" w14:textId="77777777" w:rsidR="009B0745" w:rsidRPr="00BE00C7" w:rsidRDefault="009B0745" w:rsidP="00BE00C7">
            <w:pPr>
              <w:pStyle w:val="OutcomeDescription"/>
              <w:spacing w:before="120" w:after="120"/>
              <w:rPr>
                <w:rFonts w:cs="Arial"/>
                <w:lang w:eastAsia="en-NZ"/>
              </w:rPr>
            </w:pPr>
            <w:r w:rsidRPr="00BE00C7">
              <w:rPr>
                <w:rFonts w:cs="Arial"/>
                <w:lang w:eastAsia="en-NZ"/>
              </w:rPr>
              <w:t>Rooms for residents requiring hospital level care allowed space for the use of moving and handling equipment. Rooms were personalised according to the residents’ preferences. All rooms have a window allowing for natural light, with safety catches for security. The facility is heated electronically, and this can be adjusted depending on seasonality and outside temperature. Space is available for the storage and charging of electronic mobility aids.</w:t>
            </w:r>
          </w:p>
          <w:p w14:paraId="7FCA9D32" w14:textId="77777777" w:rsidR="009B0745" w:rsidRPr="00BE00C7" w:rsidRDefault="009B0745"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1AFD89C4"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building has a building warrant of fitness which expires on 1 July 2025. A planned maintenance schedule includes electrical </w:t>
            </w:r>
            <w:r w:rsidRPr="00BE00C7">
              <w:rPr>
                <w:rFonts w:cs="Arial"/>
                <w:lang w:eastAsia="en-NZ"/>
              </w:rPr>
              <w:lastRenderedPageBreak/>
              <w:t>testing and tagging, resident equipment checks, and calibrations of clinical equipment. Monthly hot water tests were completed for resident areas; these were sighted and were all within normal limits.</w:t>
            </w:r>
          </w:p>
          <w:p w14:paraId="0B9AEEC3"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have adequate equipment to safely deliver care for residents.</w:t>
            </w:r>
          </w:p>
          <w:p w14:paraId="51C6580D" w14:textId="77777777" w:rsidR="009B0745" w:rsidRPr="00BE00C7" w:rsidRDefault="009B0745" w:rsidP="00BE00C7">
            <w:pPr>
              <w:pStyle w:val="OutcomeDescription"/>
              <w:spacing w:before="120" w:after="120"/>
              <w:rPr>
                <w:rFonts w:cs="Arial"/>
                <w:lang w:eastAsia="en-NZ"/>
              </w:rPr>
            </w:pPr>
            <w:r w:rsidRPr="00BE00C7">
              <w:rPr>
                <w:rFonts w:cs="Arial"/>
                <w:lang w:eastAsia="en-NZ"/>
              </w:rPr>
              <w:t>No new buildings are planned at the current time. Should this change in the future, the director is aware of the need to consult and co-design with Māori to reflect the aspirations and identity of Māori.</w:t>
            </w:r>
          </w:p>
          <w:p w14:paraId="412CC0D1" w14:textId="77777777" w:rsidR="009B0745" w:rsidRPr="00BE00C7" w:rsidRDefault="009B0745" w:rsidP="00BE00C7">
            <w:pPr>
              <w:pStyle w:val="OutcomeDescription"/>
              <w:spacing w:before="120" w:after="120"/>
              <w:rPr>
                <w:rFonts w:cs="Arial"/>
                <w:lang w:eastAsia="en-NZ"/>
              </w:rPr>
            </w:pPr>
          </w:p>
        </w:tc>
      </w:tr>
      <w:tr w:rsidR="00BB2A0B" w14:paraId="03712E0C" w14:textId="77777777">
        <w:tc>
          <w:tcPr>
            <w:tcW w:w="0" w:type="auto"/>
          </w:tcPr>
          <w:p w14:paraId="7CC88366"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365E85A"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8F87C1" w14:textId="77777777" w:rsidR="009B0745" w:rsidRPr="00BE00C7" w:rsidRDefault="009B0745" w:rsidP="00BE00C7">
            <w:pPr>
              <w:pStyle w:val="OutcomeDescription"/>
              <w:spacing w:before="120" w:after="120"/>
              <w:rPr>
                <w:rFonts w:cs="Arial"/>
                <w:lang w:eastAsia="en-NZ"/>
              </w:rPr>
            </w:pPr>
          </w:p>
        </w:tc>
        <w:tc>
          <w:tcPr>
            <w:tcW w:w="0" w:type="auto"/>
          </w:tcPr>
          <w:p w14:paraId="0857E6C3"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2F3C6CAE" w14:textId="77777777" w:rsidR="009B0745" w:rsidRPr="00BE00C7" w:rsidRDefault="009B0745"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in fire and emergency management and know what to do in an emergency. There was a first aid certified staff member on duty 24/7 on the rosters reviewed.</w:t>
            </w:r>
          </w:p>
          <w:p w14:paraId="3C221EA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12 April 2012. The requirements of the fire and emergency scheme are reflected in the facility’s fire and emergency management plan. The plan considers the special needs of tāngata whaikaha if they are required to be evacuated. A fire evacuation drill is held six-monthly; the most recent drill was on 24 July 2024.</w:t>
            </w:r>
          </w:p>
          <w:p w14:paraId="03FE1B60" w14:textId="77777777" w:rsidR="009B0745" w:rsidRPr="00BE00C7" w:rsidRDefault="009B0745" w:rsidP="00BE00C7">
            <w:pPr>
              <w:pStyle w:val="OutcomeDescription"/>
              <w:spacing w:before="120" w:after="120"/>
              <w:rPr>
                <w:rFonts w:cs="Arial"/>
                <w:lang w:eastAsia="en-NZ"/>
              </w:rPr>
            </w:pPr>
            <w:r w:rsidRPr="00BE00C7">
              <w:rPr>
                <w:rFonts w:cs="Arial"/>
                <w:lang w:eastAsia="en-NZ"/>
              </w:rPr>
              <w:t>Supplies for use in the event of a civil defence emergency meet the National Emergency Management Agency recommendations for the region, including water storage, food and equipment. Cooking is on a gas barbeque. The supplies available have been approved by local Civil Defence and the local Te Whatu Ora.</w:t>
            </w:r>
          </w:p>
          <w:p w14:paraId="466CE247" w14:textId="77777777" w:rsidR="009B0745" w:rsidRPr="00BE00C7" w:rsidRDefault="009B0745"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The facility has overnight ‘lock-up’ procedures which allow for emergency egress. All staff were noted to be wearing uniforms and name badges during the audit.</w:t>
            </w:r>
          </w:p>
          <w:p w14:paraId="5A31A4AB"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Call bells alert staff to residents requiring assistance. Most residents and whānau reported that staff were responsive to call bells. The exception to this was from three residents in one wing of the facility (see criterion 2.3.1). Speedy response to call bells was observed during the audit.</w:t>
            </w:r>
          </w:p>
          <w:p w14:paraId="3D871D05" w14:textId="77777777" w:rsidR="009B0745" w:rsidRPr="00BE00C7" w:rsidRDefault="009B0745" w:rsidP="00BE00C7">
            <w:pPr>
              <w:pStyle w:val="OutcomeDescription"/>
              <w:spacing w:before="120" w:after="120"/>
              <w:rPr>
                <w:rFonts w:cs="Arial"/>
                <w:lang w:eastAsia="en-NZ"/>
              </w:rPr>
            </w:pPr>
          </w:p>
        </w:tc>
      </w:tr>
      <w:tr w:rsidR="00BB2A0B" w14:paraId="36A968F8" w14:textId="77777777">
        <w:tc>
          <w:tcPr>
            <w:tcW w:w="0" w:type="auto"/>
          </w:tcPr>
          <w:p w14:paraId="2800450C"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5.1: Governance</w:t>
            </w:r>
          </w:p>
          <w:p w14:paraId="2D65AA2A"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people: I trust the service </w:t>
            </w:r>
            <w:r w:rsidRPr="00BE00C7">
              <w:rPr>
                <w:rFonts w:cs="Arial"/>
                <w:lang w:eastAsia="en-NZ"/>
              </w:rPr>
              <w:t>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03DC7B4" w14:textId="77777777" w:rsidR="009B0745" w:rsidRPr="00BE00C7" w:rsidRDefault="009B0745" w:rsidP="00BE00C7">
            <w:pPr>
              <w:pStyle w:val="OutcomeDescription"/>
              <w:spacing w:before="120" w:after="120"/>
              <w:rPr>
                <w:rFonts w:cs="Arial"/>
                <w:lang w:eastAsia="en-NZ"/>
              </w:rPr>
            </w:pPr>
          </w:p>
        </w:tc>
        <w:tc>
          <w:tcPr>
            <w:tcW w:w="0" w:type="auto"/>
          </w:tcPr>
          <w:p w14:paraId="4D2311F1"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55742450" w14:textId="77777777" w:rsidR="009B0745" w:rsidRPr="00BE00C7" w:rsidRDefault="009B0745" w:rsidP="00BE00C7">
            <w:pPr>
              <w:pStyle w:val="OutcomeDescription"/>
              <w:spacing w:before="120" w:after="120"/>
              <w:rPr>
                <w:rFonts w:cs="Arial"/>
                <w:lang w:eastAsia="en-NZ"/>
              </w:rPr>
            </w:pPr>
            <w:r w:rsidRPr="00BE00C7">
              <w:rPr>
                <w:rFonts w:cs="Arial"/>
                <w:lang w:eastAsia="en-NZ"/>
              </w:rPr>
              <w:t>Granger has a suite of infection prevention and control (IPC), and antimicrobial stewardship (AMS) policies outlined in its policy documents. The IPC and AMS programmes were appropriate to the size and complexity of the service. The governing management committee has approved them, they are linked to the quality improvement system and reported on monthly. Board meeting minutes reflected the reporting of IPC and AMS information; they provide information on planned IPC and AMS quality activities and any corre</w:t>
            </w:r>
            <w:r w:rsidRPr="00BE00C7">
              <w:rPr>
                <w:rFonts w:cs="Arial"/>
                <w:lang w:eastAsia="en-NZ"/>
              </w:rPr>
              <w:t>ctive actions arising from deficits identified.</w:t>
            </w:r>
          </w:p>
          <w:p w14:paraId="63A20221" w14:textId="77777777" w:rsidR="009B0745" w:rsidRPr="00BE00C7" w:rsidRDefault="009B0745" w:rsidP="00BE00C7">
            <w:pPr>
              <w:pStyle w:val="OutcomeDescription"/>
              <w:spacing w:before="120" w:after="120"/>
              <w:rPr>
                <w:rFonts w:cs="Arial"/>
                <w:lang w:eastAsia="en-NZ"/>
              </w:rPr>
            </w:pPr>
            <w:r w:rsidRPr="00BE00C7">
              <w:rPr>
                <w:rFonts w:cs="Arial"/>
                <w:lang w:eastAsia="en-NZ"/>
              </w:rPr>
              <w:t>Infection prevention (IP) and AMS activities are being supported at governance level through a specialist infection control nurse (ICN) who is an RN, and who makes sure that IP and AMS are being appropriately managed. Expertise and advice are available as required following a defined process, and this also includes escalation of significant events. Data on infections and antimicrobial use includes ethnicity data to support equity in IPC and AMS programmes, and this is reported at governance level.</w:t>
            </w:r>
          </w:p>
          <w:p w14:paraId="5938897F" w14:textId="77777777" w:rsidR="009B0745" w:rsidRPr="00BE00C7" w:rsidRDefault="009B0745" w:rsidP="00BE00C7">
            <w:pPr>
              <w:pStyle w:val="OutcomeDescription"/>
              <w:spacing w:before="120" w:after="120"/>
              <w:rPr>
                <w:rFonts w:cs="Arial"/>
                <w:lang w:eastAsia="en-NZ"/>
              </w:rPr>
            </w:pPr>
            <w:r w:rsidRPr="00BE00C7">
              <w:rPr>
                <w:rFonts w:cs="Arial"/>
                <w:lang w:eastAsia="en-NZ"/>
              </w:rPr>
              <w:t>When clinically indicated, clinical staff at Granger can access IP and AMS expertise through the GPs/NPs associated with the service, the Te Whatu Ora infection prevention and control (IPC) nurse specialists, and Regional Public Health.</w:t>
            </w:r>
          </w:p>
          <w:p w14:paraId="68FFC159" w14:textId="77777777" w:rsidR="009B0745" w:rsidRPr="00BE00C7" w:rsidRDefault="009B0745" w:rsidP="00BE00C7">
            <w:pPr>
              <w:pStyle w:val="OutcomeDescription"/>
              <w:spacing w:before="120" w:after="120"/>
              <w:rPr>
                <w:rFonts w:cs="Arial"/>
                <w:lang w:eastAsia="en-NZ"/>
              </w:rPr>
            </w:pPr>
          </w:p>
        </w:tc>
      </w:tr>
      <w:tr w:rsidR="00BB2A0B" w14:paraId="7455007C" w14:textId="77777777">
        <w:tc>
          <w:tcPr>
            <w:tcW w:w="0" w:type="auto"/>
          </w:tcPr>
          <w:p w14:paraId="1C2CD2AE"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9B15DA"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EA258B0" w14:textId="77777777" w:rsidR="009B0745" w:rsidRPr="00BE00C7" w:rsidRDefault="009B0745" w:rsidP="00BE00C7">
            <w:pPr>
              <w:pStyle w:val="OutcomeDescription"/>
              <w:spacing w:before="120" w:after="120"/>
              <w:rPr>
                <w:rFonts w:cs="Arial"/>
                <w:lang w:eastAsia="en-NZ"/>
              </w:rPr>
            </w:pPr>
          </w:p>
        </w:tc>
        <w:tc>
          <w:tcPr>
            <w:tcW w:w="0" w:type="auto"/>
          </w:tcPr>
          <w:p w14:paraId="55312197"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E28CE6"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infection prevention and control coordinator (IPCC) at Granger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and/or the advice of the </w:t>
            </w:r>
            <w:r w:rsidRPr="00BE00C7">
              <w:rPr>
                <w:rFonts w:cs="Arial"/>
                <w:lang w:eastAsia="en-NZ"/>
              </w:rPr>
              <w:lastRenderedPageBreak/>
              <w:t>committee has been sought when making decisions around procurement relevant to care delivery, design of any new building or facility changes, and policies.</w:t>
            </w:r>
          </w:p>
          <w:p w14:paraId="064434BE" w14:textId="77777777" w:rsidR="009B0745" w:rsidRPr="00BE00C7" w:rsidRDefault="009B0745" w:rsidP="00BE00C7">
            <w:pPr>
              <w:pStyle w:val="OutcomeDescription"/>
              <w:spacing w:before="120" w:after="120"/>
              <w:rPr>
                <w:rFonts w:cs="Arial"/>
                <w:lang w:eastAsia="en-NZ"/>
              </w:rPr>
            </w:pPr>
            <w:r w:rsidRPr="00BE00C7">
              <w:rPr>
                <w:rFonts w:cs="Arial"/>
                <w:lang w:eastAsia="en-NZ"/>
              </w:rPr>
              <w:t>The IPC policies reflected the requirements of the standard and are based on current accepted good practice. Cultural advice was accessed where appropriate.</w:t>
            </w:r>
          </w:p>
          <w:p w14:paraId="01A800B2" w14:textId="77777777" w:rsidR="009B0745" w:rsidRPr="00BE00C7" w:rsidRDefault="009B0745"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252F4B76" w14:textId="77777777" w:rsidR="009B0745" w:rsidRPr="00BE00C7" w:rsidRDefault="009B0745"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were sufficient resources and personal protective equipment (PPE) available, and staff have been trained in its use.</w:t>
            </w:r>
          </w:p>
          <w:p w14:paraId="226EBA72"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w:t>
            </w:r>
            <w:r w:rsidRPr="00BE00C7">
              <w:rPr>
                <w:rFonts w:cs="Arial"/>
                <w:lang w:eastAsia="en-NZ"/>
              </w:rPr>
              <w:t>appropriately decontaminated and reprocessed. The process is audited to maintain good practice. Individual-use medical devices are not reused.</w:t>
            </w:r>
          </w:p>
          <w:p w14:paraId="0CF37ED2" w14:textId="77777777" w:rsidR="009B0745" w:rsidRPr="00BE00C7" w:rsidRDefault="009B0745" w:rsidP="00BE00C7">
            <w:pPr>
              <w:pStyle w:val="OutcomeDescription"/>
              <w:spacing w:before="120" w:after="120"/>
              <w:rPr>
                <w:rFonts w:cs="Arial"/>
                <w:lang w:eastAsia="en-NZ"/>
              </w:rPr>
            </w:pPr>
          </w:p>
        </w:tc>
      </w:tr>
      <w:tr w:rsidR="00BB2A0B" w14:paraId="3248D579" w14:textId="77777777">
        <w:tc>
          <w:tcPr>
            <w:tcW w:w="0" w:type="auto"/>
          </w:tcPr>
          <w:p w14:paraId="7C009476"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D4C5B65"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The people: I trust that my </w:t>
            </w:r>
            <w:r w:rsidRPr="00BE00C7">
              <w:rPr>
                <w:rFonts w:cs="Arial"/>
                <w:lang w:eastAsia="en-NZ"/>
              </w:rPr>
              <w:t>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55AF427" w14:textId="77777777" w:rsidR="009B0745" w:rsidRPr="00BE00C7" w:rsidRDefault="009B0745" w:rsidP="00BE00C7">
            <w:pPr>
              <w:pStyle w:val="OutcomeDescription"/>
              <w:spacing w:before="120" w:after="120"/>
              <w:rPr>
                <w:rFonts w:cs="Arial"/>
                <w:lang w:eastAsia="en-NZ"/>
              </w:rPr>
            </w:pPr>
          </w:p>
        </w:tc>
        <w:tc>
          <w:tcPr>
            <w:tcW w:w="0" w:type="auto"/>
          </w:tcPr>
          <w:p w14:paraId="7D555A6D"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4E7AF4C5" w14:textId="77777777" w:rsidR="009B0745" w:rsidRPr="00BE00C7" w:rsidRDefault="009B0745"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Evidence was sighted of a reduction in antibiotic use, and of antibiotics and antifungals only being used when appropriate.</w:t>
            </w:r>
          </w:p>
          <w:p w14:paraId="5E0CF611" w14:textId="77777777" w:rsidR="009B0745" w:rsidRPr="00BE00C7" w:rsidRDefault="009B0745" w:rsidP="00BE00C7">
            <w:pPr>
              <w:pStyle w:val="OutcomeDescription"/>
              <w:spacing w:before="120" w:after="120"/>
              <w:rPr>
                <w:rFonts w:cs="Arial"/>
                <w:lang w:eastAsia="en-NZ"/>
              </w:rPr>
            </w:pPr>
          </w:p>
        </w:tc>
      </w:tr>
      <w:tr w:rsidR="00BB2A0B" w14:paraId="41285193" w14:textId="77777777">
        <w:tc>
          <w:tcPr>
            <w:tcW w:w="0" w:type="auto"/>
          </w:tcPr>
          <w:p w14:paraId="2F3260FE"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ABFC88A"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A7D2EEC" w14:textId="77777777" w:rsidR="009B0745" w:rsidRPr="00BE00C7" w:rsidRDefault="009B0745" w:rsidP="00BE00C7">
            <w:pPr>
              <w:pStyle w:val="OutcomeDescription"/>
              <w:spacing w:before="120" w:after="120"/>
              <w:rPr>
                <w:rFonts w:cs="Arial"/>
                <w:lang w:eastAsia="en-NZ"/>
              </w:rPr>
            </w:pPr>
          </w:p>
        </w:tc>
        <w:tc>
          <w:tcPr>
            <w:tcW w:w="0" w:type="auto"/>
          </w:tcPr>
          <w:p w14:paraId="5F7DF6F0"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7E7741E8"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are shared with staff and the governing body. A summary report for a recent infection outbreak was reviewed, and it demonstrated a thorough </w:t>
            </w:r>
            <w:r w:rsidRPr="00BE00C7">
              <w:rPr>
                <w:rFonts w:cs="Arial"/>
                <w:lang w:eastAsia="en-NZ"/>
              </w:rPr>
              <w:t>process for investigation and follow-up. Learnings from the event have now been incorporated into practice.</w:t>
            </w:r>
          </w:p>
          <w:p w14:paraId="402850A0" w14:textId="77777777" w:rsidR="009B0745" w:rsidRPr="00BE00C7" w:rsidRDefault="009B0745"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65A9E0F7" w14:textId="77777777" w:rsidR="009B0745" w:rsidRPr="00BE00C7" w:rsidRDefault="009B0745" w:rsidP="00BE00C7">
            <w:pPr>
              <w:pStyle w:val="OutcomeDescription"/>
              <w:spacing w:before="120" w:after="120"/>
              <w:rPr>
                <w:rFonts w:cs="Arial"/>
                <w:lang w:eastAsia="en-NZ"/>
              </w:rPr>
            </w:pPr>
          </w:p>
        </w:tc>
      </w:tr>
      <w:tr w:rsidR="00BB2A0B" w14:paraId="17CCCAD9" w14:textId="77777777">
        <w:tc>
          <w:tcPr>
            <w:tcW w:w="0" w:type="auto"/>
          </w:tcPr>
          <w:p w14:paraId="42CE592E"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5.5: Environment</w:t>
            </w:r>
          </w:p>
          <w:p w14:paraId="01401F51"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FE2598" w14:textId="77777777" w:rsidR="009B0745" w:rsidRPr="00BE00C7" w:rsidRDefault="009B0745" w:rsidP="00BE00C7">
            <w:pPr>
              <w:pStyle w:val="OutcomeDescription"/>
              <w:spacing w:before="120" w:after="120"/>
              <w:rPr>
                <w:rFonts w:cs="Arial"/>
                <w:lang w:eastAsia="en-NZ"/>
              </w:rPr>
            </w:pPr>
          </w:p>
        </w:tc>
        <w:tc>
          <w:tcPr>
            <w:tcW w:w="0" w:type="auto"/>
          </w:tcPr>
          <w:p w14:paraId="17F4F06B" w14:textId="77777777" w:rsidR="009B0745" w:rsidRPr="00BE00C7" w:rsidRDefault="009B0745" w:rsidP="00BE00C7">
            <w:pPr>
              <w:pStyle w:val="OutcomeDescription"/>
              <w:spacing w:before="120" w:after="120"/>
              <w:rPr>
                <w:rFonts w:cs="Arial"/>
                <w:lang w:eastAsia="en-NZ"/>
              </w:rPr>
            </w:pPr>
            <w:r w:rsidRPr="00BE00C7">
              <w:rPr>
                <w:rFonts w:cs="Arial"/>
                <w:lang w:eastAsia="en-NZ"/>
              </w:rPr>
              <w:t>FA</w:t>
            </w:r>
          </w:p>
        </w:tc>
        <w:tc>
          <w:tcPr>
            <w:tcW w:w="0" w:type="auto"/>
          </w:tcPr>
          <w:p w14:paraId="2AB800B1" w14:textId="77777777" w:rsidR="009B0745" w:rsidRPr="00BE00C7" w:rsidRDefault="009B0745"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6FFF50E4"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Staff follow documented policies and processes for the </w:t>
            </w:r>
            <w:r w:rsidRPr="00BE00C7">
              <w:rPr>
                <w:rFonts w:cs="Arial"/>
                <w:lang w:eastAsia="en-NZ"/>
              </w:rPr>
              <w:t>management of waste and infectious and hazardous substances. Laundry and cleaning processes were monitored for effectiveness. Infection prevention personnel have oversight of the environmental testing and monitoring programme. Staff involved have completed relevant training and were observed to perform duties safely. Chemicals were stored safely.</w:t>
            </w:r>
          </w:p>
          <w:p w14:paraId="30CF2112" w14:textId="77777777" w:rsidR="009B0745" w:rsidRPr="00BE00C7" w:rsidRDefault="009B0745"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15347081" w14:textId="77777777" w:rsidR="009B0745" w:rsidRPr="00BE00C7" w:rsidRDefault="009B0745" w:rsidP="00BE00C7">
            <w:pPr>
              <w:pStyle w:val="OutcomeDescription"/>
              <w:spacing w:before="120" w:after="120"/>
              <w:rPr>
                <w:rFonts w:cs="Arial"/>
                <w:lang w:eastAsia="en-NZ"/>
              </w:rPr>
            </w:pPr>
          </w:p>
        </w:tc>
      </w:tr>
      <w:tr w:rsidR="00BB2A0B" w14:paraId="012D8242" w14:textId="77777777">
        <w:tc>
          <w:tcPr>
            <w:tcW w:w="0" w:type="auto"/>
          </w:tcPr>
          <w:p w14:paraId="268EB356" w14:textId="77777777" w:rsidR="009B0745" w:rsidRPr="00BE00C7" w:rsidRDefault="009B0745" w:rsidP="00BE00C7">
            <w:pPr>
              <w:pStyle w:val="OutcomeDescription"/>
              <w:spacing w:before="120" w:after="120"/>
              <w:rPr>
                <w:rFonts w:cs="Arial"/>
                <w:lang w:eastAsia="en-NZ"/>
              </w:rPr>
            </w:pPr>
            <w:r w:rsidRPr="00BE00C7">
              <w:rPr>
                <w:rFonts w:cs="Arial"/>
                <w:lang w:eastAsia="en-NZ"/>
              </w:rPr>
              <w:t>Subsection 6.1: A process of restraint</w:t>
            </w:r>
          </w:p>
          <w:p w14:paraId="4B82AF2D" w14:textId="77777777" w:rsidR="009B0745" w:rsidRPr="00BE00C7" w:rsidRDefault="009B074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F872F61" w14:textId="77777777" w:rsidR="009B0745" w:rsidRPr="00BE00C7" w:rsidRDefault="009B0745" w:rsidP="00BE00C7">
            <w:pPr>
              <w:pStyle w:val="OutcomeDescription"/>
              <w:spacing w:before="120" w:after="120"/>
              <w:rPr>
                <w:rFonts w:cs="Arial"/>
                <w:lang w:eastAsia="en-NZ"/>
              </w:rPr>
            </w:pPr>
          </w:p>
        </w:tc>
        <w:tc>
          <w:tcPr>
            <w:tcW w:w="0" w:type="auto"/>
          </w:tcPr>
          <w:p w14:paraId="30319ADE"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0F0F96" w14:textId="77777777" w:rsidR="009B0745" w:rsidRPr="00BE00C7" w:rsidRDefault="009B0745" w:rsidP="00BE00C7">
            <w:pPr>
              <w:pStyle w:val="OutcomeDescription"/>
              <w:spacing w:before="120" w:after="120"/>
              <w:rPr>
                <w:rFonts w:cs="Arial"/>
                <w:lang w:eastAsia="en-NZ"/>
              </w:rPr>
            </w:pPr>
            <w:r w:rsidRPr="00BE00C7">
              <w:rPr>
                <w:rFonts w:cs="Arial"/>
                <w:lang w:eastAsia="en-NZ"/>
              </w:rPr>
              <w:t xml:space="preserve">Heritage Lifecare is committed to a restraint-free environment in all its facilities, and this is documented in the policy and procedure in place to guide restraint. Granger has been restraint-free since August 2024. There are strategies in place to eliminate restraint, including an investment in equipment to support the removal of restraint (e.g., use of high/low beds and sensor mats). </w:t>
            </w:r>
            <w:r w:rsidRPr="00BE00C7">
              <w:rPr>
                <w:rFonts w:cs="Arial"/>
                <w:lang w:eastAsia="en-NZ"/>
              </w:rPr>
              <w:lastRenderedPageBreak/>
              <w:t>Documentation reviewed from the last restraint in use (from 19 June 2023 to 12 August 2024) showed that the restraint process was well managed. The need for the restraint had been assessed, consented, reviewed and evaluated at appropriate intervals.</w:t>
            </w:r>
          </w:p>
          <w:p w14:paraId="2ED5DEA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restraint process is managed at Granger through a restraint coordinator (RC) who is an RN. The RC has completed specialised education related to the legalities and use of restraint and de-escalation strategies.</w:t>
            </w:r>
          </w:p>
          <w:p w14:paraId="5DCAD17B" w14:textId="77777777" w:rsidR="009B0745" w:rsidRPr="00BE00C7" w:rsidRDefault="009B0745" w:rsidP="00BE00C7">
            <w:pPr>
              <w:pStyle w:val="OutcomeDescription"/>
              <w:spacing w:before="120" w:after="120"/>
              <w:rPr>
                <w:rFonts w:cs="Arial"/>
                <w:lang w:eastAsia="en-NZ"/>
              </w:rPr>
            </w:pPr>
            <w:r w:rsidRPr="00BE00C7">
              <w:rPr>
                <w:rFonts w:cs="Arial"/>
                <w:lang w:eastAsia="en-NZ"/>
              </w:rPr>
              <w:t>Restraint meetings are held monthly and address any residents who may be at risk and/or who might require restraint for safety. Documentation confirmed that restraint is discussed at facility and governance level and that aggregated information on restraint use at facility, regional and national level is reported to the board (even if null).</w:t>
            </w:r>
          </w:p>
          <w:p w14:paraId="48D33359" w14:textId="77777777" w:rsidR="009B0745" w:rsidRPr="00BE00C7" w:rsidRDefault="009B0745" w:rsidP="00BE00C7">
            <w:pPr>
              <w:pStyle w:val="OutcomeDescription"/>
              <w:spacing w:before="120" w:after="120"/>
              <w:rPr>
                <w:rFonts w:cs="Arial"/>
                <w:lang w:eastAsia="en-NZ"/>
              </w:rPr>
            </w:pPr>
            <w:r w:rsidRPr="00BE00C7">
              <w:rPr>
                <w:rFonts w:cs="Arial"/>
                <w:lang w:eastAsia="en-NZ"/>
              </w:rPr>
              <w:t>Restraint protocols were covered in the orientation programme of the facility and included in the education/training programme (which includes annual restraint competency). Staff have been trained in the management of behaviours that challenge, least restrictive practice, safe restraint practice, alternative cultural-specific interventions, and de-escalation techniques as part of the 2024 education programme.</w:t>
            </w:r>
          </w:p>
          <w:p w14:paraId="6965CB1A" w14:textId="77777777" w:rsidR="009B0745" w:rsidRPr="00BE00C7" w:rsidRDefault="009B0745" w:rsidP="00BE00C7">
            <w:pPr>
              <w:pStyle w:val="OutcomeDescription"/>
              <w:spacing w:before="120" w:after="120"/>
              <w:rPr>
                <w:rFonts w:cs="Arial"/>
                <w:lang w:eastAsia="en-NZ"/>
              </w:rPr>
            </w:pPr>
          </w:p>
        </w:tc>
      </w:tr>
    </w:tbl>
    <w:p w14:paraId="49EAE156" w14:textId="77777777" w:rsidR="009B0745" w:rsidRPr="00BE00C7" w:rsidRDefault="009B0745" w:rsidP="00BE00C7">
      <w:pPr>
        <w:pStyle w:val="OutcomeDescription"/>
        <w:spacing w:before="120" w:after="120"/>
        <w:rPr>
          <w:rFonts w:cs="Arial"/>
          <w:lang w:eastAsia="en-NZ"/>
        </w:rPr>
      </w:pPr>
      <w:bookmarkStart w:id="56" w:name="AuditSummaryAttainment"/>
      <w:bookmarkEnd w:id="56"/>
    </w:p>
    <w:p w14:paraId="52D38565" w14:textId="77777777" w:rsidR="009B0745" w:rsidRDefault="009B0745">
      <w:pPr>
        <w:pStyle w:val="Heading1"/>
        <w:rPr>
          <w:rFonts w:cs="Arial"/>
        </w:rPr>
      </w:pPr>
      <w:r>
        <w:rPr>
          <w:rFonts w:cs="Arial"/>
        </w:rPr>
        <w:lastRenderedPageBreak/>
        <w:t>Specific results for criterion where corrective actions are required</w:t>
      </w:r>
    </w:p>
    <w:p w14:paraId="17B1613D" w14:textId="77777777" w:rsidR="009B0745" w:rsidRDefault="009B074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EC2A12" w14:textId="77777777" w:rsidR="009B0745" w:rsidRDefault="009B074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169DE7" w14:textId="77777777" w:rsidR="009B0745" w:rsidRDefault="009B0745">
      <w:pPr>
        <w:pStyle w:val="OutcomeDescription"/>
        <w:spacing w:before="240"/>
        <w:rPr>
          <w:rFonts w:cs="Arial"/>
          <w:sz w:val="24"/>
          <w:lang w:eastAsia="en-NZ"/>
        </w:rPr>
      </w:pPr>
      <w:r>
        <w:rPr>
          <w:rFonts w:cs="Arial"/>
          <w:sz w:val="24"/>
          <w:lang w:eastAsia="en-NZ"/>
        </w:rPr>
        <w:t xml:space="preserve">If there is a message “no data to display” instead of a table, then no </w:t>
      </w:r>
      <w:r>
        <w:rPr>
          <w:rFonts w:cs="Arial"/>
          <w:sz w:val="24"/>
          <w:lang w:eastAsia="en-NZ"/>
        </w:rPr>
        <w:t>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335"/>
        <w:gridCol w:w="4739"/>
        <w:gridCol w:w="2531"/>
        <w:gridCol w:w="2928"/>
      </w:tblGrid>
      <w:tr w:rsidR="00BB2A0B" w14:paraId="6847FC30" w14:textId="77777777">
        <w:tc>
          <w:tcPr>
            <w:tcW w:w="0" w:type="auto"/>
          </w:tcPr>
          <w:p w14:paraId="7BB46495" w14:textId="77777777" w:rsidR="009B0745" w:rsidRPr="00BE00C7" w:rsidRDefault="009B074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28394C6"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EF5875"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2142E4"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80FFC20" w14:textId="77777777" w:rsidR="009B0745" w:rsidRPr="00BE00C7" w:rsidRDefault="009B074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B2A0B" w14:paraId="4793FFEF" w14:textId="77777777">
        <w:tc>
          <w:tcPr>
            <w:tcW w:w="0" w:type="auto"/>
          </w:tcPr>
          <w:p w14:paraId="2CA2AFDB" w14:textId="77777777" w:rsidR="009B0745" w:rsidRPr="00BE00C7" w:rsidRDefault="009B0745" w:rsidP="00BE00C7">
            <w:pPr>
              <w:pStyle w:val="OutcomeDescription"/>
              <w:spacing w:before="120" w:after="120"/>
              <w:rPr>
                <w:rFonts w:cs="Arial"/>
                <w:lang w:eastAsia="en-NZ"/>
              </w:rPr>
            </w:pPr>
            <w:r w:rsidRPr="00BE00C7">
              <w:rPr>
                <w:rFonts w:cs="Arial"/>
                <w:lang w:eastAsia="en-NZ"/>
              </w:rPr>
              <w:t>Criterion 2.3.1</w:t>
            </w:r>
          </w:p>
          <w:p w14:paraId="7841260B" w14:textId="77777777" w:rsidR="009B0745" w:rsidRPr="00BE00C7" w:rsidRDefault="009B0745"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765D6AC1" w14:textId="77777777" w:rsidR="009B0745" w:rsidRPr="00BE00C7" w:rsidRDefault="009B0745" w:rsidP="00BE00C7">
            <w:pPr>
              <w:pStyle w:val="OutcomeDescription"/>
              <w:spacing w:before="120" w:after="120"/>
              <w:rPr>
                <w:rFonts w:cs="Arial"/>
                <w:lang w:eastAsia="en-NZ"/>
              </w:rPr>
            </w:pPr>
            <w:r w:rsidRPr="00BE00C7">
              <w:rPr>
                <w:rFonts w:cs="Arial"/>
                <w:lang w:eastAsia="en-NZ"/>
              </w:rPr>
              <w:t>PA Low</w:t>
            </w:r>
          </w:p>
        </w:tc>
        <w:tc>
          <w:tcPr>
            <w:tcW w:w="0" w:type="auto"/>
          </w:tcPr>
          <w:p w14:paraId="78D56A91" w14:textId="77777777" w:rsidR="009B0745" w:rsidRPr="00BE00C7" w:rsidRDefault="009B0745" w:rsidP="00BE00C7">
            <w:pPr>
              <w:pStyle w:val="OutcomeDescription"/>
              <w:spacing w:before="120" w:after="120"/>
              <w:rPr>
                <w:rFonts w:cs="Arial"/>
                <w:lang w:eastAsia="en-NZ"/>
              </w:rPr>
            </w:pPr>
            <w:r w:rsidRPr="00BE00C7">
              <w:rPr>
                <w:rFonts w:cs="Arial"/>
                <w:lang w:eastAsia="en-NZ"/>
              </w:rPr>
              <w:t>Heritage Lifecare has an acuity tool to guide its facilities to adequately staff the facilities and this was in use at Granger. The acuity tool is based on the level of care residents require and includes the geography of the specific facility. The regional operations manager (ROM) and CHM described the ideal staffing for Granger as part of the review of the rosters during the audit.</w:t>
            </w:r>
          </w:p>
          <w:p w14:paraId="2E6631A4" w14:textId="77777777" w:rsidR="009B0745" w:rsidRPr="00BE00C7" w:rsidRDefault="009B0745" w:rsidP="00BE00C7">
            <w:pPr>
              <w:pStyle w:val="OutcomeDescription"/>
              <w:spacing w:before="120" w:after="120"/>
              <w:rPr>
                <w:rFonts w:cs="Arial"/>
                <w:lang w:eastAsia="en-NZ"/>
              </w:rPr>
            </w:pPr>
            <w:r w:rsidRPr="00BE00C7">
              <w:rPr>
                <w:rFonts w:cs="Arial"/>
                <w:lang w:eastAsia="en-NZ"/>
              </w:rPr>
              <w:t>Four weeks of roster (randomly selected) were reviewed (30 September-27 October 2024). Over this time, the facility was fully staffed by RN and support staff. However, it was understaffed by one caregiver on nine occasions (four morning shifts and five night shifts), by two caregivers on four occasions (three morning and one afternoon shift), and by three caregivers on one occasion (a morning shift). Staff interviewed said that it was difficult to provide appropriate care when understaffed, and some residen</w:t>
            </w:r>
            <w:r w:rsidRPr="00BE00C7">
              <w:rPr>
                <w:rFonts w:cs="Arial"/>
                <w:lang w:eastAsia="en-NZ"/>
              </w:rPr>
              <w:t xml:space="preserve">ts interviewed </w:t>
            </w:r>
            <w:r w:rsidRPr="00BE00C7">
              <w:rPr>
                <w:rFonts w:cs="Arial"/>
                <w:lang w:eastAsia="en-NZ"/>
              </w:rPr>
              <w:lastRenderedPageBreak/>
              <w:t>noted the length of time it took for call bells to be answered (three in one wing of the facility).</w:t>
            </w:r>
          </w:p>
          <w:p w14:paraId="218B28E3" w14:textId="77777777" w:rsidR="009B0745" w:rsidRPr="00BE00C7" w:rsidRDefault="009B0745" w:rsidP="00BE00C7">
            <w:pPr>
              <w:pStyle w:val="OutcomeDescription"/>
              <w:spacing w:before="120" w:after="120"/>
              <w:rPr>
                <w:rFonts w:cs="Arial"/>
                <w:lang w:eastAsia="en-NZ"/>
              </w:rPr>
            </w:pPr>
            <w:r w:rsidRPr="00BE00C7">
              <w:rPr>
                <w:rFonts w:cs="Arial"/>
                <w:lang w:eastAsia="en-NZ"/>
              </w:rPr>
              <w:t>The ROM and CHM reported that the understaffing occurred primarily due to gaps in the roster not being ‘picked up’ by staff or casual staff, or from sickness calls from staff with an inability to replace.</w:t>
            </w:r>
          </w:p>
          <w:p w14:paraId="72AC4ACD" w14:textId="77777777" w:rsidR="009B0745" w:rsidRPr="00BE00C7" w:rsidRDefault="009B0745" w:rsidP="00BE00C7">
            <w:pPr>
              <w:pStyle w:val="OutcomeDescription"/>
              <w:spacing w:before="120" w:after="120"/>
              <w:rPr>
                <w:rFonts w:cs="Arial"/>
                <w:lang w:eastAsia="en-NZ"/>
              </w:rPr>
            </w:pPr>
            <w:r w:rsidRPr="00BE00C7">
              <w:rPr>
                <w:rFonts w:cs="Arial"/>
                <w:lang w:eastAsia="en-NZ"/>
              </w:rPr>
              <w:t>The ROM and CHM were both aware of the issues and had formulated a plan to address them. Whilst the plan has not yet been fully implemented, work has started with RNs assisting caregiving staff to meet the needs of residents where they are needed. Being fully staffed with RNs has helped the situation.</w:t>
            </w:r>
          </w:p>
          <w:p w14:paraId="56BE9F78" w14:textId="77777777" w:rsidR="009B0745" w:rsidRPr="00BE00C7" w:rsidRDefault="009B0745" w:rsidP="00BE00C7">
            <w:pPr>
              <w:pStyle w:val="OutcomeDescription"/>
              <w:spacing w:before="120" w:after="120"/>
              <w:rPr>
                <w:rFonts w:cs="Arial"/>
                <w:lang w:eastAsia="en-NZ"/>
              </w:rPr>
            </w:pPr>
          </w:p>
        </w:tc>
        <w:tc>
          <w:tcPr>
            <w:tcW w:w="0" w:type="auto"/>
          </w:tcPr>
          <w:p w14:paraId="69F8A851" w14:textId="77777777" w:rsidR="009B0745" w:rsidRPr="00BE00C7" w:rsidRDefault="009B0745" w:rsidP="00BE00C7">
            <w:pPr>
              <w:pStyle w:val="OutcomeDescription"/>
              <w:spacing w:before="120" w:after="120"/>
              <w:rPr>
                <w:rFonts w:cs="Arial"/>
                <w:lang w:eastAsia="en-NZ"/>
              </w:rPr>
            </w:pPr>
            <w:r w:rsidRPr="00BE00C7">
              <w:rPr>
                <w:rFonts w:cs="Arial"/>
                <w:lang w:eastAsia="en-NZ"/>
              </w:rPr>
              <w:lastRenderedPageBreak/>
              <w:t>From the rosters reviewed, there are not always sufficient health care and support workers on duty at all times to provide safe and timely services for residents.</w:t>
            </w:r>
          </w:p>
          <w:p w14:paraId="035E1095" w14:textId="77777777" w:rsidR="009B0745" w:rsidRPr="00BE00C7" w:rsidRDefault="009B0745" w:rsidP="00BE00C7">
            <w:pPr>
              <w:pStyle w:val="OutcomeDescription"/>
              <w:spacing w:before="120" w:after="120"/>
              <w:rPr>
                <w:rFonts w:cs="Arial"/>
                <w:lang w:eastAsia="en-NZ"/>
              </w:rPr>
            </w:pPr>
          </w:p>
        </w:tc>
        <w:tc>
          <w:tcPr>
            <w:tcW w:w="0" w:type="auto"/>
          </w:tcPr>
          <w:p w14:paraId="4AAEDFD9" w14:textId="77777777" w:rsidR="009B0745" w:rsidRPr="00BE00C7" w:rsidRDefault="009B0745" w:rsidP="00BE00C7">
            <w:pPr>
              <w:pStyle w:val="OutcomeDescription"/>
              <w:spacing w:before="120" w:after="120"/>
              <w:rPr>
                <w:rFonts w:cs="Arial"/>
                <w:lang w:eastAsia="en-NZ"/>
              </w:rPr>
            </w:pPr>
            <w:r w:rsidRPr="00BE00C7">
              <w:rPr>
                <w:rFonts w:cs="Arial"/>
                <w:lang w:eastAsia="en-NZ"/>
              </w:rPr>
              <w:t>Provide evidence that there are processes in place to ensure there are sufficient health care and support workers on duty at all times to provide safe and timely services for residents.</w:t>
            </w:r>
          </w:p>
          <w:p w14:paraId="31CE58C1" w14:textId="77777777" w:rsidR="009B0745" w:rsidRPr="00BE00C7" w:rsidRDefault="009B0745" w:rsidP="00BE00C7">
            <w:pPr>
              <w:pStyle w:val="OutcomeDescription"/>
              <w:spacing w:before="120" w:after="120"/>
              <w:rPr>
                <w:rFonts w:cs="Arial"/>
                <w:lang w:eastAsia="en-NZ"/>
              </w:rPr>
            </w:pPr>
          </w:p>
          <w:p w14:paraId="542FC48C" w14:textId="77777777" w:rsidR="009B0745" w:rsidRPr="00BE00C7" w:rsidRDefault="009B0745" w:rsidP="00BE00C7">
            <w:pPr>
              <w:pStyle w:val="OutcomeDescription"/>
              <w:spacing w:before="120" w:after="120"/>
              <w:rPr>
                <w:rFonts w:cs="Arial"/>
                <w:lang w:eastAsia="en-NZ"/>
              </w:rPr>
            </w:pPr>
            <w:r w:rsidRPr="00BE00C7">
              <w:rPr>
                <w:rFonts w:cs="Arial"/>
                <w:lang w:eastAsia="en-NZ"/>
              </w:rPr>
              <w:t>180 days</w:t>
            </w:r>
          </w:p>
        </w:tc>
      </w:tr>
    </w:tbl>
    <w:p w14:paraId="13CE3BD5" w14:textId="77777777" w:rsidR="009B0745" w:rsidRPr="00BE00C7" w:rsidRDefault="009B0745" w:rsidP="00BE00C7">
      <w:pPr>
        <w:pStyle w:val="OutcomeDescription"/>
        <w:spacing w:before="120" w:after="120"/>
        <w:rPr>
          <w:rFonts w:cs="Arial"/>
          <w:lang w:eastAsia="en-NZ"/>
        </w:rPr>
      </w:pPr>
      <w:bookmarkStart w:id="57" w:name="AuditSummaryCAMCriterion"/>
      <w:bookmarkEnd w:id="57"/>
    </w:p>
    <w:p w14:paraId="69DA2335" w14:textId="77777777" w:rsidR="009B0745" w:rsidRDefault="009B0745">
      <w:pPr>
        <w:pStyle w:val="Heading1"/>
        <w:rPr>
          <w:rFonts w:cs="Arial"/>
        </w:rPr>
      </w:pPr>
      <w:r>
        <w:rPr>
          <w:rFonts w:cs="Arial"/>
        </w:rPr>
        <w:lastRenderedPageBreak/>
        <w:t xml:space="preserve">Specific results for </w:t>
      </w:r>
      <w:r>
        <w:rPr>
          <w:rFonts w:cs="Arial"/>
        </w:rPr>
        <w:t>criterion where a continuous improvement has been recorded</w:t>
      </w:r>
    </w:p>
    <w:p w14:paraId="7085975F" w14:textId="77777777" w:rsidR="009B0745" w:rsidRDefault="009B074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00CFFA9" w14:textId="77777777" w:rsidR="009B0745" w:rsidRDefault="009B074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DB8E2D1" w14:textId="77777777" w:rsidR="009B0745" w:rsidRDefault="009B074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B2A0B" w14:paraId="7AA6ECDD" w14:textId="77777777">
        <w:tc>
          <w:tcPr>
            <w:tcW w:w="0" w:type="auto"/>
          </w:tcPr>
          <w:p w14:paraId="58E23F65" w14:textId="77777777" w:rsidR="009B0745" w:rsidRPr="00BE00C7" w:rsidRDefault="009B0745" w:rsidP="00BE00C7">
            <w:pPr>
              <w:pStyle w:val="OutcomeDescription"/>
              <w:spacing w:before="120" w:after="120"/>
              <w:rPr>
                <w:rFonts w:cs="Arial"/>
                <w:lang w:eastAsia="en-NZ"/>
              </w:rPr>
            </w:pPr>
            <w:r w:rsidRPr="00BE00C7">
              <w:rPr>
                <w:rFonts w:cs="Arial"/>
                <w:lang w:eastAsia="en-NZ"/>
              </w:rPr>
              <w:t>No data to display</w:t>
            </w:r>
          </w:p>
        </w:tc>
      </w:tr>
    </w:tbl>
    <w:p w14:paraId="70D9DF0E" w14:textId="77777777" w:rsidR="009B0745" w:rsidRPr="00BE00C7" w:rsidRDefault="009B0745" w:rsidP="00BE00C7">
      <w:pPr>
        <w:pStyle w:val="OutcomeDescription"/>
        <w:spacing w:before="120" w:after="120"/>
        <w:rPr>
          <w:rFonts w:cs="Arial"/>
          <w:lang w:eastAsia="en-NZ"/>
        </w:rPr>
      </w:pPr>
      <w:bookmarkStart w:id="58" w:name="AuditSummaryCAMImprovment"/>
      <w:bookmarkEnd w:id="58"/>
    </w:p>
    <w:p w14:paraId="714F1731" w14:textId="77777777" w:rsidR="009B0745" w:rsidRDefault="009B074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379D" w14:textId="77777777" w:rsidR="009B0745" w:rsidRDefault="009B0745">
      <w:r>
        <w:separator/>
      </w:r>
    </w:p>
  </w:endnote>
  <w:endnote w:type="continuationSeparator" w:id="0">
    <w:p w14:paraId="5949E838" w14:textId="77777777" w:rsidR="009B0745" w:rsidRDefault="009B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3F08" w14:textId="77777777" w:rsidR="009B0745" w:rsidRDefault="009B0745">
    <w:pPr>
      <w:pStyle w:val="Footer"/>
    </w:pPr>
  </w:p>
  <w:p w14:paraId="451CD1C6" w14:textId="77777777" w:rsidR="009B0745" w:rsidRDefault="009B0745"/>
  <w:p w14:paraId="7DA877C9" w14:textId="77777777" w:rsidR="009B0745" w:rsidRDefault="009B074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D14D" w14:textId="77777777" w:rsidR="009B0745" w:rsidRPr="000B00BC" w:rsidRDefault="009B074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Granger House Lifecare</w:t>
    </w:r>
    <w:bookmarkEnd w:id="59"/>
    <w:r>
      <w:rPr>
        <w:rFonts w:cs="Arial"/>
        <w:sz w:val="16"/>
        <w:szCs w:val="20"/>
      </w:rPr>
      <w:tab/>
      <w:t xml:space="preserve">Date of Audit: </w:t>
    </w:r>
    <w:bookmarkStart w:id="60" w:name="AuditStartDate1"/>
    <w:r>
      <w:rPr>
        <w:rFonts w:cs="Arial"/>
        <w:sz w:val="16"/>
        <w:szCs w:val="20"/>
      </w:rPr>
      <w:t>25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7C3EE8" w14:textId="77777777" w:rsidR="009B0745" w:rsidRDefault="009B07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753" w14:textId="77777777" w:rsidR="009B0745" w:rsidRDefault="009B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9D6E" w14:textId="77777777" w:rsidR="009B0745" w:rsidRDefault="009B0745">
      <w:r>
        <w:separator/>
      </w:r>
    </w:p>
  </w:footnote>
  <w:footnote w:type="continuationSeparator" w:id="0">
    <w:p w14:paraId="31D49506" w14:textId="77777777" w:rsidR="009B0745" w:rsidRDefault="009B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9620" w14:textId="77777777" w:rsidR="009B0745" w:rsidRDefault="009B0745">
    <w:pPr>
      <w:pStyle w:val="Header"/>
    </w:pPr>
  </w:p>
  <w:p w14:paraId="63F93465" w14:textId="77777777" w:rsidR="009B0745" w:rsidRDefault="009B0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BB98" w14:textId="77777777" w:rsidR="009B0745" w:rsidRDefault="009B0745">
    <w:pPr>
      <w:pStyle w:val="Header"/>
    </w:pPr>
  </w:p>
  <w:p w14:paraId="2633B2C0" w14:textId="77777777" w:rsidR="009B0745" w:rsidRDefault="009B07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B451" w14:textId="77777777" w:rsidR="009B0745" w:rsidRDefault="009B0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13CD0F6">
      <w:start w:val="1"/>
      <w:numFmt w:val="decimal"/>
      <w:lvlText w:val="%1."/>
      <w:lvlJc w:val="left"/>
      <w:pPr>
        <w:ind w:left="360" w:hanging="360"/>
      </w:pPr>
    </w:lvl>
    <w:lvl w:ilvl="1" w:tplc="1AD81304" w:tentative="1">
      <w:start w:val="1"/>
      <w:numFmt w:val="lowerLetter"/>
      <w:lvlText w:val="%2."/>
      <w:lvlJc w:val="left"/>
      <w:pPr>
        <w:ind w:left="1080" w:hanging="360"/>
      </w:pPr>
    </w:lvl>
    <w:lvl w:ilvl="2" w:tplc="DCDC9F8C" w:tentative="1">
      <w:start w:val="1"/>
      <w:numFmt w:val="lowerRoman"/>
      <w:lvlText w:val="%3."/>
      <w:lvlJc w:val="right"/>
      <w:pPr>
        <w:ind w:left="1800" w:hanging="180"/>
      </w:pPr>
    </w:lvl>
    <w:lvl w:ilvl="3" w:tplc="4E6AAF3A" w:tentative="1">
      <w:start w:val="1"/>
      <w:numFmt w:val="decimal"/>
      <w:lvlText w:val="%4."/>
      <w:lvlJc w:val="left"/>
      <w:pPr>
        <w:ind w:left="2520" w:hanging="360"/>
      </w:pPr>
    </w:lvl>
    <w:lvl w:ilvl="4" w:tplc="E09E8E5E" w:tentative="1">
      <w:start w:val="1"/>
      <w:numFmt w:val="lowerLetter"/>
      <w:lvlText w:val="%5."/>
      <w:lvlJc w:val="left"/>
      <w:pPr>
        <w:ind w:left="3240" w:hanging="360"/>
      </w:pPr>
    </w:lvl>
    <w:lvl w:ilvl="5" w:tplc="51A484E4" w:tentative="1">
      <w:start w:val="1"/>
      <w:numFmt w:val="lowerRoman"/>
      <w:lvlText w:val="%6."/>
      <w:lvlJc w:val="right"/>
      <w:pPr>
        <w:ind w:left="3960" w:hanging="180"/>
      </w:pPr>
    </w:lvl>
    <w:lvl w:ilvl="6" w:tplc="83E4573A" w:tentative="1">
      <w:start w:val="1"/>
      <w:numFmt w:val="decimal"/>
      <w:lvlText w:val="%7."/>
      <w:lvlJc w:val="left"/>
      <w:pPr>
        <w:ind w:left="4680" w:hanging="360"/>
      </w:pPr>
    </w:lvl>
    <w:lvl w:ilvl="7" w:tplc="E2EC03CC" w:tentative="1">
      <w:start w:val="1"/>
      <w:numFmt w:val="lowerLetter"/>
      <w:lvlText w:val="%8."/>
      <w:lvlJc w:val="left"/>
      <w:pPr>
        <w:ind w:left="5400" w:hanging="360"/>
      </w:pPr>
    </w:lvl>
    <w:lvl w:ilvl="8" w:tplc="01F8FC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E8AFE32">
      <w:start w:val="1"/>
      <w:numFmt w:val="bullet"/>
      <w:lvlText w:val=""/>
      <w:lvlJc w:val="left"/>
      <w:pPr>
        <w:ind w:left="720" w:hanging="360"/>
      </w:pPr>
      <w:rPr>
        <w:rFonts w:ascii="Symbol" w:hAnsi="Symbol" w:hint="default"/>
      </w:rPr>
    </w:lvl>
    <w:lvl w:ilvl="1" w:tplc="53DEEBD4" w:tentative="1">
      <w:start w:val="1"/>
      <w:numFmt w:val="bullet"/>
      <w:lvlText w:val="o"/>
      <w:lvlJc w:val="left"/>
      <w:pPr>
        <w:ind w:left="1440" w:hanging="360"/>
      </w:pPr>
      <w:rPr>
        <w:rFonts w:ascii="Courier New" w:hAnsi="Courier New" w:cs="Courier New" w:hint="default"/>
      </w:rPr>
    </w:lvl>
    <w:lvl w:ilvl="2" w:tplc="E0DAB018" w:tentative="1">
      <w:start w:val="1"/>
      <w:numFmt w:val="bullet"/>
      <w:lvlText w:val=""/>
      <w:lvlJc w:val="left"/>
      <w:pPr>
        <w:ind w:left="2160" w:hanging="360"/>
      </w:pPr>
      <w:rPr>
        <w:rFonts w:ascii="Wingdings" w:hAnsi="Wingdings" w:hint="default"/>
      </w:rPr>
    </w:lvl>
    <w:lvl w:ilvl="3" w:tplc="0A048CDC" w:tentative="1">
      <w:start w:val="1"/>
      <w:numFmt w:val="bullet"/>
      <w:lvlText w:val=""/>
      <w:lvlJc w:val="left"/>
      <w:pPr>
        <w:ind w:left="2880" w:hanging="360"/>
      </w:pPr>
      <w:rPr>
        <w:rFonts w:ascii="Symbol" w:hAnsi="Symbol" w:hint="default"/>
      </w:rPr>
    </w:lvl>
    <w:lvl w:ilvl="4" w:tplc="6D4431CC" w:tentative="1">
      <w:start w:val="1"/>
      <w:numFmt w:val="bullet"/>
      <w:lvlText w:val="o"/>
      <w:lvlJc w:val="left"/>
      <w:pPr>
        <w:ind w:left="3600" w:hanging="360"/>
      </w:pPr>
      <w:rPr>
        <w:rFonts w:ascii="Courier New" w:hAnsi="Courier New" w:cs="Courier New" w:hint="default"/>
      </w:rPr>
    </w:lvl>
    <w:lvl w:ilvl="5" w:tplc="DBC25E58" w:tentative="1">
      <w:start w:val="1"/>
      <w:numFmt w:val="bullet"/>
      <w:lvlText w:val=""/>
      <w:lvlJc w:val="left"/>
      <w:pPr>
        <w:ind w:left="4320" w:hanging="360"/>
      </w:pPr>
      <w:rPr>
        <w:rFonts w:ascii="Wingdings" w:hAnsi="Wingdings" w:hint="default"/>
      </w:rPr>
    </w:lvl>
    <w:lvl w:ilvl="6" w:tplc="F322E238" w:tentative="1">
      <w:start w:val="1"/>
      <w:numFmt w:val="bullet"/>
      <w:lvlText w:val=""/>
      <w:lvlJc w:val="left"/>
      <w:pPr>
        <w:ind w:left="5040" w:hanging="360"/>
      </w:pPr>
      <w:rPr>
        <w:rFonts w:ascii="Symbol" w:hAnsi="Symbol" w:hint="default"/>
      </w:rPr>
    </w:lvl>
    <w:lvl w:ilvl="7" w:tplc="2BCA6158" w:tentative="1">
      <w:start w:val="1"/>
      <w:numFmt w:val="bullet"/>
      <w:lvlText w:val="o"/>
      <w:lvlJc w:val="left"/>
      <w:pPr>
        <w:ind w:left="5760" w:hanging="360"/>
      </w:pPr>
      <w:rPr>
        <w:rFonts w:ascii="Courier New" w:hAnsi="Courier New" w:cs="Courier New" w:hint="default"/>
      </w:rPr>
    </w:lvl>
    <w:lvl w:ilvl="8" w:tplc="0040060E" w:tentative="1">
      <w:start w:val="1"/>
      <w:numFmt w:val="bullet"/>
      <w:lvlText w:val=""/>
      <w:lvlJc w:val="left"/>
      <w:pPr>
        <w:ind w:left="6480" w:hanging="360"/>
      </w:pPr>
      <w:rPr>
        <w:rFonts w:ascii="Wingdings" w:hAnsi="Wingdings" w:hint="default"/>
      </w:rPr>
    </w:lvl>
  </w:abstractNum>
  <w:num w:numId="1" w16cid:durableId="1290161987">
    <w:abstractNumId w:val="1"/>
  </w:num>
  <w:num w:numId="2" w16cid:durableId="168339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0B"/>
    <w:rsid w:val="002070B2"/>
    <w:rsid w:val="009B0745"/>
    <w:rsid w:val="00BB2A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9B4"/>
  <w15:docId w15:val="{62B8CFD7-C1DB-4520-BD3D-65B5351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10647</Words>
  <Characters>60691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2025-01-12T21:10:00Z</dcterms:created>
  <dcterms:modified xsi:type="dcterms:W3CDTF">2025-01-12T21:11:00Z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