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E4B1" w14:textId="77777777" w:rsidR="00136BA1" w:rsidRDefault="00136BA1">
      <w:pPr>
        <w:pStyle w:val="Heading1"/>
        <w:rPr>
          <w:rFonts w:cs="Arial"/>
        </w:rPr>
      </w:pPr>
      <w:bookmarkStart w:id="0" w:name="PRMS_RIName"/>
      <w:r>
        <w:rPr>
          <w:rFonts w:cs="Arial"/>
        </w:rPr>
        <w:t>Bupa Care Services NZ Limited - Cashmere View Rest Home &amp; Hospital</w:t>
      </w:r>
      <w:bookmarkEnd w:id="0"/>
    </w:p>
    <w:p w14:paraId="7C8256E7" w14:textId="77777777" w:rsidR="00136BA1" w:rsidRDefault="00136BA1">
      <w:pPr>
        <w:pStyle w:val="Heading2"/>
        <w:spacing w:after="0"/>
        <w:rPr>
          <w:rFonts w:cs="Arial"/>
        </w:rPr>
      </w:pPr>
      <w:r>
        <w:rPr>
          <w:rFonts w:cs="Arial"/>
        </w:rPr>
        <w:t>Introduction</w:t>
      </w:r>
    </w:p>
    <w:p w14:paraId="2F4CDEBE" w14:textId="77777777" w:rsidR="00136BA1" w:rsidRDefault="00136BA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309FE8F" w14:textId="77777777" w:rsidR="00136BA1" w:rsidRDefault="00136BA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1777E21" w14:textId="77777777" w:rsidR="00136BA1" w:rsidRDefault="00136BA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02E8B17" w14:textId="77777777" w:rsidR="00136BA1" w:rsidRDefault="00136BA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49A8F54" w14:textId="77777777" w:rsidR="00136BA1" w:rsidRDefault="00136BA1">
      <w:pPr>
        <w:spacing w:before="240" w:after="240"/>
        <w:rPr>
          <w:rFonts w:cs="Arial"/>
          <w:lang w:eastAsia="en-NZ"/>
        </w:rPr>
      </w:pPr>
      <w:r>
        <w:rPr>
          <w:rFonts w:cs="Arial"/>
          <w:lang w:eastAsia="en-NZ"/>
        </w:rPr>
        <w:t>The specifics of this audit included:</w:t>
      </w:r>
    </w:p>
    <w:p w14:paraId="0879562C" w14:textId="77777777" w:rsidR="00136BA1" w:rsidRPr="009D18F5" w:rsidRDefault="00136BA1" w:rsidP="009D18F5">
      <w:pPr>
        <w:pBdr>
          <w:top w:val="single" w:sz="4" w:space="1" w:color="auto"/>
          <w:left w:val="single" w:sz="4" w:space="4" w:color="auto"/>
          <w:bottom w:val="single" w:sz="4" w:space="1" w:color="auto"/>
          <w:right w:val="single" w:sz="4" w:space="4" w:color="auto"/>
        </w:pBdr>
        <w:rPr>
          <w:rFonts w:cs="Arial"/>
        </w:rPr>
      </w:pPr>
    </w:p>
    <w:p w14:paraId="31EB90DC" w14:textId="77777777" w:rsidR="00136BA1" w:rsidRPr="009418D4" w:rsidRDefault="00136BA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52120C5" w14:textId="77777777" w:rsidR="00136BA1" w:rsidRPr="009418D4" w:rsidRDefault="00136B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Cashmere View Rest Home and Hospital</w:t>
      </w:r>
      <w:bookmarkEnd w:id="5"/>
    </w:p>
    <w:p w14:paraId="52F2F13E" w14:textId="77777777" w:rsidR="00136BA1" w:rsidRPr="009418D4" w:rsidRDefault="00136B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Geriatric services (excl. psychogeriatric); Rest home care </w:t>
      </w:r>
      <w:r>
        <w:rPr>
          <w:rFonts w:cs="Arial"/>
        </w:rPr>
        <w:t>(excluding dementia care)</w:t>
      </w:r>
      <w:bookmarkEnd w:id="6"/>
    </w:p>
    <w:p w14:paraId="4D1DC2E5" w14:textId="77777777" w:rsidR="00136BA1" w:rsidRPr="009418D4" w:rsidRDefault="00136BA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October 2024</w:t>
      </w:r>
      <w:bookmarkEnd w:id="7"/>
      <w:r w:rsidRPr="009418D4">
        <w:rPr>
          <w:rFonts w:cs="Arial"/>
        </w:rPr>
        <w:tab/>
        <w:t xml:space="preserve">End date: </w:t>
      </w:r>
      <w:bookmarkStart w:id="8" w:name="AuditEndDate"/>
      <w:r>
        <w:rPr>
          <w:rFonts w:cs="Arial"/>
        </w:rPr>
        <w:t>25 October 2024</w:t>
      </w:r>
      <w:bookmarkEnd w:id="8"/>
    </w:p>
    <w:p w14:paraId="09CAB033" w14:textId="77777777" w:rsidR="00136BA1" w:rsidRPr="009418D4" w:rsidRDefault="00136BA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certificate sighted stated hospital (geriatric and medical) and rest home. Please amend the certificate to include hospital services- Psychogeriatric services. </w:t>
      </w:r>
    </w:p>
    <w:bookmarkEnd w:id="9"/>
    <w:p w14:paraId="19BAA9DE" w14:textId="5570A4FD" w:rsidR="00136BA1" w:rsidRDefault="00136BA1" w:rsidP="00DF0A80">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96</w:t>
      </w:r>
      <w:bookmarkEnd w:id="10"/>
      <w:proofErr w:type="gramEnd"/>
    </w:p>
    <w:p w14:paraId="291362F8" w14:textId="77777777" w:rsidR="00136BA1" w:rsidRDefault="00136BA1">
      <w:pPr>
        <w:pStyle w:val="Heading1"/>
        <w:rPr>
          <w:rFonts w:cs="Arial"/>
        </w:rPr>
      </w:pPr>
      <w:r>
        <w:rPr>
          <w:rFonts w:cs="Arial"/>
        </w:rPr>
        <w:lastRenderedPageBreak/>
        <w:t>Executive summary of the audit</w:t>
      </w:r>
    </w:p>
    <w:p w14:paraId="67C89C35" w14:textId="77777777" w:rsidR="00136BA1" w:rsidRDefault="00136BA1">
      <w:pPr>
        <w:pStyle w:val="Heading2"/>
        <w:rPr>
          <w:rFonts w:cs="Arial"/>
        </w:rPr>
      </w:pPr>
      <w:r>
        <w:rPr>
          <w:rFonts w:cs="Arial"/>
        </w:rPr>
        <w:t>Introduction</w:t>
      </w:r>
    </w:p>
    <w:p w14:paraId="161D8E79" w14:textId="77777777" w:rsidR="00136BA1" w:rsidRDefault="00136BA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6EF7D0B" w14:textId="77777777" w:rsidR="00136BA1" w:rsidRDefault="00136BA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C9CD49B" w14:textId="77777777" w:rsidR="00136BA1" w:rsidRDefault="00136BA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950E56" w14:textId="77777777" w:rsidR="00136BA1" w:rsidRDefault="00136BA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4C53AC6B" w14:textId="77777777" w:rsidR="00136BA1" w:rsidRDefault="00136BA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10A6108" w14:textId="77777777" w:rsidR="00136BA1" w:rsidRDefault="00136BA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63959C8" w14:textId="77777777" w:rsidR="00136BA1" w:rsidRDefault="00136BA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361A63" w14:textId="77777777" w:rsidR="00136BA1" w:rsidRDefault="00136BA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39EFB71" w14:textId="77777777" w:rsidR="00136BA1" w:rsidRDefault="00136BA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77AF3" w14:paraId="7AECECD2" w14:textId="77777777">
        <w:trPr>
          <w:cantSplit/>
          <w:tblHeader/>
        </w:trPr>
        <w:tc>
          <w:tcPr>
            <w:tcW w:w="1260" w:type="dxa"/>
            <w:tcBorders>
              <w:bottom w:val="single" w:sz="4" w:space="0" w:color="000000"/>
            </w:tcBorders>
            <w:vAlign w:val="center"/>
          </w:tcPr>
          <w:p w14:paraId="7520EFB8" w14:textId="77777777" w:rsidR="00136BA1" w:rsidRDefault="00136BA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B99659A" w14:textId="77777777" w:rsidR="00136BA1" w:rsidRDefault="00136BA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6DB6CE3" w14:textId="77777777" w:rsidR="00136BA1" w:rsidRDefault="00136BA1">
            <w:pPr>
              <w:spacing w:before="60" w:after="60"/>
              <w:rPr>
                <w:rFonts w:eastAsia="Calibri"/>
                <w:b/>
                <w:szCs w:val="24"/>
              </w:rPr>
            </w:pPr>
            <w:r>
              <w:rPr>
                <w:rFonts w:eastAsia="Calibri"/>
                <w:b/>
                <w:szCs w:val="24"/>
              </w:rPr>
              <w:t>Definition</w:t>
            </w:r>
          </w:p>
        </w:tc>
      </w:tr>
      <w:tr w:rsidR="00677AF3" w14:paraId="5926CB28" w14:textId="77777777">
        <w:trPr>
          <w:cantSplit/>
          <w:trHeight w:val="964"/>
        </w:trPr>
        <w:tc>
          <w:tcPr>
            <w:tcW w:w="1260" w:type="dxa"/>
            <w:tcBorders>
              <w:bottom w:val="single" w:sz="4" w:space="0" w:color="000000"/>
            </w:tcBorders>
            <w:shd w:val="clear" w:color="0066FF" w:fill="0000FF"/>
            <w:vAlign w:val="center"/>
          </w:tcPr>
          <w:p w14:paraId="6E462282" w14:textId="77777777" w:rsidR="00136BA1" w:rsidRDefault="00136BA1">
            <w:pPr>
              <w:spacing w:before="60" w:after="60"/>
              <w:rPr>
                <w:rFonts w:eastAsia="Calibri"/>
                <w:szCs w:val="24"/>
              </w:rPr>
            </w:pPr>
          </w:p>
        </w:tc>
        <w:tc>
          <w:tcPr>
            <w:tcW w:w="7095" w:type="dxa"/>
            <w:tcBorders>
              <w:bottom w:val="single" w:sz="4" w:space="0" w:color="000000"/>
            </w:tcBorders>
            <w:shd w:val="clear" w:color="auto" w:fill="auto"/>
            <w:vAlign w:val="center"/>
          </w:tcPr>
          <w:p w14:paraId="13A6B690" w14:textId="77777777" w:rsidR="00136BA1" w:rsidRDefault="00136BA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DB663FD" w14:textId="77777777" w:rsidR="00136BA1" w:rsidRDefault="00136BA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677AF3" w14:paraId="6846E3A9" w14:textId="77777777">
        <w:trPr>
          <w:cantSplit/>
          <w:trHeight w:val="964"/>
        </w:trPr>
        <w:tc>
          <w:tcPr>
            <w:tcW w:w="1260" w:type="dxa"/>
            <w:shd w:val="clear" w:color="33CC33" w:fill="00FF00"/>
            <w:vAlign w:val="center"/>
          </w:tcPr>
          <w:p w14:paraId="404CAD40" w14:textId="77777777" w:rsidR="00136BA1" w:rsidRDefault="00136BA1">
            <w:pPr>
              <w:spacing w:before="60" w:after="60"/>
              <w:rPr>
                <w:rFonts w:eastAsia="Calibri"/>
                <w:szCs w:val="24"/>
              </w:rPr>
            </w:pPr>
          </w:p>
        </w:tc>
        <w:tc>
          <w:tcPr>
            <w:tcW w:w="7095" w:type="dxa"/>
            <w:shd w:val="clear" w:color="auto" w:fill="auto"/>
            <w:vAlign w:val="center"/>
          </w:tcPr>
          <w:p w14:paraId="589F436B" w14:textId="77777777" w:rsidR="00136BA1" w:rsidRDefault="00136BA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0EA5189" w14:textId="77777777" w:rsidR="00136BA1" w:rsidRDefault="00136BA1">
            <w:pPr>
              <w:spacing w:before="60" w:after="60"/>
              <w:ind w:left="50"/>
              <w:rPr>
                <w:rFonts w:eastAsia="Calibri"/>
                <w:szCs w:val="24"/>
              </w:rPr>
            </w:pPr>
            <w:r w:rsidRPr="00FB778F">
              <w:rPr>
                <w:rFonts w:eastAsia="Calibri"/>
                <w:szCs w:val="24"/>
              </w:rPr>
              <w:t>Subsections applicable to this service fully attained</w:t>
            </w:r>
          </w:p>
        </w:tc>
      </w:tr>
      <w:tr w:rsidR="00677AF3" w14:paraId="47503DBF" w14:textId="77777777">
        <w:trPr>
          <w:cantSplit/>
          <w:trHeight w:val="964"/>
        </w:trPr>
        <w:tc>
          <w:tcPr>
            <w:tcW w:w="1260" w:type="dxa"/>
            <w:tcBorders>
              <w:bottom w:val="single" w:sz="4" w:space="0" w:color="000000"/>
            </w:tcBorders>
            <w:shd w:val="clear" w:color="auto" w:fill="FFFF00"/>
            <w:vAlign w:val="center"/>
          </w:tcPr>
          <w:p w14:paraId="0298C402" w14:textId="77777777" w:rsidR="00136BA1" w:rsidRDefault="00136BA1">
            <w:pPr>
              <w:spacing w:before="60" w:after="60"/>
              <w:rPr>
                <w:rFonts w:eastAsia="Calibri"/>
                <w:szCs w:val="24"/>
              </w:rPr>
            </w:pPr>
          </w:p>
        </w:tc>
        <w:tc>
          <w:tcPr>
            <w:tcW w:w="7095" w:type="dxa"/>
            <w:shd w:val="clear" w:color="auto" w:fill="auto"/>
            <w:vAlign w:val="center"/>
          </w:tcPr>
          <w:p w14:paraId="39A42CA3" w14:textId="77777777" w:rsidR="00136BA1" w:rsidRDefault="00136BA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A512DA0" w14:textId="77777777" w:rsidR="00136BA1" w:rsidRDefault="00136BA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677AF3" w14:paraId="29FFB7E1" w14:textId="77777777">
        <w:trPr>
          <w:cantSplit/>
          <w:trHeight w:val="964"/>
        </w:trPr>
        <w:tc>
          <w:tcPr>
            <w:tcW w:w="1260" w:type="dxa"/>
            <w:tcBorders>
              <w:bottom w:val="single" w:sz="4" w:space="0" w:color="000000"/>
            </w:tcBorders>
            <w:shd w:val="clear" w:color="auto" w:fill="FFC800"/>
            <w:vAlign w:val="center"/>
          </w:tcPr>
          <w:p w14:paraId="6C5DB46E" w14:textId="77777777" w:rsidR="00136BA1" w:rsidRDefault="00136BA1">
            <w:pPr>
              <w:spacing w:before="60" w:after="60"/>
              <w:rPr>
                <w:rFonts w:eastAsia="Calibri"/>
                <w:szCs w:val="24"/>
              </w:rPr>
            </w:pPr>
          </w:p>
        </w:tc>
        <w:tc>
          <w:tcPr>
            <w:tcW w:w="7095" w:type="dxa"/>
            <w:tcBorders>
              <w:bottom w:val="single" w:sz="4" w:space="0" w:color="000000"/>
            </w:tcBorders>
            <w:shd w:val="clear" w:color="auto" w:fill="auto"/>
            <w:vAlign w:val="center"/>
          </w:tcPr>
          <w:p w14:paraId="61DFDD50" w14:textId="77777777" w:rsidR="00136BA1" w:rsidRDefault="00136BA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43A41EB" w14:textId="77777777" w:rsidR="00136BA1" w:rsidRDefault="00136BA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77AF3" w14:paraId="11F5C963" w14:textId="77777777">
        <w:trPr>
          <w:cantSplit/>
          <w:trHeight w:val="964"/>
        </w:trPr>
        <w:tc>
          <w:tcPr>
            <w:tcW w:w="1260" w:type="dxa"/>
            <w:shd w:val="clear" w:color="auto" w:fill="FF0000"/>
            <w:vAlign w:val="center"/>
          </w:tcPr>
          <w:p w14:paraId="523DEE9B" w14:textId="77777777" w:rsidR="00136BA1" w:rsidRDefault="00136BA1">
            <w:pPr>
              <w:spacing w:before="60" w:after="60"/>
              <w:rPr>
                <w:rFonts w:eastAsia="Calibri"/>
                <w:szCs w:val="24"/>
              </w:rPr>
            </w:pPr>
          </w:p>
        </w:tc>
        <w:tc>
          <w:tcPr>
            <w:tcW w:w="7095" w:type="dxa"/>
            <w:shd w:val="clear" w:color="auto" w:fill="auto"/>
            <w:vAlign w:val="center"/>
          </w:tcPr>
          <w:p w14:paraId="2CF78F2B" w14:textId="77777777" w:rsidR="00136BA1" w:rsidRDefault="00136BA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3C3CD0" w14:textId="77777777" w:rsidR="00136BA1" w:rsidRDefault="00136BA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D3B9BEE" w14:textId="77777777" w:rsidR="00136BA1" w:rsidRDefault="00136BA1">
      <w:pPr>
        <w:pStyle w:val="Heading2"/>
        <w:spacing w:after="0"/>
        <w:rPr>
          <w:rFonts w:cs="Arial"/>
        </w:rPr>
      </w:pPr>
      <w:r>
        <w:rPr>
          <w:rFonts w:cs="Arial"/>
        </w:rPr>
        <w:t>General overview of the audit</w:t>
      </w:r>
    </w:p>
    <w:p w14:paraId="12D9BF72" w14:textId="77777777" w:rsidR="00136BA1" w:rsidRDefault="00136BA1">
      <w:pPr>
        <w:spacing w:before="240" w:line="276" w:lineRule="auto"/>
        <w:rPr>
          <w:rFonts w:eastAsia="Calibri"/>
        </w:rPr>
      </w:pPr>
      <w:bookmarkStart w:id="13" w:name="GeneralOverview"/>
      <w:r w:rsidRPr="00A4268A">
        <w:rPr>
          <w:rFonts w:eastAsia="Calibri"/>
        </w:rPr>
        <w:t xml:space="preserve">Cashmere View Rest Home and Hospital provides hospital (geriatric and medical), rest home and psychogeriatric services for up to 103 residents. There were 96 residents on the days of audit. </w:t>
      </w:r>
    </w:p>
    <w:p w14:paraId="469244EA" w14:textId="77777777" w:rsidR="00677AF3" w:rsidRPr="00A4268A" w:rsidRDefault="00136BA1">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staff, and a general practitioner. </w:t>
      </w:r>
    </w:p>
    <w:p w14:paraId="746AB04D" w14:textId="77777777" w:rsidR="00677AF3" w:rsidRPr="00A4268A" w:rsidRDefault="00136BA1">
      <w:pPr>
        <w:spacing w:before="240" w:line="276" w:lineRule="auto"/>
        <w:rPr>
          <w:rFonts w:eastAsia="Calibri"/>
        </w:rPr>
      </w:pPr>
      <w:r w:rsidRPr="00A4268A">
        <w:rPr>
          <w:rFonts w:eastAsia="Calibri"/>
        </w:rPr>
        <w:t xml:space="preserve">There had been a change in management since the last audit. The general manager is supported by a clinical manager, support services manager, a business coordinator, two unit-coordinators, and a team of experienced staff. </w:t>
      </w:r>
    </w:p>
    <w:p w14:paraId="3BFA7E5F" w14:textId="77777777" w:rsidR="00677AF3" w:rsidRPr="00A4268A" w:rsidRDefault="00136BA1">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13CEDADB" w14:textId="77777777" w:rsidR="00677AF3" w:rsidRPr="00A4268A" w:rsidRDefault="00136BA1">
      <w:pPr>
        <w:spacing w:before="240" w:line="276" w:lineRule="auto"/>
        <w:rPr>
          <w:rFonts w:eastAsia="Calibri"/>
        </w:rPr>
      </w:pPr>
      <w:r w:rsidRPr="00A4268A">
        <w:rPr>
          <w:rFonts w:eastAsia="Calibri"/>
        </w:rPr>
        <w:t>The service addressed the recommendation at the previous audit related to the completion of neurological observations.</w:t>
      </w:r>
    </w:p>
    <w:p w14:paraId="01AEBCF5" w14:textId="77777777" w:rsidR="00677AF3" w:rsidRPr="00A4268A" w:rsidRDefault="00136BA1">
      <w:pPr>
        <w:spacing w:before="240" w:line="276" w:lineRule="auto"/>
        <w:rPr>
          <w:rFonts w:eastAsia="Calibri"/>
        </w:rPr>
      </w:pPr>
      <w:r w:rsidRPr="00A4268A">
        <w:rPr>
          <w:rFonts w:eastAsia="Calibri"/>
        </w:rPr>
        <w:t xml:space="preserve">There were shortfalls identified at this audit related to the implementation of the medication management system. </w:t>
      </w:r>
    </w:p>
    <w:bookmarkEnd w:id="13"/>
    <w:p w14:paraId="2793BBBA" w14:textId="77777777" w:rsidR="00677AF3" w:rsidRPr="00A4268A" w:rsidRDefault="00677AF3">
      <w:pPr>
        <w:spacing w:before="240" w:line="276" w:lineRule="auto"/>
        <w:rPr>
          <w:rFonts w:eastAsia="Calibri"/>
        </w:rPr>
      </w:pPr>
    </w:p>
    <w:p w14:paraId="6995954E" w14:textId="77777777" w:rsidR="00136BA1" w:rsidRDefault="00136BA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AF3" w14:paraId="79F99B59" w14:textId="77777777" w:rsidTr="00A4268A">
        <w:trPr>
          <w:cantSplit/>
        </w:trPr>
        <w:tc>
          <w:tcPr>
            <w:tcW w:w="10206" w:type="dxa"/>
            <w:vAlign w:val="center"/>
          </w:tcPr>
          <w:p w14:paraId="2A8DADCD" w14:textId="77777777" w:rsidR="00136BA1" w:rsidRPr="00FB778F" w:rsidRDefault="00136BA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8514A7F" w14:textId="77777777" w:rsidR="00136BA1" w:rsidRPr="00621629" w:rsidRDefault="00136BA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A3A662" w14:textId="77777777" w:rsidR="00136BA1" w:rsidRPr="00621629" w:rsidRDefault="00136BA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E32B293" w14:textId="77777777" w:rsidR="00136BA1" w:rsidRPr="00621629" w:rsidRDefault="00136BA1" w:rsidP="008F3634">
            <w:pPr>
              <w:spacing w:before="60" w:after="60" w:line="276" w:lineRule="auto"/>
              <w:rPr>
                <w:rFonts w:eastAsia="Calibri"/>
              </w:rPr>
            </w:pPr>
            <w:bookmarkStart w:id="15" w:name="IndicatorDescription1_1"/>
            <w:bookmarkEnd w:id="15"/>
            <w:r>
              <w:t>Subsections applicable to this service fully attained.</w:t>
            </w:r>
          </w:p>
        </w:tc>
      </w:tr>
    </w:tbl>
    <w:p w14:paraId="77C9AAED" w14:textId="77777777" w:rsidR="00136BA1" w:rsidRDefault="00136BA1">
      <w:pPr>
        <w:spacing w:before="240" w:line="276" w:lineRule="auto"/>
        <w:rPr>
          <w:rFonts w:eastAsia="Calibri"/>
        </w:rPr>
      </w:pPr>
      <w:bookmarkStart w:id="16" w:name="ConsumerRights"/>
      <w:r w:rsidRPr="00A4268A">
        <w:rPr>
          <w:rFonts w:eastAsia="Calibri"/>
        </w:rPr>
        <w:t xml:space="preserve">There is a Māori health plan in place for the </w:t>
      </w:r>
      <w:r w:rsidRPr="00A4268A">
        <w:rPr>
          <w:rFonts w:eastAsia="Calibri"/>
        </w:rPr>
        <w:t>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Cashmere View Rest Home and Hospital demonstrates their knowledge and understanding of resident’s rights and ensures that residents are well inform</w:t>
      </w:r>
      <w:r w:rsidRPr="00A4268A">
        <w:rPr>
          <w:rFonts w:eastAsia="Calibri"/>
        </w:rPr>
        <w:t>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0EAF4135" w14:textId="77777777" w:rsidR="00677AF3" w:rsidRPr="00A4268A" w:rsidRDefault="00677AF3">
      <w:pPr>
        <w:spacing w:before="240" w:line="276" w:lineRule="auto"/>
        <w:rPr>
          <w:rFonts w:eastAsia="Calibri"/>
        </w:rPr>
      </w:pPr>
    </w:p>
    <w:p w14:paraId="74655283" w14:textId="77777777" w:rsidR="00136BA1" w:rsidRDefault="00136BA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AF3" w14:paraId="2A9D5BAD" w14:textId="77777777" w:rsidTr="00A4268A">
        <w:trPr>
          <w:cantSplit/>
        </w:trPr>
        <w:tc>
          <w:tcPr>
            <w:tcW w:w="10206" w:type="dxa"/>
            <w:vAlign w:val="center"/>
          </w:tcPr>
          <w:p w14:paraId="6E1B57A2" w14:textId="77777777" w:rsidR="00136BA1" w:rsidRPr="00621629" w:rsidRDefault="00136BA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9FDDF5C" w14:textId="77777777" w:rsidR="00136BA1" w:rsidRPr="00621629" w:rsidRDefault="00136BA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B6E897E" w14:textId="77777777" w:rsidR="00136BA1" w:rsidRPr="00621629" w:rsidRDefault="00136BA1" w:rsidP="00621629">
            <w:pPr>
              <w:spacing w:before="60" w:after="60" w:line="276" w:lineRule="auto"/>
              <w:rPr>
                <w:rFonts w:eastAsia="Calibri"/>
              </w:rPr>
            </w:pPr>
            <w:bookmarkStart w:id="18" w:name="IndicatorDescription1_2"/>
            <w:bookmarkEnd w:id="18"/>
            <w:r>
              <w:t>Subsections applicable to this service fully attained.</w:t>
            </w:r>
          </w:p>
        </w:tc>
      </w:tr>
    </w:tbl>
    <w:p w14:paraId="71D2B876" w14:textId="77777777" w:rsidR="00136BA1" w:rsidRDefault="00136BA1">
      <w:pPr>
        <w:spacing w:before="240" w:line="276" w:lineRule="auto"/>
        <w:rPr>
          <w:rFonts w:eastAsia="Calibri"/>
        </w:rPr>
      </w:pPr>
      <w:bookmarkStart w:id="19" w:name="OrganisationalManagement"/>
      <w:r w:rsidRPr="00A4268A">
        <w:rPr>
          <w:rFonts w:eastAsia="Calibri"/>
        </w:rPr>
        <w:t xml:space="preserve">Cashmere View Rest Home and Hospital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w:t>
      </w:r>
      <w:r w:rsidRPr="00A4268A">
        <w:rPr>
          <w:rFonts w:eastAsia="Calibri"/>
        </w:rPr>
        <w:t xml:space="preserve">and progress is regularly evaluated against quality outcomes. There is a process for following the National Adverse Event Reporting policy and management have an understanding and comply with statutory and regulatory obligations in relation to </w:t>
      </w:r>
      <w:r w:rsidRPr="00A4268A">
        <w:rPr>
          <w:rFonts w:eastAsia="Calibri"/>
        </w:rPr>
        <w:lastRenderedPageBreak/>
        <w:t>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3BFB850C" w14:textId="77777777" w:rsidR="00677AF3" w:rsidRPr="00A4268A" w:rsidRDefault="00677AF3">
      <w:pPr>
        <w:spacing w:before="240" w:line="276" w:lineRule="auto"/>
        <w:rPr>
          <w:rFonts w:eastAsia="Calibri"/>
        </w:rPr>
      </w:pPr>
    </w:p>
    <w:p w14:paraId="3B2BF2B4" w14:textId="77777777" w:rsidR="00136BA1" w:rsidRDefault="00136BA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AF3" w14:paraId="59DC2A32" w14:textId="77777777" w:rsidTr="00A4268A">
        <w:trPr>
          <w:cantSplit/>
        </w:trPr>
        <w:tc>
          <w:tcPr>
            <w:tcW w:w="10206" w:type="dxa"/>
            <w:vAlign w:val="center"/>
          </w:tcPr>
          <w:p w14:paraId="200AB8F6" w14:textId="77777777" w:rsidR="00136BA1" w:rsidRPr="00621629" w:rsidRDefault="00136BA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666797A" w14:textId="77777777" w:rsidR="00136BA1" w:rsidRPr="00621629" w:rsidRDefault="00136BA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4F1B6E" w14:textId="77777777" w:rsidR="00136BA1" w:rsidRPr="00621629" w:rsidRDefault="00136BA1"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E4B94D5" w14:textId="77777777" w:rsidR="00136BA1" w:rsidRPr="005E14A4" w:rsidRDefault="00136BA1"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649992F5" w14:textId="77777777" w:rsidR="00677AF3" w:rsidRPr="00A4268A" w:rsidRDefault="00136BA1"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The kitchen staff cater to individual cultural and dietary requirements. The service has a current food control plan. Nutritional snacks are available 24/7. </w:t>
      </w:r>
    </w:p>
    <w:p w14:paraId="72A7AA46" w14:textId="77777777" w:rsidR="00677AF3" w:rsidRPr="00A4268A" w:rsidRDefault="00136BA1"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253C4780" w14:textId="77777777" w:rsidR="00677AF3" w:rsidRPr="00A4268A" w:rsidRDefault="00677AF3" w:rsidP="00621629">
      <w:pPr>
        <w:spacing w:before="240" w:line="276" w:lineRule="auto"/>
        <w:rPr>
          <w:rFonts w:eastAsia="Calibri"/>
        </w:rPr>
      </w:pPr>
    </w:p>
    <w:p w14:paraId="148FCDF2" w14:textId="77777777" w:rsidR="00136BA1" w:rsidRDefault="00136BA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 xml:space="preserve">te tangata me te taiao </w:t>
      </w:r>
      <w:r w:rsidRPr="00FB778F">
        <w:rPr>
          <w:rFonts w:cs="Arial"/>
        </w:rPr>
        <w:t>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AF3" w14:paraId="28EE2708" w14:textId="77777777" w:rsidTr="00A4268A">
        <w:trPr>
          <w:cantSplit/>
        </w:trPr>
        <w:tc>
          <w:tcPr>
            <w:tcW w:w="10206" w:type="dxa"/>
            <w:vAlign w:val="center"/>
          </w:tcPr>
          <w:p w14:paraId="6BDC8B96" w14:textId="77777777" w:rsidR="00136BA1" w:rsidRPr="00621629" w:rsidRDefault="00136BA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6E3EF0F" w14:textId="77777777" w:rsidR="00136BA1" w:rsidRPr="00621629" w:rsidRDefault="00136BA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56C5C6" w14:textId="77777777" w:rsidR="00136BA1" w:rsidRPr="00621629" w:rsidRDefault="00136BA1" w:rsidP="00621629">
            <w:pPr>
              <w:spacing w:before="60" w:after="60" w:line="276" w:lineRule="auto"/>
              <w:rPr>
                <w:rFonts w:eastAsia="Calibri"/>
              </w:rPr>
            </w:pPr>
            <w:bookmarkStart w:id="24" w:name="IndicatorDescription1_4"/>
            <w:bookmarkEnd w:id="24"/>
            <w:r>
              <w:t>Subsections applicable to this service fully attained.</w:t>
            </w:r>
          </w:p>
        </w:tc>
      </w:tr>
    </w:tbl>
    <w:p w14:paraId="535C192C" w14:textId="77777777" w:rsidR="00136BA1" w:rsidRDefault="00136BA1">
      <w:pPr>
        <w:spacing w:before="240" w:line="276" w:lineRule="auto"/>
        <w:rPr>
          <w:rFonts w:eastAsia="Calibri"/>
        </w:rPr>
      </w:pPr>
      <w:bookmarkStart w:id="25" w:name="SafeAndAppropriateEnvironment"/>
      <w:r w:rsidRPr="00A4268A">
        <w:rPr>
          <w:rFonts w:eastAsia="Calibri"/>
        </w:rPr>
        <w:t xml:space="preserve">There is a current building warrant of fitness in place. There is an annual maintenance plan that includes electrical testing and </w:t>
      </w:r>
      <w:r w:rsidRPr="00A4268A">
        <w:rPr>
          <w:rFonts w:eastAsia="Calibri"/>
        </w:rPr>
        <w:t>tagging, equipment checks, call bell checks, calibration of medical equipment, and monthly testing of hot water temperatures.</w:t>
      </w:r>
    </w:p>
    <w:bookmarkEnd w:id="25"/>
    <w:p w14:paraId="0F3EA0D4" w14:textId="77777777" w:rsidR="00677AF3" w:rsidRPr="00A4268A" w:rsidRDefault="00677AF3">
      <w:pPr>
        <w:spacing w:before="240" w:line="276" w:lineRule="auto"/>
        <w:rPr>
          <w:rFonts w:eastAsia="Calibri"/>
        </w:rPr>
      </w:pPr>
    </w:p>
    <w:p w14:paraId="70AC9172" w14:textId="77777777" w:rsidR="00136BA1" w:rsidRDefault="00136BA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AF3" w14:paraId="3E486B08" w14:textId="77777777" w:rsidTr="00A4268A">
        <w:trPr>
          <w:cantSplit/>
        </w:trPr>
        <w:tc>
          <w:tcPr>
            <w:tcW w:w="10206" w:type="dxa"/>
            <w:vAlign w:val="center"/>
          </w:tcPr>
          <w:p w14:paraId="2754B79B" w14:textId="77777777" w:rsidR="00136BA1" w:rsidRPr="00621629" w:rsidRDefault="00136BA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146C14" w14:textId="77777777" w:rsidR="00136BA1" w:rsidRPr="00621629" w:rsidRDefault="00136BA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2833300" w14:textId="77777777" w:rsidR="00136BA1" w:rsidRPr="00621629" w:rsidRDefault="00136BA1" w:rsidP="00621629">
            <w:pPr>
              <w:spacing w:before="60" w:after="60" w:line="276" w:lineRule="auto"/>
              <w:rPr>
                <w:rFonts w:eastAsia="Calibri"/>
              </w:rPr>
            </w:pPr>
            <w:bookmarkStart w:id="27" w:name="IndicatorDescription2"/>
            <w:bookmarkEnd w:id="27"/>
            <w:r>
              <w:t>Subsections applicable to this service fully attained.</w:t>
            </w:r>
          </w:p>
        </w:tc>
      </w:tr>
    </w:tbl>
    <w:p w14:paraId="7B3ED830" w14:textId="77777777" w:rsidR="00136BA1" w:rsidRDefault="00136BA1">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34F891D0" w14:textId="77777777" w:rsidR="00677AF3" w:rsidRPr="00A4268A" w:rsidRDefault="00136BA1">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A number of outbreaks occurred since the last audit and all were well documented, managed and reported. </w:t>
      </w:r>
    </w:p>
    <w:bookmarkEnd w:id="28"/>
    <w:p w14:paraId="3EFEB373" w14:textId="77777777" w:rsidR="00677AF3" w:rsidRPr="00A4268A" w:rsidRDefault="00677AF3">
      <w:pPr>
        <w:spacing w:before="240" w:line="276" w:lineRule="auto"/>
        <w:rPr>
          <w:rFonts w:eastAsia="Calibri"/>
        </w:rPr>
      </w:pPr>
    </w:p>
    <w:p w14:paraId="4C372947" w14:textId="77777777" w:rsidR="00136BA1" w:rsidRDefault="00136BA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AF3" w14:paraId="18CA2ACB" w14:textId="77777777" w:rsidTr="00A4268A">
        <w:trPr>
          <w:cantSplit/>
        </w:trPr>
        <w:tc>
          <w:tcPr>
            <w:tcW w:w="10206" w:type="dxa"/>
            <w:vAlign w:val="center"/>
          </w:tcPr>
          <w:p w14:paraId="7B377536" w14:textId="77777777" w:rsidR="00136BA1" w:rsidRPr="00621629" w:rsidRDefault="00136BA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989274" w14:textId="77777777" w:rsidR="00136BA1" w:rsidRPr="00621629" w:rsidRDefault="00136BA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D372D1B" w14:textId="77777777" w:rsidR="00136BA1" w:rsidRPr="00621629" w:rsidRDefault="00136BA1" w:rsidP="00621629">
            <w:pPr>
              <w:spacing w:before="60" w:after="60" w:line="276" w:lineRule="auto"/>
              <w:rPr>
                <w:rFonts w:eastAsia="Calibri"/>
              </w:rPr>
            </w:pPr>
            <w:bookmarkStart w:id="30" w:name="IndicatorDescription3"/>
            <w:bookmarkEnd w:id="30"/>
            <w:r>
              <w:t>Subsections applicable to this service fully attained.</w:t>
            </w:r>
          </w:p>
        </w:tc>
      </w:tr>
    </w:tbl>
    <w:p w14:paraId="1ED87A40" w14:textId="77777777" w:rsidR="00136BA1" w:rsidRDefault="00136BA1">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no residents using restraints at the </w:t>
      </w:r>
      <w:r w:rsidRPr="00A4268A">
        <w:rPr>
          <w:rFonts w:eastAsia="Calibri"/>
        </w:rPr>
        <w:t>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71D6AE2E" w14:textId="77777777" w:rsidR="00677AF3" w:rsidRPr="00A4268A" w:rsidRDefault="00677AF3">
      <w:pPr>
        <w:spacing w:before="240" w:line="276" w:lineRule="auto"/>
        <w:rPr>
          <w:rFonts w:eastAsia="Calibri"/>
        </w:rPr>
      </w:pPr>
    </w:p>
    <w:p w14:paraId="53E51F1C" w14:textId="77777777" w:rsidR="00136BA1" w:rsidRDefault="00136BA1" w:rsidP="000E6E02">
      <w:pPr>
        <w:pStyle w:val="Heading2"/>
        <w:spacing w:before="0"/>
        <w:rPr>
          <w:rFonts w:cs="Arial"/>
        </w:rPr>
      </w:pPr>
      <w:r>
        <w:rPr>
          <w:rFonts w:cs="Arial"/>
        </w:rPr>
        <w:t>Summary of attainment</w:t>
      </w:r>
    </w:p>
    <w:p w14:paraId="17E74D84" w14:textId="77777777" w:rsidR="00136BA1" w:rsidRDefault="00136BA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77AF3" w14:paraId="573884CF" w14:textId="77777777">
        <w:tc>
          <w:tcPr>
            <w:tcW w:w="1384" w:type="dxa"/>
            <w:vAlign w:val="center"/>
          </w:tcPr>
          <w:p w14:paraId="1F957A5A" w14:textId="77777777" w:rsidR="00136BA1" w:rsidRDefault="00136BA1">
            <w:pPr>
              <w:keepNext/>
              <w:spacing w:before="60" w:after="60"/>
              <w:rPr>
                <w:rFonts w:cs="Arial"/>
                <w:b/>
                <w:sz w:val="20"/>
                <w:szCs w:val="20"/>
              </w:rPr>
            </w:pPr>
            <w:r>
              <w:rPr>
                <w:rFonts w:cs="Arial"/>
                <w:b/>
                <w:sz w:val="20"/>
                <w:szCs w:val="20"/>
              </w:rPr>
              <w:t>Attainment Rating</w:t>
            </w:r>
          </w:p>
        </w:tc>
        <w:tc>
          <w:tcPr>
            <w:tcW w:w="1701" w:type="dxa"/>
            <w:vAlign w:val="center"/>
          </w:tcPr>
          <w:p w14:paraId="4483876B" w14:textId="77777777" w:rsidR="00136BA1" w:rsidRDefault="00136BA1">
            <w:pPr>
              <w:keepNext/>
              <w:spacing w:before="60" w:after="60"/>
              <w:jc w:val="center"/>
              <w:rPr>
                <w:rFonts w:cs="Arial"/>
                <w:b/>
                <w:sz w:val="20"/>
                <w:szCs w:val="20"/>
              </w:rPr>
            </w:pPr>
            <w:r>
              <w:rPr>
                <w:rFonts w:cs="Arial"/>
                <w:b/>
                <w:sz w:val="20"/>
                <w:szCs w:val="20"/>
              </w:rPr>
              <w:t>Continuous Improvement</w:t>
            </w:r>
          </w:p>
          <w:p w14:paraId="04EEDA9B" w14:textId="77777777" w:rsidR="00136BA1" w:rsidRDefault="00136BA1">
            <w:pPr>
              <w:keepNext/>
              <w:spacing w:before="60" w:after="60"/>
              <w:jc w:val="center"/>
              <w:rPr>
                <w:rFonts w:cs="Arial"/>
                <w:b/>
                <w:sz w:val="20"/>
                <w:szCs w:val="20"/>
              </w:rPr>
            </w:pPr>
            <w:r>
              <w:rPr>
                <w:rFonts w:cs="Arial"/>
                <w:b/>
                <w:sz w:val="20"/>
                <w:szCs w:val="20"/>
              </w:rPr>
              <w:t>(CI)</w:t>
            </w:r>
          </w:p>
        </w:tc>
        <w:tc>
          <w:tcPr>
            <w:tcW w:w="1843" w:type="dxa"/>
            <w:vAlign w:val="center"/>
          </w:tcPr>
          <w:p w14:paraId="5A4531C4" w14:textId="77777777" w:rsidR="00136BA1" w:rsidRDefault="00136BA1">
            <w:pPr>
              <w:keepNext/>
              <w:spacing w:before="60" w:after="60"/>
              <w:jc w:val="center"/>
              <w:rPr>
                <w:rFonts w:cs="Arial"/>
                <w:b/>
                <w:sz w:val="20"/>
                <w:szCs w:val="20"/>
              </w:rPr>
            </w:pPr>
            <w:r>
              <w:rPr>
                <w:rFonts w:cs="Arial"/>
                <w:b/>
                <w:sz w:val="20"/>
                <w:szCs w:val="20"/>
              </w:rPr>
              <w:t>Fully Attained</w:t>
            </w:r>
          </w:p>
          <w:p w14:paraId="2B9314A8" w14:textId="77777777" w:rsidR="00136BA1" w:rsidRDefault="00136BA1">
            <w:pPr>
              <w:keepNext/>
              <w:spacing w:before="60" w:after="60"/>
              <w:jc w:val="center"/>
              <w:rPr>
                <w:rFonts w:cs="Arial"/>
                <w:b/>
                <w:sz w:val="20"/>
                <w:szCs w:val="20"/>
              </w:rPr>
            </w:pPr>
            <w:r>
              <w:rPr>
                <w:rFonts w:cs="Arial"/>
                <w:b/>
                <w:sz w:val="20"/>
                <w:szCs w:val="20"/>
              </w:rPr>
              <w:t>(FA)</w:t>
            </w:r>
          </w:p>
        </w:tc>
        <w:tc>
          <w:tcPr>
            <w:tcW w:w="1843" w:type="dxa"/>
            <w:vAlign w:val="center"/>
          </w:tcPr>
          <w:p w14:paraId="448C2C73" w14:textId="77777777" w:rsidR="00136BA1" w:rsidRDefault="00136BA1">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50921330" w14:textId="77777777" w:rsidR="00136BA1" w:rsidRDefault="00136BA1">
            <w:pPr>
              <w:keepNext/>
              <w:spacing w:before="60" w:after="60"/>
              <w:jc w:val="center"/>
              <w:rPr>
                <w:rFonts w:cs="Arial"/>
                <w:b/>
                <w:sz w:val="20"/>
                <w:szCs w:val="20"/>
              </w:rPr>
            </w:pPr>
            <w:r>
              <w:rPr>
                <w:rFonts w:cs="Arial"/>
                <w:b/>
                <w:sz w:val="20"/>
                <w:szCs w:val="20"/>
              </w:rPr>
              <w:t>(PA Negligible)</w:t>
            </w:r>
          </w:p>
        </w:tc>
        <w:tc>
          <w:tcPr>
            <w:tcW w:w="1842" w:type="dxa"/>
            <w:vAlign w:val="center"/>
          </w:tcPr>
          <w:p w14:paraId="0EF7095C" w14:textId="77777777" w:rsidR="00136BA1" w:rsidRDefault="00136BA1">
            <w:pPr>
              <w:keepNext/>
              <w:spacing w:before="60" w:after="60"/>
              <w:jc w:val="center"/>
              <w:rPr>
                <w:rFonts w:cs="Arial"/>
                <w:b/>
                <w:sz w:val="20"/>
                <w:szCs w:val="20"/>
              </w:rPr>
            </w:pPr>
            <w:r>
              <w:rPr>
                <w:rFonts w:cs="Arial"/>
                <w:b/>
                <w:sz w:val="20"/>
                <w:szCs w:val="20"/>
              </w:rPr>
              <w:t>Partially Attained Low Risk</w:t>
            </w:r>
          </w:p>
          <w:p w14:paraId="362EB7A2" w14:textId="77777777" w:rsidR="00136BA1" w:rsidRDefault="00136BA1">
            <w:pPr>
              <w:keepNext/>
              <w:spacing w:before="60" w:after="60"/>
              <w:jc w:val="center"/>
              <w:rPr>
                <w:rFonts w:cs="Arial"/>
                <w:b/>
                <w:sz w:val="20"/>
                <w:szCs w:val="20"/>
              </w:rPr>
            </w:pPr>
            <w:r>
              <w:rPr>
                <w:rFonts w:cs="Arial"/>
                <w:b/>
                <w:sz w:val="20"/>
                <w:szCs w:val="20"/>
              </w:rPr>
              <w:t>(PA Low)</w:t>
            </w:r>
          </w:p>
        </w:tc>
        <w:tc>
          <w:tcPr>
            <w:tcW w:w="1843" w:type="dxa"/>
            <w:vAlign w:val="center"/>
          </w:tcPr>
          <w:p w14:paraId="394797F2" w14:textId="77777777" w:rsidR="00136BA1" w:rsidRDefault="00136BA1">
            <w:pPr>
              <w:keepNext/>
              <w:spacing w:before="60" w:after="60"/>
              <w:jc w:val="center"/>
              <w:rPr>
                <w:rFonts w:cs="Arial"/>
                <w:b/>
                <w:sz w:val="20"/>
                <w:szCs w:val="20"/>
              </w:rPr>
            </w:pPr>
            <w:r>
              <w:rPr>
                <w:rFonts w:cs="Arial"/>
                <w:b/>
                <w:sz w:val="20"/>
                <w:szCs w:val="20"/>
              </w:rPr>
              <w:t>Partially Attained Moderate Risk</w:t>
            </w:r>
          </w:p>
          <w:p w14:paraId="0A9CED71" w14:textId="77777777" w:rsidR="00136BA1" w:rsidRDefault="00136BA1">
            <w:pPr>
              <w:keepNext/>
              <w:spacing w:before="60" w:after="60"/>
              <w:jc w:val="center"/>
              <w:rPr>
                <w:rFonts w:cs="Arial"/>
                <w:b/>
                <w:sz w:val="20"/>
                <w:szCs w:val="20"/>
              </w:rPr>
            </w:pPr>
            <w:r>
              <w:rPr>
                <w:rFonts w:cs="Arial"/>
                <w:b/>
                <w:sz w:val="20"/>
                <w:szCs w:val="20"/>
              </w:rPr>
              <w:t>(PA Moderate)</w:t>
            </w:r>
          </w:p>
        </w:tc>
        <w:tc>
          <w:tcPr>
            <w:tcW w:w="1843" w:type="dxa"/>
            <w:vAlign w:val="center"/>
          </w:tcPr>
          <w:p w14:paraId="414DC950" w14:textId="77777777" w:rsidR="00136BA1" w:rsidRDefault="00136BA1">
            <w:pPr>
              <w:keepNext/>
              <w:spacing w:before="60" w:after="60"/>
              <w:jc w:val="center"/>
              <w:rPr>
                <w:rFonts w:cs="Arial"/>
                <w:b/>
                <w:sz w:val="20"/>
                <w:szCs w:val="20"/>
              </w:rPr>
            </w:pPr>
            <w:r>
              <w:rPr>
                <w:rFonts w:cs="Arial"/>
                <w:b/>
                <w:sz w:val="20"/>
                <w:szCs w:val="20"/>
              </w:rPr>
              <w:t>Partially Attained High Risk</w:t>
            </w:r>
          </w:p>
          <w:p w14:paraId="6030E3EB" w14:textId="77777777" w:rsidR="00136BA1" w:rsidRDefault="00136BA1">
            <w:pPr>
              <w:keepNext/>
              <w:spacing w:before="60" w:after="60"/>
              <w:jc w:val="center"/>
              <w:rPr>
                <w:rFonts w:cs="Arial"/>
                <w:b/>
                <w:sz w:val="20"/>
                <w:szCs w:val="20"/>
              </w:rPr>
            </w:pPr>
            <w:r>
              <w:rPr>
                <w:rFonts w:cs="Arial"/>
                <w:b/>
                <w:sz w:val="20"/>
                <w:szCs w:val="20"/>
              </w:rPr>
              <w:t>(PA High)</w:t>
            </w:r>
          </w:p>
        </w:tc>
        <w:tc>
          <w:tcPr>
            <w:tcW w:w="1843" w:type="dxa"/>
            <w:vAlign w:val="center"/>
          </w:tcPr>
          <w:p w14:paraId="4EA490C0" w14:textId="77777777" w:rsidR="00136BA1" w:rsidRDefault="00136BA1">
            <w:pPr>
              <w:keepNext/>
              <w:spacing w:before="60" w:after="60"/>
              <w:jc w:val="center"/>
              <w:rPr>
                <w:rFonts w:cs="Arial"/>
                <w:b/>
                <w:sz w:val="20"/>
                <w:szCs w:val="20"/>
              </w:rPr>
            </w:pPr>
            <w:r>
              <w:rPr>
                <w:rFonts w:cs="Arial"/>
                <w:b/>
                <w:sz w:val="20"/>
                <w:szCs w:val="20"/>
              </w:rPr>
              <w:t>Partially Attained Critical Risk</w:t>
            </w:r>
          </w:p>
          <w:p w14:paraId="1A52028C" w14:textId="77777777" w:rsidR="00136BA1" w:rsidRDefault="00136BA1">
            <w:pPr>
              <w:keepNext/>
              <w:spacing w:before="60" w:after="60"/>
              <w:jc w:val="center"/>
              <w:rPr>
                <w:rFonts w:cs="Arial"/>
                <w:b/>
                <w:sz w:val="20"/>
                <w:szCs w:val="20"/>
              </w:rPr>
            </w:pPr>
            <w:r>
              <w:rPr>
                <w:rFonts w:cs="Arial"/>
                <w:b/>
                <w:sz w:val="20"/>
                <w:szCs w:val="20"/>
              </w:rPr>
              <w:t>(PA Critical)</w:t>
            </w:r>
          </w:p>
        </w:tc>
      </w:tr>
      <w:tr w:rsidR="00677AF3" w14:paraId="5F11DB53" w14:textId="77777777">
        <w:tc>
          <w:tcPr>
            <w:tcW w:w="1384" w:type="dxa"/>
            <w:vAlign w:val="center"/>
          </w:tcPr>
          <w:p w14:paraId="2E4BCBC6" w14:textId="77777777" w:rsidR="00136BA1" w:rsidRDefault="00136BA1">
            <w:pPr>
              <w:keepNext/>
              <w:spacing w:before="60" w:after="60"/>
              <w:rPr>
                <w:rFonts w:cs="Arial"/>
                <w:b/>
                <w:sz w:val="20"/>
                <w:szCs w:val="20"/>
              </w:rPr>
            </w:pPr>
            <w:r>
              <w:rPr>
                <w:rFonts w:cs="Arial"/>
                <w:b/>
                <w:sz w:val="20"/>
                <w:szCs w:val="20"/>
              </w:rPr>
              <w:t>Subsection</w:t>
            </w:r>
          </w:p>
        </w:tc>
        <w:tc>
          <w:tcPr>
            <w:tcW w:w="1701" w:type="dxa"/>
            <w:vAlign w:val="center"/>
          </w:tcPr>
          <w:p w14:paraId="2CD524DA" w14:textId="77777777" w:rsidR="00136BA1" w:rsidRDefault="00136BA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F38256" w14:textId="77777777" w:rsidR="00136BA1" w:rsidRDefault="00136BA1"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3DBC721" w14:textId="77777777" w:rsidR="00136BA1" w:rsidRDefault="00136BA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1730512" w14:textId="77777777" w:rsidR="00136BA1" w:rsidRDefault="00136BA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4965356" w14:textId="77777777" w:rsidR="00136BA1" w:rsidRDefault="00136BA1"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607F53D" w14:textId="77777777" w:rsidR="00136BA1" w:rsidRDefault="00136BA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A580DB0" w14:textId="77777777" w:rsidR="00136BA1" w:rsidRDefault="00136BA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77AF3" w14:paraId="057E49F3" w14:textId="77777777">
        <w:tc>
          <w:tcPr>
            <w:tcW w:w="1384" w:type="dxa"/>
            <w:vAlign w:val="center"/>
          </w:tcPr>
          <w:p w14:paraId="4B17D672" w14:textId="77777777" w:rsidR="00136BA1" w:rsidRDefault="00136BA1">
            <w:pPr>
              <w:keepNext/>
              <w:spacing w:before="60" w:after="60"/>
              <w:rPr>
                <w:rFonts w:cs="Arial"/>
                <w:b/>
                <w:sz w:val="20"/>
                <w:szCs w:val="20"/>
              </w:rPr>
            </w:pPr>
            <w:r>
              <w:rPr>
                <w:rFonts w:cs="Arial"/>
                <w:b/>
                <w:sz w:val="20"/>
                <w:szCs w:val="20"/>
              </w:rPr>
              <w:t>Criteria</w:t>
            </w:r>
          </w:p>
        </w:tc>
        <w:tc>
          <w:tcPr>
            <w:tcW w:w="1701" w:type="dxa"/>
            <w:vAlign w:val="center"/>
          </w:tcPr>
          <w:p w14:paraId="6C8A9E57" w14:textId="77777777" w:rsidR="00136BA1" w:rsidRDefault="00136BA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CE96206" w14:textId="77777777" w:rsidR="00136BA1" w:rsidRDefault="00136BA1"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06241BE" w14:textId="77777777" w:rsidR="00136BA1" w:rsidRDefault="00136BA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480ED65" w14:textId="77777777" w:rsidR="00136BA1" w:rsidRDefault="00136BA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11FE73A" w14:textId="77777777" w:rsidR="00136BA1" w:rsidRDefault="00136BA1"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2FF66401" w14:textId="77777777" w:rsidR="00136BA1" w:rsidRDefault="00136BA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A673C3A" w14:textId="77777777" w:rsidR="00136BA1" w:rsidRDefault="00136BA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8E7B0B0" w14:textId="77777777" w:rsidR="00136BA1" w:rsidRDefault="00136BA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77AF3" w14:paraId="75E8A064" w14:textId="77777777">
        <w:tc>
          <w:tcPr>
            <w:tcW w:w="1384" w:type="dxa"/>
            <w:vAlign w:val="center"/>
          </w:tcPr>
          <w:p w14:paraId="4B723FBB" w14:textId="77777777" w:rsidR="00136BA1" w:rsidRDefault="00136BA1">
            <w:pPr>
              <w:keepNext/>
              <w:spacing w:before="60" w:after="60"/>
              <w:rPr>
                <w:rFonts w:cs="Arial"/>
                <w:b/>
                <w:sz w:val="20"/>
                <w:szCs w:val="20"/>
              </w:rPr>
            </w:pPr>
            <w:r>
              <w:rPr>
                <w:rFonts w:cs="Arial"/>
                <w:b/>
                <w:sz w:val="20"/>
                <w:szCs w:val="20"/>
              </w:rPr>
              <w:t>Attainment Rating</w:t>
            </w:r>
          </w:p>
        </w:tc>
        <w:tc>
          <w:tcPr>
            <w:tcW w:w="1701" w:type="dxa"/>
            <w:vAlign w:val="center"/>
          </w:tcPr>
          <w:p w14:paraId="7903C312" w14:textId="77777777" w:rsidR="00136BA1" w:rsidRDefault="00136BA1">
            <w:pPr>
              <w:keepNext/>
              <w:spacing w:before="60" w:after="60"/>
              <w:jc w:val="center"/>
              <w:rPr>
                <w:rFonts w:cs="Arial"/>
                <w:b/>
                <w:sz w:val="20"/>
                <w:szCs w:val="20"/>
              </w:rPr>
            </w:pPr>
            <w:r>
              <w:rPr>
                <w:rFonts w:cs="Arial"/>
                <w:b/>
                <w:sz w:val="20"/>
                <w:szCs w:val="20"/>
              </w:rPr>
              <w:t>Unattained Negligible Risk</w:t>
            </w:r>
          </w:p>
          <w:p w14:paraId="205F7716" w14:textId="77777777" w:rsidR="00136BA1" w:rsidRDefault="00136BA1">
            <w:pPr>
              <w:keepNext/>
              <w:spacing w:before="60" w:after="60"/>
              <w:jc w:val="center"/>
              <w:rPr>
                <w:rFonts w:cs="Arial"/>
                <w:b/>
                <w:sz w:val="20"/>
                <w:szCs w:val="20"/>
              </w:rPr>
            </w:pPr>
            <w:r>
              <w:rPr>
                <w:rFonts w:cs="Arial"/>
                <w:b/>
                <w:sz w:val="20"/>
                <w:szCs w:val="20"/>
              </w:rPr>
              <w:t>(UA Negligible)</w:t>
            </w:r>
          </w:p>
        </w:tc>
        <w:tc>
          <w:tcPr>
            <w:tcW w:w="1843" w:type="dxa"/>
            <w:vAlign w:val="center"/>
          </w:tcPr>
          <w:p w14:paraId="0968500D" w14:textId="77777777" w:rsidR="00136BA1" w:rsidRDefault="00136BA1">
            <w:pPr>
              <w:keepNext/>
              <w:spacing w:before="60" w:after="60"/>
              <w:jc w:val="center"/>
              <w:rPr>
                <w:rFonts w:cs="Arial"/>
                <w:b/>
                <w:sz w:val="20"/>
                <w:szCs w:val="20"/>
              </w:rPr>
            </w:pPr>
            <w:r>
              <w:rPr>
                <w:rFonts w:cs="Arial"/>
                <w:b/>
                <w:sz w:val="20"/>
                <w:szCs w:val="20"/>
              </w:rPr>
              <w:t>Unattained Low Risk</w:t>
            </w:r>
          </w:p>
          <w:p w14:paraId="01D3BA06" w14:textId="77777777" w:rsidR="00136BA1" w:rsidRDefault="00136BA1">
            <w:pPr>
              <w:keepNext/>
              <w:spacing w:before="60" w:after="60"/>
              <w:jc w:val="center"/>
              <w:rPr>
                <w:rFonts w:cs="Arial"/>
                <w:b/>
                <w:sz w:val="20"/>
                <w:szCs w:val="20"/>
              </w:rPr>
            </w:pPr>
            <w:r>
              <w:rPr>
                <w:rFonts w:cs="Arial"/>
                <w:b/>
                <w:sz w:val="20"/>
                <w:szCs w:val="20"/>
              </w:rPr>
              <w:t>(UA Low)</w:t>
            </w:r>
          </w:p>
        </w:tc>
        <w:tc>
          <w:tcPr>
            <w:tcW w:w="1843" w:type="dxa"/>
            <w:vAlign w:val="center"/>
          </w:tcPr>
          <w:p w14:paraId="32942D9B" w14:textId="77777777" w:rsidR="00136BA1" w:rsidRDefault="00136BA1">
            <w:pPr>
              <w:keepNext/>
              <w:spacing w:before="60" w:after="60"/>
              <w:jc w:val="center"/>
              <w:rPr>
                <w:rFonts w:cs="Arial"/>
                <w:b/>
                <w:sz w:val="20"/>
                <w:szCs w:val="20"/>
              </w:rPr>
            </w:pPr>
            <w:r>
              <w:rPr>
                <w:rFonts w:cs="Arial"/>
                <w:b/>
                <w:sz w:val="20"/>
                <w:szCs w:val="20"/>
              </w:rPr>
              <w:t>Unattained Moderate Risk</w:t>
            </w:r>
          </w:p>
          <w:p w14:paraId="79A65A57" w14:textId="77777777" w:rsidR="00136BA1" w:rsidRDefault="00136BA1">
            <w:pPr>
              <w:keepNext/>
              <w:spacing w:before="60" w:after="60"/>
              <w:jc w:val="center"/>
              <w:rPr>
                <w:rFonts w:cs="Arial"/>
                <w:b/>
                <w:sz w:val="20"/>
                <w:szCs w:val="20"/>
              </w:rPr>
            </w:pPr>
            <w:r>
              <w:rPr>
                <w:rFonts w:cs="Arial"/>
                <w:b/>
                <w:sz w:val="20"/>
                <w:szCs w:val="20"/>
              </w:rPr>
              <w:t>(UA Moderate)</w:t>
            </w:r>
          </w:p>
        </w:tc>
        <w:tc>
          <w:tcPr>
            <w:tcW w:w="1842" w:type="dxa"/>
            <w:vAlign w:val="center"/>
          </w:tcPr>
          <w:p w14:paraId="7DE4B3F0" w14:textId="77777777" w:rsidR="00136BA1" w:rsidRDefault="00136BA1">
            <w:pPr>
              <w:keepNext/>
              <w:spacing w:before="60" w:after="60"/>
              <w:jc w:val="center"/>
              <w:rPr>
                <w:rFonts w:cs="Arial"/>
                <w:b/>
                <w:sz w:val="20"/>
                <w:szCs w:val="20"/>
              </w:rPr>
            </w:pPr>
            <w:r>
              <w:rPr>
                <w:rFonts w:cs="Arial"/>
                <w:b/>
                <w:sz w:val="20"/>
                <w:szCs w:val="20"/>
              </w:rPr>
              <w:t>Unattained High Risk</w:t>
            </w:r>
          </w:p>
          <w:p w14:paraId="49D7F39A" w14:textId="77777777" w:rsidR="00136BA1" w:rsidRDefault="00136BA1">
            <w:pPr>
              <w:keepNext/>
              <w:spacing w:before="60" w:after="60"/>
              <w:jc w:val="center"/>
              <w:rPr>
                <w:rFonts w:cs="Arial"/>
                <w:b/>
                <w:sz w:val="20"/>
                <w:szCs w:val="20"/>
              </w:rPr>
            </w:pPr>
            <w:r>
              <w:rPr>
                <w:rFonts w:cs="Arial"/>
                <w:b/>
                <w:sz w:val="20"/>
                <w:szCs w:val="20"/>
              </w:rPr>
              <w:t>(UA High)</w:t>
            </w:r>
          </w:p>
        </w:tc>
        <w:tc>
          <w:tcPr>
            <w:tcW w:w="1843" w:type="dxa"/>
            <w:vAlign w:val="center"/>
          </w:tcPr>
          <w:p w14:paraId="7CA926B2" w14:textId="77777777" w:rsidR="00136BA1" w:rsidRDefault="00136BA1">
            <w:pPr>
              <w:keepNext/>
              <w:spacing w:before="60" w:after="60"/>
              <w:jc w:val="center"/>
              <w:rPr>
                <w:rFonts w:cs="Arial"/>
                <w:b/>
                <w:sz w:val="20"/>
                <w:szCs w:val="20"/>
              </w:rPr>
            </w:pPr>
            <w:r>
              <w:rPr>
                <w:rFonts w:cs="Arial"/>
                <w:b/>
                <w:sz w:val="20"/>
                <w:szCs w:val="20"/>
              </w:rPr>
              <w:t>Unattained Critical Risk</w:t>
            </w:r>
          </w:p>
          <w:p w14:paraId="003E6D02" w14:textId="77777777" w:rsidR="00136BA1" w:rsidRDefault="00136BA1">
            <w:pPr>
              <w:keepNext/>
              <w:spacing w:before="60" w:after="60"/>
              <w:jc w:val="center"/>
              <w:rPr>
                <w:rFonts w:cs="Arial"/>
                <w:b/>
                <w:sz w:val="20"/>
                <w:szCs w:val="20"/>
              </w:rPr>
            </w:pPr>
            <w:r>
              <w:rPr>
                <w:rFonts w:cs="Arial"/>
                <w:b/>
                <w:sz w:val="20"/>
                <w:szCs w:val="20"/>
              </w:rPr>
              <w:t>(UA Critical)</w:t>
            </w:r>
          </w:p>
        </w:tc>
      </w:tr>
      <w:tr w:rsidR="00677AF3" w14:paraId="347FA8B2" w14:textId="77777777">
        <w:tc>
          <w:tcPr>
            <w:tcW w:w="1384" w:type="dxa"/>
            <w:vAlign w:val="center"/>
          </w:tcPr>
          <w:p w14:paraId="785E2525" w14:textId="77777777" w:rsidR="00136BA1" w:rsidRDefault="00136BA1">
            <w:pPr>
              <w:keepNext/>
              <w:spacing w:before="60" w:after="60"/>
              <w:rPr>
                <w:rFonts w:cs="Arial"/>
                <w:b/>
                <w:sz w:val="20"/>
                <w:szCs w:val="20"/>
              </w:rPr>
            </w:pPr>
            <w:r>
              <w:rPr>
                <w:rFonts w:cs="Arial"/>
                <w:b/>
                <w:sz w:val="20"/>
                <w:szCs w:val="20"/>
              </w:rPr>
              <w:t>Subsection</w:t>
            </w:r>
          </w:p>
        </w:tc>
        <w:tc>
          <w:tcPr>
            <w:tcW w:w="1701" w:type="dxa"/>
            <w:vAlign w:val="center"/>
          </w:tcPr>
          <w:p w14:paraId="4EC3FE97" w14:textId="77777777" w:rsidR="00136BA1" w:rsidRDefault="00136BA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0AD453" w14:textId="77777777" w:rsidR="00136BA1" w:rsidRDefault="00136BA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A805C74" w14:textId="77777777" w:rsidR="00136BA1" w:rsidRDefault="00136BA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67A1FC" w14:textId="77777777" w:rsidR="00136BA1" w:rsidRDefault="00136BA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7BE2433" w14:textId="77777777" w:rsidR="00136BA1" w:rsidRDefault="00136BA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77AF3" w14:paraId="23D17C34" w14:textId="77777777">
        <w:tc>
          <w:tcPr>
            <w:tcW w:w="1384" w:type="dxa"/>
            <w:vAlign w:val="center"/>
          </w:tcPr>
          <w:p w14:paraId="20778B49" w14:textId="77777777" w:rsidR="00136BA1" w:rsidRDefault="00136BA1">
            <w:pPr>
              <w:spacing w:before="60" w:after="60"/>
              <w:rPr>
                <w:rFonts w:cs="Arial"/>
                <w:b/>
                <w:sz w:val="20"/>
                <w:szCs w:val="20"/>
              </w:rPr>
            </w:pPr>
            <w:r>
              <w:rPr>
                <w:rFonts w:cs="Arial"/>
                <w:b/>
                <w:sz w:val="20"/>
                <w:szCs w:val="20"/>
              </w:rPr>
              <w:t>Criteria</w:t>
            </w:r>
          </w:p>
        </w:tc>
        <w:tc>
          <w:tcPr>
            <w:tcW w:w="1701" w:type="dxa"/>
            <w:vAlign w:val="center"/>
          </w:tcPr>
          <w:p w14:paraId="25272219" w14:textId="77777777" w:rsidR="00136BA1" w:rsidRDefault="00136BA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53E3DC" w14:textId="77777777" w:rsidR="00136BA1" w:rsidRDefault="00136BA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595366" w14:textId="77777777" w:rsidR="00136BA1" w:rsidRDefault="00136BA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7E16026" w14:textId="77777777" w:rsidR="00136BA1" w:rsidRDefault="00136BA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C326174" w14:textId="77777777" w:rsidR="00136BA1" w:rsidRDefault="00136BA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696A14C" w14:textId="77777777" w:rsidR="00136BA1" w:rsidRDefault="00136BA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B6A23F" w14:textId="77777777" w:rsidR="00136BA1" w:rsidRDefault="00136BA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87B2939" w14:textId="77777777" w:rsidR="00136BA1" w:rsidRDefault="00136BA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7E93D7B" w14:textId="77777777" w:rsidR="00136BA1" w:rsidRDefault="00136BA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677AF3" w14:paraId="3EB93B96" w14:textId="77777777">
        <w:tc>
          <w:tcPr>
            <w:tcW w:w="0" w:type="auto"/>
          </w:tcPr>
          <w:p w14:paraId="79E88659" w14:textId="77777777" w:rsidR="00136BA1" w:rsidRPr="00BE00C7" w:rsidRDefault="00136BA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770F66" w14:textId="77777777" w:rsidR="00136BA1" w:rsidRPr="00BE00C7" w:rsidRDefault="00136B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A969AB1" w14:textId="77777777" w:rsidR="00136BA1" w:rsidRPr="00BE00C7" w:rsidRDefault="00136BA1" w:rsidP="00BE00C7">
            <w:pPr>
              <w:pStyle w:val="OutcomeDescription"/>
              <w:spacing w:before="120" w:after="120"/>
              <w:rPr>
                <w:rFonts w:cs="Arial"/>
                <w:b/>
                <w:lang w:eastAsia="en-NZ"/>
              </w:rPr>
            </w:pPr>
            <w:r w:rsidRPr="00BE00C7">
              <w:rPr>
                <w:rFonts w:cs="Arial"/>
                <w:b/>
                <w:lang w:eastAsia="en-NZ"/>
              </w:rPr>
              <w:t>Audit Evidence</w:t>
            </w:r>
          </w:p>
        </w:tc>
      </w:tr>
      <w:tr w:rsidR="00677AF3" w14:paraId="440EB481" w14:textId="77777777">
        <w:tc>
          <w:tcPr>
            <w:tcW w:w="0" w:type="auto"/>
          </w:tcPr>
          <w:p w14:paraId="632FC7AD"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1.1: Pae ora healthy futures</w:t>
            </w:r>
          </w:p>
          <w:p w14:paraId="3B0C1E0D" w14:textId="77777777" w:rsidR="00136BA1" w:rsidRPr="00BE00C7" w:rsidRDefault="00136BA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5AE9A945" w14:textId="77777777" w:rsidR="00136BA1" w:rsidRPr="00BE00C7" w:rsidRDefault="00136BA1" w:rsidP="00BE00C7">
            <w:pPr>
              <w:pStyle w:val="OutcomeDescription"/>
              <w:spacing w:before="120" w:after="120"/>
              <w:rPr>
                <w:rFonts w:cs="Arial"/>
                <w:lang w:eastAsia="en-NZ"/>
              </w:rPr>
            </w:pPr>
          </w:p>
        </w:tc>
        <w:tc>
          <w:tcPr>
            <w:tcW w:w="0" w:type="auto"/>
          </w:tcPr>
          <w:p w14:paraId="510FA005"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5F7AC57E" w14:textId="77777777" w:rsidR="00136BA1" w:rsidRPr="00BE00C7" w:rsidRDefault="00136BA1" w:rsidP="00BE00C7">
            <w:pPr>
              <w:pStyle w:val="OutcomeDescription"/>
              <w:spacing w:before="120" w:after="120"/>
              <w:rPr>
                <w:rFonts w:cs="Arial"/>
                <w:lang w:eastAsia="en-NZ"/>
              </w:rPr>
            </w:pPr>
            <w:r w:rsidRPr="00BE00C7">
              <w:rPr>
                <w:rFonts w:cs="Arial"/>
                <w:lang w:eastAsia="en-NZ"/>
              </w:rPr>
              <w:t>A Māori health plan is documented for the service, which Cashmere View Rest Home and Hospital (hereafter Cashmere View) utilises as part of their strategy to embed and enact Te Tiriti o Waitangi in all aspects of service delivery. The service currently has residents who identify as Māori. The service recognises Māori mana motuhake and this is reflected in the Māori health plan.</w:t>
            </w:r>
          </w:p>
          <w:p w14:paraId="03F75F46" w14:textId="77777777" w:rsidR="00136BA1" w:rsidRPr="00BE00C7" w:rsidRDefault="00136BA1" w:rsidP="00BE00C7">
            <w:pPr>
              <w:pStyle w:val="OutcomeDescription"/>
              <w:spacing w:before="120" w:after="120"/>
              <w:rPr>
                <w:rFonts w:cs="Arial"/>
                <w:lang w:eastAsia="en-NZ"/>
              </w:rPr>
            </w:pPr>
          </w:p>
        </w:tc>
      </w:tr>
      <w:tr w:rsidR="00677AF3" w14:paraId="61AB2892" w14:textId="77777777">
        <w:tc>
          <w:tcPr>
            <w:tcW w:w="0" w:type="auto"/>
          </w:tcPr>
          <w:p w14:paraId="032F9BEC"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99E80C1" w14:textId="67C001AA" w:rsidR="00136BA1" w:rsidRPr="00BE00C7" w:rsidRDefault="00136BA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00BE5910"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216B7256" w14:textId="77777777" w:rsidR="00136BA1" w:rsidRPr="00BE00C7" w:rsidRDefault="00136BA1"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Pacific staff and residents who could confirm that cultural safety for Pacific peoples, their worldviews, cultural, and spiritual beliefs are embraced at Cashmere View.</w:t>
            </w:r>
          </w:p>
          <w:p w14:paraId="320E1793" w14:textId="77777777" w:rsidR="00136BA1" w:rsidRPr="00BE00C7" w:rsidRDefault="00136BA1" w:rsidP="00BE00C7">
            <w:pPr>
              <w:pStyle w:val="OutcomeDescription"/>
              <w:spacing w:before="120" w:after="120"/>
              <w:rPr>
                <w:rFonts w:cs="Arial"/>
                <w:lang w:eastAsia="en-NZ"/>
              </w:rPr>
            </w:pPr>
          </w:p>
        </w:tc>
      </w:tr>
      <w:tr w:rsidR="00677AF3" w14:paraId="4F9BD13E" w14:textId="77777777">
        <w:tc>
          <w:tcPr>
            <w:tcW w:w="0" w:type="auto"/>
          </w:tcPr>
          <w:p w14:paraId="7E405A24"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5CF0B39"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2EE2BCC" w14:textId="77777777" w:rsidR="00136BA1" w:rsidRPr="00BE00C7" w:rsidRDefault="00136BA1" w:rsidP="00BE00C7">
            <w:pPr>
              <w:pStyle w:val="OutcomeDescription"/>
              <w:spacing w:before="120" w:after="120"/>
              <w:rPr>
                <w:rFonts w:cs="Arial"/>
                <w:lang w:eastAsia="en-NZ"/>
              </w:rPr>
            </w:pPr>
          </w:p>
        </w:tc>
        <w:tc>
          <w:tcPr>
            <w:tcW w:w="0" w:type="auto"/>
          </w:tcPr>
          <w:p w14:paraId="361323C0"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174F534C"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The general manager and clinical manager (interviewed) demonstrated how it is also provided in welcome packs in the language most appropriate for the resident, to ensure they are fully informed of their rights. Interviews with eleven family/whānau (six hospital, two psychogeriatric, three rest home), and seven residents (three hospital level, four rest </w:t>
            </w:r>
            <w:r w:rsidRPr="00BE00C7">
              <w:rPr>
                <w:rFonts w:cs="Arial"/>
                <w:lang w:eastAsia="en-NZ"/>
              </w:rPr>
              <w:t>home level) confirmed they are informed of their rights and their choices are respected.</w:t>
            </w:r>
          </w:p>
          <w:p w14:paraId="593B3637" w14:textId="77777777" w:rsidR="00136BA1" w:rsidRPr="00BE00C7" w:rsidRDefault="00136BA1" w:rsidP="00BE00C7">
            <w:pPr>
              <w:pStyle w:val="OutcomeDescription"/>
              <w:spacing w:before="120" w:after="120"/>
              <w:rPr>
                <w:rFonts w:cs="Arial"/>
                <w:lang w:eastAsia="en-NZ"/>
              </w:rPr>
            </w:pPr>
          </w:p>
        </w:tc>
      </w:tr>
      <w:tr w:rsidR="00677AF3" w14:paraId="5C8027B4" w14:textId="77777777">
        <w:tc>
          <w:tcPr>
            <w:tcW w:w="0" w:type="auto"/>
          </w:tcPr>
          <w:p w14:paraId="27B71BA1"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1.5: I am protected from abuse</w:t>
            </w:r>
          </w:p>
          <w:p w14:paraId="36ABBCBE"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protected from </w:t>
            </w:r>
            <w:r w:rsidRPr="00BE00C7">
              <w:rPr>
                <w:rFonts w:cs="Arial"/>
                <w:lang w:eastAsia="en-NZ"/>
              </w:rPr>
              <w:t>abuse.</w:t>
            </w:r>
            <w:r w:rsidRPr="00BE00C7">
              <w:rPr>
                <w:rFonts w:cs="Arial"/>
                <w:lang w:eastAsia="en-NZ"/>
              </w:rPr>
              <w:br/>
              <w:t>As service providers: We ensure the people using our services are safe and protected from abuse.</w:t>
            </w:r>
          </w:p>
          <w:p w14:paraId="757482E9" w14:textId="77777777" w:rsidR="00136BA1" w:rsidRPr="00BE00C7" w:rsidRDefault="00136BA1" w:rsidP="00BE00C7">
            <w:pPr>
              <w:pStyle w:val="OutcomeDescription"/>
              <w:spacing w:before="120" w:after="120"/>
              <w:rPr>
                <w:rFonts w:cs="Arial"/>
                <w:lang w:eastAsia="en-NZ"/>
              </w:rPr>
            </w:pPr>
          </w:p>
        </w:tc>
        <w:tc>
          <w:tcPr>
            <w:tcW w:w="0" w:type="auto"/>
          </w:tcPr>
          <w:p w14:paraId="11CF2633"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52F92840"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 Bupa organisational policies prevent any form of institutional racism, discrimination, coercion, harassment, or any other exploitation. There are established policies, and protocols to respect resident’s property, including an established process to manage and protect resident finances. All staff at Cashmere View are trained in and aware of professional boundaries, as evidenced in orientation documents and ongoing education records. </w:t>
            </w:r>
          </w:p>
          <w:p w14:paraId="3B8A0228" w14:textId="77777777" w:rsidR="00136BA1" w:rsidRPr="00BE00C7" w:rsidRDefault="00136BA1" w:rsidP="00BE00C7">
            <w:pPr>
              <w:pStyle w:val="OutcomeDescription"/>
              <w:spacing w:before="120" w:after="120"/>
              <w:rPr>
                <w:rFonts w:cs="Arial"/>
                <w:lang w:eastAsia="en-NZ"/>
              </w:rPr>
            </w:pPr>
            <w:r w:rsidRPr="00BE00C7">
              <w:rPr>
                <w:rFonts w:cs="Arial"/>
                <w:lang w:eastAsia="en-NZ"/>
              </w:rPr>
              <w:t>Sixteen staff (eight caregivers, six registered nurses (RNs) including two unit-coordinators, support services coordinator and one kitchen manager) and management demonstrated an understanding of professional boundaries when interviewed.</w:t>
            </w:r>
          </w:p>
          <w:p w14:paraId="38818961" w14:textId="77777777" w:rsidR="00136BA1" w:rsidRPr="00BE00C7" w:rsidRDefault="00136BA1" w:rsidP="00BE00C7">
            <w:pPr>
              <w:pStyle w:val="OutcomeDescription"/>
              <w:spacing w:before="120" w:after="120"/>
              <w:rPr>
                <w:rFonts w:cs="Arial"/>
                <w:lang w:eastAsia="en-NZ"/>
              </w:rPr>
            </w:pPr>
          </w:p>
        </w:tc>
      </w:tr>
      <w:tr w:rsidR="00677AF3" w14:paraId="43834DEE" w14:textId="77777777">
        <w:tc>
          <w:tcPr>
            <w:tcW w:w="0" w:type="auto"/>
          </w:tcPr>
          <w:p w14:paraId="3B7FF996"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1.7: I am informed and able to make choices</w:t>
            </w:r>
          </w:p>
          <w:p w14:paraId="3796B720"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w:t>
            </w:r>
            <w:r w:rsidRPr="00BE00C7">
              <w:rPr>
                <w:rFonts w:cs="Arial"/>
                <w:lang w:eastAsia="en-NZ"/>
              </w:rPr>
              <w:t>trol.</w:t>
            </w:r>
          </w:p>
          <w:p w14:paraId="2BFC12FA" w14:textId="77777777" w:rsidR="00136BA1" w:rsidRPr="00BE00C7" w:rsidRDefault="00136BA1" w:rsidP="00BE00C7">
            <w:pPr>
              <w:pStyle w:val="OutcomeDescription"/>
              <w:spacing w:before="120" w:after="120"/>
              <w:rPr>
                <w:rFonts w:cs="Arial"/>
                <w:lang w:eastAsia="en-NZ"/>
              </w:rPr>
            </w:pPr>
          </w:p>
        </w:tc>
        <w:tc>
          <w:tcPr>
            <w:tcW w:w="0" w:type="auto"/>
          </w:tcPr>
          <w:p w14:paraId="0070DE2F"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0870FE"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2FE3716E" w14:textId="77777777" w:rsidR="00136BA1" w:rsidRPr="00BE00C7" w:rsidRDefault="00136BA1" w:rsidP="00BE00C7">
            <w:pPr>
              <w:pStyle w:val="OutcomeDescription"/>
              <w:spacing w:before="120" w:after="120"/>
              <w:rPr>
                <w:rFonts w:cs="Arial"/>
                <w:lang w:eastAsia="en-NZ"/>
              </w:rPr>
            </w:pPr>
          </w:p>
        </w:tc>
      </w:tr>
      <w:tr w:rsidR="00677AF3" w14:paraId="251AC1CB" w14:textId="77777777">
        <w:tc>
          <w:tcPr>
            <w:tcW w:w="0" w:type="auto"/>
          </w:tcPr>
          <w:p w14:paraId="1F516A28"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1.8: I have the right to complain</w:t>
            </w:r>
          </w:p>
          <w:p w14:paraId="116255A7"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47CA856" w14:textId="77777777" w:rsidR="00136BA1" w:rsidRPr="00BE00C7" w:rsidRDefault="00136BA1" w:rsidP="00BE00C7">
            <w:pPr>
              <w:pStyle w:val="OutcomeDescription"/>
              <w:spacing w:before="120" w:after="120"/>
              <w:rPr>
                <w:rFonts w:cs="Arial"/>
                <w:lang w:eastAsia="en-NZ"/>
              </w:rPr>
            </w:pPr>
          </w:p>
        </w:tc>
        <w:tc>
          <w:tcPr>
            <w:tcW w:w="0" w:type="auto"/>
          </w:tcPr>
          <w:p w14:paraId="3D52955A"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24387AAF"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w:t>
            </w:r>
            <w:r w:rsidRPr="00BE00C7">
              <w:rPr>
                <w:rFonts w:cs="Arial"/>
                <w:lang w:eastAsia="en-NZ"/>
              </w:rPr>
              <w:t>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 have been three complaints made in 2023 and six received in 2024 year to date following the previous audit in August 2022. There were no tren</w:t>
            </w:r>
            <w:r w:rsidRPr="00BE00C7">
              <w:rPr>
                <w:rFonts w:cs="Arial"/>
                <w:lang w:eastAsia="en-NZ"/>
              </w:rPr>
              <w:t>ds identified. There has been one external complaint made through Health and Disability Commissioner (HDC) that was reported on in the previous audit report and remains open. All complaints are visible to the complaints team at Bupa head office that support the general managers in management of complaints.</w:t>
            </w:r>
          </w:p>
          <w:p w14:paraId="25C74F03" w14:textId="77777777" w:rsidR="00136BA1" w:rsidRPr="00BE00C7" w:rsidRDefault="00136BA1" w:rsidP="00BE00C7">
            <w:pPr>
              <w:pStyle w:val="OutcomeDescription"/>
              <w:spacing w:before="120" w:after="120"/>
              <w:rPr>
                <w:rFonts w:cs="Arial"/>
                <w:lang w:eastAsia="en-NZ"/>
              </w:rPr>
            </w:pPr>
            <w:r w:rsidRPr="00BE00C7">
              <w:rPr>
                <w:rFonts w:cs="Arial"/>
                <w:lang w:eastAsia="en-NZ"/>
              </w:rPr>
              <w:t>Documentation including follow-up letters and resolution, demonstrates that complaints are being managed in accordance with guidelines set by the HDC. Residents or family/whānau making a complaint can involve an independent support person in the process if they choose. The complaints process is linked to advocacy services. Discussions with residents and family/whanau confirmed that they were provided with information on the complaints process and remarked that any concerns or issues they had, were addressed</w:t>
            </w:r>
            <w:r w:rsidRPr="00BE00C7">
              <w:rPr>
                <w:rFonts w:cs="Arial"/>
                <w:lang w:eastAsia="en-NZ"/>
              </w:rPr>
              <w:t xml:space="preserve"> promptly. Information about the support resources for Māori is available to staff to assist Māori in the complaints process. Interpreters contact details are available. The general manager acknowledged their understanding that for Māori, there is a preference for face-to-face communication and to include family/whānau participation.</w:t>
            </w:r>
          </w:p>
          <w:p w14:paraId="6A2EEBD9" w14:textId="77777777" w:rsidR="00136BA1" w:rsidRPr="00BE00C7" w:rsidRDefault="00136BA1" w:rsidP="00BE00C7">
            <w:pPr>
              <w:pStyle w:val="OutcomeDescription"/>
              <w:spacing w:before="120" w:after="120"/>
              <w:rPr>
                <w:rFonts w:cs="Arial"/>
                <w:lang w:eastAsia="en-NZ"/>
              </w:rPr>
            </w:pPr>
          </w:p>
        </w:tc>
      </w:tr>
      <w:tr w:rsidR="00677AF3" w14:paraId="09C379AA" w14:textId="77777777">
        <w:tc>
          <w:tcPr>
            <w:tcW w:w="0" w:type="auto"/>
          </w:tcPr>
          <w:p w14:paraId="0E895A0C"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2.1: Governance</w:t>
            </w:r>
          </w:p>
          <w:p w14:paraId="465034E8"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w:t>
            </w:r>
            <w:r w:rsidRPr="00BE00C7">
              <w:rPr>
                <w:rFonts w:cs="Arial"/>
                <w:lang w:eastAsia="en-NZ"/>
              </w:rPr>
              <w:lastRenderedPageBreak/>
              <w:t>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0A8B1D" w14:textId="77777777" w:rsidR="00136BA1" w:rsidRPr="00BE00C7" w:rsidRDefault="00136BA1" w:rsidP="00BE00C7">
            <w:pPr>
              <w:pStyle w:val="OutcomeDescription"/>
              <w:spacing w:before="120" w:after="120"/>
              <w:rPr>
                <w:rFonts w:cs="Arial"/>
                <w:lang w:eastAsia="en-NZ"/>
              </w:rPr>
            </w:pPr>
          </w:p>
        </w:tc>
        <w:tc>
          <w:tcPr>
            <w:tcW w:w="0" w:type="auto"/>
          </w:tcPr>
          <w:p w14:paraId="4587A16A"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483D17"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Cashmere View Rest Home and Hospital is a Bupa facility, which provides psychogeriatric, hospital (medical and geriatric), and rest home level care services for up to 103 residents. At the time of the audit, there were 96 residents receiving care: 21 rest home residents (including one resident on an Accident Compensation Corporation (ACC) respite short term contract), 38 hospital level residents (including one resident on ACC), and 37 residents </w:t>
            </w:r>
            <w:r w:rsidRPr="00BE00C7">
              <w:rPr>
                <w:rFonts w:cs="Arial"/>
                <w:lang w:eastAsia="en-NZ"/>
              </w:rPr>
              <w:lastRenderedPageBreak/>
              <w:t>across two psychogeriatric units (including one under 65 years close to age contract) on an Age Related Residential Care Services Agreement for Hospital Specialised Services (ARHSS) contract. All other residents were on the Age-Related Residential Care Agreement (ARRC).</w:t>
            </w:r>
          </w:p>
          <w:p w14:paraId="115C968A" w14:textId="77777777" w:rsidR="00136BA1" w:rsidRPr="00BE00C7" w:rsidRDefault="00136BA1"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This team is guided by Global Bupa strategy, purpose and values, and reports into the Bupa Care Services NZ Boards in New Zealand, and the Bupa Australia &amp; New Zealand (ANZ) Board. There is a New Zealand based managing director that reports to a New Zealand based Board. The directors are knowledgeabl</w:t>
            </w:r>
            <w:r w:rsidRPr="00BE00C7">
              <w:rPr>
                <w:rFonts w:cs="Arial"/>
                <w:lang w:eastAsia="en-NZ"/>
              </w:rPr>
              <w:t xml:space="preserve">e around legislative and contractual requirements and are experienced in the aged care sector. Bupa has a clinical governance committee (CGC), a risk and governance committee (RGC), a learning and development governance committee, and a work health safety governance committee where analysis and reporting of relevant clinical and quality indicators is discussed in order to continuously improve the service. </w:t>
            </w:r>
          </w:p>
          <w:p w14:paraId="2807F74A" w14:textId="77777777" w:rsidR="00136BA1" w:rsidRPr="00BE00C7" w:rsidRDefault="00136BA1" w:rsidP="00BE00C7">
            <w:pPr>
              <w:pStyle w:val="OutcomeDescription"/>
              <w:spacing w:before="120" w:after="120"/>
              <w:rPr>
                <w:rFonts w:cs="Arial"/>
                <w:lang w:eastAsia="en-NZ"/>
              </w:rPr>
            </w:pPr>
            <w:r w:rsidRPr="00BE00C7">
              <w:rPr>
                <w:rFonts w:cs="Arial"/>
                <w:lang w:eastAsia="en-NZ"/>
              </w:rPr>
              <w:t>There is a clinical support improvement (CSI) team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w:t>
            </w:r>
            <w:r w:rsidRPr="00BE00C7">
              <w:rPr>
                <w:rFonts w:cs="Arial"/>
                <w:lang w:eastAsia="en-NZ"/>
              </w:rPr>
              <w:t xml:space="preserve">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54A68C7A" w14:textId="77777777" w:rsidR="00136BA1" w:rsidRPr="00BE00C7" w:rsidRDefault="00136BA1" w:rsidP="00BE00C7">
            <w:pPr>
              <w:pStyle w:val="OutcomeDescription"/>
              <w:spacing w:before="120" w:after="120"/>
              <w:rPr>
                <w:rFonts w:cs="Arial"/>
                <w:lang w:eastAsia="en-NZ"/>
              </w:rPr>
            </w:pPr>
            <w:r w:rsidRPr="00BE00C7">
              <w:rPr>
                <w:rFonts w:cs="Arial"/>
                <w:lang w:eastAsia="en-NZ"/>
              </w:rPr>
              <w:t>Bupa NZ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w:t>
            </w:r>
            <w:r w:rsidRPr="00BE00C7">
              <w:rPr>
                <w:rFonts w:cs="Arial"/>
                <w:lang w:eastAsia="en-NZ"/>
              </w:rPr>
              <w:t xml:space="preserve">y the leadership team as part of strategy and planning. A vision, </w:t>
            </w:r>
            <w:r w:rsidRPr="00BE00C7">
              <w:rPr>
                <w:rFonts w:cs="Arial"/>
                <w:lang w:eastAsia="en-NZ"/>
              </w:rPr>
              <w:lastRenderedPageBreak/>
              <w:t xml:space="preserve">mission statement and objectives are in place. Annual goals for Bupa Sunset have been determined, which link to the overarching Bupa strategic plan. Goals are regularly reviewed in each bimonthly quality meeting. </w:t>
            </w:r>
          </w:p>
          <w:p w14:paraId="1467FFD0" w14:textId="77777777" w:rsidR="00136BA1" w:rsidRPr="00BE00C7" w:rsidRDefault="00136BA1" w:rsidP="00BE00C7">
            <w:pPr>
              <w:pStyle w:val="OutcomeDescription"/>
              <w:spacing w:before="120" w:after="120"/>
              <w:rPr>
                <w:rFonts w:cs="Arial"/>
                <w:lang w:eastAsia="en-NZ"/>
              </w:rPr>
            </w:pPr>
            <w:r w:rsidRPr="00BE00C7">
              <w:rPr>
                <w:rFonts w:cs="Arial"/>
                <w:lang w:eastAsia="en-NZ"/>
              </w:rPr>
              <w:t>The general manager (GM) is a registered nurse and has been with Bupa for 19 years and commenced in the GM role in January 2024. The GM is supported by a clinical manager (CM), who has been in the role for six months and has worked for Bupa for seven years. The general manager and clinical manager are supported by the wider Bupa management team, that includes a regional operations manager and quality partner. The general manager and clinical manager have completed the required eight hours of training relate</w:t>
            </w:r>
            <w:r w:rsidRPr="00BE00C7">
              <w:rPr>
                <w:rFonts w:cs="Arial"/>
                <w:lang w:eastAsia="en-NZ"/>
              </w:rPr>
              <w:t>d to managing an aged care facility.</w:t>
            </w:r>
          </w:p>
          <w:p w14:paraId="74CD79B8" w14:textId="77777777" w:rsidR="00136BA1" w:rsidRPr="00BE00C7" w:rsidRDefault="00136BA1" w:rsidP="00BE00C7">
            <w:pPr>
              <w:pStyle w:val="OutcomeDescription"/>
              <w:spacing w:before="120" w:after="120"/>
              <w:rPr>
                <w:rFonts w:cs="Arial"/>
                <w:lang w:eastAsia="en-NZ"/>
              </w:rPr>
            </w:pPr>
          </w:p>
        </w:tc>
      </w:tr>
      <w:tr w:rsidR="00677AF3" w14:paraId="5D1A4015" w14:textId="77777777">
        <w:tc>
          <w:tcPr>
            <w:tcW w:w="0" w:type="auto"/>
          </w:tcPr>
          <w:p w14:paraId="2B1F1EF0"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F2AF28"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03686CB" w14:textId="77777777" w:rsidR="00136BA1" w:rsidRPr="00BE00C7" w:rsidRDefault="00136BA1" w:rsidP="00BE00C7">
            <w:pPr>
              <w:pStyle w:val="OutcomeDescription"/>
              <w:spacing w:before="120" w:after="120"/>
              <w:rPr>
                <w:rFonts w:cs="Arial"/>
                <w:lang w:eastAsia="en-NZ"/>
              </w:rPr>
            </w:pPr>
          </w:p>
        </w:tc>
        <w:tc>
          <w:tcPr>
            <w:tcW w:w="0" w:type="auto"/>
          </w:tcPr>
          <w:p w14:paraId="76DDFDD9"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3D606172" w14:textId="77777777" w:rsidR="00136BA1" w:rsidRPr="00BE00C7" w:rsidRDefault="00136BA1" w:rsidP="00BE00C7">
            <w:pPr>
              <w:pStyle w:val="OutcomeDescription"/>
              <w:spacing w:before="120" w:after="120"/>
              <w:rPr>
                <w:rFonts w:cs="Arial"/>
                <w:lang w:eastAsia="en-NZ"/>
              </w:rPr>
            </w:pPr>
            <w:r w:rsidRPr="00BE00C7">
              <w:rPr>
                <w:rFonts w:cs="Arial"/>
                <w:lang w:eastAsia="en-NZ"/>
              </w:rPr>
              <w:t>Cashmere View is implementing a quality and risk management programme. The quality and risk management systems include performance monitoring through internal audits and through the collection of clinical indicator data. Bimonthly quality and staff meetings provide an avenue for discussions in relation to (but not limited to) quality data; health and safety; infection control/pandemic strategies; complaints; staffing; and education. Internal audits, meetings and collation of data were documented as taking p</w:t>
            </w:r>
            <w:r w:rsidRPr="00BE00C7">
              <w:rPr>
                <w:rFonts w:cs="Arial"/>
                <w:lang w:eastAsia="en-NZ"/>
              </w:rPr>
              <w:t xml:space="preserve">lace, with corrective actions documented where indicated to address service improvements, and evidence of progress and sign off when achieved. Quality, health and safety goals, and progress towards attainment are discussed at quality and general staff meetings. Quality data and trends are added to meeting minutes and held in folders in the staffroom. Corrective actions are discussed at quality meetings to ensure any outstanding matters are addressed with sign off when completed. </w:t>
            </w:r>
          </w:p>
          <w:p w14:paraId="358736BE"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Quality improvement projects include minimising the incidence of pressure injuries, maintaining a restraint-free environment and food uplift programme to improve the dining experience. A continuous improvement awarded at the previous audit in relation to reducing the number of restraints used, has been maintained. </w:t>
            </w:r>
          </w:p>
          <w:p w14:paraId="1F4BF92F"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Benchmarking occurs on a national level against other Bupa facilities. Resident and family satisfaction surveys are managed by head office. The most recent resident and family/whānau satisfaction surveys had been correlated and analysed at head office and indicate that residents have </w:t>
            </w:r>
            <w:r w:rsidRPr="00BE00C7">
              <w:rPr>
                <w:rFonts w:cs="Arial"/>
                <w:lang w:eastAsia="en-NZ"/>
              </w:rPr>
              <w:lastRenderedPageBreak/>
              <w:t xml:space="preserve">reported high levels of satisfaction in most areas of the service provided. Corrective actions implemented related to food service and activities programme. Results have been communicated to residents in the resident and family/whānau meetings and on the noticeboard at the main entrance. </w:t>
            </w:r>
          </w:p>
          <w:p w14:paraId="40A3319A" w14:textId="77777777" w:rsidR="00136BA1" w:rsidRPr="00BE00C7" w:rsidRDefault="00136BA1"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Staff are kept informed on health and safety issues in handovers, meetings and via toolbox talks. Electronic entries are completed for each incident/accident, and immediate action is documented with any follow-up action(s) required, evidenced in a sample of accident/incident records reviewed. This included timely notification to the residents’ ne</w:t>
            </w:r>
            <w:r w:rsidRPr="00BE00C7">
              <w:rPr>
                <w:rFonts w:cs="Arial"/>
                <w:lang w:eastAsia="en-NZ"/>
              </w:rPr>
              <w:t>xt of kin or primary contact. Incident and accident data is collated monthly and analysed. A report goes to each operational team/governance team and generates alerts depending on the risk level. Results are discussed in the quality and general staff meetings and at handover. Each event involving a resident reflected a clinical assessment and a timely follow up by an RN.</w:t>
            </w:r>
          </w:p>
          <w:p w14:paraId="4FB2BD42" w14:textId="77777777" w:rsidR="00136BA1" w:rsidRPr="00BE00C7" w:rsidRDefault="00136BA1"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There have been 11 Section 31 notifications completed to notify HealthCERT of pressure injuries and resident behaviour. One unstageable pressure injury was notified under the new reporting pathway to Health Safety and Quality Commission (HSQC). HealthCERT has also been notified of the change in GM and CM. There have been outbreaks since the</w:t>
            </w:r>
            <w:r w:rsidRPr="00BE00C7">
              <w:rPr>
                <w:rFonts w:cs="Arial"/>
                <w:lang w:eastAsia="en-NZ"/>
              </w:rPr>
              <w:t xml:space="preserve"> previous audit, which have all been notified appropriately. </w:t>
            </w:r>
          </w:p>
          <w:p w14:paraId="17135E6D" w14:textId="77777777" w:rsidR="00136BA1" w:rsidRPr="00BE00C7" w:rsidRDefault="00136BA1" w:rsidP="00BE00C7">
            <w:pPr>
              <w:pStyle w:val="OutcomeDescription"/>
              <w:spacing w:before="120" w:after="120"/>
              <w:rPr>
                <w:rFonts w:cs="Arial"/>
                <w:lang w:eastAsia="en-NZ"/>
              </w:rPr>
            </w:pPr>
          </w:p>
        </w:tc>
      </w:tr>
      <w:tr w:rsidR="00677AF3" w14:paraId="5FF714DE" w14:textId="77777777">
        <w:tc>
          <w:tcPr>
            <w:tcW w:w="0" w:type="auto"/>
          </w:tcPr>
          <w:p w14:paraId="53194037"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C16EFA"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9CB1D00" w14:textId="77777777" w:rsidR="00136BA1" w:rsidRPr="00BE00C7" w:rsidRDefault="00136BA1" w:rsidP="00BE00C7">
            <w:pPr>
              <w:pStyle w:val="OutcomeDescription"/>
              <w:spacing w:before="120" w:after="120"/>
              <w:rPr>
                <w:rFonts w:cs="Arial"/>
                <w:lang w:eastAsia="en-NZ"/>
              </w:rPr>
            </w:pPr>
          </w:p>
        </w:tc>
        <w:tc>
          <w:tcPr>
            <w:tcW w:w="0" w:type="auto"/>
          </w:tcPr>
          <w:p w14:paraId="40245AF9"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C2D15B" w14:textId="77777777" w:rsidR="00136BA1" w:rsidRPr="00BE00C7" w:rsidRDefault="00136BA1"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Staff and residents are informed when there are changes to staffing levels, evidenced in staff interviews. The general manager, clinical manager and the unit coordinators are available Monday to Friday. On-call cover for all Bupa facilities in the South Island region is covered by an eight-week rotation of general manager and one clinical manager each week. The distribution of caregivers and RNs over a 24</w:t>
            </w:r>
            <w:r w:rsidRPr="00BE00C7">
              <w:rPr>
                <w:rFonts w:cs="Arial"/>
                <w:lang w:eastAsia="en-NZ"/>
              </w:rPr>
              <w:t xml:space="preserve">-hour period are in accordance with the residents` needs, take in consideration the </w:t>
            </w:r>
            <w:r w:rsidRPr="00BE00C7">
              <w:rPr>
                <w:rFonts w:cs="Arial"/>
                <w:lang w:eastAsia="en-NZ"/>
              </w:rPr>
              <w:lastRenderedPageBreak/>
              <w:t>layout of the facility, and within the contractual requirements of the ARRC and ARHSS.</w:t>
            </w:r>
          </w:p>
          <w:p w14:paraId="45E6742A"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2023 and is being implemented for 2024. The education and training schedule lists compulsory training, which includes Māori health, tikanga, and Te Tiriti O Waitangi. Cultural awareness training is part of orientation and provided annually to all staff. Training to care for psychogeriatric residents includes person first, dementia second sessions, behaviours of concern, and de-escalation. Clinical topics include medical conditions specific to </w:t>
            </w:r>
            <w:r w:rsidRPr="00BE00C7">
              <w:rPr>
                <w:rFonts w:cs="Arial"/>
                <w:lang w:eastAsia="en-NZ"/>
              </w:rPr>
              <w:t>the residents in their care.</w:t>
            </w:r>
          </w:p>
          <w:p w14:paraId="35033C83"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External training opportunities for care staff include training through Health New Zealand and hospice. Staff participate in learning opportunities that provide them with up-to-date information on Māori health outcomes and disparities, and health equity. </w:t>
            </w:r>
          </w:p>
          <w:p w14:paraId="58352B7B" w14:textId="77777777" w:rsidR="00136BA1" w:rsidRPr="00BE00C7" w:rsidRDefault="00136BA1" w:rsidP="00BE00C7">
            <w:pPr>
              <w:pStyle w:val="OutcomeDescription"/>
              <w:spacing w:before="120" w:after="120"/>
              <w:rPr>
                <w:rFonts w:cs="Arial"/>
                <w:lang w:eastAsia="en-NZ"/>
              </w:rPr>
            </w:pPr>
            <w:r w:rsidRPr="00BE00C7">
              <w:rPr>
                <w:rFonts w:cs="Arial"/>
                <w:lang w:eastAsia="en-NZ"/>
              </w:rPr>
              <w:t>Subject to clause D17.11(d) of the ARHSS, 23 of 25 caregivers completed the required unit standards on the national qualification’s framework. One newly employed caregiver is enrolled, and one caregiver has not yet completed the required unit standards (and within the eighteen-month timeframe for completion).</w:t>
            </w:r>
          </w:p>
          <w:p w14:paraId="0AD1E8E0" w14:textId="77777777" w:rsidR="00136BA1" w:rsidRPr="00BE00C7" w:rsidRDefault="00136BA1" w:rsidP="00BE00C7">
            <w:pPr>
              <w:pStyle w:val="OutcomeDescription"/>
              <w:spacing w:before="120" w:after="120"/>
              <w:rPr>
                <w:rFonts w:cs="Arial"/>
                <w:lang w:eastAsia="en-NZ"/>
              </w:rPr>
            </w:pPr>
            <w:r w:rsidRPr="00BE00C7">
              <w:rPr>
                <w:rFonts w:cs="Arial"/>
                <w:lang w:eastAsia="en-NZ"/>
              </w:rPr>
              <w:t>Caregivers are encouraged to attain Careerforce New Zealand Qualifications Authority training (NZQA) levels in Health and Wellbeing; 42 of 62 caregivers have attained a level three or above. Impromptu toolbox talks have been completed (eg, on skin tear/bruising, outbreak management, pressure injuries and chemical safety). All staff are required to complete competency assessments as part of their orientation. All RNs are encouraged to attend the Bupa qualified staff forum each year and to commence and comple</w:t>
            </w:r>
            <w:r w:rsidRPr="00BE00C7">
              <w:rPr>
                <w:rFonts w:cs="Arial"/>
                <w:lang w:eastAsia="en-NZ"/>
              </w:rPr>
              <w:t>te a professional development recognition programme (PDRP). A record of completion is maintained on an electronic register.</w:t>
            </w:r>
          </w:p>
          <w:p w14:paraId="31DF8F06"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Caregivers who have completed NZQA level 4 undertake many of the same competencies as the RN staff (eg, medication administration, controlled drug administration, nebuliser, blood sugar levels and insulin administration, oxygen administration, and wound management). Additional RN specific competencies include subcutaneous fluids, syringe driver, and interRAI </w:t>
            </w:r>
            <w:r w:rsidRPr="00BE00C7">
              <w:rPr>
                <w:rFonts w:cs="Arial"/>
                <w:lang w:eastAsia="en-NZ"/>
              </w:rPr>
              <w:lastRenderedPageBreak/>
              <w:t>assessment competency. All competencies were current. There are 20 RNs and one enrolled nurse (EN); 13 including the EN are interRAI trained.</w:t>
            </w:r>
          </w:p>
          <w:p w14:paraId="687EB51D" w14:textId="77777777" w:rsidR="00136BA1" w:rsidRPr="00BE00C7" w:rsidRDefault="00136BA1" w:rsidP="00BE00C7">
            <w:pPr>
              <w:pStyle w:val="OutcomeDescription"/>
              <w:spacing w:before="120" w:after="120"/>
              <w:rPr>
                <w:rFonts w:cs="Arial"/>
                <w:lang w:eastAsia="en-NZ"/>
              </w:rPr>
            </w:pPr>
          </w:p>
        </w:tc>
      </w:tr>
      <w:tr w:rsidR="00677AF3" w14:paraId="641891E1" w14:textId="77777777">
        <w:tc>
          <w:tcPr>
            <w:tcW w:w="0" w:type="auto"/>
          </w:tcPr>
          <w:p w14:paraId="24E861BD"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1FA6861"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E83071C" w14:textId="77777777" w:rsidR="00136BA1" w:rsidRPr="00BE00C7" w:rsidRDefault="00136BA1" w:rsidP="00BE00C7">
            <w:pPr>
              <w:pStyle w:val="OutcomeDescription"/>
              <w:spacing w:before="120" w:after="120"/>
              <w:rPr>
                <w:rFonts w:cs="Arial"/>
                <w:lang w:eastAsia="en-NZ"/>
              </w:rPr>
            </w:pPr>
          </w:p>
        </w:tc>
        <w:tc>
          <w:tcPr>
            <w:tcW w:w="0" w:type="auto"/>
          </w:tcPr>
          <w:p w14:paraId="03B4AE05"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4584AF23"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Eight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0E3FA9D5" w14:textId="77777777" w:rsidR="00136BA1" w:rsidRPr="00BE00C7" w:rsidRDefault="00136BA1"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All staff who have been employed for a year or more have a current performance appraisal on file.</w:t>
            </w:r>
          </w:p>
          <w:p w14:paraId="3B631B3C" w14:textId="77777777" w:rsidR="00136BA1" w:rsidRPr="00BE00C7" w:rsidRDefault="00136BA1" w:rsidP="00BE00C7">
            <w:pPr>
              <w:pStyle w:val="OutcomeDescription"/>
              <w:spacing w:before="120" w:after="120"/>
              <w:rPr>
                <w:rFonts w:cs="Arial"/>
                <w:lang w:eastAsia="en-NZ"/>
              </w:rPr>
            </w:pPr>
          </w:p>
        </w:tc>
      </w:tr>
      <w:tr w:rsidR="00677AF3" w14:paraId="74909F7E" w14:textId="77777777">
        <w:tc>
          <w:tcPr>
            <w:tcW w:w="0" w:type="auto"/>
          </w:tcPr>
          <w:p w14:paraId="1DA150B6"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3.2: My pathway to wellbeing</w:t>
            </w:r>
          </w:p>
          <w:p w14:paraId="50A22624"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79E0C9D" w14:textId="77777777" w:rsidR="00136BA1" w:rsidRPr="00BE00C7" w:rsidRDefault="00136BA1" w:rsidP="00BE00C7">
            <w:pPr>
              <w:pStyle w:val="OutcomeDescription"/>
              <w:spacing w:before="120" w:after="120"/>
              <w:rPr>
                <w:rFonts w:cs="Arial"/>
                <w:lang w:eastAsia="en-NZ"/>
              </w:rPr>
            </w:pPr>
          </w:p>
        </w:tc>
        <w:tc>
          <w:tcPr>
            <w:tcW w:w="0" w:type="auto"/>
          </w:tcPr>
          <w:p w14:paraId="0556E590"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71B188F8"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Seven resident files were reviewed: three psychogeriatric; two hospital (including one resident on ACC and one on a close to age contract) and two rest home residents (including one on ACC respite). The registered nurses (RN)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42E0931F" w14:textId="77777777" w:rsidR="00136BA1" w:rsidRPr="00BE00C7" w:rsidRDefault="00136BA1" w:rsidP="00BE00C7">
            <w:pPr>
              <w:pStyle w:val="OutcomeDescription"/>
              <w:spacing w:before="120" w:after="120"/>
              <w:rPr>
                <w:rFonts w:cs="Arial"/>
                <w:lang w:eastAsia="en-NZ"/>
              </w:rPr>
            </w:pPr>
            <w:r w:rsidRPr="00BE00C7">
              <w:rPr>
                <w:rFonts w:cs="Arial"/>
                <w:lang w:eastAsia="en-NZ"/>
              </w:rPr>
              <w:t>Initial assessments and care summary plans were completed for residents within 48 hours of admission, detailing needs, and preferences. The respite and ACC residents had a short stay nursing assessment and care plan completed within 24hours. The individualised long-term care plans (LTCPs) are developed with information gathered during the initial assessments and the interRAI assessment. All interRAI assessments sampled (except for the respite and ACC residents who did not require one) and long-term care pla</w:t>
            </w:r>
            <w:r w:rsidRPr="00BE00C7">
              <w:rPr>
                <w:rFonts w:cs="Arial"/>
                <w:lang w:eastAsia="en-NZ"/>
              </w:rPr>
              <w:t xml:space="preserve">ns (LTCP’s) had been completed within three weeks of the residents’ admission to the facility. Documented interventions and early warning signs meet most of the residents’ assessed needs. </w:t>
            </w:r>
          </w:p>
          <w:p w14:paraId="3C78DE02"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 xml:space="preserve">The activity assessments include a cultural assessment which gathers information about cultural needs, values, and beliefs. Information from these assessments is used to develop the resident’s individual activity care plan. </w:t>
            </w:r>
          </w:p>
          <w:p w14:paraId="03E9D317" w14:textId="77777777" w:rsidR="00136BA1" w:rsidRPr="00BE00C7" w:rsidRDefault="00136BA1"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w:t>
            </w:r>
            <w:r w:rsidRPr="00BE00C7">
              <w:rPr>
                <w:rFonts w:cs="Arial"/>
                <w:lang w:eastAsia="en-NZ"/>
              </w:rPr>
              <w:t>als and outcomes. Residents interviewed confirmed assessments are completed according to their needs and in the privacy of their bedrooms.</w:t>
            </w:r>
          </w:p>
          <w:p w14:paraId="3C53BD19"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738A3435"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Residents in the psychogeriatric unit have behaviour assessments and behaviour plans, with associated risks and supports needed and includes strategies for managing/diversion of behaviours. The long-term care plan includes close to normal routine of the resident’s usual pattern of behaviour and behaviour management strategies to assist caregivers in management of the resident behaviours. </w:t>
            </w:r>
          </w:p>
          <w:p w14:paraId="1801C413" w14:textId="77777777" w:rsidR="00136BA1" w:rsidRPr="00BE00C7" w:rsidRDefault="00136BA1"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There is one GP who visits regularly during the week and as required. Medical documentation and records reviewed were current. The GP interviewed stated that there was good communication with the service and that they were informed of concerns in a timely manner. The contracte</w:t>
            </w:r>
            <w:r w:rsidRPr="00BE00C7">
              <w:rPr>
                <w:rFonts w:cs="Arial"/>
                <w:lang w:eastAsia="en-NZ"/>
              </w:rPr>
              <w:t xml:space="preserve">d GP is also available on call after hours for the facility. A physiotherapist visits the facility for six hours a week and on request, to review residents referred by the registered nurses. There is a physiotherapist assistant available for resident reviews daily during the week. There is access to a continence specialist as required. A podiatrist visits regularly and a dietitian, speech </w:t>
            </w:r>
            <w:r w:rsidRPr="00BE00C7">
              <w:rPr>
                <w:rFonts w:cs="Arial"/>
                <w:lang w:eastAsia="en-NZ"/>
              </w:rPr>
              <w:lastRenderedPageBreak/>
              <w:t xml:space="preserve">language therapist, hospice and medical specialists are available as required through Health New Zealand. </w:t>
            </w:r>
          </w:p>
          <w:p w14:paraId="16CBD942" w14:textId="77777777" w:rsidR="00136BA1" w:rsidRPr="00BE00C7" w:rsidRDefault="00136BA1"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Photos were taken when this was required. Where wounds required additional specialist input, this was initiated, and a wound nurse specialist (Nurse Maude) was consulted. At the time of the audit there were eight active wounds, including three facility acquired pressure injuries (one unstageable, one grade III</w:t>
            </w:r>
            <w:r w:rsidRPr="00BE00C7">
              <w:rPr>
                <w:rFonts w:cs="Arial"/>
                <w:lang w:eastAsia="en-NZ"/>
              </w:rPr>
              <w:t xml:space="preserve"> and one grade I pressure injury. </w:t>
            </w:r>
          </w:p>
          <w:p w14:paraId="08565F3F" w14:textId="42B06471" w:rsidR="00136BA1" w:rsidRPr="00BE00C7" w:rsidRDefault="00136BA1" w:rsidP="00136BA1">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as per policy following un-witnessed falls. The clinical risk identified at the previous audit (3.2.4) has been addressed. A range of monitoring charts are available for the care staff to utilise. These include (but not limited to) monthly blood pressure; weight monitoring; bowel records; repositioning chart</w:t>
            </w:r>
            <w:r w:rsidRPr="00BE00C7">
              <w:rPr>
                <w:rFonts w:cs="Arial"/>
                <w:lang w:eastAsia="en-NZ"/>
              </w:rPr>
              <w:t>; blood glucose levels; intentional rounding; food intake charts; and fluid balance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The clinical handover sheet identifies residents of concern.</w:t>
            </w:r>
          </w:p>
        </w:tc>
      </w:tr>
      <w:tr w:rsidR="00677AF3" w14:paraId="1C5B49D5" w14:textId="77777777">
        <w:tc>
          <w:tcPr>
            <w:tcW w:w="0" w:type="auto"/>
          </w:tcPr>
          <w:p w14:paraId="6B439A09"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Subsection 3.4: My medication</w:t>
            </w:r>
          </w:p>
          <w:p w14:paraId="1B792F74"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timely </w:t>
            </w:r>
            <w:r w:rsidRPr="00BE00C7">
              <w:rPr>
                <w:rFonts w:cs="Arial"/>
                <w:lang w:eastAsia="en-NZ"/>
              </w:rPr>
              <w:t>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1E2313" w14:textId="77777777" w:rsidR="00136BA1" w:rsidRPr="00BE00C7" w:rsidRDefault="00136BA1" w:rsidP="00BE00C7">
            <w:pPr>
              <w:pStyle w:val="OutcomeDescription"/>
              <w:spacing w:before="120" w:after="120"/>
              <w:rPr>
                <w:rFonts w:cs="Arial"/>
                <w:lang w:eastAsia="en-NZ"/>
              </w:rPr>
            </w:pPr>
          </w:p>
        </w:tc>
        <w:tc>
          <w:tcPr>
            <w:tcW w:w="0" w:type="auto"/>
          </w:tcPr>
          <w:p w14:paraId="063450A5" w14:textId="77777777" w:rsidR="00136BA1" w:rsidRPr="00BE00C7" w:rsidRDefault="00136BA1" w:rsidP="00BE00C7">
            <w:pPr>
              <w:pStyle w:val="OutcomeDescription"/>
              <w:spacing w:before="120" w:after="120"/>
              <w:rPr>
                <w:rFonts w:cs="Arial"/>
                <w:lang w:eastAsia="en-NZ"/>
              </w:rPr>
            </w:pPr>
            <w:r w:rsidRPr="00BE00C7">
              <w:rPr>
                <w:rFonts w:cs="Arial"/>
                <w:lang w:eastAsia="en-NZ"/>
              </w:rPr>
              <w:t>PA Moderate</w:t>
            </w:r>
          </w:p>
        </w:tc>
        <w:tc>
          <w:tcPr>
            <w:tcW w:w="0" w:type="auto"/>
          </w:tcPr>
          <w:p w14:paraId="20067B06"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33AA47AF"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robotics rolls for regular medication, and blister packs for controlled drugs, short course and pro re nata (PRN) medications. All medications are checked on delivery against the medication chart and any discrepancies are fed back to the supplying pharmacy. </w:t>
            </w:r>
          </w:p>
          <w:p w14:paraId="268CC863"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Medications were appropriately stored in the four facility medication rooms. The medication fridge and medication room temperatures are monitored daily; however, this was inconsistently monitored in the last three months for Barrington, Palmside and Pioneer medication storage areas. On the day of audit, three medication room temperatures were evidenced at above policy guidelines. All stored medications in cupboards are checked weekly. The labels on several prescription nasal sprays were not legible. Eyedrop</w:t>
            </w:r>
            <w:r w:rsidRPr="00BE00C7">
              <w:rPr>
                <w:rFonts w:cs="Arial"/>
                <w:lang w:eastAsia="en-NZ"/>
              </w:rPr>
              <w:t xml:space="preserve">s, and eardrops have been dated on opening; however, not all have been discarded once expired. </w:t>
            </w:r>
          </w:p>
          <w:p w14:paraId="01F04035" w14:textId="77777777" w:rsidR="00136BA1" w:rsidRPr="00BE00C7" w:rsidRDefault="00136BA1" w:rsidP="00BE00C7">
            <w:pPr>
              <w:pStyle w:val="OutcomeDescription"/>
              <w:spacing w:before="120" w:after="120"/>
              <w:rPr>
                <w:rFonts w:cs="Arial"/>
                <w:lang w:eastAsia="en-NZ"/>
              </w:rPr>
            </w:pPr>
            <w:r w:rsidRPr="00BE00C7">
              <w:rPr>
                <w:rFonts w:cs="Arial"/>
                <w:lang w:eastAsia="en-NZ"/>
              </w:rPr>
              <w:t>Fourteen (including one paper chart)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w:t>
            </w:r>
            <w:r w:rsidRPr="00BE00C7">
              <w:rPr>
                <w:rFonts w:cs="Arial"/>
                <w:lang w:eastAsia="en-NZ"/>
              </w:rPr>
              <w:t xml:space="preserve">anagement system and progress notes. There were no residents self-administering medications. The service has documented self-administration guidelines. No standing orders are used. </w:t>
            </w:r>
          </w:p>
          <w:p w14:paraId="78DBD43E" w14:textId="77777777" w:rsidR="00136BA1" w:rsidRPr="00BE00C7" w:rsidRDefault="00136BA1"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246A4810" w14:textId="77777777" w:rsidR="00136BA1" w:rsidRPr="00BE00C7" w:rsidRDefault="00136BA1" w:rsidP="00BE00C7">
            <w:pPr>
              <w:pStyle w:val="OutcomeDescription"/>
              <w:spacing w:before="120" w:after="120"/>
              <w:rPr>
                <w:rFonts w:cs="Arial"/>
                <w:lang w:eastAsia="en-NZ"/>
              </w:rPr>
            </w:pPr>
          </w:p>
        </w:tc>
      </w:tr>
      <w:tr w:rsidR="00677AF3" w14:paraId="13A23BF9" w14:textId="77777777">
        <w:tc>
          <w:tcPr>
            <w:tcW w:w="0" w:type="auto"/>
          </w:tcPr>
          <w:p w14:paraId="752C36CF"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C3F9983"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EF1093C" w14:textId="77777777" w:rsidR="00136BA1" w:rsidRPr="00BE00C7" w:rsidRDefault="00136BA1" w:rsidP="00BE00C7">
            <w:pPr>
              <w:pStyle w:val="OutcomeDescription"/>
              <w:spacing w:before="120" w:after="120"/>
              <w:rPr>
                <w:rFonts w:cs="Arial"/>
                <w:lang w:eastAsia="en-NZ"/>
              </w:rPr>
            </w:pPr>
          </w:p>
        </w:tc>
        <w:tc>
          <w:tcPr>
            <w:tcW w:w="0" w:type="auto"/>
          </w:tcPr>
          <w:p w14:paraId="2FFC2A0D"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77E5F3E2"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kitchen manager interviewed reported they accommodate residents’ requests. Nutritious snacks were available 24/7 in all units. </w:t>
            </w:r>
          </w:p>
          <w:p w14:paraId="4BCA2A06" w14:textId="77777777" w:rsidR="00136BA1" w:rsidRPr="00BE00C7" w:rsidRDefault="00136BA1" w:rsidP="00BE00C7">
            <w:pPr>
              <w:pStyle w:val="OutcomeDescription"/>
              <w:spacing w:before="120" w:after="120"/>
              <w:rPr>
                <w:rFonts w:cs="Arial"/>
                <w:lang w:eastAsia="en-NZ"/>
              </w:rPr>
            </w:pPr>
            <w:r w:rsidRPr="00BE00C7">
              <w:rPr>
                <w:rFonts w:cs="Arial"/>
                <w:lang w:eastAsia="en-NZ"/>
              </w:rPr>
              <w:t>There is a verified food control plan, with an expiry date of 25 September 2025. The residents and family/whānau interviewed were complimentary regarding the standard of food provided.</w:t>
            </w:r>
          </w:p>
          <w:p w14:paraId="25BB0B03" w14:textId="77777777" w:rsidR="00136BA1" w:rsidRPr="00BE00C7" w:rsidRDefault="00136BA1" w:rsidP="00BE00C7">
            <w:pPr>
              <w:pStyle w:val="OutcomeDescription"/>
              <w:spacing w:before="120" w:after="120"/>
              <w:rPr>
                <w:rFonts w:cs="Arial"/>
                <w:lang w:eastAsia="en-NZ"/>
              </w:rPr>
            </w:pPr>
          </w:p>
        </w:tc>
      </w:tr>
      <w:tr w:rsidR="00677AF3" w14:paraId="3016719B" w14:textId="77777777">
        <w:tc>
          <w:tcPr>
            <w:tcW w:w="0" w:type="auto"/>
          </w:tcPr>
          <w:p w14:paraId="51E376AE"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E4CC608"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255EC10" w14:textId="77777777" w:rsidR="00136BA1" w:rsidRPr="00BE00C7" w:rsidRDefault="00136BA1" w:rsidP="00BE00C7">
            <w:pPr>
              <w:pStyle w:val="OutcomeDescription"/>
              <w:spacing w:before="120" w:after="120"/>
              <w:rPr>
                <w:rFonts w:cs="Arial"/>
                <w:lang w:eastAsia="en-NZ"/>
              </w:rPr>
            </w:pPr>
          </w:p>
        </w:tc>
        <w:tc>
          <w:tcPr>
            <w:tcW w:w="0" w:type="auto"/>
          </w:tcPr>
          <w:p w14:paraId="354DDC68"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070D5D46" w14:textId="77777777" w:rsidR="00136BA1" w:rsidRPr="00BE00C7" w:rsidRDefault="00136BA1"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26C00898" w14:textId="77777777" w:rsidR="00136BA1" w:rsidRPr="00BE00C7" w:rsidRDefault="00136BA1" w:rsidP="00BE00C7">
            <w:pPr>
              <w:pStyle w:val="OutcomeDescription"/>
              <w:spacing w:before="120" w:after="120"/>
              <w:rPr>
                <w:rFonts w:cs="Arial"/>
                <w:lang w:eastAsia="en-NZ"/>
              </w:rPr>
            </w:pPr>
          </w:p>
        </w:tc>
      </w:tr>
      <w:tr w:rsidR="00677AF3" w14:paraId="6BB6EFE8" w14:textId="77777777">
        <w:tc>
          <w:tcPr>
            <w:tcW w:w="0" w:type="auto"/>
          </w:tcPr>
          <w:p w14:paraId="68111E99"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4.1: The facility</w:t>
            </w:r>
          </w:p>
          <w:p w14:paraId="73CFC4DF"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4C0916E" w14:textId="77777777" w:rsidR="00136BA1" w:rsidRPr="00BE00C7" w:rsidRDefault="00136BA1" w:rsidP="00BE00C7">
            <w:pPr>
              <w:pStyle w:val="OutcomeDescription"/>
              <w:spacing w:before="120" w:after="120"/>
              <w:rPr>
                <w:rFonts w:cs="Arial"/>
                <w:lang w:eastAsia="en-NZ"/>
              </w:rPr>
            </w:pPr>
          </w:p>
        </w:tc>
        <w:tc>
          <w:tcPr>
            <w:tcW w:w="0" w:type="auto"/>
          </w:tcPr>
          <w:p w14:paraId="6A97EA85"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610CEE0B" w14:textId="77777777" w:rsidR="00136BA1" w:rsidRPr="00BE00C7" w:rsidRDefault="00136BA1" w:rsidP="00BE00C7">
            <w:pPr>
              <w:pStyle w:val="OutcomeDescription"/>
              <w:spacing w:before="120" w:after="120"/>
              <w:rPr>
                <w:rFonts w:cs="Arial"/>
                <w:lang w:eastAsia="en-NZ"/>
              </w:rPr>
            </w:pPr>
            <w:r w:rsidRPr="00BE00C7">
              <w:rPr>
                <w:rFonts w:cs="Arial"/>
                <w:lang w:eastAsia="en-NZ"/>
              </w:rPr>
              <w:t>The buildings, plant, and equipment are fit for purpose at Cashmere View and comply with legislation relevant to the health and disability services being provided. The environment is inclusive of people’s cultures and supports cultural practices. The building warrant of fitness is current with the expiry date 1 January 2025. There is a maintenance request book for repair and maintenance; requests are signed off as completed in a timely manner. There is an annual maintenance plan that includes electrical tes</w:t>
            </w:r>
            <w:r w:rsidRPr="00BE00C7">
              <w:rPr>
                <w:rFonts w:cs="Arial"/>
                <w:lang w:eastAsia="en-NZ"/>
              </w:rPr>
              <w:t xml:space="preserve">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48151441" w14:textId="77777777" w:rsidR="00136BA1" w:rsidRPr="00BE00C7" w:rsidRDefault="00136BA1" w:rsidP="00BE00C7">
            <w:pPr>
              <w:pStyle w:val="OutcomeDescription"/>
              <w:spacing w:before="120" w:after="120"/>
              <w:rPr>
                <w:rFonts w:cs="Arial"/>
                <w:lang w:eastAsia="en-NZ"/>
              </w:rPr>
            </w:pPr>
          </w:p>
        </w:tc>
      </w:tr>
      <w:tr w:rsidR="00677AF3" w14:paraId="7CF08E7F" w14:textId="77777777">
        <w:tc>
          <w:tcPr>
            <w:tcW w:w="0" w:type="auto"/>
          </w:tcPr>
          <w:p w14:paraId="641E7F81" w14:textId="77777777" w:rsidR="00136BA1" w:rsidRPr="00BE00C7" w:rsidRDefault="00136BA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10E6B2F"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w:t>
            </w:r>
            <w:r w:rsidRPr="00BE00C7">
              <w:rPr>
                <w:rFonts w:cs="Arial"/>
                <w:lang w:eastAsia="en-NZ"/>
              </w:rPr>
              <w:lastRenderedPageBreak/>
              <w:t>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1328C18" w14:textId="77777777" w:rsidR="00136BA1" w:rsidRPr="00BE00C7" w:rsidRDefault="00136BA1" w:rsidP="00BE00C7">
            <w:pPr>
              <w:pStyle w:val="OutcomeDescription"/>
              <w:spacing w:before="120" w:after="120"/>
              <w:rPr>
                <w:rFonts w:cs="Arial"/>
                <w:lang w:eastAsia="en-NZ"/>
              </w:rPr>
            </w:pPr>
          </w:p>
        </w:tc>
        <w:tc>
          <w:tcPr>
            <w:tcW w:w="0" w:type="auto"/>
          </w:tcPr>
          <w:p w14:paraId="2B353A08"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00048F" w14:textId="77777777" w:rsidR="00136BA1" w:rsidRPr="00BE00C7" w:rsidRDefault="00136BA1"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by Bupa and their in-house infection control specialists, including the pandemic plan. 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w:t>
            </w:r>
            <w:r w:rsidRPr="00BE00C7">
              <w:rPr>
                <w:rFonts w:cs="Arial"/>
                <w:lang w:eastAsia="en-NZ"/>
              </w:rPr>
              <w:t xml:space="preserve">nators. This links to the overarching quality programme and </w:t>
            </w:r>
            <w:r w:rsidRPr="00BE00C7">
              <w:rPr>
                <w:rFonts w:cs="Arial"/>
                <w:lang w:eastAsia="en-NZ"/>
              </w:rPr>
              <w:lastRenderedPageBreak/>
              <w:t>the infection control programme is reviewed, evaluated, and reported on annually. The clinical manager is responsible for overseeing infection prevention and control matters.</w:t>
            </w:r>
          </w:p>
          <w:p w14:paraId="7FBBB441"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5EFF230D" w14:textId="77777777" w:rsidR="00136BA1" w:rsidRPr="00BE00C7" w:rsidRDefault="00136BA1" w:rsidP="00BE00C7">
            <w:pPr>
              <w:pStyle w:val="OutcomeDescription"/>
              <w:spacing w:before="120" w:after="120"/>
              <w:rPr>
                <w:rFonts w:cs="Arial"/>
                <w:lang w:eastAsia="en-NZ"/>
              </w:rPr>
            </w:pPr>
          </w:p>
        </w:tc>
      </w:tr>
      <w:tr w:rsidR="00677AF3" w14:paraId="025CF058" w14:textId="77777777">
        <w:tc>
          <w:tcPr>
            <w:tcW w:w="0" w:type="auto"/>
          </w:tcPr>
          <w:p w14:paraId="3397AA1B"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C658CF9"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EDE0B04" w14:textId="77777777" w:rsidR="00136BA1" w:rsidRPr="00BE00C7" w:rsidRDefault="00136BA1" w:rsidP="00BE00C7">
            <w:pPr>
              <w:pStyle w:val="OutcomeDescription"/>
              <w:spacing w:before="120" w:after="120"/>
              <w:rPr>
                <w:rFonts w:cs="Arial"/>
                <w:lang w:eastAsia="en-NZ"/>
              </w:rPr>
            </w:pPr>
          </w:p>
        </w:tc>
        <w:tc>
          <w:tcPr>
            <w:tcW w:w="0" w:type="auto"/>
          </w:tcPr>
          <w:p w14:paraId="67597B22"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6ED5A9A8" w14:textId="77777777" w:rsidR="00136BA1" w:rsidRPr="00BE00C7" w:rsidRDefault="00136BA1"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w:t>
            </w:r>
            <w:r w:rsidRPr="00BE00C7">
              <w:rPr>
                <w:rFonts w:cs="Arial"/>
                <w:lang w:eastAsia="en-NZ"/>
              </w:rPr>
              <w:t>ith other Bupa facilities.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w:t>
            </w:r>
            <w:r w:rsidRPr="00BE00C7">
              <w:rPr>
                <w:rFonts w:cs="Arial"/>
                <w:lang w:eastAsia="en-NZ"/>
              </w:rPr>
              <w:t xml:space="preserve">nd. </w:t>
            </w:r>
          </w:p>
          <w:p w14:paraId="15DA77DD"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Education includes monitoring of antimicrobial medication, infection control and cultural safety aseptic technique, and transmission-based precautions. There were outbreaks documented including one respiratory outbreak (October 2023), influenza outbreak (September 2024) and Covid-19 outbreaks (April-June 2023, November 2023 and April-May 2024). These were well documented, </w:t>
            </w:r>
            <w:r w:rsidRPr="00BE00C7">
              <w:rPr>
                <w:rFonts w:cs="Arial"/>
                <w:lang w:eastAsia="en-NZ"/>
              </w:rPr>
              <w:t xml:space="preserve">managed and reported to Public Health. Daily outbreak meetings occurred with hand hygiene and food safety/hygiene refreshers occurred. </w:t>
            </w:r>
          </w:p>
          <w:p w14:paraId="79350710" w14:textId="77777777" w:rsidR="00136BA1" w:rsidRPr="00BE00C7" w:rsidRDefault="00136BA1" w:rsidP="00BE00C7">
            <w:pPr>
              <w:pStyle w:val="OutcomeDescription"/>
              <w:spacing w:before="120" w:after="120"/>
              <w:rPr>
                <w:rFonts w:cs="Arial"/>
                <w:lang w:eastAsia="en-NZ"/>
              </w:rPr>
            </w:pPr>
          </w:p>
        </w:tc>
      </w:tr>
      <w:tr w:rsidR="00677AF3" w14:paraId="0EA86E5E" w14:textId="77777777">
        <w:tc>
          <w:tcPr>
            <w:tcW w:w="0" w:type="auto"/>
          </w:tcPr>
          <w:p w14:paraId="427D1970"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445C3BE" w14:textId="77777777" w:rsidR="00136BA1" w:rsidRPr="00BE00C7" w:rsidRDefault="00136BA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7329A4" w14:textId="77777777" w:rsidR="00136BA1" w:rsidRPr="00BE00C7" w:rsidRDefault="00136BA1" w:rsidP="00BE00C7">
            <w:pPr>
              <w:pStyle w:val="OutcomeDescription"/>
              <w:spacing w:before="120" w:after="120"/>
              <w:rPr>
                <w:rFonts w:cs="Arial"/>
                <w:lang w:eastAsia="en-NZ"/>
              </w:rPr>
            </w:pPr>
          </w:p>
        </w:tc>
        <w:tc>
          <w:tcPr>
            <w:tcW w:w="0" w:type="auto"/>
          </w:tcPr>
          <w:p w14:paraId="44113558" w14:textId="77777777" w:rsidR="00136BA1" w:rsidRPr="00BE00C7" w:rsidRDefault="00136BA1" w:rsidP="00BE00C7">
            <w:pPr>
              <w:pStyle w:val="OutcomeDescription"/>
              <w:spacing w:before="120" w:after="120"/>
              <w:rPr>
                <w:rFonts w:cs="Arial"/>
                <w:lang w:eastAsia="en-NZ"/>
              </w:rPr>
            </w:pPr>
            <w:r w:rsidRPr="00BE00C7">
              <w:rPr>
                <w:rFonts w:cs="Arial"/>
                <w:lang w:eastAsia="en-NZ"/>
              </w:rPr>
              <w:t>FA</w:t>
            </w:r>
          </w:p>
        </w:tc>
        <w:tc>
          <w:tcPr>
            <w:tcW w:w="0" w:type="auto"/>
          </w:tcPr>
          <w:p w14:paraId="633856B8" w14:textId="77777777" w:rsidR="00136BA1" w:rsidRPr="00BE00C7" w:rsidRDefault="00136BA1"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and is approved by Head of Clinical Services (CSI). Policies state that only a restraint coordinator and clinical manager may authorise the use of restraint. The regional restraint group is responsible for the Bupa restraint elimination strategy and for monitoring restraint use in the organisation. Restraint is discussed at clinical governance and Board level.</w:t>
            </w:r>
          </w:p>
          <w:p w14:paraId="0363C450" w14:textId="77777777" w:rsidR="00136BA1" w:rsidRPr="00BE00C7" w:rsidRDefault="00136BA1" w:rsidP="00BE00C7">
            <w:pPr>
              <w:pStyle w:val="OutcomeDescription"/>
              <w:spacing w:before="120" w:after="120"/>
              <w:rPr>
                <w:rFonts w:cs="Arial"/>
                <w:lang w:eastAsia="en-NZ"/>
              </w:rPr>
            </w:pPr>
            <w:r w:rsidRPr="00BE00C7">
              <w:rPr>
                <w:rFonts w:cs="Arial"/>
                <w:lang w:eastAsia="en-NZ"/>
              </w:rPr>
              <w:t>At the time of the audit, there were no residents using restraints. The designated restraint coordinator is the clinical manager.</w:t>
            </w:r>
          </w:p>
          <w:p w14:paraId="256EE105" w14:textId="77777777" w:rsidR="00136BA1" w:rsidRPr="00BE00C7" w:rsidRDefault="00136BA1"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w:t>
            </w:r>
          </w:p>
          <w:p w14:paraId="29BB39E2" w14:textId="77777777" w:rsidR="00136BA1" w:rsidRPr="00BE00C7" w:rsidRDefault="00136BA1" w:rsidP="00BE00C7">
            <w:pPr>
              <w:pStyle w:val="OutcomeDescription"/>
              <w:spacing w:before="120" w:after="120"/>
              <w:rPr>
                <w:rFonts w:cs="Arial"/>
                <w:lang w:eastAsia="en-NZ"/>
              </w:rPr>
            </w:pPr>
          </w:p>
        </w:tc>
      </w:tr>
    </w:tbl>
    <w:p w14:paraId="6E9EC8C3" w14:textId="77777777" w:rsidR="00136BA1" w:rsidRPr="00BE00C7" w:rsidRDefault="00136BA1" w:rsidP="00BE00C7">
      <w:pPr>
        <w:pStyle w:val="OutcomeDescription"/>
        <w:spacing w:before="120" w:after="120"/>
        <w:rPr>
          <w:rFonts w:cs="Arial"/>
          <w:lang w:eastAsia="en-NZ"/>
        </w:rPr>
      </w:pPr>
      <w:bookmarkStart w:id="56" w:name="AuditSummaryAttainment"/>
      <w:bookmarkEnd w:id="56"/>
    </w:p>
    <w:p w14:paraId="5C88DF05" w14:textId="77777777" w:rsidR="00136BA1" w:rsidRDefault="00136BA1">
      <w:pPr>
        <w:pStyle w:val="Heading1"/>
        <w:rPr>
          <w:rFonts w:cs="Arial"/>
        </w:rPr>
      </w:pPr>
      <w:r>
        <w:rPr>
          <w:rFonts w:cs="Arial"/>
        </w:rPr>
        <w:lastRenderedPageBreak/>
        <w:t xml:space="preserve">Specific results for </w:t>
      </w:r>
      <w:r>
        <w:rPr>
          <w:rFonts w:cs="Arial"/>
        </w:rPr>
        <w:t>criterion where corrective actions are required</w:t>
      </w:r>
    </w:p>
    <w:p w14:paraId="09E0982A" w14:textId="77777777" w:rsidR="00136BA1" w:rsidRDefault="00136BA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83A3277" w14:textId="77777777" w:rsidR="00136BA1" w:rsidRDefault="00136BA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BAEC357" w14:textId="77777777" w:rsidR="00136BA1" w:rsidRDefault="00136BA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338"/>
        <w:gridCol w:w="4833"/>
        <w:gridCol w:w="2886"/>
        <w:gridCol w:w="2677"/>
      </w:tblGrid>
      <w:tr w:rsidR="00677AF3" w14:paraId="411D2E36" w14:textId="77777777">
        <w:tc>
          <w:tcPr>
            <w:tcW w:w="0" w:type="auto"/>
          </w:tcPr>
          <w:p w14:paraId="3A88BEB7" w14:textId="77777777" w:rsidR="00136BA1" w:rsidRPr="00BE00C7" w:rsidRDefault="00136BA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B0951B7" w14:textId="77777777" w:rsidR="00136BA1" w:rsidRPr="00BE00C7" w:rsidRDefault="00136BA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F90AE27" w14:textId="77777777" w:rsidR="00136BA1" w:rsidRPr="00BE00C7" w:rsidRDefault="00136BA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C75CB63" w14:textId="77777777" w:rsidR="00136BA1" w:rsidRPr="00BE00C7" w:rsidRDefault="00136BA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E0857CE" w14:textId="77777777" w:rsidR="00136BA1" w:rsidRPr="00BE00C7" w:rsidRDefault="00136BA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77AF3" w14:paraId="029C692E" w14:textId="77777777">
        <w:tc>
          <w:tcPr>
            <w:tcW w:w="0" w:type="auto"/>
          </w:tcPr>
          <w:p w14:paraId="1782A62F" w14:textId="77777777" w:rsidR="00136BA1" w:rsidRPr="00BE00C7" w:rsidRDefault="00136BA1" w:rsidP="00BE00C7">
            <w:pPr>
              <w:pStyle w:val="OutcomeDescription"/>
              <w:spacing w:before="120" w:after="120"/>
              <w:rPr>
                <w:rFonts w:cs="Arial"/>
                <w:lang w:eastAsia="en-NZ"/>
              </w:rPr>
            </w:pPr>
            <w:r w:rsidRPr="00BE00C7">
              <w:rPr>
                <w:rFonts w:cs="Arial"/>
                <w:lang w:eastAsia="en-NZ"/>
              </w:rPr>
              <w:t>Criterion 3.4.1</w:t>
            </w:r>
          </w:p>
          <w:p w14:paraId="0A2E2761" w14:textId="77777777" w:rsidR="00136BA1" w:rsidRPr="00BE00C7" w:rsidRDefault="00136BA1"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7A96099" w14:textId="77777777" w:rsidR="00136BA1" w:rsidRPr="00BE00C7" w:rsidRDefault="00136BA1" w:rsidP="00BE00C7">
            <w:pPr>
              <w:pStyle w:val="OutcomeDescription"/>
              <w:spacing w:before="120" w:after="120"/>
              <w:rPr>
                <w:rFonts w:cs="Arial"/>
                <w:lang w:eastAsia="en-NZ"/>
              </w:rPr>
            </w:pPr>
            <w:r w:rsidRPr="00BE00C7">
              <w:rPr>
                <w:rFonts w:cs="Arial"/>
                <w:lang w:eastAsia="en-NZ"/>
              </w:rPr>
              <w:t>PA Moderate</w:t>
            </w:r>
          </w:p>
        </w:tc>
        <w:tc>
          <w:tcPr>
            <w:tcW w:w="0" w:type="auto"/>
          </w:tcPr>
          <w:p w14:paraId="27EB9571" w14:textId="77777777" w:rsidR="00136BA1" w:rsidRPr="00BE00C7" w:rsidRDefault="00136BA1" w:rsidP="00BE00C7">
            <w:pPr>
              <w:pStyle w:val="OutcomeDescription"/>
              <w:spacing w:before="120" w:after="120"/>
              <w:rPr>
                <w:rFonts w:cs="Arial"/>
                <w:lang w:eastAsia="en-NZ"/>
              </w:rPr>
            </w:pPr>
            <w:r w:rsidRPr="00BE00C7">
              <w:rPr>
                <w:rFonts w:cs="Arial"/>
                <w:lang w:eastAsia="en-NZ"/>
              </w:rPr>
              <w:t>The medication policies and guidelines documented align with current legislation and best practice guidelines. Registered nurses in each area are responsible for the monitoring of the treatment room and medication fridges in each area, daily. The monitoring records were reviewed for the last three months for four medication storage areas. The monitoring of the fridge and room temperature for August, September and October in Barrington, Palmside and Pioneer were inconsistently documented. The medication poli</w:t>
            </w:r>
            <w:r w:rsidRPr="00BE00C7">
              <w:rPr>
                <w:rFonts w:cs="Arial"/>
                <w:lang w:eastAsia="en-NZ"/>
              </w:rPr>
              <w:t xml:space="preserve">cy states most medications need to be stored at under 25 degrees. Staff state most temperatures recordings are documented on the night shift; however, on the day of audit during the morning, three of four medication rooms were sighted at 25 degrees. The pharmacy provides prescription nasal sprays with labels. Due to a high use of the nasal sprays, the labels on </w:t>
            </w:r>
            <w:r w:rsidRPr="00BE00C7">
              <w:rPr>
                <w:rFonts w:cs="Arial"/>
                <w:lang w:eastAsia="en-NZ"/>
              </w:rPr>
              <w:lastRenderedPageBreak/>
              <w:t xml:space="preserve">several sprays became illegible. One eyedrop and one eardrop bottle in use had expired.  </w:t>
            </w:r>
          </w:p>
          <w:p w14:paraId="13D0CAF3" w14:textId="77777777" w:rsidR="00136BA1" w:rsidRPr="00BE00C7" w:rsidRDefault="00136BA1" w:rsidP="00BE00C7">
            <w:pPr>
              <w:pStyle w:val="OutcomeDescription"/>
              <w:spacing w:before="120" w:after="120"/>
              <w:rPr>
                <w:rFonts w:cs="Arial"/>
                <w:lang w:eastAsia="en-NZ"/>
              </w:rPr>
            </w:pPr>
          </w:p>
        </w:tc>
        <w:tc>
          <w:tcPr>
            <w:tcW w:w="0" w:type="auto"/>
          </w:tcPr>
          <w:p w14:paraId="4C0676E9"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(i). The medication room and medication fridge temperatures were inconsistently monitored in three of four medication areas (Barrington, Palmside and Pioneer).</w:t>
            </w:r>
          </w:p>
          <w:p w14:paraId="2F0CB00C" w14:textId="77777777" w:rsidR="00136BA1" w:rsidRPr="00BE00C7" w:rsidRDefault="00136BA1" w:rsidP="00BE00C7">
            <w:pPr>
              <w:pStyle w:val="OutcomeDescription"/>
              <w:spacing w:before="120" w:after="120"/>
              <w:rPr>
                <w:rFonts w:cs="Arial"/>
                <w:lang w:eastAsia="en-NZ"/>
              </w:rPr>
            </w:pPr>
            <w:r w:rsidRPr="00BE00C7">
              <w:rPr>
                <w:rFonts w:cs="Arial"/>
                <w:lang w:eastAsia="en-NZ"/>
              </w:rPr>
              <w:t xml:space="preserve">(ii). On the day of audit, three of four </w:t>
            </w:r>
            <w:r w:rsidRPr="00BE00C7">
              <w:rPr>
                <w:rFonts w:cs="Arial"/>
                <w:lang w:eastAsia="en-NZ"/>
              </w:rPr>
              <w:t>treatment rooms in the morning registered 25 degrees (Barrington, Palmside and Pioneer).</w:t>
            </w:r>
          </w:p>
          <w:p w14:paraId="14CA8950" w14:textId="77777777" w:rsidR="00136BA1" w:rsidRPr="00BE00C7" w:rsidRDefault="00136BA1" w:rsidP="00BE00C7">
            <w:pPr>
              <w:pStyle w:val="OutcomeDescription"/>
              <w:spacing w:before="120" w:after="120"/>
              <w:rPr>
                <w:rFonts w:cs="Arial"/>
                <w:lang w:eastAsia="en-NZ"/>
              </w:rPr>
            </w:pPr>
            <w:r w:rsidRPr="00BE00C7">
              <w:rPr>
                <w:rFonts w:cs="Arial"/>
                <w:lang w:eastAsia="en-NZ"/>
              </w:rPr>
              <w:t>(iii). Labels on prescription nasal sprays were illegible.</w:t>
            </w:r>
          </w:p>
          <w:p w14:paraId="39028A72" w14:textId="77777777" w:rsidR="00136BA1" w:rsidRPr="00BE00C7" w:rsidRDefault="00136BA1" w:rsidP="00BE00C7">
            <w:pPr>
              <w:pStyle w:val="OutcomeDescription"/>
              <w:spacing w:before="120" w:after="120"/>
              <w:rPr>
                <w:rFonts w:cs="Arial"/>
                <w:lang w:eastAsia="en-NZ"/>
              </w:rPr>
            </w:pPr>
            <w:r w:rsidRPr="00BE00C7">
              <w:rPr>
                <w:rFonts w:cs="Arial"/>
                <w:lang w:eastAsia="en-NZ"/>
              </w:rPr>
              <w:t>(iv). One eyedrop and one eardrop still in use were expired (Ashgrove).</w:t>
            </w:r>
          </w:p>
          <w:p w14:paraId="3185FCB9" w14:textId="77777777" w:rsidR="00136BA1" w:rsidRPr="00BE00C7" w:rsidRDefault="00136BA1" w:rsidP="00BE00C7">
            <w:pPr>
              <w:pStyle w:val="OutcomeDescription"/>
              <w:spacing w:before="120" w:after="120"/>
              <w:rPr>
                <w:rFonts w:cs="Arial"/>
                <w:lang w:eastAsia="en-NZ"/>
              </w:rPr>
            </w:pPr>
          </w:p>
        </w:tc>
        <w:tc>
          <w:tcPr>
            <w:tcW w:w="0" w:type="auto"/>
          </w:tcPr>
          <w:p w14:paraId="7C3D1FB8" w14:textId="77777777" w:rsidR="00136BA1" w:rsidRPr="00BE00C7" w:rsidRDefault="00136BA1" w:rsidP="00BE00C7">
            <w:pPr>
              <w:pStyle w:val="OutcomeDescription"/>
              <w:spacing w:before="120" w:after="120"/>
              <w:rPr>
                <w:rFonts w:cs="Arial"/>
                <w:lang w:eastAsia="en-NZ"/>
              </w:rPr>
            </w:pPr>
            <w:r w:rsidRPr="00BE00C7">
              <w:rPr>
                <w:rFonts w:cs="Arial"/>
                <w:lang w:eastAsia="en-NZ"/>
              </w:rPr>
              <w:lastRenderedPageBreak/>
              <w:t>(i). Ensure medication room temperature are consistently recorded.</w:t>
            </w:r>
          </w:p>
          <w:p w14:paraId="4FF6BFDE" w14:textId="77777777" w:rsidR="00136BA1" w:rsidRPr="00BE00C7" w:rsidRDefault="00136BA1" w:rsidP="00BE00C7">
            <w:pPr>
              <w:pStyle w:val="OutcomeDescription"/>
              <w:spacing w:before="120" w:after="120"/>
              <w:rPr>
                <w:rFonts w:cs="Arial"/>
                <w:lang w:eastAsia="en-NZ"/>
              </w:rPr>
            </w:pPr>
            <w:r w:rsidRPr="00BE00C7">
              <w:rPr>
                <w:rFonts w:cs="Arial"/>
                <w:lang w:eastAsia="en-NZ"/>
              </w:rPr>
              <w:t>(ii). Ensure medication room temperatures are recorded at appropriate times and corrective actions are implemented as required.</w:t>
            </w:r>
          </w:p>
          <w:p w14:paraId="482B8263" w14:textId="77777777" w:rsidR="00136BA1" w:rsidRPr="00BE00C7" w:rsidRDefault="00136BA1" w:rsidP="00BE00C7">
            <w:pPr>
              <w:pStyle w:val="OutcomeDescription"/>
              <w:spacing w:before="120" w:after="120"/>
              <w:rPr>
                <w:rFonts w:cs="Arial"/>
                <w:lang w:eastAsia="en-NZ"/>
              </w:rPr>
            </w:pPr>
            <w:r w:rsidRPr="00BE00C7">
              <w:rPr>
                <w:rFonts w:cs="Arial"/>
                <w:lang w:eastAsia="en-NZ"/>
              </w:rPr>
              <w:t>(iii). Ensure prescription nasal sprays labels are legible during the time it is used.</w:t>
            </w:r>
          </w:p>
          <w:p w14:paraId="4835E888" w14:textId="77777777" w:rsidR="00136BA1" w:rsidRPr="00BE00C7" w:rsidRDefault="00136BA1" w:rsidP="00BE00C7">
            <w:pPr>
              <w:pStyle w:val="OutcomeDescription"/>
              <w:spacing w:before="120" w:after="120"/>
              <w:rPr>
                <w:rFonts w:cs="Arial"/>
                <w:lang w:eastAsia="en-NZ"/>
              </w:rPr>
            </w:pPr>
            <w:r w:rsidRPr="00BE00C7">
              <w:rPr>
                <w:rFonts w:cs="Arial"/>
                <w:lang w:eastAsia="en-NZ"/>
              </w:rPr>
              <w:t>(iv). Ensure eyedrops and eardrops are discarded as per manufacturer’s instructions.</w:t>
            </w:r>
          </w:p>
          <w:p w14:paraId="572677B5" w14:textId="77777777" w:rsidR="00136BA1" w:rsidRPr="00BE00C7" w:rsidRDefault="00136BA1" w:rsidP="00BE00C7">
            <w:pPr>
              <w:pStyle w:val="OutcomeDescription"/>
              <w:spacing w:before="120" w:after="120"/>
              <w:rPr>
                <w:rFonts w:cs="Arial"/>
                <w:lang w:eastAsia="en-NZ"/>
              </w:rPr>
            </w:pPr>
          </w:p>
          <w:p w14:paraId="79CB2D79" w14:textId="77777777" w:rsidR="00136BA1" w:rsidRPr="00BE00C7" w:rsidRDefault="00136BA1" w:rsidP="00BE00C7">
            <w:pPr>
              <w:pStyle w:val="OutcomeDescription"/>
              <w:spacing w:before="120" w:after="120"/>
              <w:rPr>
                <w:rFonts w:cs="Arial"/>
                <w:lang w:eastAsia="en-NZ"/>
              </w:rPr>
            </w:pPr>
            <w:r w:rsidRPr="00BE00C7">
              <w:rPr>
                <w:rFonts w:cs="Arial"/>
                <w:lang w:eastAsia="en-NZ"/>
              </w:rPr>
              <w:t>60 days</w:t>
            </w:r>
          </w:p>
        </w:tc>
      </w:tr>
    </w:tbl>
    <w:p w14:paraId="457BC4AE" w14:textId="77777777" w:rsidR="00136BA1" w:rsidRPr="00BE00C7" w:rsidRDefault="00136BA1" w:rsidP="00BE00C7">
      <w:pPr>
        <w:pStyle w:val="OutcomeDescription"/>
        <w:spacing w:before="120" w:after="120"/>
        <w:rPr>
          <w:rFonts w:cs="Arial"/>
          <w:lang w:eastAsia="en-NZ"/>
        </w:rPr>
      </w:pPr>
      <w:bookmarkStart w:id="57" w:name="AuditSummaryCAMCriterion"/>
      <w:bookmarkEnd w:id="57"/>
    </w:p>
    <w:p w14:paraId="38351F2E" w14:textId="77777777" w:rsidR="00136BA1" w:rsidRDefault="00136BA1">
      <w:pPr>
        <w:pStyle w:val="Heading1"/>
        <w:rPr>
          <w:rFonts w:cs="Arial"/>
        </w:rPr>
      </w:pPr>
      <w:r>
        <w:rPr>
          <w:rFonts w:cs="Arial"/>
        </w:rPr>
        <w:lastRenderedPageBreak/>
        <w:t>Specific results for criterion where a continuous improvement has been recorded</w:t>
      </w:r>
    </w:p>
    <w:p w14:paraId="68F9FBA1" w14:textId="77777777" w:rsidR="00136BA1" w:rsidRDefault="00136BA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9373A1C" w14:textId="77777777" w:rsidR="00136BA1" w:rsidRDefault="00136BA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6BD3038" w14:textId="77777777" w:rsidR="00136BA1" w:rsidRDefault="00136BA1">
      <w:pPr>
        <w:pStyle w:val="OutcomeDescription"/>
        <w:spacing w:before="240"/>
        <w:rPr>
          <w:rFonts w:cs="Arial"/>
          <w:sz w:val="24"/>
          <w:lang w:eastAsia="en-NZ"/>
        </w:rPr>
      </w:pPr>
      <w:r>
        <w:rPr>
          <w:rFonts w:cs="Arial"/>
          <w:sz w:val="24"/>
          <w:lang w:eastAsia="en-NZ"/>
        </w:rPr>
        <w:t xml:space="preserve">If, instead of a </w:t>
      </w:r>
      <w:r>
        <w:rPr>
          <w:rFonts w:cs="Arial"/>
          <w:sz w:val="24"/>
          <w:lang w:eastAsia="en-NZ"/>
        </w:rPr>
        <w:t>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77AF3" w14:paraId="0F8CD7AA" w14:textId="77777777">
        <w:tc>
          <w:tcPr>
            <w:tcW w:w="0" w:type="auto"/>
          </w:tcPr>
          <w:p w14:paraId="12EFAB57" w14:textId="77777777" w:rsidR="00136BA1" w:rsidRPr="00BE00C7" w:rsidRDefault="00136BA1" w:rsidP="00BE00C7">
            <w:pPr>
              <w:pStyle w:val="OutcomeDescription"/>
              <w:spacing w:before="120" w:after="120"/>
              <w:rPr>
                <w:rFonts w:cs="Arial"/>
                <w:lang w:eastAsia="en-NZ"/>
              </w:rPr>
            </w:pPr>
            <w:r w:rsidRPr="00BE00C7">
              <w:rPr>
                <w:rFonts w:cs="Arial"/>
                <w:lang w:eastAsia="en-NZ"/>
              </w:rPr>
              <w:t>No data to display</w:t>
            </w:r>
          </w:p>
        </w:tc>
      </w:tr>
    </w:tbl>
    <w:p w14:paraId="293A4AEF" w14:textId="77777777" w:rsidR="00136BA1" w:rsidRPr="00BE00C7" w:rsidRDefault="00136BA1" w:rsidP="00BE00C7">
      <w:pPr>
        <w:pStyle w:val="OutcomeDescription"/>
        <w:spacing w:before="120" w:after="120"/>
        <w:rPr>
          <w:rFonts w:cs="Arial"/>
          <w:lang w:eastAsia="en-NZ"/>
        </w:rPr>
      </w:pPr>
      <w:bookmarkStart w:id="58" w:name="AuditSummaryCAMImprovment"/>
      <w:bookmarkEnd w:id="58"/>
    </w:p>
    <w:p w14:paraId="3C5972D0" w14:textId="77777777" w:rsidR="00136BA1" w:rsidRDefault="00136BA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BB9D" w14:textId="77777777" w:rsidR="00136BA1" w:rsidRDefault="00136BA1">
      <w:r>
        <w:separator/>
      </w:r>
    </w:p>
  </w:endnote>
  <w:endnote w:type="continuationSeparator" w:id="0">
    <w:p w14:paraId="4823DCF9" w14:textId="77777777" w:rsidR="00136BA1" w:rsidRDefault="0013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00C5" w14:textId="77777777" w:rsidR="00136BA1" w:rsidRDefault="00136BA1">
    <w:pPr>
      <w:pStyle w:val="Footer"/>
    </w:pPr>
  </w:p>
  <w:p w14:paraId="0C5F3CF1" w14:textId="77777777" w:rsidR="00136BA1" w:rsidRDefault="00136BA1"/>
  <w:p w14:paraId="3CB1A5F2" w14:textId="77777777" w:rsidR="00136BA1" w:rsidRDefault="00136BA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3B5C" w14:textId="77777777" w:rsidR="00136BA1" w:rsidRPr="000B00BC" w:rsidRDefault="00136BA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Bupa Care Services NZ Limited - Cashmere View Rest Home &amp; </w:t>
    </w:r>
    <w:r>
      <w:rPr>
        <w:rFonts w:cs="Arial"/>
        <w:sz w:val="16"/>
        <w:szCs w:val="20"/>
      </w:rPr>
      <w:t>Hospital</w:t>
    </w:r>
    <w:bookmarkEnd w:id="59"/>
    <w:r>
      <w:rPr>
        <w:rFonts w:cs="Arial"/>
        <w:sz w:val="16"/>
        <w:szCs w:val="20"/>
      </w:rPr>
      <w:tab/>
      <w:t xml:space="preserve">Date of Audit: </w:t>
    </w:r>
    <w:bookmarkStart w:id="60" w:name="AuditStartDate1"/>
    <w:r>
      <w:rPr>
        <w:rFonts w:cs="Arial"/>
        <w:sz w:val="16"/>
        <w:szCs w:val="20"/>
      </w:rPr>
      <w:t>24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1910CDF" w14:textId="77777777" w:rsidR="00136BA1" w:rsidRDefault="00136B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99D5" w14:textId="77777777" w:rsidR="00136BA1" w:rsidRDefault="0013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740C" w14:textId="77777777" w:rsidR="00136BA1" w:rsidRDefault="00136BA1">
      <w:r>
        <w:separator/>
      </w:r>
    </w:p>
  </w:footnote>
  <w:footnote w:type="continuationSeparator" w:id="0">
    <w:p w14:paraId="7017B4F7" w14:textId="77777777" w:rsidR="00136BA1" w:rsidRDefault="0013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5DD0" w14:textId="77777777" w:rsidR="00136BA1" w:rsidRDefault="00136BA1">
    <w:pPr>
      <w:pStyle w:val="Header"/>
    </w:pPr>
  </w:p>
  <w:p w14:paraId="0661D466" w14:textId="77777777" w:rsidR="00136BA1" w:rsidRDefault="00136B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BE00" w14:textId="77777777" w:rsidR="00136BA1" w:rsidRDefault="00136BA1">
    <w:pPr>
      <w:pStyle w:val="Header"/>
    </w:pPr>
  </w:p>
  <w:p w14:paraId="5A14CBE8" w14:textId="77777777" w:rsidR="00136BA1" w:rsidRDefault="00136B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925A" w14:textId="77777777" w:rsidR="00136BA1" w:rsidRDefault="0013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27E0D2A">
      <w:start w:val="1"/>
      <w:numFmt w:val="decimal"/>
      <w:lvlText w:val="%1."/>
      <w:lvlJc w:val="left"/>
      <w:pPr>
        <w:ind w:left="360" w:hanging="360"/>
      </w:pPr>
    </w:lvl>
    <w:lvl w:ilvl="1" w:tplc="697C108E" w:tentative="1">
      <w:start w:val="1"/>
      <w:numFmt w:val="lowerLetter"/>
      <w:lvlText w:val="%2."/>
      <w:lvlJc w:val="left"/>
      <w:pPr>
        <w:ind w:left="1080" w:hanging="360"/>
      </w:pPr>
    </w:lvl>
    <w:lvl w:ilvl="2" w:tplc="9508F992" w:tentative="1">
      <w:start w:val="1"/>
      <w:numFmt w:val="lowerRoman"/>
      <w:lvlText w:val="%3."/>
      <w:lvlJc w:val="right"/>
      <w:pPr>
        <w:ind w:left="1800" w:hanging="180"/>
      </w:pPr>
    </w:lvl>
    <w:lvl w:ilvl="3" w:tplc="F0EE9760" w:tentative="1">
      <w:start w:val="1"/>
      <w:numFmt w:val="decimal"/>
      <w:lvlText w:val="%4."/>
      <w:lvlJc w:val="left"/>
      <w:pPr>
        <w:ind w:left="2520" w:hanging="360"/>
      </w:pPr>
    </w:lvl>
    <w:lvl w:ilvl="4" w:tplc="D5022944" w:tentative="1">
      <w:start w:val="1"/>
      <w:numFmt w:val="lowerLetter"/>
      <w:lvlText w:val="%5."/>
      <w:lvlJc w:val="left"/>
      <w:pPr>
        <w:ind w:left="3240" w:hanging="360"/>
      </w:pPr>
    </w:lvl>
    <w:lvl w:ilvl="5" w:tplc="93D6E628" w:tentative="1">
      <w:start w:val="1"/>
      <w:numFmt w:val="lowerRoman"/>
      <w:lvlText w:val="%6."/>
      <w:lvlJc w:val="right"/>
      <w:pPr>
        <w:ind w:left="3960" w:hanging="180"/>
      </w:pPr>
    </w:lvl>
    <w:lvl w:ilvl="6" w:tplc="1E0E65DA" w:tentative="1">
      <w:start w:val="1"/>
      <w:numFmt w:val="decimal"/>
      <w:lvlText w:val="%7."/>
      <w:lvlJc w:val="left"/>
      <w:pPr>
        <w:ind w:left="4680" w:hanging="360"/>
      </w:pPr>
    </w:lvl>
    <w:lvl w:ilvl="7" w:tplc="EC24ACDC" w:tentative="1">
      <w:start w:val="1"/>
      <w:numFmt w:val="lowerLetter"/>
      <w:lvlText w:val="%8."/>
      <w:lvlJc w:val="left"/>
      <w:pPr>
        <w:ind w:left="5400" w:hanging="360"/>
      </w:pPr>
    </w:lvl>
    <w:lvl w:ilvl="8" w:tplc="FF8063A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1C47360">
      <w:start w:val="1"/>
      <w:numFmt w:val="bullet"/>
      <w:lvlText w:val=""/>
      <w:lvlJc w:val="left"/>
      <w:pPr>
        <w:ind w:left="720" w:hanging="360"/>
      </w:pPr>
      <w:rPr>
        <w:rFonts w:ascii="Symbol" w:hAnsi="Symbol" w:hint="default"/>
      </w:rPr>
    </w:lvl>
    <w:lvl w:ilvl="1" w:tplc="BEC8728A" w:tentative="1">
      <w:start w:val="1"/>
      <w:numFmt w:val="bullet"/>
      <w:lvlText w:val="o"/>
      <w:lvlJc w:val="left"/>
      <w:pPr>
        <w:ind w:left="1440" w:hanging="360"/>
      </w:pPr>
      <w:rPr>
        <w:rFonts w:ascii="Courier New" w:hAnsi="Courier New" w:cs="Courier New" w:hint="default"/>
      </w:rPr>
    </w:lvl>
    <w:lvl w:ilvl="2" w:tplc="9C782EC6" w:tentative="1">
      <w:start w:val="1"/>
      <w:numFmt w:val="bullet"/>
      <w:lvlText w:val=""/>
      <w:lvlJc w:val="left"/>
      <w:pPr>
        <w:ind w:left="2160" w:hanging="360"/>
      </w:pPr>
      <w:rPr>
        <w:rFonts w:ascii="Wingdings" w:hAnsi="Wingdings" w:hint="default"/>
      </w:rPr>
    </w:lvl>
    <w:lvl w:ilvl="3" w:tplc="F1EC8758" w:tentative="1">
      <w:start w:val="1"/>
      <w:numFmt w:val="bullet"/>
      <w:lvlText w:val=""/>
      <w:lvlJc w:val="left"/>
      <w:pPr>
        <w:ind w:left="2880" w:hanging="360"/>
      </w:pPr>
      <w:rPr>
        <w:rFonts w:ascii="Symbol" w:hAnsi="Symbol" w:hint="default"/>
      </w:rPr>
    </w:lvl>
    <w:lvl w:ilvl="4" w:tplc="D152E2E0" w:tentative="1">
      <w:start w:val="1"/>
      <w:numFmt w:val="bullet"/>
      <w:lvlText w:val="o"/>
      <w:lvlJc w:val="left"/>
      <w:pPr>
        <w:ind w:left="3600" w:hanging="360"/>
      </w:pPr>
      <w:rPr>
        <w:rFonts w:ascii="Courier New" w:hAnsi="Courier New" w:cs="Courier New" w:hint="default"/>
      </w:rPr>
    </w:lvl>
    <w:lvl w:ilvl="5" w:tplc="639CF3BC" w:tentative="1">
      <w:start w:val="1"/>
      <w:numFmt w:val="bullet"/>
      <w:lvlText w:val=""/>
      <w:lvlJc w:val="left"/>
      <w:pPr>
        <w:ind w:left="4320" w:hanging="360"/>
      </w:pPr>
      <w:rPr>
        <w:rFonts w:ascii="Wingdings" w:hAnsi="Wingdings" w:hint="default"/>
      </w:rPr>
    </w:lvl>
    <w:lvl w:ilvl="6" w:tplc="02CE12F6" w:tentative="1">
      <w:start w:val="1"/>
      <w:numFmt w:val="bullet"/>
      <w:lvlText w:val=""/>
      <w:lvlJc w:val="left"/>
      <w:pPr>
        <w:ind w:left="5040" w:hanging="360"/>
      </w:pPr>
      <w:rPr>
        <w:rFonts w:ascii="Symbol" w:hAnsi="Symbol" w:hint="default"/>
      </w:rPr>
    </w:lvl>
    <w:lvl w:ilvl="7" w:tplc="D0A60406" w:tentative="1">
      <w:start w:val="1"/>
      <w:numFmt w:val="bullet"/>
      <w:lvlText w:val="o"/>
      <w:lvlJc w:val="left"/>
      <w:pPr>
        <w:ind w:left="5760" w:hanging="360"/>
      </w:pPr>
      <w:rPr>
        <w:rFonts w:ascii="Courier New" w:hAnsi="Courier New" w:cs="Courier New" w:hint="default"/>
      </w:rPr>
    </w:lvl>
    <w:lvl w:ilvl="8" w:tplc="9E34A152" w:tentative="1">
      <w:start w:val="1"/>
      <w:numFmt w:val="bullet"/>
      <w:lvlText w:val=""/>
      <w:lvlJc w:val="left"/>
      <w:pPr>
        <w:ind w:left="6480" w:hanging="360"/>
      </w:pPr>
      <w:rPr>
        <w:rFonts w:ascii="Wingdings" w:hAnsi="Wingdings" w:hint="default"/>
      </w:rPr>
    </w:lvl>
  </w:abstractNum>
  <w:num w:numId="1" w16cid:durableId="1140223664">
    <w:abstractNumId w:val="1"/>
  </w:num>
  <w:num w:numId="2" w16cid:durableId="99503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F3"/>
    <w:rsid w:val="00136BA1"/>
    <w:rsid w:val="00677AF3"/>
    <w:rsid w:val="00986781"/>
    <w:rsid w:val="00DF0A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271D"/>
  <w15:docId w15:val="{EC6E3AF7-CBDC-4832-BD5B-00E31F7B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8090</Words>
  <Characters>46115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2024-12-05T00:12:00Z</dcterms:created>
  <dcterms:modified xsi:type="dcterms:W3CDTF">2024-12-05T00:14:00Z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