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C52A" w14:textId="77777777" w:rsidR="00000000" w:rsidRDefault="00000000">
      <w:pPr>
        <w:pStyle w:val="Heading1"/>
        <w:rPr>
          <w:rFonts w:cs="Arial"/>
        </w:rPr>
      </w:pPr>
      <w:bookmarkStart w:id="0" w:name="PRMS_RIName"/>
      <w:r>
        <w:rPr>
          <w:rFonts w:cs="Arial"/>
        </w:rPr>
        <w:t>Tamahere Eventide Home Trust - Tamahere Eventide Home &amp; Village</w:t>
      </w:r>
      <w:bookmarkEnd w:id="0"/>
    </w:p>
    <w:p w14:paraId="0AAEA1DF" w14:textId="77777777" w:rsidR="00000000" w:rsidRDefault="00000000">
      <w:pPr>
        <w:pStyle w:val="Heading2"/>
        <w:spacing w:after="0"/>
        <w:rPr>
          <w:rFonts w:cs="Arial"/>
        </w:rPr>
      </w:pPr>
      <w:r>
        <w:rPr>
          <w:rFonts w:cs="Arial"/>
        </w:rPr>
        <w:t>Introduction</w:t>
      </w:r>
    </w:p>
    <w:p w14:paraId="688491AB"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0D54D06"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1F8BB5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E37E27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0F85569" w14:textId="77777777" w:rsidR="00000000" w:rsidRDefault="00000000">
      <w:pPr>
        <w:spacing w:before="240" w:after="240"/>
        <w:rPr>
          <w:rFonts w:cs="Arial"/>
          <w:lang w:eastAsia="en-NZ"/>
        </w:rPr>
      </w:pPr>
      <w:r>
        <w:rPr>
          <w:rFonts w:cs="Arial"/>
          <w:lang w:eastAsia="en-NZ"/>
        </w:rPr>
        <w:t>The specifics of this audit included:</w:t>
      </w:r>
    </w:p>
    <w:p w14:paraId="61F176F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76E733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Tamahere Eventide Home Trust</w:t>
      </w:r>
      <w:bookmarkEnd w:id="4"/>
    </w:p>
    <w:p w14:paraId="334704B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Tamahere Eventide Home &amp; Village</w:t>
      </w:r>
      <w:bookmarkEnd w:id="5"/>
    </w:p>
    <w:p w14:paraId="468D6E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AD5D66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September 2024</w:t>
      </w:r>
      <w:bookmarkEnd w:id="7"/>
      <w:r w:rsidRPr="009418D4">
        <w:rPr>
          <w:rFonts w:cs="Arial"/>
        </w:rPr>
        <w:tab/>
        <w:t xml:space="preserve">End date: </w:t>
      </w:r>
      <w:bookmarkStart w:id="8" w:name="AuditEndDate"/>
      <w:r>
        <w:rPr>
          <w:rFonts w:cs="Arial"/>
        </w:rPr>
        <w:t>24 September 2024</w:t>
      </w:r>
      <w:bookmarkEnd w:id="8"/>
    </w:p>
    <w:p w14:paraId="38902C4D"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E0066DC" w14:textId="77777777" w:rsidR="00D7273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103</w:t>
      </w:r>
      <w:bookmarkEnd w:id="10"/>
    </w:p>
    <w:p w14:paraId="4076B414"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4E738E9" w14:textId="77777777" w:rsidR="00000000" w:rsidRDefault="00000000">
      <w:pPr>
        <w:pStyle w:val="Heading1"/>
        <w:rPr>
          <w:rFonts w:cs="Arial"/>
        </w:rPr>
      </w:pPr>
      <w:r>
        <w:rPr>
          <w:rFonts w:cs="Arial"/>
        </w:rPr>
        <w:lastRenderedPageBreak/>
        <w:t>Executive summary of the audit</w:t>
      </w:r>
    </w:p>
    <w:p w14:paraId="557F0DB9" w14:textId="77777777" w:rsidR="00000000" w:rsidRDefault="00000000">
      <w:pPr>
        <w:pStyle w:val="Heading2"/>
        <w:rPr>
          <w:rFonts w:cs="Arial"/>
        </w:rPr>
      </w:pPr>
      <w:r>
        <w:rPr>
          <w:rFonts w:cs="Arial"/>
        </w:rPr>
        <w:t>Introduction</w:t>
      </w:r>
    </w:p>
    <w:p w14:paraId="063E4C3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EFDF9C6"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063F21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54AB83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E8AE73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1D5B1E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E17B5B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EA3783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04883B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72734" w14:paraId="00CE45C8" w14:textId="77777777">
        <w:trPr>
          <w:cantSplit/>
          <w:tblHeader/>
        </w:trPr>
        <w:tc>
          <w:tcPr>
            <w:tcW w:w="1260" w:type="dxa"/>
            <w:tcBorders>
              <w:bottom w:val="single" w:sz="4" w:space="0" w:color="000000"/>
            </w:tcBorders>
            <w:vAlign w:val="center"/>
          </w:tcPr>
          <w:p w14:paraId="78F1EF39"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473658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A0BC697" w14:textId="77777777" w:rsidR="00000000" w:rsidRDefault="00000000">
            <w:pPr>
              <w:spacing w:before="60" w:after="60"/>
              <w:rPr>
                <w:rFonts w:eastAsia="Calibri"/>
                <w:b/>
                <w:szCs w:val="24"/>
              </w:rPr>
            </w:pPr>
            <w:r>
              <w:rPr>
                <w:rFonts w:eastAsia="Calibri"/>
                <w:b/>
                <w:szCs w:val="24"/>
              </w:rPr>
              <w:t>Definition</w:t>
            </w:r>
          </w:p>
        </w:tc>
      </w:tr>
      <w:tr w:rsidR="00D72734" w14:paraId="65286A3F" w14:textId="77777777">
        <w:trPr>
          <w:cantSplit/>
          <w:trHeight w:val="964"/>
        </w:trPr>
        <w:tc>
          <w:tcPr>
            <w:tcW w:w="1260" w:type="dxa"/>
            <w:tcBorders>
              <w:bottom w:val="single" w:sz="4" w:space="0" w:color="000000"/>
            </w:tcBorders>
            <w:shd w:val="clear" w:color="0066FF" w:fill="0000FF"/>
            <w:vAlign w:val="center"/>
          </w:tcPr>
          <w:p w14:paraId="0457C29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5D16996"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DCC6416"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72734" w14:paraId="39D57BD8" w14:textId="77777777">
        <w:trPr>
          <w:cantSplit/>
          <w:trHeight w:val="964"/>
        </w:trPr>
        <w:tc>
          <w:tcPr>
            <w:tcW w:w="1260" w:type="dxa"/>
            <w:shd w:val="clear" w:color="33CC33" w:fill="00FF00"/>
            <w:vAlign w:val="center"/>
          </w:tcPr>
          <w:p w14:paraId="5A80CCF3" w14:textId="77777777" w:rsidR="00000000" w:rsidRDefault="00000000">
            <w:pPr>
              <w:spacing w:before="60" w:after="60"/>
              <w:rPr>
                <w:rFonts w:eastAsia="Calibri"/>
                <w:szCs w:val="24"/>
              </w:rPr>
            </w:pPr>
          </w:p>
        </w:tc>
        <w:tc>
          <w:tcPr>
            <w:tcW w:w="7095" w:type="dxa"/>
            <w:shd w:val="clear" w:color="auto" w:fill="auto"/>
            <w:vAlign w:val="center"/>
          </w:tcPr>
          <w:p w14:paraId="1A436CD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7B3DA9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72734" w14:paraId="0DDD6570" w14:textId="77777777">
        <w:trPr>
          <w:cantSplit/>
          <w:trHeight w:val="964"/>
        </w:trPr>
        <w:tc>
          <w:tcPr>
            <w:tcW w:w="1260" w:type="dxa"/>
            <w:tcBorders>
              <w:bottom w:val="single" w:sz="4" w:space="0" w:color="000000"/>
            </w:tcBorders>
            <w:shd w:val="clear" w:color="auto" w:fill="FFFF00"/>
            <w:vAlign w:val="center"/>
          </w:tcPr>
          <w:p w14:paraId="4DFCCEA8" w14:textId="77777777" w:rsidR="00000000" w:rsidRDefault="00000000">
            <w:pPr>
              <w:spacing w:before="60" w:after="60"/>
              <w:rPr>
                <w:rFonts w:eastAsia="Calibri"/>
                <w:szCs w:val="24"/>
              </w:rPr>
            </w:pPr>
          </w:p>
        </w:tc>
        <w:tc>
          <w:tcPr>
            <w:tcW w:w="7095" w:type="dxa"/>
            <w:shd w:val="clear" w:color="auto" w:fill="auto"/>
            <w:vAlign w:val="center"/>
          </w:tcPr>
          <w:p w14:paraId="7690DDE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E9E66E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72734" w14:paraId="226B57AF" w14:textId="77777777">
        <w:trPr>
          <w:cantSplit/>
          <w:trHeight w:val="964"/>
        </w:trPr>
        <w:tc>
          <w:tcPr>
            <w:tcW w:w="1260" w:type="dxa"/>
            <w:tcBorders>
              <w:bottom w:val="single" w:sz="4" w:space="0" w:color="000000"/>
            </w:tcBorders>
            <w:shd w:val="clear" w:color="auto" w:fill="FFC800"/>
            <w:vAlign w:val="center"/>
          </w:tcPr>
          <w:p w14:paraId="018926C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5A220ED"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7D5DC2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72734" w14:paraId="03FB5C49" w14:textId="77777777">
        <w:trPr>
          <w:cantSplit/>
          <w:trHeight w:val="964"/>
        </w:trPr>
        <w:tc>
          <w:tcPr>
            <w:tcW w:w="1260" w:type="dxa"/>
            <w:shd w:val="clear" w:color="auto" w:fill="FF0000"/>
            <w:vAlign w:val="center"/>
          </w:tcPr>
          <w:p w14:paraId="0B0F9FCE" w14:textId="77777777" w:rsidR="00000000" w:rsidRDefault="00000000">
            <w:pPr>
              <w:spacing w:before="60" w:after="60"/>
              <w:rPr>
                <w:rFonts w:eastAsia="Calibri"/>
                <w:szCs w:val="24"/>
              </w:rPr>
            </w:pPr>
          </w:p>
        </w:tc>
        <w:tc>
          <w:tcPr>
            <w:tcW w:w="7095" w:type="dxa"/>
            <w:shd w:val="clear" w:color="auto" w:fill="auto"/>
            <w:vAlign w:val="center"/>
          </w:tcPr>
          <w:p w14:paraId="7172636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C5C176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D100C06" w14:textId="77777777" w:rsidR="00000000" w:rsidRDefault="00000000">
      <w:pPr>
        <w:pStyle w:val="Heading2"/>
        <w:spacing w:after="0"/>
        <w:rPr>
          <w:rFonts w:cs="Arial"/>
        </w:rPr>
      </w:pPr>
      <w:r>
        <w:rPr>
          <w:rFonts w:cs="Arial"/>
        </w:rPr>
        <w:t>General overview of the audit</w:t>
      </w:r>
    </w:p>
    <w:p w14:paraId="4BAA222A" w14:textId="77777777" w:rsidR="00000000" w:rsidRDefault="00000000">
      <w:pPr>
        <w:spacing w:before="240" w:line="276" w:lineRule="auto"/>
        <w:rPr>
          <w:rFonts w:eastAsia="Calibri"/>
        </w:rPr>
      </w:pPr>
      <w:bookmarkStart w:id="13" w:name="GeneralOverview"/>
      <w:r w:rsidRPr="00A4268A">
        <w:rPr>
          <w:rFonts w:eastAsia="Calibri"/>
        </w:rPr>
        <w:t>Tamahere Eventide Home (Tamahere) provides residential care for up to 107 residents requiring rest home, hospital or secure dementia care.</w:t>
      </w:r>
    </w:p>
    <w:p w14:paraId="58ED72E2" w14:textId="77777777" w:rsidR="00D72734" w:rsidRPr="00A4268A" w:rsidRDefault="00000000">
      <w:pPr>
        <w:spacing w:before="240" w:line="276" w:lineRule="auto"/>
        <w:rPr>
          <w:rFonts w:eastAsia="Calibri"/>
        </w:rPr>
      </w:pPr>
      <w:r w:rsidRPr="00A4268A">
        <w:rPr>
          <w:rFonts w:eastAsia="Calibri"/>
        </w:rPr>
        <w:t>The most significant changes impacting the service has been the appointment of a new general manager care services in August 2024 and the purchase of a new software system that integrates resident information and contains quality and risk data.</w:t>
      </w:r>
    </w:p>
    <w:p w14:paraId="285D28D6" w14:textId="77777777" w:rsidR="00D72734" w:rsidRPr="00A4268A" w:rsidRDefault="00000000">
      <w:pPr>
        <w:spacing w:before="240" w:line="276" w:lineRule="auto"/>
        <w:rPr>
          <w:rFonts w:eastAsia="Calibri"/>
        </w:rPr>
      </w:pPr>
      <w:r w:rsidRPr="00A4268A">
        <w:rPr>
          <w:rFonts w:eastAsia="Calibri"/>
        </w:rPr>
        <w:t>This certification audit process included a pre-audit review of policies and procedures, review of resident and staff files, observations and interviews with residents, family members, the chief executive officer (CEO) (who represented the governance group), managers, and staff, including registered nurses (RNs), activities staff, kitchen and domestic staff, the Chaplain, a nurse practitioner and a general practitioner.</w:t>
      </w:r>
    </w:p>
    <w:p w14:paraId="18F46054" w14:textId="77777777" w:rsidR="00D72734" w:rsidRPr="00A4268A" w:rsidRDefault="00000000">
      <w:pPr>
        <w:spacing w:before="240" w:line="276" w:lineRule="auto"/>
        <w:rPr>
          <w:rFonts w:eastAsia="Calibri"/>
        </w:rPr>
      </w:pPr>
      <w:r w:rsidRPr="00A4268A">
        <w:rPr>
          <w:rFonts w:eastAsia="Calibri"/>
        </w:rPr>
        <w:t>Strengths of the service, resulting in a continuous improvement rating, were identified in staffing/service management for reducing the turnover of health care assistants, and a new initiative which minimised the need to call in agency/bureau staff.</w:t>
      </w:r>
    </w:p>
    <w:p w14:paraId="72202E09" w14:textId="77777777" w:rsidR="00D72734" w:rsidRPr="00A4268A" w:rsidRDefault="00000000">
      <w:pPr>
        <w:spacing w:before="240" w:line="276" w:lineRule="auto"/>
        <w:rPr>
          <w:rFonts w:eastAsia="Calibri"/>
        </w:rPr>
      </w:pPr>
      <w:r w:rsidRPr="00A4268A">
        <w:rPr>
          <w:rFonts w:eastAsia="Calibri"/>
        </w:rPr>
        <w:t>There were no required improvements identified as a result of this audit.</w:t>
      </w:r>
    </w:p>
    <w:bookmarkEnd w:id="13"/>
    <w:p w14:paraId="5792FFF6" w14:textId="77777777" w:rsidR="00D72734" w:rsidRPr="00A4268A" w:rsidRDefault="00D72734">
      <w:pPr>
        <w:spacing w:before="240" w:line="276" w:lineRule="auto"/>
        <w:rPr>
          <w:rFonts w:eastAsia="Calibri"/>
        </w:rPr>
      </w:pPr>
    </w:p>
    <w:p w14:paraId="3D726166"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734" w14:paraId="25D77B2B" w14:textId="77777777" w:rsidTr="00A4268A">
        <w:trPr>
          <w:cantSplit/>
        </w:trPr>
        <w:tc>
          <w:tcPr>
            <w:tcW w:w="10206" w:type="dxa"/>
            <w:vAlign w:val="center"/>
          </w:tcPr>
          <w:p w14:paraId="680F6882"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2936F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2F7A19"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26C0A65"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569CD61E" w14:textId="77777777" w:rsidR="00000000" w:rsidRDefault="00000000">
      <w:pPr>
        <w:spacing w:before="240" w:line="276" w:lineRule="auto"/>
        <w:rPr>
          <w:rFonts w:eastAsia="Calibri"/>
        </w:rPr>
      </w:pPr>
      <w:bookmarkStart w:id="16" w:name="ConsumerRights"/>
      <w:r w:rsidRPr="00A4268A">
        <w:rPr>
          <w:rFonts w:eastAsia="Calibri"/>
        </w:rPr>
        <w:t>Tamahere Eventide Home Trust provided an environment that supported residents’ rights and culturally safe care. Staff demonstrated an understanding of residents' rights and obligations. There was a health plan that encapsulated care specifically directed at Māori, Pasifika, and other ethnicities. Tamahere Eventide Home Trust worked collaboratively with internal and external Māori supports to encourage a Māori worldview of health in service delivery. Māori were provided with equitable and effective services based on Te Tiriti o Waitangi and the principles of mana motuhake and this was confirmed by Māori residents and staff interviewed. There were no residents who identified as Pasifika in the facility at the time of the audit. However, systems and processes were in place to enable Pacific people to be provided with services that recognised their worldviews and were culturally safe.</w:t>
      </w:r>
    </w:p>
    <w:p w14:paraId="59CF3143" w14:textId="77777777" w:rsidR="00D72734" w:rsidRPr="00A4268A" w:rsidRDefault="00000000">
      <w:pPr>
        <w:spacing w:before="240" w:line="276" w:lineRule="auto"/>
        <w:rPr>
          <w:rFonts w:eastAsia="Calibri"/>
        </w:rPr>
      </w:pPr>
      <w:r w:rsidRPr="00A4268A">
        <w:rPr>
          <w:rFonts w:eastAsia="Calibri"/>
        </w:rPr>
        <w:t>Residents and their family/whānau were informed of their rights according to the Code of Health and Disability Services Consumers’ Rights (the Code) and these were upheld. Residents were safe from abuse and were receiving services in a manner that respected their dignity, privacy and independence. The service provided services and support to people in a way that was inclusive and respected their identity and their experiences. Care plans accommodated the choices of residents and/or their whānau. There was evidence that residents and their family/whānau were kept well informed.</w:t>
      </w:r>
    </w:p>
    <w:p w14:paraId="7CA1B48C" w14:textId="77777777" w:rsidR="00D72734" w:rsidRPr="00A4268A" w:rsidRDefault="00000000">
      <w:pPr>
        <w:spacing w:before="240" w:line="276" w:lineRule="auto"/>
        <w:rPr>
          <w:rFonts w:eastAsia="Calibri"/>
        </w:rPr>
      </w:pPr>
      <w:r w:rsidRPr="00A4268A">
        <w:rPr>
          <w:rFonts w:eastAsia="Calibri"/>
        </w:rPr>
        <w:t>Residents and their family/whānau received information in an easy-to-understand format and were included when making decisions about care and treatment. Open communication was practiced. Interpreter services were provided as needed. Whānau and legal representatives participated in decision-making that complied with the law. Advance directives were followed wherever possible.</w:t>
      </w:r>
    </w:p>
    <w:p w14:paraId="62985D90" w14:textId="77777777" w:rsidR="00D72734"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0A4A3D26" w14:textId="77777777" w:rsidR="00D72734" w:rsidRPr="00A4268A" w:rsidRDefault="00D72734">
      <w:pPr>
        <w:spacing w:before="240" w:line="276" w:lineRule="auto"/>
        <w:rPr>
          <w:rFonts w:eastAsia="Calibri"/>
        </w:rPr>
      </w:pPr>
    </w:p>
    <w:p w14:paraId="5D189A7E"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734" w14:paraId="680890A0" w14:textId="77777777" w:rsidTr="00A4268A">
        <w:trPr>
          <w:cantSplit/>
        </w:trPr>
        <w:tc>
          <w:tcPr>
            <w:tcW w:w="10206" w:type="dxa"/>
            <w:vAlign w:val="center"/>
          </w:tcPr>
          <w:p w14:paraId="13EBBCC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5B4D79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5BF540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BA1276A"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6071C674" w14:textId="77777777" w:rsidR="00D72734"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07D72BC8" w14:textId="77777777" w:rsidR="00D72734"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are involved in quality activities. An integrated approach includes collection and analysis of quality improvement data, identifies trends and leads to improvements. Actual and potential risks are identified and mitigated.  </w:t>
      </w:r>
    </w:p>
    <w:p w14:paraId="64B750C0" w14:textId="77777777" w:rsidR="00D72734" w:rsidRPr="00A4268A" w:rsidRDefault="00000000">
      <w:pPr>
        <w:spacing w:before="240" w:line="276" w:lineRule="auto"/>
        <w:rPr>
          <w:rFonts w:eastAsia="Calibri"/>
        </w:rPr>
      </w:pPr>
      <w:r w:rsidRPr="00A4268A">
        <w:rPr>
          <w:rFonts w:eastAsia="Calibri"/>
        </w:rPr>
        <w:t xml:space="preserve">The National Adverse Events Reporting Policy is followed, with corrective actions supporting systems learnings. The service complies with statutory and regulatory reporting obligations.  </w:t>
      </w:r>
    </w:p>
    <w:p w14:paraId="67A1BF52" w14:textId="77777777" w:rsidR="00D72734"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A systematic approach to identify and deliver ongoing learning supports safe equitable service delivery. </w:t>
      </w:r>
    </w:p>
    <w:p w14:paraId="4335AA5E" w14:textId="77777777" w:rsidR="00D72734" w:rsidRPr="00A4268A" w:rsidRDefault="00000000">
      <w:pPr>
        <w:spacing w:before="240" w:line="276" w:lineRule="auto"/>
        <w:rPr>
          <w:rFonts w:eastAsia="Calibri"/>
        </w:rPr>
      </w:pPr>
      <w:r w:rsidRPr="00A4268A">
        <w:rPr>
          <w:rFonts w:eastAsia="Calibri"/>
        </w:rPr>
        <w:t>Residents’ information is accurately recorded, securely stored and not accessible to unauthorised people.</w:t>
      </w:r>
    </w:p>
    <w:bookmarkEnd w:id="19"/>
    <w:p w14:paraId="7CD5C278" w14:textId="77777777" w:rsidR="00D72734" w:rsidRPr="00A4268A" w:rsidRDefault="00D72734">
      <w:pPr>
        <w:spacing w:before="240" w:line="276" w:lineRule="auto"/>
        <w:rPr>
          <w:rFonts w:eastAsia="Calibri"/>
        </w:rPr>
      </w:pPr>
    </w:p>
    <w:p w14:paraId="2F926C22"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734" w14:paraId="5357A80D" w14:textId="77777777" w:rsidTr="00A4268A">
        <w:trPr>
          <w:cantSplit/>
        </w:trPr>
        <w:tc>
          <w:tcPr>
            <w:tcW w:w="10206" w:type="dxa"/>
            <w:vAlign w:val="center"/>
          </w:tcPr>
          <w:p w14:paraId="1F4B159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E8909E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A4D5236"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4D6CAA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When residents were admitted to Tamahere Eventide Home Trust, a person-centred and whānau-centred approach was adopted. Relevant information was provided to the potential resident and their whānau.</w:t>
      </w:r>
    </w:p>
    <w:p w14:paraId="1F29FB0F" w14:textId="77777777" w:rsidR="00D72734" w:rsidRPr="00A4268A" w:rsidRDefault="00000000" w:rsidP="00621629">
      <w:pPr>
        <w:spacing w:before="240" w:line="276" w:lineRule="auto"/>
        <w:rPr>
          <w:rFonts w:eastAsia="Calibri"/>
        </w:rPr>
      </w:pPr>
      <w:r w:rsidRPr="00A4268A">
        <w:rPr>
          <w:rFonts w:eastAsia="Calibri"/>
        </w:rPr>
        <w:t>The service worked in partnership with the residents and their whānau to assess, plan and evaluate care. Care plans are individualised, based on comprehensive information, and accommodate any recent problems that might arise. Files reviewed demonstrated that care met the needs of residents and their whānau and was evaluated on a regular and timely basis.</w:t>
      </w:r>
    </w:p>
    <w:p w14:paraId="2891285F" w14:textId="77777777" w:rsidR="00D72734"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63C687A5" w14:textId="77777777" w:rsidR="00D72734" w:rsidRPr="00A4268A" w:rsidRDefault="00000000" w:rsidP="00621629">
      <w:pPr>
        <w:spacing w:before="240" w:line="276" w:lineRule="auto"/>
        <w:rPr>
          <w:rFonts w:eastAsia="Calibri"/>
        </w:rPr>
      </w:pPr>
      <w:r w:rsidRPr="00A4268A">
        <w:rPr>
          <w:rFonts w:eastAsia="Calibri"/>
        </w:rPr>
        <w:t>Medicines were safely managed and administered by staff who were competent to do so.</w:t>
      </w:r>
    </w:p>
    <w:p w14:paraId="524EBB8D" w14:textId="77777777" w:rsidR="00D72734" w:rsidRPr="00A4268A" w:rsidRDefault="00000000" w:rsidP="00621629">
      <w:pPr>
        <w:spacing w:before="240" w:line="276" w:lineRule="auto"/>
        <w:rPr>
          <w:rFonts w:eastAsia="Calibri"/>
        </w:rPr>
      </w:pPr>
      <w:r w:rsidRPr="00A4268A">
        <w:rPr>
          <w:rFonts w:eastAsia="Calibri"/>
        </w:rPr>
        <w:t>The food service met the nutritional needs of the residents, with special cultural needs catered for. Food was safely managed.</w:t>
      </w:r>
    </w:p>
    <w:p w14:paraId="317DFEAB" w14:textId="77777777" w:rsidR="00D72734" w:rsidRPr="00A4268A" w:rsidRDefault="00000000" w:rsidP="00621629">
      <w:pPr>
        <w:spacing w:before="240" w:line="276" w:lineRule="auto"/>
        <w:rPr>
          <w:rFonts w:eastAsia="Calibri"/>
        </w:rPr>
      </w:pPr>
      <w:r w:rsidRPr="00A4268A">
        <w:rPr>
          <w:rFonts w:eastAsia="Calibri"/>
        </w:rPr>
        <w:t>Residents were transitioned or transferred to other health services as required.</w:t>
      </w:r>
    </w:p>
    <w:bookmarkEnd w:id="22"/>
    <w:p w14:paraId="499FB5EB" w14:textId="77777777" w:rsidR="00D72734" w:rsidRPr="00A4268A" w:rsidRDefault="00D72734" w:rsidP="00621629">
      <w:pPr>
        <w:spacing w:before="240" w:line="276" w:lineRule="auto"/>
        <w:rPr>
          <w:rFonts w:eastAsia="Calibri"/>
        </w:rPr>
      </w:pPr>
    </w:p>
    <w:p w14:paraId="0F12E35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734" w14:paraId="60E64E48" w14:textId="77777777" w:rsidTr="00A4268A">
        <w:trPr>
          <w:cantSplit/>
        </w:trPr>
        <w:tc>
          <w:tcPr>
            <w:tcW w:w="10206" w:type="dxa"/>
            <w:vAlign w:val="center"/>
          </w:tcPr>
          <w:p w14:paraId="62A975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A14303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38B4517"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E561291" w14:textId="77777777" w:rsidR="00000000" w:rsidRDefault="00000000">
      <w:pPr>
        <w:spacing w:before="240" w:line="276" w:lineRule="auto"/>
        <w:rPr>
          <w:rFonts w:eastAsia="Calibri"/>
        </w:rPr>
      </w:pPr>
      <w:bookmarkStart w:id="25" w:name="SafeAndAppropriateEnvironment"/>
      <w:r w:rsidRPr="00A4268A">
        <w:rPr>
          <w:rFonts w:eastAsia="Calibri"/>
        </w:rPr>
        <w:lastRenderedPageBreak/>
        <w:t xml:space="preserve">The facility met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471352E4" w14:textId="77777777" w:rsidR="00D72734"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Residents reported a timely staff response to call bells.  Security is maintained.</w:t>
      </w:r>
    </w:p>
    <w:bookmarkEnd w:id="25"/>
    <w:p w14:paraId="4B5FC560" w14:textId="77777777" w:rsidR="00D72734" w:rsidRPr="00A4268A" w:rsidRDefault="00D72734">
      <w:pPr>
        <w:spacing w:before="240" w:line="276" w:lineRule="auto"/>
        <w:rPr>
          <w:rFonts w:eastAsia="Calibri"/>
        </w:rPr>
      </w:pPr>
    </w:p>
    <w:p w14:paraId="3423D7D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734" w14:paraId="528574EA" w14:textId="77777777" w:rsidTr="00A4268A">
        <w:trPr>
          <w:cantSplit/>
        </w:trPr>
        <w:tc>
          <w:tcPr>
            <w:tcW w:w="10206" w:type="dxa"/>
            <w:vAlign w:val="center"/>
          </w:tcPr>
          <w:p w14:paraId="5E1BC5B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A7C03C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2AA838D"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4E313CA" w14:textId="77777777" w:rsidR="00000000" w:rsidRDefault="00000000">
      <w:pPr>
        <w:spacing w:before="240" w:line="276" w:lineRule="auto"/>
        <w:rPr>
          <w:rFonts w:eastAsia="Calibri"/>
        </w:rPr>
      </w:pPr>
      <w:bookmarkStart w:id="28" w:name="RestraintMinimisationAndSafePractice"/>
      <w:r w:rsidRPr="00A4268A">
        <w:rPr>
          <w:rFonts w:eastAsia="Calibri"/>
        </w:rPr>
        <w:t>The CEO, general manager of care and the infection control nurse at Tamahere Eventide Home Trust ensure the safety of residents and staff through planned infection prevention (IP) and antimicrobial stewardship (AMS) programmes that are appropriate to the size and complexity of the service.</w:t>
      </w:r>
    </w:p>
    <w:p w14:paraId="767B23F7" w14:textId="77777777" w:rsidR="00D72734" w:rsidRPr="00A4268A" w:rsidRDefault="00000000">
      <w:pPr>
        <w:spacing w:before="240" w:line="276" w:lineRule="auto"/>
        <w:rPr>
          <w:rFonts w:eastAsia="Calibri"/>
        </w:rPr>
      </w:pPr>
      <w:r w:rsidRPr="00A4268A">
        <w:rPr>
          <w:rFonts w:eastAsia="Calibri"/>
        </w:rPr>
        <w:t>They are adequately resourced. The experienced and trained infection control nurse, with the support of the general manager care, leads the programme and is engaged in procurement processes.</w:t>
      </w:r>
    </w:p>
    <w:p w14:paraId="6D1FB709" w14:textId="77777777" w:rsidR="00D72734" w:rsidRPr="00A4268A" w:rsidRDefault="00000000">
      <w:pPr>
        <w:spacing w:before="240" w:line="276" w:lineRule="auto"/>
        <w:rPr>
          <w:rFonts w:eastAsia="Calibri"/>
        </w:rPr>
      </w:pPr>
      <w:r w:rsidRPr="00A4268A">
        <w:rPr>
          <w:rFonts w:eastAsia="Calibri"/>
        </w:rPr>
        <w:t>A suite of infection control and antimicrobial stewardship policies and procedures were in place. Tamahere Eventide Home Trust had an approved infection control and pandemic plan. Staff demonstrated good principles and practice around infection control. Staff, residents and whānau were familiar with the pandemic/infectious diseases response plan.</w:t>
      </w:r>
    </w:p>
    <w:p w14:paraId="74BDBB4B" w14:textId="77777777" w:rsidR="00D72734" w:rsidRPr="00A4268A" w:rsidRDefault="00000000">
      <w:pPr>
        <w:spacing w:before="240" w:line="276" w:lineRule="auto"/>
        <w:rPr>
          <w:rFonts w:eastAsia="Calibri"/>
        </w:rPr>
      </w:pPr>
      <w:r w:rsidRPr="00A4268A">
        <w:rPr>
          <w:rFonts w:eastAsia="Calibri"/>
        </w:rPr>
        <w:lastRenderedPageBreak/>
        <w:t>Aged care-specific infection surveillance was undertaken, with follow-up action taken as required.</w:t>
      </w:r>
    </w:p>
    <w:p w14:paraId="2DC72329" w14:textId="77777777" w:rsidR="00D72734" w:rsidRPr="00A4268A" w:rsidRDefault="00000000">
      <w:pPr>
        <w:spacing w:before="240" w:line="276" w:lineRule="auto"/>
        <w:rPr>
          <w:rFonts w:eastAsia="Calibri"/>
        </w:rPr>
      </w:pPr>
      <w:r w:rsidRPr="00A4268A">
        <w:rPr>
          <w:rFonts w:eastAsia="Calibri"/>
        </w:rPr>
        <w:t>The environment supported the prevention and transmission of infections. Waste and hazardous substances were managed. There were safe and effective cleaning and laundry services in place.</w:t>
      </w:r>
    </w:p>
    <w:bookmarkEnd w:id="28"/>
    <w:p w14:paraId="4B9C998F" w14:textId="77777777" w:rsidR="00D72734" w:rsidRPr="00A4268A" w:rsidRDefault="00D72734">
      <w:pPr>
        <w:spacing w:before="240" w:line="276" w:lineRule="auto"/>
        <w:rPr>
          <w:rFonts w:eastAsia="Calibri"/>
        </w:rPr>
      </w:pPr>
    </w:p>
    <w:p w14:paraId="51BBEF98"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72734" w14:paraId="5E7BFF3B" w14:textId="77777777" w:rsidTr="00A4268A">
        <w:trPr>
          <w:cantSplit/>
        </w:trPr>
        <w:tc>
          <w:tcPr>
            <w:tcW w:w="10206" w:type="dxa"/>
            <w:vAlign w:val="center"/>
          </w:tcPr>
          <w:p w14:paraId="31E3829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015DC0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61A6FE70"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5FB5B2A"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two residents in the hospital wing who required bed rails as restraints at the time of audit.  </w:t>
      </w:r>
    </w:p>
    <w:p w14:paraId="26E54735" w14:textId="77777777" w:rsidR="00D72734"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44E973C7" w14:textId="77777777" w:rsidR="00D72734" w:rsidRPr="00A4268A" w:rsidRDefault="00D72734">
      <w:pPr>
        <w:spacing w:before="240" w:line="276" w:lineRule="auto"/>
        <w:rPr>
          <w:rFonts w:eastAsia="Calibri"/>
        </w:rPr>
      </w:pPr>
    </w:p>
    <w:p w14:paraId="4B0B639F" w14:textId="77777777" w:rsidR="00000000" w:rsidRDefault="00000000" w:rsidP="000E6E02">
      <w:pPr>
        <w:pStyle w:val="Heading2"/>
        <w:spacing w:before="0"/>
        <w:rPr>
          <w:rFonts w:cs="Arial"/>
        </w:rPr>
      </w:pPr>
      <w:r>
        <w:rPr>
          <w:rFonts w:cs="Arial"/>
        </w:rPr>
        <w:lastRenderedPageBreak/>
        <w:t>Summary of attainment</w:t>
      </w:r>
    </w:p>
    <w:p w14:paraId="0EF9ABC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72734" w14:paraId="78EA70F2" w14:textId="77777777">
        <w:tc>
          <w:tcPr>
            <w:tcW w:w="1384" w:type="dxa"/>
            <w:vAlign w:val="center"/>
          </w:tcPr>
          <w:p w14:paraId="1B406D34"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1AA314B" w14:textId="77777777" w:rsidR="00000000" w:rsidRDefault="00000000">
            <w:pPr>
              <w:keepNext/>
              <w:spacing w:before="60" w:after="60"/>
              <w:jc w:val="center"/>
              <w:rPr>
                <w:rFonts w:cs="Arial"/>
                <w:b/>
                <w:sz w:val="20"/>
                <w:szCs w:val="20"/>
              </w:rPr>
            </w:pPr>
            <w:r>
              <w:rPr>
                <w:rFonts w:cs="Arial"/>
                <w:b/>
                <w:sz w:val="20"/>
                <w:szCs w:val="20"/>
              </w:rPr>
              <w:t>Continuous Improvement</w:t>
            </w:r>
          </w:p>
          <w:p w14:paraId="4931D61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7EE69DA" w14:textId="77777777" w:rsidR="00000000" w:rsidRDefault="00000000">
            <w:pPr>
              <w:keepNext/>
              <w:spacing w:before="60" w:after="60"/>
              <w:jc w:val="center"/>
              <w:rPr>
                <w:rFonts w:cs="Arial"/>
                <w:b/>
                <w:sz w:val="20"/>
                <w:szCs w:val="20"/>
              </w:rPr>
            </w:pPr>
            <w:r>
              <w:rPr>
                <w:rFonts w:cs="Arial"/>
                <w:b/>
                <w:sz w:val="20"/>
                <w:szCs w:val="20"/>
              </w:rPr>
              <w:t>Fully Attained</w:t>
            </w:r>
          </w:p>
          <w:p w14:paraId="305F869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BBB4A1C"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B170CA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E4D65D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A49D18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CF75CB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8ADA9E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95B1A3D"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70A9FE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DA44F2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37E8CC1" w14:textId="77777777" w:rsidR="00000000" w:rsidRDefault="00000000">
            <w:pPr>
              <w:keepNext/>
              <w:spacing w:before="60" w:after="60"/>
              <w:jc w:val="center"/>
              <w:rPr>
                <w:rFonts w:cs="Arial"/>
                <w:b/>
                <w:sz w:val="20"/>
                <w:szCs w:val="20"/>
              </w:rPr>
            </w:pPr>
            <w:r>
              <w:rPr>
                <w:rFonts w:cs="Arial"/>
                <w:b/>
                <w:sz w:val="20"/>
                <w:szCs w:val="20"/>
              </w:rPr>
              <w:t>(PA Critical)</w:t>
            </w:r>
          </w:p>
        </w:tc>
      </w:tr>
      <w:tr w:rsidR="00D72734" w14:paraId="266BD913" w14:textId="77777777">
        <w:tc>
          <w:tcPr>
            <w:tcW w:w="1384" w:type="dxa"/>
            <w:vAlign w:val="center"/>
          </w:tcPr>
          <w:p w14:paraId="54FBF3E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C854F5"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07020C3"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68A57F9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1C271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43143F8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AD5CAEC"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6D6B85E"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72734" w14:paraId="2AA1784F" w14:textId="77777777">
        <w:tc>
          <w:tcPr>
            <w:tcW w:w="1384" w:type="dxa"/>
            <w:vAlign w:val="center"/>
          </w:tcPr>
          <w:p w14:paraId="1273692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0968A7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A4AA3A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177</w:t>
            </w:r>
            <w:bookmarkEnd w:id="40"/>
          </w:p>
        </w:tc>
        <w:tc>
          <w:tcPr>
            <w:tcW w:w="1843" w:type="dxa"/>
            <w:vAlign w:val="center"/>
          </w:tcPr>
          <w:p w14:paraId="7C757FA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AF342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66FEFF7"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F55BAF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6F330B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F914AA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72734" w14:paraId="672306C0" w14:textId="77777777">
        <w:tc>
          <w:tcPr>
            <w:tcW w:w="1384" w:type="dxa"/>
            <w:vAlign w:val="center"/>
          </w:tcPr>
          <w:p w14:paraId="53E9242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21DF82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2C63BF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9F79BB2" w14:textId="77777777" w:rsidR="00000000" w:rsidRDefault="00000000">
            <w:pPr>
              <w:keepNext/>
              <w:spacing w:before="60" w:after="60"/>
              <w:jc w:val="center"/>
              <w:rPr>
                <w:rFonts w:cs="Arial"/>
                <w:b/>
                <w:sz w:val="20"/>
                <w:szCs w:val="20"/>
              </w:rPr>
            </w:pPr>
            <w:r>
              <w:rPr>
                <w:rFonts w:cs="Arial"/>
                <w:b/>
                <w:sz w:val="20"/>
                <w:szCs w:val="20"/>
              </w:rPr>
              <w:t>Unattained Low Risk</w:t>
            </w:r>
          </w:p>
          <w:p w14:paraId="3B1CC62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9EA420C" w14:textId="77777777" w:rsidR="00000000" w:rsidRDefault="00000000">
            <w:pPr>
              <w:keepNext/>
              <w:spacing w:before="60" w:after="60"/>
              <w:jc w:val="center"/>
              <w:rPr>
                <w:rFonts w:cs="Arial"/>
                <w:b/>
                <w:sz w:val="20"/>
                <w:szCs w:val="20"/>
              </w:rPr>
            </w:pPr>
            <w:r>
              <w:rPr>
                <w:rFonts w:cs="Arial"/>
                <w:b/>
                <w:sz w:val="20"/>
                <w:szCs w:val="20"/>
              </w:rPr>
              <w:t>Unattained Moderate Risk</w:t>
            </w:r>
          </w:p>
          <w:p w14:paraId="0AF4A09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5C0F58D" w14:textId="77777777" w:rsidR="00000000" w:rsidRDefault="00000000">
            <w:pPr>
              <w:keepNext/>
              <w:spacing w:before="60" w:after="60"/>
              <w:jc w:val="center"/>
              <w:rPr>
                <w:rFonts w:cs="Arial"/>
                <w:b/>
                <w:sz w:val="20"/>
                <w:szCs w:val="20"/>
              </w:rPr>
            </w:pPr>
            <w:r>
              <w:rPr>
                <w:rFonts w:cs="Arial"/>
                <w:b/>
                <w:sz w:val="20"/>
                <w:szCs w:val="20"/>
              </w:rPr>
              <w:t>Unattained High Risk</w:t>
            </w:r>
          </w:p>
          <w:p w14:paraId="36990D5F"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8A2C59D" w14:textId="77777777" w:rsidR="00000000" w:rsidRDefault="00000000">
            <w:pPr>
              <w:keepNext/>
              <w:spacing w:before="60" w:after="60"/>
              <w:jc w:val="center"/>
              <w:rPr>
                <w:rFonts w:cs="Arial"/>
                <w:b/>
                <w:sz w:val="20"/>
                <w:szCs w:val="20"/>
              </w:rPr>
            </w:pPr>
            <w:r>
              <w:rPr>
                <w:rFonts w:cs="Arial"/>
                <w:b/>
                <w:sz w:val="20"/>
                <w:szCs w:val="20"/>
              </w:rPr>
              <w:t>Unattained Critical Risk</w:t>
            </w:r>
          </w:p>
          <w:p w14:paraId="0783D22F" w14:textId="77777777" w:rsidR="00000000" w:rsidRDefault="00000000">
            <w:pPr>
              <w:keepNext/>
              <w:spacing w:before="60" w:after="60"/>
              <w:jc w:val="center"/>
              <w:rPr>
                <w:rFonts w:cs="Arial"/>
                <w:b/>
                <w:sz w:val="20"/>
                <w:szCs w:val="20"/>
              </w:rPr>
            </w:pPr>
            <w:r>
              <w:rPr>
                <w:rFonts w:cs="Arial"/>
                <w:b/>
                <w:sz w:val="20"/>
                <w:szCs w:val="20"/>
              </w:rPr>
              <w:t>(UA Critical)</w:t>
            </w:r>
          </w:p>
        </w:tc>
      </w:tr>
      <w:tr w:rsidR="00D72734" w14:paraId="717B2DD1" w14:textId="77777777">
        <w:tc>
          <w:tcPr>
            <w:tcW w:w="1384" w:type="dxa"/>
            <w:vAlign w:val="center"/>
          </w:tcPr>
          <w:p w14:paraId="45C6DE0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93F6F34"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19A097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D6AD3F4"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65225C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8806A4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72734" w14:paraId="5C2E9D8D" w14:textId="77777777">
        <w:tc>
          <w:tcPr>
            <w:tcW w:w="1384" w:type="dxa"/>
            <w:vAlign w:val="center"/>
          </w:tcPr>
          <w:p w14:paraId="1D9991F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7810E31"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D0A2B6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A2F8102"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B74EFDB"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022A55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5F0FF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0F4B6E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71A520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7CAA02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D72734" w14:paraId="2D0529B2" w14:textId="77777777">
        <w:tc>
          <w:tcPr>
            <w:tcW w:w="0" w:type="auto"/>
          </w:tcPr>
          <w:p w14:paraId="436ED381"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DB4E5D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E1304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72734" w14:paraId="1DAE4DBB" w14:textId="77777777">
        <w:tc>
          <w:tcPr>
            <w:tcW w:w="0" w:type="auto"/>
          </w:tcPr>
          <w:p w14:paraId="3A1D63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48712FD"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CF02D88" w14:textId="77777777" w:rsidR="00000000" w:rsidRPr="00BE00C7" w:rsidRDefault="00000000" w:rsidP="00BE00C7">
            <w:pPr>
              <w:pStyle w:val="OutcomeDescription"/>
              <w:spacing w:before="120" w:after="120"/>
              <w:rPr>
                <w:rFonts w:cs="Arial"/>
                <w:lang w:eastAsia="en-NZ"/>
              </w:rPr>
            </w:pPr>
          </w:p>
        </w:tc>
        <w:tc>
          <w:tcPr>
            <w:tcW w:w="0" w:type="auto"/>
          </w:tcPr>
          <w:p w14:paraId="450F88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E27BA3"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has developed policies, procedures and processes to embed and enact Te Tiriti o Waitangi in all aspects of its work.  The organisation uses a Māori model of health in its care planning process. The principles of Te Tiriti are actively acknowledged when providing support to Māori residents. Partnership, protection and participation were evident and confirmed in interview with one of the residents interviewed who identified as Māori. The organisation’s Māori Health Plan reflected a commitment to Te Tiriti and providing inclusive person/whānau centred support. The Tamahere Eventide Trust Board work in partnership with local Iwi and Māori organisations through their appointed kaumatua. The Māori board member works for and represents different Māori organisations.</w:t>
            </w:r>
          </w:p>
          <w:p w14:paraId="2EAE092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identify as Māori, confirmed that services were provided in a culturally safe manner. Management confirmed they actively recruit and do not discriminate based on ethnicity, and that the Māori staff employed are long serving. A Māori resident and their whānau reported that their mana is protected and that they are treated with dignity and respect and that they are not afraid to speak up if they feel their world view has not been fully considered.</w:t>
            </w:r>
          </w:p>
          <w:p w14:paraId="65A247ED" w14:textId="77777777" w:rsidR="00000000" w:rsidRPr="00BE00C7" w:rsidRDefault="00000000" w:rsidP="00BE00C7">
            <w:pPr>
              <w:pStyle w:val="OutcomeDescription"/>
              <w:spacing w:before="120" w:after="120"/>
              <w:rPr>
                <w:rFonts w:cs="Arial"/>
                <w:lang w:eastAsia="en-NZ"/>
              </w:rPr>
            </w:pPr>
          </w:p>
        </w:tc>
      </w:tr>
      <w:tr w:rsidR="00D72734" w14:paraId="175A9978" w14:textId="77777777">
        <w:tc>
          <w:tcPr>
            <w:tcW w:w="0" w:type="auto"/>
          </w:tcPr>
          <w:p w14:paraId="42E8B1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3E8F9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BBD5BD8" w14:textId="77777777" w:rsidR="00000000" w:rsidRPr="00BE00C7" w:rsidRDefault="00000000" w:rsidP="00BE00C7">
            <w:pPr>
              <w:pStyle w:val="OutcomeDescription"/>
              <w:spacing w:before="120" w:after="120"/>
              <w:rPr>
                <w:rFonts w:cs="Arial"/>
                <w:lang w:eastAsia="en-NZ"/>
              </w:rPr>
            </w:pPr>
          </w:p>
        </w:tc>
        <w:tc>
          <w:tcPr>
            <w:tcW w:w="0" w:type="auto"/>
          </w:tcPr>
          <w:p w14:paraId="3A795CE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ED4E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16DAFD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Pasifika residents in the care facility at the time of the audit. Care staff and RNs confidently discussed how they would accommodate Pasifika worldviews and ensure that each resident’s cultural and spiritual beliefs were taken into account. They also said that Pasifika staff or local Pasifika organisations were encouraged to contribute information about Pasifika cultures and to talk to and greet residents in their own language. Active recruitment, training and actions to retain a Pacific workforce are supported. There were a number of Pasifika staff employed across various roles.</w:t>
            </w:r>
          </w:p>
          <w:p w14:paraId="6A38928A" w14:textId="77777777" w:rsidR="00000000" w:rsidRPr="00BE00C7" w:rsidRDefault="00000000" w:rsidP="00BE00C7">
            <w:pPr>
              <w:pStyle w:val="OutcomeDescription"/>
              <w:spacing w:before="120" w:after="120"/>
              <w:rPr>
                <w:rFonts w:cs="Arial"/>
                <w:lang w:eastAsia="en-NZ"/>
              </w:rPr>
            </w:pPr>
          </w:p>
        </w:tc>
      </w:tr>
      <w:tr w:rsidR="00D72734" w14:paraId="0F5252CD" w14:textId="77777777">
        <w:tc>
          <w:tcPr>
            <w:tcW w:w="0" w:type="auto"/>
          </w:tcPr>
          <w:p w14:paraId="09BE423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62FE5B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306F1BD" w14:textId="77777777" w:rsidR="00000000" w:rsidRPr="00BE00C7" w:rsidRDefault="00000000" w:rsidP="00BE00C7">
            <w:pPr>
              <w:pStyle w:val="OutcomeDescription"/>
              <w:spacing w:before="120" w:after="120"/>
              <w:rPr>
                <w:rFonts w:cs="Arial"/>
                <w:lang w:eastAsia="en-NZ"/>
              </w:rPr>
            </w:pPr>
          </w:p>
        </w:tc>
        <w:tc>
          <w:tcPr>
            <w:tcW w:w="0" w:type="auto"/>
          </w:tcPr>
          <w:p w14:paraId="4C74CA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9817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was displayed in Māori and English posters around the facility, with brochures in both languages also available. Posters on the Nationwide Health and Disability Advocacy Service was also displayed around the facility. Staff knew how to access the Code in other languages should this be required. Training on the Code is provided at mandatory training days, which all staff must attend annually.</w:t>
            </w:r>
          </w:p>
          <w:p w14:paraId="60BDA9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interviewed understood the requirements of the code and the availability of the advocacy service and were seen supporting residents in accordance with their wishes. Interviews with family/whānau who visit regularly, confirmed staff were seen to be respectful and considerate of residents’ rights. </w:t>
            </w:r>
          </w:p>
          <w:p w14:paraId="67098A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Tamahere had a range of cultural diversities in their staff mix, and staff can assist if interpreter assistance was required. Staff tend to use translation devices in their mobile devices to communicate with residents who do not speak English. Tamahere also had access to interpreter services and cultural advisors/advocates if required. Relationships had been established with local iwi. A Kaumatua visits regularly and meets with residents who identify as Māori. A </w:t>
            </w:r>
            <w:r w:rsidRPr="00BE00C7">
              <w:rPr>
                <w:rFonts w:cs="Arial"/>
                <w:lang w:eastAsia="en-NZ"/>
              </w:rPr>
              <w:lastRenderedPageBreak/>
              <w:t>number of staff employed identified as Māori. The Kaumatua assisted at all levels of the facility's operations to ensure more equitable service for Māori were provided. Staff recognized mana motuhake.</w:t>
            </w:r>
          </w:p>
          <w:p w14:paraId="74056DCD" w14:textId="77777777" w:rsidR="00000000" w:rsidRPr="00BE00C7" w:rsidRDefault="00000000" w:rsidP="00BE00C7">
            <w:pPr>
              <w:pStyle w:val="OutcomeDescription"/>
              <w:spacing w:before="120" w:after="120"/>
              <w:rPr>
                <w:rFonts w:cs="Arial"/>
                <w:lang w:eastAsia="en-NZ"/>
              </w:rPr>
            </w:pPr>
          </w:p>
        </w:tc>
      </w:tr>
      <w:tr w:rsidR="00D72734" w14:paraId="323786FA" w14:textId="77777777">
        <w:tc>
          <w:tcPr>
            <w:tcW w:w="0" w:type="auto"/>
          </w:tcPr>
          <w:p w14:paraId="643F49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AFC5A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E3482CD" w14:textId="77777777" w:rsidR="00000000" w:rsidRPr="00BE00C7" w:rsidRDefault="00000000" w:rsidP="00BE00C7">
            <w:pPr>
              <w:pStyle w:val="OutcomeDescription"/>
              <w:spacing w:before="120" w:after="120"/>
              <w:rPr>
                <w:rFonts w:cs="Arial"/>
                <w:lang w:eastAsia="en-NZ"/>
              </w:rPr>
            </w:pPr>
          </w:p>
        </w:tc>
        <w:tc>
          <w:tcPr>
            <w:tcW w:w="0" w:type="auto"/>
          </w:tcPr>
          <w:p w14:paraId="6F8AD6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6518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support residents in a manner that was inclusive and respected their identity and experiences. Residents and their family/whānau, including people with disabilities, confirmed that they received services in a manner that had regard for their dignity, gender, privacy, sexual orientation, spirituality, choices, and independence. </w:t>
            </w:r>
          </w:p>
          <w:p w14:paraId="0D67A4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staff understood what Te Tiriti o Waitangi meant to their practice with te reo Māori and tikanga Māori being promoted. </w:t>
            </w:r>
          </w:p>
          <w:p w14:paraId="5C0F7F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working at Tamahere were educated in Te Tiriti o Waitangi, cultural safety and participated in cultural competency assessments. The staff were offered opportunities to speak and learn te reo Māori, with the assistance of staff members, the learning hub, residents who identified as Māori and the facility's Kaumatua. Documentation in the care plans of residents who identified as Māori acknowledged the resident’s cultural identity and individuality. </w:t>
            </w:r>
          </w:p>
          <w:p w14:paraId="59A37C8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aware of how to act on residents’ advance directives and maximise independence. Residents were assisted to have an advanced care plan in place. Residents verified they were supported to do what was important to them, and this was observed during the audit.</w:t>
            </w:r>
          </w:p>
          <w:p w14:paraId="6FEC1F5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All residents had a private room. Tamahere responded to tāngata whaikaha needs and enabled their participation in te ao Māori. Training on the aging process, diversity, and inclusion included training on support for people with disabilities.</w:t>
            </w:r>
          </w:p>
          <w:p w14:paraId="507BAC44" w14:textId="77777777" w:rsidR="00000000" w:rsidRPr="00BE00C7" w:rsidRDefault="00000000" w:rsidP="00BE00C7">
            <w:pPr>
              <w:pStyle w:val="OutcomeDescription"/>
              <w:spacing w:before="120" w:after="120"/>
              <w:rPr>
                <w:rFonts w:cs="Arial"/>
                <w:lang w:eastAsia="en-NZ"/>
              </w:rPr>
            </w:pPr>
            <w:r w:rsidRPr="00BE00C7">
              <w:rPr>
                <w:rFonts w:cs="Arial"/>
                <w:lang w:eastAsia="en-NZ"/>
              </w:rPr>
              <w:t>Closed circuit television (CCTV) operates in common areas around the facility. Sign in processes when entering the facility acknowledges its operation.</w:t>
            </w:r>
          </w:p>
          <w:p w14:paraId="338C8E30" w14:textId="77777777" w:rsidR="00000000" w:rsidRPr="00BE00C7" w:rsidRDefault="00000000" w:rsidP="00BE00C7">
            <w:pPr>
              <w:pStyle w:val="OutcomeDescription"/>
              <w:spacing w:before="120" w:after="120"/>
              <w:rPr>
                <w:rFonts w:cs="Arial"/>
                <w:lang w:eastAsia="en-NZ"/>
              </w:rPr>
            </w:pPr>
          </w:p>
        </w:tc>
      </w:tr>
      <w:tr w:rsidR="00D72734" w14:paraId="377E0FBA" w14:textId="77777777">
        <w:tc>
          <w:tcPr>
            <w:tcW w:w="0" w:type="auto"/>
          </w:tcPr>
          <w:p w14:paraId="1741FF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A0168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325E2D2" w14:textId="77777777" w:rsidR="00000000" w:rsidRPr="00BE00C7" w:rsidRDefault="00000000" w:rsidP="00BE00C7">
            <w:pPr>
              <w:pStyle w:val="OutcomeDescription"/>
              <w:spacing w:before="120" w:after="120"/>
              <w:rPr>
                <w:rFonts w:cs="Arial"/>
                <w:lang w:eastAsia="en-NZ"/>
              </w:rPr>
            </w:pPr>
          </w:p>
        </w:tc>
        <w:tc>
          <w:tcPr>
            <w:tcW w:w="0" w:type="auto"/>
          </w:tcPr>
          <w:p w14:paraId="5F7B40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58AB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Employment practices at Tamahere included reference checking and police vetting. Policies and procedures outlined safeguards in place to protect people from discrimination; coercion; harassment; physical, sexual, or other exploitation; abuse; or neglect. Workers followed a code of conduct. </w:t>
            </w:r>
          </w:p>
          <w:p w14:paraId="62BB18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practice. Policies and procedures were in place that focused on abolishing institutional and systemic racism, and there was a willingness to address racism and do something about it. Residents reported that their property was respected, and finances protected. Professional boundaries were maintained. </w:t>
            </w:r>
          </w:p>
          <w:p w14:paraId="3EB9B185" w14:textId="77777777" w:rsidR="00000000" w:rsidRPr="00BE00C7" w:rsidRDefault="00000000" w:rsidP="00BE00C7">
            <w:pPr>
              <w:pStyle w:val="OutcomeDescription"/>
              <w:spacing w:before="120" w:after="120"/>
              <w:rPr>
                <w:rFonts w:cs="Arial"/>
                <w:lang w:eastAsia="en-NZ"/>
              </w:rPr>
            </w:pPr>
            <w:r w:rsidRPr="00BE00C7">
              <w:rPr>
                <w:rFonts w:cs="Arial"/>
                <w:lang w:eastAsia="en-NZ"/>
              </w:rPr>
              <w:t>A holistic model of health at Tamahere was promoted. The model encompassed an individualised approach that ensured the best outcomes for all. Nine residents and ten whānau were interviewed and all expressed a high degree of satisfaction with the services provided by Tamahere.</w:t>
            </w:r>
          </w:p>
          <w:p w14:paraId="74DC0378" w14:textId="77777777" w:rsidR="00000000" w:rsidRPr="00BE00C7" w:rsidRDefault="00000000" w:rsidP="00BE00C7">
            <w:pPr>
              <w:pStyle w:val="OutcomeDescription"/>
              <w:spacing w:before="120" w:after="120"/>
              <w:rPr>
                <w:rFonts w:cs="Arial"/>
                <w:lang w:eastAsia="en-NZ"/>
              </w:rPr>
            </w:pPr>
          </w:p>
        </w:tc>
      </w:tr>
      <w:tr w:rsidR="00D72734" w14:paraId="61967EE6" w14:textId="77777777">
        <w:tc>
          <w:tcPr>
            <w:tcW w:w="0" w:type="auto"/>
          </w:tcPr>
          <w:p w14:paraId="7A2E13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54A4B5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DCAF534" w14:textId="77777777" w:rsidR="00000000" w:rsidRPr="00BE00C7" w:rsidRDefault="00000000" w:rsidP="00BE00C7">
            <w:pPr>
              <w:pStyle w:val="OutcomeDescription"/>
              <w:spacing w:before="120" w:after="120"/>
              <w:rPr>
                <w:rFonts w:cs="Arial"/>
                <w:lang w:eastAsia="en-NZ"/>
              </w:rPr>
            </w:pPr>
          </w:p>
        </w:tc>
        <w:tc>
          <w:tcPr>
            <w:tcW w:w="0" w:type="auto"/>
          </w:tcPr>
          <w:p w14:paraId="7E2D9D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F6F73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at Tamahere reported that communication was open and effective, and they felt listened to. Information was provided in an easy-to-understand format, in English and te reo Māori. Te reo Māori was incorporated into day-to-day greetings, documentation, and signage throughout the facility. Interpreter services were available if needed, and staff knew how to access these services if required. Resident and whānau meetings at Tamahere are held regularly in addition to regular contacts with family/whānau by emails, phone calls, open door policy of the CEO and managers, and newsletters to keep whānau informed. A notification on the notice boards advised when the resident and whānau meeting will be held next.</w:t>
            </w:r>
          </w:p>
          <w:p w14:paraId="3B76FE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care (GMC) and two clinical nurse leaders (CNL) were onsite weekdays and had an open-door policy. Evidence was sighted of residents communicating with all staff, </w:t>
            </w:r>
            <w:r w:rsidRPr="00BE00C7">
              <w:rPr>
                <w:rFonts w:cs="Arial"/>
                <w:lang w:eastAsia="en-NZ"/>
              </w:rPr>
              <w:lastRenderedPageBreak/>
              <w:t>including the GMC and CNLs. Residents whānau and staff reported the GMC and the CNLs responded promptly to any suggestions or concerns.</w:t>
            </w:r>
          </w:p>
          <w:p w14:paraId="5F000935" w14:textId="77777777" w:rsidR="00000000" w:rsidRPr="00BE00C7" w:rsidRDefault="00000000" w:rsidP="00BE00C7">
            <w:pPr>
              <w:pStyle w:val="OutcomeDescription"/>
              <w:spacing w:before="120" w:after="120"/>
              <w:rPr>
                <w:rFonts w:cs="Arial"/>
                <w:lang w:eastAsia="en-NZ"/>
              </w:rPr>
            </w:pPr>
            <w:r w:rsidRPr="00BE00C7">
              <w:rPr>
                <w:rFonts w:cs="Arial"/>
                <w:lang w:eastAsia="en-NZ"/>
              </w:rPr>
              <w:t>Changes to residents’ health status were communicated to residents and their family/whānau in a timely manner. Incident reports and progress notes evidenced family/whānau were informed of any events/incidents. Documentation supported evidence of ongoing contact with family/whānau or Enduring Power of Attorney (EPOA). Evidence was sighted of referrals and involvement of other agencies involved in the residents’ care when needed.</w:t>
            </w:r>
          </w:p>
          <w:p w14:paraId="1F6E3290" w14:textId="77777777" w:rsidR="00000000" w:rsidRPr="00BE00C7" w:rsidRDefault="00000000" w:rsidP="00BE00C7">
            <w:pPr>
              <w:pStyle w:val="OutcomeDescription"/>
              <w:spacing w:before="120" w:after="120"/>
              <w:rPr>
                <w:rFonts w:cs="Arial"/>
                <w:lang w:eastAsia="en-NZ"/>
              </w:rPr>
            </w:pPr>
          </w:p>
        </w:tc>
      </w:tr>
      <w:tr w:rsidR="00D72734" w14:paraId="60929B81" w14:textId="77777777">
        <w:tc>
          <w:tcPr>
            <w:tcW w:w="0" w:type="auto"/>
          </w:tcPr>
          <w:p w14:paraId="658F2D6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0CE69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9AC1808" w14:textId="77777777" w:rsidR="00000000" w:rsidRPr="00BE00C7" w:rsidRDefault="00000000" w:rsidP="00BE00C7">
            <w:pPr>
              <w:pStyle w:val="OutcomeDescription"/>
              <w:spacing w:before="120" w:after="120"/>
              <w:rPr>
                <w:rFonts w:cs="Arial"/>
                <w:lang w:eastAsia="en-NZ"/>
              </w:rPr>
            </w:pPr>
          </w:p>
        </w:tc>
        <w:tc>
          <w:tcPr>
            <w:tcW w:w="0" w:type="auto"/>
          </w:tcPr>
          <w:p w14:paraId="6A22B4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6761A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at Tamahere and/or their legal representatives were provided with the information necessary to make informed decisions. They felt empowered to actively participate in decision-making. The nursing and care staff interviewed understood the principles and practice of informed consent.</w:t>
            </w:r>
          </w:p>
          <w:p w14:paraId="2919A001" w14:textId="77777777" w:rsidR="00000000" w:rsidRPr="00BE00C7" w:rsidRDefault="00000000"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 All resident files reviewed of residents in the secure units had activated EPOAs and specialist’s authorisation verifying the resident required to be cared for in a secure unit.</w:t>
            </w:r>
          </w:p>
          <w:p w14:paraId="571C0E8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supported decision-making, being fully informed, the opportunity to choose, and cultural support when a resident had a choice of treatment options available to them. A kaumatua from the local marae was available to support and advise if needed.</w:t>
            </w:r>
          </w:p>
          <w:p w14:paraId="6A65DB15" w14:textId="77777777" w:rsidR="00000000" w:rsidRPr="00BE00C7" w:rsidRDefault="00000000" w:rsidP="00BE00C7">
            <w:pPr>
              <w:pStyle w:val="OutcomeDescription"/>
              <w:spacing w:before="120" w:after="120"/>
              <w:rPr>
                <w:rFonts w:cs="Arial"/>
                <w:lang w:eastAsia="en-NZ"/>
              </w:rPr>
            </w:pPr>
          </w:p>
        </w:tc>
      </w:tr>
      <w:tr w:rsidR="00D72734" w14:paraId="7EBFE57F" w14:textId="77777777">
        <w:tc>
          <w:tcPr>
            <w:tcW w:w="0" w:type="auto"/>
          </w:tcPr>
          <w:p w14:paraId="73648C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378F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Tiriti: Māori and whānau are at the centre of the health and </w:t>
            </w:r>
            <w:r w:rsidRPr="00BE00C7">
              <w:rPr>
                <w:rFonts w:cs="Arial"/>
                <w:lang w:eastAsia="en-NZ"/>
              </w:rPr>
              <w:lastRenderedPageBreak/>
              <w:t>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31E474E" w14:textId="77777777" w:rsidR="00000000" w:rsidRPr="00BE00C7" w:rsidRDefault="00000000" w:rsidP="00BE00C7">
            <w:pPr>
              <w:pStyle w:val="OutcomeDescription"/>
              <w:spacing w:before="120" w:after="120"/>
              <w:rPr>
                <w:rFonts w:cs="Arial"/>
                <w:lang w:eastAsia="en-NZ"/>
              </w:rPr>
            </w:pPr>
          </w:p>
        </w:tc>
        <w:tc>
          <w:tcPr>
            <w:tcW w:w="0" w:type="auto"/>
          </w:tcPr>
          <w:p w14:paraId="3BA228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04BD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which promotes use and understanding by Māori and others to receive and resolve complaints. For example, local kaumatua and tau iwi who have been advising the organisation, are available to support any Māori residents and their whānau. Complaint investigations are used as </w:t>
            </w:r>
            <w:r w:rsidRPr="00BE00C7">
              <w:rPr>
                <w:rFonts w:cs="Arial"/>
                <w:lang w:eastAsia="en-NZ"/>
              </w:rPr>
              <w:lastRenderedPageBreak/>
              <w:t>opportunities to make improvements. The process and policies meet the requirements of the Code. Residents and whānau understood their right to make a complaint and knew how to do so. Documentation sighted showed that no formal complaints had been received since the previous audit in 2022. Staff, whānau and residents, including Māori residents, said any concerns or informal matters raised had been resolved readily in ways they were satisfied with.</w:t>
            </w:r>
          </w:p>
          <w:p w14:paraId="6BE9DD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 investigations from any external agencies, including funders of the services, or the office of the Health And Disability Commissioner since the previous audit.</w:t>
            </w:r>
          </w:p>
          <w:p w14:paraId="05F40DBE" w14:textId="77777777" w:rsidR="00000000" w:rsidRPr="00BE00C7" w:rsidRDefault="00000000" w:rsidP="00BE00C7">
            <w:pPr>
              <w:pStyle w:val="OutcomeDescription"/>
              <w:spacing w:before="120" w:after="120"/>
              <w:rPr>
                <w:rFonts w:cs="Arial"/>
                <w:lang w:eastAsia="en-NZ"/>
              </w:rPr>
            </w:pPr>
          </w:p>
        </w:tc>
      </w:tr>
      <w:tr w:rsidR="00D72734" w14:paraId="6B9F17CD" w14:textId="77777777">
        <w:tc>
          <w:tcPr>
            <w:tcW w:w="0" w:type="auto"/>
          </w:tcPr>
          <w:p w14:paraId="22D431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16F3E8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3BE76D7" w14:textId="77777777" w:rsidR="00000000" w:rsidRPr="00BE00C7" w:rsidRDefault="00000000" w:rsidP="00BE00C7">
            <w:pPr>
              <w:pStyle w:val="OutcomeDescription"/>
              <w:spacing w:before="120" w:after="120"/>
              <w:rPr>
                <w:rFonts w:cs="Arial"/>
                <w:lang w:eastAsia="en-NZ"/>
              </w:rPr>
            </w:pPr>
          </w:p>
        </w:tc>
        <w:tc>
          <w:tcPr>
            <w:tcW w:w="0" w:type="auto"/>
          </w:tcPr>
          <w:p w14:paraId="1CE1FFF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260C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significant changes within the governing body/trust board since the previous audit. The board assumes accountability for delivering a high-quality service and is inclusive and sensitive to the cultural needs of Māori. There is both Māori and Pasifika representation on the board. All board members and the senior leadership team have attended training and/or demonstrate expertise in Te Tiriti, health equity, and cultural safety. Compliance with legislative, contractual and regulatory requirements is overseen by the senior management team and the governance group, with external advice sought as required. The leadership structure, including for clinical governance, is appropriate to the size and complexity of the organisation and there is an experienced and suitably qualified person managing the service.</w:t>
            </w:r>
          </w:p>
          <w:p w14:paraId="3FCA20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The CEO interviewed provides the board with a comprehensive monthly report which includes outcomes from quality and risk monitoring including incidents, day-to-day operational, financial and staffing matters. The board’s commitment to the quality and risk management system was confirmed in a sample of reports to the board. </w:t>
            </w:r>
          </w:p>
          <w:p w14:paraId="484D06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works in partnership with a group of tau iwi, who provide guidance and advice on equity, cultural safety and the </w:t>
            </w:r>
            <w:r w:rsidRPr="00BE00C7">
              <w:rPr>
                <w:rFonts w:cs="Arial"/>
                <w:lang w:eastAsia="en-NZ"/>
              </w:rPr>
              <w:lastRenderedPageBreak/>
              <w:t>service’s obligations under Te Tiriti. The CEO also confirmed that services are delivered safely and appropriately for tāngata whaikaha (people with disabilities) to facilitate improvement in their health outcomes and achieve equity. There was no evidence of infrastructural, financial, physical or other barriers to equitable service delivery. This was further demonstrated by interviews with members of the management team, staff, residents and their whānau/family, results of satisfaction surveys, and the demographic population of residents.</w:t>
            </w:r>
          </w:p>
          <w:p w14:paraId="4E079A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holds contracts with Te Whatu Ora for aged residential care – hospital medical, geriatric, rest home and secure dementia care. The agreement includes provision for respite/short-stay and Long-Term Support - Chronic Health Conditions (LTS-CHC) and post-acute care. On the days of audit, all but two of the 103 residents were receiving services under the aged residential care agreement. Of these, 40 were assessed at rest home level care, 24 at hospital level care and 39 at dementia care. Of these, two residents were funded under the Accident Compensation Corporation (ACC) scheme and two rest home residents were funded by Whaikaha, the Ministry for Disabled people. </w:t>
            </w:r>
          </w:p>
          <w:p w14:paraId="14B4BE06"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regular one-to-one and group meetings and via annual satisfaction surveys.</w:t>
            </w:r>
          </w:p>
          <w:p w14:paraId="74EAB7EE" w14:textId="77777777" w:rsidR="00000000" w:rsidRPr="00BE00C7" w:rsidRDefault="00000000" w:rsidP="00BE00C7">
            <w:pPr>
              <w:pStyle w:val="OutcomeDescription"/>
              <w:spacing w:before="120" w:after="120"/>
              <w:rPr>
                <w:rFonts w:cs="Arial"/>
                <w:lang w:eastAsia="en-NZ"/>
              </w:rPr>
            </w:pPr>
          </w:p>
        </w:tc>
      </w:tr>
      <w:tr w:rsidR="00D72734" w14:paraId="5F36F580" w14:textId="77777777">
        <w:tc>
          <w:tcPr>
            <w:tcW w:w="0" w:type="auto"/>
          </w:tcPr>
          <w:p w14:paraId="5160F4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F90DB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433D8610" w14:textId="77777777" w:rsidR="00000000" w:rsidRPr="00BE00C7" w:rsidRDefault="00000000" w:rsidP="00BE00C7">
            <w:pPr>
              <w:pStyle w:val="OutcomeDescription"/>
              <w:spacing w:before="120" w:after="120"/>
              <w:rPr>
                <w:rFonts w:cs="Arial"/>
                <w:lang w:eastAsia="en-NZ"/>
              </w:rPr>
            </w:pPr>
          </w:p>
        </w:tc>
        <w:tc>
          <w:tcPr>
            <w:tcW w:w="0" w:type="auto"/>
          </w:tcPr>
          <w:p w14:paraId="2A4CDB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18E50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well-established quality and risk system which contributes to continuous quality improvement. This includes management of incidents and complaints, audit activities, regular resident and relative satisfaction surveys, monitoring of outcomes, policies and procedures, and clinical incidents including infections. Residents and whānau contribute to quality improvement through involvement in feedback opportunities such as regular surveys, and one-to-one or group meetings. The most recent resident and family satisfaction survey in May 2024 revealed an average 83% satisfaction rating. This was slightly below the previous year’s result.</w:t>
            </w:r>
          </w:p>
          <w:p w14:paraId="2BB856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Outcomes of service performance monitoring via regular internal audits of clinical files, medicines, and residents’ lifestyle are shared with all staff. Where the audits identify a need for improvement, the causes are researched, and remedial actions are agreed and implemented. Progress against quality outcomes is evaluated. This was confirmed by continuing improvement report forms, a sample of staff meeting minutes, in memos/time target messages and other forms of communication.</w:t>
            </w:r>
          </w:p>
          <w:p w14:paraId="59D986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Responsibility for quality is shared across the senior management team, with staff input at various stages. The system considers external and internal risks and opportunities, including potential inequities. The board and executive leaders are very experienced in aged care and have been engaged with various research and innovation trials in the sector. </w:t>
            </w:r>
          </w:p>
          <w:p w14:paraId="0914EDBF"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and information is reported and discussed at various staff meetings held regularly. For example, monthly senior management meetings, nurses’ meetings, and wing meetings which now include discussions on accidents and incidents, health and safety, infection control, restraint (in the hospital wing) and changes in organisational processes. There are various other departmental meetings and quarterly general staff meetings. Staff reported their involvement in quality and risk management activities through audit activities, training and information shared at meetings. The GM care services (GMC) keeps staff informed about areas requiring improvement or policy/process changes by memos and verbally at meetings.</w:t>
            </w:r>
          </w:p>
          <w:p w14:paraId="02F15D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inequities and the service works to address these. Delivering high-quality care to Māori residents is supported through relevant training, tikanga policies, and access to cultural support externally. </w:t>
            </w:r>
          </w:p>
          <w:p w14:paraId="009348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reviewed were current and covered all necessary aspects of the service and of contractual requirements. </w:t>
            </w:r>
          </w:p>
          <w:p w14:paraId="2D44BD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CEO described the processes for the identification, documentation, monitoring, review and reporting of risks, including health and safety risks, and development of mitigation strategies. </w:t>
            </w:r>
          </w:p>
          <w:p w14:paraId="412EFE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Staff document adverse and near miss events in line with the National Adverse Events Reporting Policy. A sample of incidents forms reviewed showed these were fully completed, incidents were investigated, action plans developed, and actions followed up in a timely manner.  There had been no events that required reporting to the Health Quality and Safety Commission (HQSC) since the previous audit. The GMC and CEO understood and have complied with other essential notification reporting requirements.  The only notification submitted since the previous audit has been the change of general manager care services in August 2024.</w:t>
            </w:r>
          </w:p>
          <w:p w14:paraId="42E17AF6" w14:textId="77777777" w:rsidR="00000000" w:rsidRPr="00BE00C7" w:rsidRDefault="00000000" w:rsidP="00BE00C7">
            <w:pPr>
              <w:pStyle w:val="OutcomeDescription"/>
              <w:spacing w:before="120" w:after="120"/>
              <w:rPr>
                <w:rFonts w:cs="Arial"/>
                <w:lang w:eastAsia="en-NZ"/>
              </w:rPr>
            </w:pPr>
          </w:p>
        </w:tc>
      </w:tr>
      <w:tr w:rsidR="00D72734" w14:paraId="30549C1B" w14:textId="77777777">
        <w:tc>
          <w:tcPr>
            <w:tcW w:w="0" w:type="auto"/>
          </w:tcPr>
          <w:p w14:paraId="5A7509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70B1F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0BA6C4E" w14:textId="77777777" w:rsidR="00000000" w:rsidRPr="00BE00C7" w:rsidRDefault="00000000" w:rsidP="00BE00C7">
            <w:pPr>
              <w:pStyle w:val="OutcomeDescription"/>
              <w:spacing w:before="120" w:after="120"/>
              <w:rPr>
                <w:rFonts w:cs="Arial"/>
                <w:lang w:eastAsia="en-NZ"/>
              </w:rPr>
            </w:pPr>
          </w:p>
        </w:tc>
        <w:tc>
          <w:tcPr>
            <w:tcW w:w="0" w:type="auto"/>
          </w:tcPr>
          <w:p w14:paraId="6AD9E3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09AA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Interviews with Māori residents and their whānau revealed that staff work in ways to deliver health care that is responsive to the needs of Māori. Māori staff are supported and encouraged to contribute to the methods of delivering care and improving health outcomes for Māori residents, demonstrating the collection and sharing of high-quality Māori health information. The employment process, which includes a job description defining the skills, qualifications and attributes for each role, ensures services are delivered to meet the needs of residents. </w:t>
            </w:r>
          </w:p>
          <w:p w14:paraId="41E595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duty has a current first aid certificate, and there is always at least one RN on site 24 hours a day, seven days a week. On the days of audit, there were 19 RNs (including the GMC, and two clinical nurse leaders (CNLs) employed. All but two were maintaining competencies in interRAI. </w:t>
            </w:r>
          </w:p>
          <w:p w14:paraId="1FB382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numbers on each shift are allocated according to the number and acuity of residents in each of the five wings (for example one hospital wing, two dementia wings and two rest home wings). The cultural composition of staff on each shift is also being taken into </w:t>
            </w:r>
            <w:r w:rsidRPr="00BE00C7">
              <w:rPr>
                <w:rFonts w:cs="Arial"/>
                <w:lang w:eastAsia="en-NZ"/>
              </w:rPr>
              <w:lastRenderedPageBreak/>
              <w:t xml:space="preserve">consideration, to enhance cross-cultural understanding and promote the use of the English language.  The hospital (24 beds) has four care staff, and one RN rostered on for each morning and afternoon shift. Three care staff are allocated to each dementia unit (maximum 20 beds) plus one RN across both units each morning and afternoon, and eight care staff and one RN across the rest home wings (42 beds). Night-time allocation is one caregiver in each area (four in total), and two RNs-one in the hospital and one for rest home dementia, with another RN on call. A continuous improvement rating in 2.3.1 recognises innovations in maximizing staff continuity which benefits residents. </w:t>
            </w:r>
          </w:p>
          <w:p w14:paraId="44AF9B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addition, the two CNLs are on site Monday to Friday to oversee service delivery and resident cares. One CNL is allocated to dementia care and the other oversees hospital and rest home level care. </w:t>
            </w:r>
          </w:p>
          <w:p w14:paraId="1FF98A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RNs and care staff who have been employed for more than a year and/or on night shift were maintaining current first aid certificates. Senior care staff assessed as competent to administer medicines are also rostered on each shift. </w:t>
            </w:r>
          </w:p>
          <w:p w14:paraId="434BC754" w14:textId="77777777" w:rsidR="00000000" w:rsidRPr="00BE00C7" w:rsidRDefault="00000000" w:rsidP="00BE00C7">
            <w:pPr>
              <w:pStyle w:val="OutcomeDescription"/>
              <w:spacing w:before="120" w:after="120"/>
              <w:rPr>
                <w:rFonts w:cs="Arial"/>
                <w:lang w:eastAsia="en-NZ"/>
              </w:rPr>
            </w:pPr>
            <w:r w:rsidRPr="00BE00C7">
              <w:rPr>
                <w:rFonts w:cs="Arial"/>
                <w:lang w:eastAsia="en-NZ"/>
              </w:rPr>
              <w:t>Allied staff, such as the seven activities staff, laundry staff, kitchen staff, office and maintenance staff, are allocated sufficient hours to meet residents’ needs and provide smooth service delivery seven days a week. The activities staff are on site seven days a week.</w:t>
            </w:r>
          </w:p>
          <w:p w14:paraId="4D2ABF7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said that staff were always attentive to their needs and that call bells were answered within a reasonable time.</w:t>
            </w:r>
          </w:p>
          <w:p w14:paraId="7C007C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all staff levels is planned annually, including staff attending an eight-hour day of mandatory training. The mandatory training includes cultural safety, health equity, fire/emergency, health and safety, safe food handling, code of rights/vulnerability and abuse, infection control, workplace bullying, restraint minimisation and prevention, manual handling, prevention of falls, and dementia communication. </w:t>
            </w:r>
          </w:p>
          <w:p w14:paraId="39B996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 staff are expected to commence age care sector training as outlined in their pay equity settlement, three months after commencing employment, if they have not already achieved </w:t>
            </w:r>
            <w:r w:rsidRPr="00BE00C7">
              <w:rPr>
                <w:rFonts w:cs="Arial"/>
                <w:lang w:eastAsia="en-NZ"/>
              </w:rPr>
              <w:lastRenderedPageBreak/>
              <w:t xml:space="preserve">qualifications. Records reviewed demonstrated completion of the required training and competency assessments. </w:t>
            </w:r>
          </w:p>
          <w:p w14:paraId="1FC8378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5F072649" w14:textId="77777777" w:rsidR="00000000" w:rsidRPr="00BE00C7" w:rsidRDefault="00000000" w:rsidP="00BE00C7">
            <w:pPr>
              <w:pStyle w:val="OutcomeDescription"/>
              <w:spacing w:before="120" w:after="120"/>
              <w:rPr>
                <w:rFonts w:cs="Arial"/>
                <w:lang w:eastAsia="en-NZ"/>
              </w:rPr>
            </w:pPr>
          </w:p>
        </w:tc>
      </w:tr>
      <w:tr w:rsidR="00D72734" w14:paraId="4FC54971" w14:textId="77777777">
        <w:tc>
          <w:tcPr>
            <w:tcW w:w="0" w:type="auto"/>
          </w:tcPr>
          <w:p w14:paraId="38F58C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F20C7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97BF89" w14:textId="77777777" w:rsidR="00000000" w:rsidRPr="00BE00C7" w:rsidRDefault="00000000" w:rsidP="00BE00C7">
            <w:pPr>
              <w:pStyle w:val="OutcomeDescription"/>
              <w:spacing w:before="120" w:after="120"/>
              <w:rPr>
                <w:rFonts w:cs="Arial"/>
                <w:lang w:eastAsia="en-NZ"/>
              </w:rPr>
            </w:pPr>
          </w:p>
        </w:tc>
        <w:tc>
          <w:tcPr>
            <w:tcW w:w="0" w:type="auto"/>
          </w:tcPr>
          <w:p w14:paraId="439BC64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11A3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and annually thereafter. </w:t>
            </w:r>
          </w:p>
          <w:p w14:paraId="21BA30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Staff performance is reviewed and discussed at regular intervals. Opportunities to discuss and review performance occur three months following appointment and yearly thereafter, as confirmed in records reviewed. </w:t>
            </w:r>
          </w:p>
          <w:p w14:paraId="7EF4D71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11ED182E" w14:textId="77777777" w:rsidR="00000000" w:rsidRPr="00BE00C7" w:rsidRDefault="00000000" w:rsidP="00BE00C7">
            <w:pPr>
              <w:pStyle w:val="OutcomeDescription"/>
              <w:spacing w:before="120" w:after="120"/>
              <w:rPr>
                <w:rFonts w:cs="Arial"/>
                <w:lang w:eastAsia="en-NZ"/>
              </w:rPr>
            </w:pPr>
          </w:p>
        </w:tc>
      </w:tr>
      <w:tr w:rsidR="00D72734" w14:paraId="60AE47C0" w14:textId="77777777">
        <w:tc>
          <w:tcPr>
            <w:tcW w:w="0" w:type="auto"/>
          </w:tcPr>
          <w:p w14:paraId="5E9F5E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2302B8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3A691A4A" w14:textId="77777777" w:rsidR="00000000" w:rsidRPr="00BE00C7" w:rsidRDefault="00000000" w:rsidP="00BE00C7">
            <w:pPr>
              <w:pStyle w:val="OutcomeDescription"/>
              <w:spacing w:before="120" w:after="120"/>
              <w:rPr>
                <w:rFonts w:cs="Arial"/>
                <w:lang w:eastAsia="en-NZ"/>
              </w:rPr>
            </w:pPr>
          </w:p>
        </w:tc>
        <w:tc>
          <w:tcPr>
            <w:tcW w:w="0" w:type="auto"/>
          </w:tcPr>
          <w:p w14:paraId="6D225E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96EBD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maintains quality records that comply with relevant legislation, health information standards and professional guidelines. Most information was held electronically, and password protected. Any paper-based records were held securely and only available to authorised users.</w:t>
            </w:r>
          </w:p>
          <w:p w14:paraId="6AE34F0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were integrated electronic and hard-copy files. Files for residents and staff were held securely for the required period before being destroyed. No personal or private resident information was on public display during the audit.</w:t>
            </w:r>
          </w:p>
          <w:p w14:paraId="2D5BC6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w:t>
            </w:r>
            <w:r w:rsidRPr="00BE00C7">
              <w:rPr>
                <w:rFonts w:cs="Arial"/>
                <w:lang w:eastAsia="en-NZ"/>
              </w:rPr>
              <w:lastRenderedPageBreak/>
              <w:t>current documentation standards. Consent was sighted for data collection. Data collected included ethnicity data.</w:t>
            </w:r>
          </w:p>
          <w:p w14:paraId="34D1E8F5"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is not responsible for the National Health Index registration of people receiving services.</w:t>
            </w:r>
          </w:p>
          <w:p w14:paraId="73E2D911" w14:textId="77777777" w:rsidR="00000000" w:rsidRPr="00BE00C7" w:rsidRDefault="00000000" w:rsidP="00BE00C7">
            <w:pPr>
              <w:pStyle w:val="OutcomeDescription"/>
              <w:spacing w:before="120" w:after="120"/>
              <w:rPr>
                <w:rFonts w:cs="Arial"/>
                <w:lang w:eastAsia="en-NZ"/>
              </w:rPr>
            </w:pPr>
          </w:p>
        </w:tc>
      </w:tr>
      <w:tr w:rsidR="00D72734" w14:paraId="76783FDE" w14:textId="77777777">
        <w:tc>
          <w:tcPr>
            <w:tcW w:w="0" w:type="auto"/>
          </w:tcPr>
          <w:p w14:paraId="190384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6F408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4AEF2F0A" w14:textId="77777777" w:rsidR="00000000" w:rsidRPr="00BE00C7" w:rsidRDefault="00000000" w:rsidP="00BE00C7">
            <w:pPr>
              <w:pStyle w:val="OutcomeDescription"/>
              <w:spacing w:before="120" w:after="120"/>
              <w:rPr>
                <w:rFonts w:cs="Arial"/>
                <w:lang w:eastAsia="en-NZ"/>
              </w:rPr>
            </w:pPr>
          </w:p>
        </w:tc>
        <w:tc>
          <w:tcPr>
            <w:tcW w:w="0" w:type="auto"/>
          </w:tcPr>
          <w:p w14:paraId="54EC6D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40CD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welcomed into Tamahere when they had been assessed and confirmed by the local Needs Assessment and Service Coordination (NASC) agency, as requiring the level of care Tamahere provided and had chosen Tamahere to provide the services they require. </w:t>
            </w:r>
          </w:p>
          <w:p w14:paraId="0A0BE8CE" w14:textId="77777777" w:rsidR="00000000" w:rsidRPr="00BE00C7" w:rsidRDefault="00000000" w:rsidP="00BE00C7">
            <w:pPr>
              <w:pStyle w:val="OutcomeDescription"/>
              <w:spacing w:before="120" w:after="120"/>
              <w:rPr>
                <w:rFonts w:cs="Arial"/>
                <w:lang w:eastAsia="en-NZ"/>
              </w:rPr>
            </w:pPr>
            <w:r w:rsidRPr="00BE00C7">
              <w:rPr>
                <w:rFonts w:cs="Arial"/>
                <w:lang w:eastAsia="en-NZ"/>
              </w:rPr>
              <w:t>A specialist’s authorisation for residents to be cared for in the secure units was sighted, and an activated EPOA was sighted.</w:t>
            </w:r>
          </w:p>
          <w:p w14:paraId="05EED5D2"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members interviewed stated they were satisfied with the admission process and the information that had been made available to them on admission, including for residents who identified as Māori. The files reviewed met contractual requirements. Tamahere collected ethnicity data on entry and decline rates. This included specific data for entry and decline rates for Māori.</w:t>
            </w:r>
          </w:p>
          <w:p w14:paraId="368D887F"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a prospective resident had been declined entry, there were processes for communicating the decision to the person and whānau.</w:t>
            </w:r>
          </w:p>
          <w:p w14:paraId="6EBA343E"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had developed meaningful partnerships with local Māori to benefit Māori individuals and their whānau. The facility accesses support from Māori health practitioners, traditional healers, and other organisations when these services are needed. When admitted, residents had a choice over who would oversee their medical requirements. Whilst most chose the main medical providers to Tamahere, who each visit regularly two days per week, residents were enabled to request another provider to manage their medical needs if desired.</w:t>
            </w:r>
          </w:p>
          <w:p w14:paraId="787332FE" w14:textId="77777777" w:rsidR="00000000" w:rsidRPr="00BE00C7" w:rsidRDefault="00000000" w:rsidP="00BE00C7">
            <w:pPr>
              <w:pStyle w:val="OutcomeDescription"/>
              <w:spacing w:before="120" w:after="120"/>
              <w:rPr>
                <w:rFonts w:cs="Arial"/>
                <w:lang w:eastAsia="en-NZ"/>
              </w:rPr>
            </w:pPr>
          </w:p>
        </w:tc>
      </w:tr>
      <w:tr w:rsidR="00D72734" w14:paraId="05B30297" w14:textId="77777777">
        <w:tc>
          <w:tcPr>
            <w:tcW w:w="0" w:type="auto"/>
          </w:tcPr>
          <w:p w14:paraId="7E3722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43D30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A83886B" w14:textId="77777777" w:rsidR="00000000" w:rsidRPr="00BE00C7" w:rsidRDefault="00000000" w:rsidP="00BE00C7">
            <w:pPr>
              <w:pStyle w:val="OutcomeDescription"/>
              <w:spacing w:before="120" w:after="120"/>
              <w:rPr>
                <w:rFonts w:cs="Arial"/>
                <w:lang w:eastAsia="en-NZ"/>
              </w:rPr>
            </w:pPr>
          </w:p>
        </w:tc>
        <w:tc>
          <w:tcPr>
            <w:tcW w:w="0" w:type="auto"/>
          </w:tcPr>
          <w:p w14:paraId="03154E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7E12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multidisciplinary team at Tamahere worked in partnership with the resident and their family/whānau to support the resident’s wellbeing. Eleven residents’ files were reviewed: five hospital, three rest home and three files of residents who were receiving care in the secure units. These files included residents who had episodes of challenging behaviours, residents with compromised mobility, residents with insulin dependent diabetes, residents at risk of pressure injuries, residents with swallowing difficulties, residents who had had a recent fall, residents who had required transfer to an acute facility and residents with a number of co-morbidities. There were no residents at Tamahere with pressure injuries on the days of audit.</w:t>
            </w:r>
          </w:p>
          <w:p w14:paraId="769F53C2" w14:textId="77777777" w:rsidR="00000000" w:rsidRPr="00BE00C7" w:rsidRDefault="00000000" w:rsidP="00BE00C7">
            <w:pPr>
              <w:pStyle w:val="OutcomeDescription"/>
              <w:spacing w:before="120" w:after="120"/>
              <w:rPr>
                <w:rFonts w:cs="Arial"/>
                <w:lang w:eastAsia="en-NZ"/>
              </w:rPr>
            </w:pPr>
            <w:r w:rsidRPr="00BE00C7">
              <w:rPr>
                <w:rFonts w:cs="Arial"/>
                <w:lang w:eastAsia="en-NZ"/>
              </w:rPr>
              <w:t>Eleven files reviewed verified that a RN developed a plan of care that identified the care the resident required following a comprehensive assessment. The assessment and care plan included consideration of the person’s lived experience, cultural needs, values and beliefs, and which considers wider service integration, where required. Assessments were based on a range of clinical assessments and included the resident and whānau input (as applicable). Timeframes for the initial assessment, general practitioner (GP) or nurse practitioner (NP) input, initial care plan, long-term care plan, short-term care plans, and review/evaluation timeframes met contractual requirements.</w:t>
            </w:r>
          </w:p>
          <w:p w14:paraId="595D334F"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Continuity of care is a focus of Tamahere care. Staff remain in each of the four service areas, to ensure residents are cared for by staff that they know and are familiar with. Interviews with residents verified they know who looks after them each day, and individual needs were addressed.</w:t>
            </w:r>
          </w:p>
          <w:p w14:paraId="678645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Tamahere offered rehabilitation services to its residents and employs two rehabilitation staff five days a week. Services include access to a hydrotherapy bath, to assist with relieving the discomfort of stiff joints, along with massage therapy, exercise sessions and access to a rehabilitation room to improve stability and mobility. Residents and whānau interviewed made mention of the beneficial effects to residents’ wellbeing this service had provided.</w:t>
            </w:r>
          </w:p>
          <w:p w14:paraId="2512E3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Policies and processes were in place to ensure tāngata whaikaha and whānau participate in Tamahere’s service development, deliver services that give choice and control, and remove barriers that prevent access to information. Service providers understood the Māori constructs of oranga and had implemented a process to support Māori and whānau to identify their pae ora outcomes in their care plan. The support required to achieve this was documented, communicated and understood. </w:t>
            </w:r>
          </w:p>
          <w:p w14:paraId="60AF7E8B"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was verified by reviewing documentation, sampling residents’ records, interviews, and from observation.</w:t>
            </w:r>
          </w:p>
          <w:p w14:paraId="479685CB" w14:textId="77777777" w:rsidR="00000000" w:rsidRPr="00BE00C7" w:rsidRDefault="00000000" w:rsidP="00BE00C7">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from that expected, changes were made to the care plan in collaboration with the resident and/or whānau. Residents and whānau confirmed active involvement in the process, including young residents with a disability.</w:t>
            </w:r>
          </w:p>
          <w:p w14:paraId="4B2B697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seven whānau of other residents expressed a high degree of satisfaction with the care provided at Tamahere. The residents and their whānau were actively involved in planning the resident’s care and any ongoing discussions. Whānau of residents who identified as Māori were complimentary of the cultural support provided, and the responsiveness of staff to residents’ needs.</w:t>
            </w:r>
          </w:p>
          <w:p w14:paraId="5B7A32E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staff identified that they were familiar with all aspects of the care all residents required, including the cultural aspects of the Māori resident’s care. An interview with the NP expressed satisfaction with the care provided by Tamahere. An interview with the GP expressed satisfaction with the care provided, although acknowledged how tough it had been with the frequent changes in some RNs. The GP and NP identified they were called appropriately; the assessment skills of the staff were good with the required information provided, and care was provided as directed. Neither had any cause for concern.</w:t>
            </w:r>
          </w:p>
          <w:p w14:paraId="7A00A47B" w14:textId="77777777" w:rsidR="00000000" w:rsidRPr="00BE00C7" w:rsidRDefault="00000000" w:rsidP="00BE00C7">
            <w:pPr>
              <w:pStyle w:val="OutcomeDescription"/>
              <w:spacing w:before="120" w:after="120"/>
              <w:rPr>
                <w:rFonts w:cs="Arial"/>
                <w:lang w:eastAsia="en-NZ"/>
              </w:rPr>
            </w:pPr>
          </w:p>
        </w:tc>
      </w:tr>
      <w:tr w:rsidR="00D72734" w14:paraId="16424B1A" w14:textId="77777777">
        <w:tc>
          <w:tcPr>
            <w:tcW w:w="0" w:type="auto"/>
          </w:tcPr>
          <w:p w14:paraId="3F7710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5C9A0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31BCB1D" w14:textId="77777777" w:rsidR="00000000" w:rsidRPr="00BE00C7" w:rsidRDefault="00000000" w:rsidP="00BE00C7">
            <w:pPr>
              <w:pStyle w:val="OutcomeDescription"/>
              <w:spacing w:before="120" w:after="120"/>
              <w:rPr>
                <w:rFonts w:cs="Arial"/>
                <w:lang w:eastAsia="en-NZ"/>
              </w:rPr>
            </w:pPr>
          </w:p>
        </w:tc>
        <w:tc>
          <w:tcPr>
            <w:tcW w:w="0" w:type="auto"/>
          </w:tcPr>
          <w:p w14:paraId="4C4BF1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8620E7" w14:textId="77777777" w:rsidR="00000000" w:rsidRPr="00BE00C7" w:rsidRDefault="00000000" w:rsidP="00BE00C7">
            <w:pPr>
              <w:pStyle w:val="OutcomeDescription"/>
              <w:spacing w:before="120" w:after="120"/>
              <w:rPr>
                <w:rFonts w:cs="Arial"/>
                <w:lang w:eastAsia="en-NZ"/>
              </w:rPr>
            </w:pPr>
            <w:r w:rsidRPr="00BE00C7">
              <w:rPr>
                <w:rFonts w:cs="Arial"/>
                <w:lang w:eastAsia="en-NZ"/>
              </w:rPr>
              <w:t>A team of activities coordinators (AC) plus a diversional therapist provided an activities programme, in each service area, at Tamahere. Each area’s programme was aimed at supporting residents in maintaining and developing their skills, strengths and interests. The programmes were tailored to the residents’ ages and stages of life and were offered seven days a week in the hospital and secure unit, and five days a week in the rest home. Younger residents who resided at Tamahere were enabled to attend activities of their choice and participate in activities that were of interest to them. A wide range of activities were provided at Tamahere.</w:t>
            </w:r>
          </w:p>
          <w:p w14:paraId="6CA902B3"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identified individual interests and considered the person’s identity. Individual and group activities reflected residents’ goals and interests and their ordinary patterns of life and included normal community activities. Opportunities for Māori and whānau to participate in te ao Māori were facilitated. Residents in the secure unit had a 24-hour lifestyle plan in place that addressed the residents’ 24-hour needs based on previous lifestyle patterns. A diversional therapist oversees the activities programmes provided in the secure units.</w:t>
            </w:r>
          </w:p>
          <w:p w14:paraId="2AD983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has a van that enables weekly outing to places and events of interest. The activities coordinators arrange frequent visits to local community site, and weekly shopping expeditions. Entertainers, volunteers, school and kapa haka groups visit. </w:t>
            </w:r>
          </w:p>
          <w:p w14:paraId="759632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participate in evaluating and improving the programmes in each area. Those interviewed confirmed they found the programmes met their needs.</w:t>
            </w:r>
          </w:p>
          <w:p w14:paraId="1E2F194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meetings are held every three months in the rest home and the chaplain runs these. Meeting minutes, interviews and satisfaction surveys verified residents were satisfied with the services offered, including activities provided by Tamahere.</w:t>
            </w:r>
          </w:p>
          <w:p w14:paraId="0FE9C549" w14:textId="77777777" w:rsidR="00000000" w:rsidRPr="00BE00C7" w:rsidRDefault="00000000" w:rsidP="00BE00C7">
            <w:pPr>
              <w:pStyle w:val="OutcomeDescription"/>
              <w:spacing w:before="120" w:after="120"/>
              <w:rPr>
                <w:rFonts w:cs="Arial"/>
                <w:lang w:eastAsia="en-NZ"/>
              </w:rPr>
            </w:pPr>
          </w:p>
        </w:tc>
      </w:tr>
      <w:tr w:rsidR="00D72734" w14:paraId="52396138" w14:textId="77777777">
        <w:tc>
          <w:tcPr>
            <w:tcW w:w="0" w:type="auto"/>
          </w:tcPr>
          <w:p w14:paraId="0847E62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95571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DFCE865" w14:textId="77777777" w:rsidR="00000000" w:rsidRPr="00BE00C7" w:rsidRDefault="00000000" w:rsidP="00BE00C7">
            <w:pPr>
              <w:pStyle w:val="OutcomeDescription"/>
              <w:spacing w:before="120" w:after="120"/>
              <w:rPr>
                <w:rFonts w:cs="Arial"/>
                <w:lang w:eastAsia="en-NZ"/>
              </w:rPr>
            </w:pPr>
          </w:p>
        </w:tc>
        <w:tc>
          <w:tcPr>
            <w:tcW w:w="0" w:type="auto"/>
          </w:tcPr>
          <w:p w14:paraId="1A6C59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BB62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was current and in line with the Medicines Care Guide for Residential Aged Care. A safe system for </w:t>
            </w:r>
            <w:r w:rsidRPr="00BE00C7">
              <w:rPr>
                <w:rFonts w:cs="Arial"/>
                <w:lang w:eastAsia="en-NZ"/>
              </w:rPr>
              <w:lastRenderedPageBreak/>
              <w:t xml:space="preserve">medicine management using an electronic system was seen on the day of the audit. All staff who administer medicines were competent to perform the function they manage. There was a process in place to identify, record and document residents’ medication sensitivities, and the action required for adverse events. </w:t>
            </w:r>
          </w:p>
          <w:p w14:paraId="34C3927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are supplied to the facility from a contracted pharmacy. Medication reconciliation occurred. All medications sighted were within current use-by dates.</w:t>
            </w:r>
          </w:p>
          <w:p w14:paraId="4DD64F6C"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Medicines were stored safely, including controlled drugs. The required stock checks were completed. The medicines stored were within the recommended temperature range. There were no vaccines stored on site.</w:t>
            </w:r>
          </w:p>
          <w:p w14:paraId="31B1AF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difficulties identified by young people interviewed, in accessing their required medicines from the facility (YPD).</w:t>
            </w:r>
          </w:p>
          <w:p w14:paraId="08A8EC2D" w14:textId="77777777" w:rsidR="00000000" w:rsidRPr="00BE00C7" w:rsidRDefault="00000000" w:rsidP="00BE00C7">
            <w:pPr>
              <w:pStyle w:val="OutcomeDescription"/>
              <w:spacing w:before="120" w:after="120"/>
              <w:rPr>
                <w:rFonts w:cs="Arial"/>
                <w:lang w:eastAsia="en-NZ"/>
              </w:rPr>
            </w:pPr>
            <w:r w:rsidRPr="00BE00C7">
              <w:rPr>
                <w:rFonts w:cs="Arial"/>
                <w:lang w:eastAsia="en-NZ"/>
              </w:rPr>
              <w:t>Prescribing practices met requirements. The required three-monthly GP/NP review was recorded on the medicine chart. Standing orders were used at Tamahere and standing order guidelines were met.</w:t>
            </w:r>
          </w:p>
          <w:p w14:paraId="53792B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medications at the time of audit. However, evidence did verify there were appropriate systems in place for residents to self-administer medications should residents wish to do so and were deemed competent. Residents, including Māori residents and their whānau, were supported to understand their medications.</w:t>
            </w:r>
          </w:p>
          <w:p w14:paraId="6A756E1B" w14:textId="77777777" w:rsidR="00000000" w:rsidRPr="00BE00C7" w:rsidRDefault="00000000"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360E0097" w14:textId="77777777" w:rsidR="00000000" w:rsidRPr="00BE00C7" w:rsidRDefault="00000000" w:rsidP="00BE00C7">
            <w:pPr>
              <w:pStyle w:val="OutcomeDescription"/>
              <w:spacing w:before="120" w:after="120"/>
              <w:rPr>
                <w:rFonts w:cs="Arial"/>
                <w:lang w:eastAsia="en-NZ"/>
              </w:rPr>
            </w:pPr>
          </w:p>
        </w:tc>
      </w:tr>
      <w:tr w:rsidR="00D72734" w14:paraId="547BCDE9" w14:textId="77777777">
        <w:tc>
          <w:tcPr>
            <w:tcW w:w="0" w:type="auto"/>
          </w:tcPr>
          <w:p w14:paraId="7E537C4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3D4A9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0832C35" w14:textId="77777777" w:rsidR="00000000" w:rsidRPr="00BE00C7" w:rsidRDefault="00000000" w:rsidP="00BE00C7">
            <w:pPr>
              <w:pStyle w:val="OutcomeDescription"/>
              <w:spacing w:before="120" w:after="120"/>
              <w:rPr>
                <w:rFonts w:cs="Arial"/>
                <w:lang w:eastAsia="en-NZ"/>
              </w:rPr>
            </w:pPr>
          </w:p>
        </w:tc>
        <w:tc>
          <w:tcPr>
            <w:tcW w:w="0" w:type="auto"/>
          </w:tcPr>
          <w:p w14:paraId="7343EE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01ED1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provided at Tamahere was in line with recognised nutritional guidelines for older people. The menu was reviewed by a qualified dietitian on 7 August 2024. Recommendations made at that time had been implemented.</w:t>
            </w:r>
          </w:p>
          <w:p w14:paraId="0957BF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operated with an approved food safety plan and registration. A verification audit of the food control plan was undertaken at Tamahere in June 2024. No areas requiring </w:t>
            </w:r>
            <w:r w:rsidRPr="00BE00C7">
              <w:rPr>
                <w:rFonts w:cs="Arial"/>
                <w:lang w:eastAsia="en-NZ"/>
              </w:rPr>
              <w:lastRenderedPageBreak/>
              <w:t>corrective action were identified, and the plan was verified for 18 months. The plan is due for re-audit on 6 December 2025.</w:t>
            </w:r>
          </w:p>
          <w:p w14:paraId="06563965"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had a nutritional assessment on admission to the facility. Their personal food preferences, any special diets, and modified texture requirements were accommodated in the daily meal plan. Māori and whānau had menu options available that were culturally specific to te ao Māori. All residents had opportunities to request meals of their choice, and the kitchen would address this.</w:t>
            </w:r>
          </w:p>
          <w:p w14:paraId="34E497E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observations and documentation verified residents were extremely satisfied with the meals provided. Evidence of residents’ satisfaction with meals was verified by residents and family/whānau interviews, satisfaction surveys, and resident and family/whānau meeting minutes. This was supported on the day of the audit when residents responded favourably regarding the meals provided on these days.</w:t>
            </w:r>
          </w:p>
          <w:p w14:paraId="40A46C4F"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the secure unit have access to food and fluid at any time over the 24-hour period.</w:t>
            </w:r>
          </w:p>
          <w:p w14:paraId="7EDBE20B" w14:textId="77777777" w:rsidR="00000000" w:rsidRPr="00BE00C7" w:rsidRDefault="00000000" w:rsidP="00BE00C7">
            <w:pPr>
              <w:pStyle w:val="OutcomeDescription"/>
              <w:spacing w:before="120" w:after="120"/>
              <w:rPr>
                <w:rFonts w:cs="Arial"/>
                <w:lang w:eastAsia="en-NZ"/>
              </w:rPr>
            </w:pPr>
          </w:p>
        </w:tc>
      </w:tr>
      <w:tr w:rsidR="00D72734" w14:paraId="794C4B59" w14:textId="77777777">
        <w:tc>
          <w:tcPr>
            <w:tcW w:w="0" w:type="auto"/>
          </w:tcPr>
          <w:p w14:paraId="2C973EA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14C8D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0E2FD7C" w14:textId="77777777" w:rsidR="00000000" w:rsidRPr="00BE00C7" w:rsidRDefault="00000000" w:rsidP="00BE00C7">
            <w:pPr>
              <w:pStyle w:val="OutcomeDescription"/>
              <w:spacing w:before="120" w:after="120"/>
              <w:rPr>
                <w:rFonts w:cs="Arial"/>
                <w:lang w:eastAsia="en-NZ"/>
              </w:rPr>
            </w:pPr>
          </w:p>
        </w:tc>
        <w:tc>
          <w:tcPr>
            <w:tcW w:w="0" w:type="auto"/>
          </w:tcPr>
          <w:p w14:paraId="0F2352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17DAD6"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 or discharge from Tamahere was planned and managed safely to cover current needs and mitigate risk. The plan was developed with coordination between services and in collaboration with the resident and whānau. The whānau of a resident who was recently transferred reported that they were kept well-informed throughout the process.</w:t>
            </w:r>
          </w:p>
          <w:p w14:paraId="03331F4F" w14:textId="77777777" w:rsidR="00000000" w:rsidRPr="00BE00C7" w:rsidRDefault="00000000" w:rsidP="00BE00C7">
            <w:pPr>
              <w:pStyle w:val="OutcomeDescription"/>
              <w:spacing w:before="120" w:after="120"/>
              <w:rPr>
                <w:rFonts w:cs="Arial"/>
                <w:lang w:eastAsia="en-NZ"/>
              </w:rPr>
            </w:pPr>
            <w:r w:rsidRPr="00BE00C7">
              <w:rPr>
                <w:rFonts w:cs="Arial"/>
                <w:lang w:eastAsia="en-NZ"/>
              </w:rPr>
              <w:t>Whānau were advised of their options to access other health and disability services, social support, or kaupapa Māori services if the need is identified.</w:t>
            </w:r>
          </w:p>
          <w:p w14:paraId="5B44CBD3" w14:textId="77777777" w:rsidR="00000000" w:rsidRPr="00BE00C7" w:rsidRDefault="00000000" w:rsidP="00BE00C7">
            <w:pPr>
              <w:pStyle w:val="OutcomeDescription"/>
              <w:spacing w:before="120" w:after="120"/>
              <w:rPr>
                <w:rFonts w:cs="Arial"/>
                <w:lang w:eastAsia="en-NZ"/>
              </w:rPr>
            </w:pPr>
          </w:p>
        </w:tc>
      </w:tr>
      <w:tr w:rsidR="00D72734" w14:paraId="118A5023" w14:textId="77777777">
        <w:tc>
          <w:tcPr>
            <w:tcW w:w="0" w:type="auto"/>
          </w:tcPr>
          <w:p w14:paraId="7EF3832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EFC3A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54830C" w14:textId="77777777" w:rsidR="00000000" w:rsidRPr="00BE00C7" w:rsidRDefault="00000000" w:rsidP="00BE00C7">
            <w:pPr>
              <w:pStyle w:val="OutcomeDescription"/>
              <w:spacing w:before="120" w:after="120"/>
              <w:rPr>
                <w:rFonts w:cs="Arial"/>
                <w:lang w:eastAsia="en-NZ"/>
              </w:rPr>
            </w:pPr>
          </w:p>
        </w:tc>
        <w:tc>
          <w:tcPr>
            <w:tcW w:w="0" w:type="auto"/>
          </w:tcPr>
          <w:p w14:paraId="7E3421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EC6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w:t>
            </w:r>
            <w:r w:rsidRPr="00BE00C7">
              <w:rPr>
                <w:rFonts w:cs="Arial"/>
                <w:lang w:eastAsia="en-NZ"/>
              </w:rPr>
              <w:lastRenderedPageBreak/>
              <w:t xml:space="preserve">requirements. A current building warrant of fitness with expiry 23 July 2025 is in place. Systems for ensuring that the physical environment, chattels and equipment are fit for purpose and safe for tāngata whaikaha, rest home, confused wandering and hospital residents, are effective. This includes testing and tagging of electrical equipment (undertaken by a registered electrician on 16 July 2024) and calibration of biomedical equipment, including syringe drivers, which occurs annually, was confirmed in documentation reviewed, and interviews and observation of the environment. </w:t>
            </w:r>
          </w:p>
          <w:p w14:paraId="797BF7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Residents and whānau were happy with the environment, including heating and ventilation, natural light, privacy, and maintenance.  </w:t>
            </w:r>
          </w:p>
          <w:p w14:paraId="23DD49D6" w14:textId="77777777" w:rsidR="00000000" w:rsidRPr="00BE00C7" w:rsidRDefault="00000000" w:rsidP="00BE00C7">
            <w:pPr>
              <w:pStyle w:val="OutcomeDescription"/>
              <w:spacing w:before="120" w:after="120"/>
              <w:rPr>
                <w:rFonts w:cs="Arial"/>
                <w:lang w:eastAsia="en-NZ"/>
              </w:rPr>
            </w:pPr>
            <w:r w:rsidRPr="00BE00C7">
              <w:rPr>
                <w:rFonts w:cs="Arial"/>
                <w:lang w:eastAsia="en-NZ"/>
              </w:rPr>
              <w:t>External areas are accessible and appropriate for all groups of residents, and these were being well maintained for aesthetics and safety.</w:t>
            </w:r>
          </w:p>
          <w:p w14:paraId="7B6667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Although there are no building changes currently planned for the facility, the CEO interviewed said they were aware of the need to consult and invite input from local tāngata whenua and hapu to ensure new designs reflect the aspirations of Māori. A local tau iwi group are regular visitors to the facility to bless/consecrate new artworks and signs.</w:t>
            </w:r>
          </w:p>
          <w:p w14:paraId="22A0E552" w14:textId="77777777" w:rsidR="00000000" w:rsidRPr="00BE00C7" w:rsidRDefault="00000000" w:rsidP="00BE00C7">
            <w:pPr>
              <w:pStyle w:val="OutcomeDescription"/>
              <w:spacing w:before="120" w:after="120"/>
              <w:rPr>
                <w:rFonts w:cs="Arial"/>
                <w:lang w:eastAsia="en-NZ"/>
              </w:rPr>
            </w:pPr>
          </w:p>
        </w:tc>
      </w:tr>
      <w:tr w:rsidR="00D72734" w14:paraId="56D9FC12" w14:textId="77777777">
        <w:tc>
          <w:tcPr>
            <w:tcW w:w="0" w:type="auto"/>
          </w:tcPr>
          <w:p w14:paraId="0230FD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2C8A0A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46CEDE95" w14:textId="77777777" w:rsidR="00000000" w:rsidRPr="00BE00C7" w:rsidRDefault="00000000" w:rsidP="00BE00C7">
            <w:pPr>
              <w:pStyle w:val="OutcomeDescription"/>
              <w:spacing w:before="120" w:after="120"/>
              <w:rPr>
                <w:rFonts w:cs="Arial"/>
                <w:lang w:eastAsia="en-NZ"/>
              </w:rPr>
            </w:pPr>
          </w:p>
        </w:tc>
        <w:tc>
          <w:tcPr>
            <w:tcW w:w="0" w:type="auto"/>
          </w:tcPr>
          <w:p w14:paraId="093DCA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7B53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Onsite inspection and interviews revealed that the emergency and security systems are intact and known by all levels of staff.  Staff have received relevant information and training and have appropriate equipment to respond to emergency and security situations.  Fire safety and evacuation are included at orientation and six-monthly fire evacuation drills occur. The most recent fire evacuations occurred on 15 April 2024. There have been further </w:t>
            </w:r>
            <w:r w:rsidRPr="00BE00C7">
              <w:rPr>
                <w:rFonts w:cs="Arial"/>
                <w:lang w:eastAsia="en-NZ"/>
              </w:rPr>
              <w:lastRenderedPageBreak/>
              <w:t>enhancements to the fire and emergency systems since the previous audit. There are now three fire/emergency staff checkpoints located throughout the facility, where staff assemble first to collect the resident evaluation lists. All new staff are taken through a hands-on orientation to the emergency systems, including the fire board, automatic systems and how to shut off power and gas.  The current fire evacuation scheme was reviewed and approved by Fire and Emergency New Zealand in 2019 when the hospital wing was added.  There have been internal refurbishments such as the creation of a new rest home lounge and dining room, but no structural changes to the building which necessitated review of the evacuation scheme have occurred since then.</w:t>
            </w:r>
          </w:p>
          <w:p w14:paraId="70510F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Adequate supplies for use in the event of a civil defence emergency meet the National Emergency Management Agency recommendations for the region. There are large reservoirs of water on site, and sufficient food and supplies to provide for the number of residents and staff. An on-site generator is used during power outages.   Staff can provide a level of first aid relevant to the risks for the type of service provided. </w:t>
            </w:r>
          </w:p>
          <w:p w14:paraId="70BE7479"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Staff routinely ensure all egress and entry doors are secured at dusk. Entry and exit to the grounds and buildings is secured by a perimeter fence and electronic gates. There are closed circuit television recording systems in the common areas and hallways which residents and/or the people authorised to consent for them have agreed to. The site is also patrolled during the night by a security company. All staff wear identification badges, visitors and contractors are required to sign in and anyone new on site has health and safety and current hazards explained to them.</w:t>
            </w:r>
          </w:p>
          <w:p w14:paraId="558740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40B56EF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were familiarised with emergency and security arrangements, as and when required.</w:t>
            </w:r>
          </w:p>
          <w:p w14:paraId="0B6FB0B0" w14:textId="77777777" w:rsidR="00000000" w:rsidRPr="00BE00C7" w:rsidRDefault="00000000" w:rsidP="00BE00C7">
            <w:pPr>
              <w:pStyle w:val="OutcomeDescription"/>
              <w:spacing w:before="120" w:after="120"/>
              <w:rPr>
                <w:rFonts w:cs="Arial"/>
                <w:lang w:eastAsia="en-NZ"/>
              </w:rPr>
            </w:pPr>
          </w:p>
        </w:tc>
      </w:tr>
      <w:tr w:rsidR="00D72734" w14:paraId="1D82A8D9" w14:textId="77777777">
        <w:tc>
          <w:tcPr>
            <w:tcW w:w="0" w:type="auto"/>
          </w:tcPr>
          <w:p w14:paraId="03A817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62A7F3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04168CC" w14:textId="77777777" w:rsidR="00000000" w:rsidRPr="00BE00C7" w:rsidRDefault="00000000" w:rsidP="00BE00C7">
            <w:pPr>
              <w:pStyle w:val="OutcomeDescription"/>
              <w:spacing w:before="120" w:after="120"/>
              <w:rPr>
                <w:rFonts w:cs="Arial"/>
                <w:lang w:eastAsia="en-NZ"/>
              </w:rPr>
            </w:pPr>
          </w:p>
        </w:tc>
        <w:tc>
          <w:tcPr>
            <w:tcW w:w="0" w:type="auto"/>
          </w:tcPr>
          <w:p w14:paraId="485E4C1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9959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 Tamahere has IP and AMS outlined in its policy documents. This is now being supported at the governance level through clinically competent specialist personnel who make sure that IP and AMS are being appropriately managed at the facility level and to support facilities as required. Clinical specialists can access IP and AMS expertise through Te Whatu Ora. Infection prevention and AMS information is discussed at the facility level, at clinical governance meetings, and reported to the board at board meetings.</w:t>
            </w:r>
          </w:p>
          <w:p w14:paraId="6A03EE75" w14:textId="77777777" w:rsidR="00000000" w:rsidRPr="00BE00C7" w:rsidRDefault="00000000" w:rsidP="00BE00C7">
            <w:pPr>
              <w:pStyle w:val="OutcomeDescription"/>
              <w:spacing w:before="120" w:after="120"/>
              <w:rPr>
                <w:rFonts w:cs="Arial"/>
                <w:lang w:eastAsia="en-NZ"/>
              </w:rPr>
            </w:pPr>
            <w:r w:rsidRPr="00BE00C7">
              <w:rPr>
                <w:rFonts w:cs="Arial"/>
                <w:lang w:eastAsia="en-NZ"/>
              </w:rPr>
              <w:t>Senior management have been collecting data on infections and antibiotic use, and this includes ethnicity data. Over time the data will add meaningful information to allow Tamahere to analyse the data at a deeper level to support IP and AMS programmes.</w:t>
            </w:r>
          </w:p>
          <w:p w14:paraId="33DFF8A3"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evaluated. There are sufficient resources and personal protective equipment (PPE) available, and staff have been trained accordingly.</w:t>
            </w:r>
          </w:p>
          <w:p w14:paraId="325261E7" w14:textId="77777777" w:rsidR="00000000" w:rsidRPr="00BE00C7" w:rsidRDefault="00000000" w:rsidP="00BE00C7">
            <w:pPr>
              <w:pStyle w:val="OutcomeDescription"/>
              <w:spacing w:before="120" w:after="120"/>
              <w:rPr>
                <w:rFonts w:cs="Arial"/>
                <w:lang w:eastAsia="en-NZ"/>
              </w:rPr>
            </w:pPr>
          </w:p>
        </w:tc>
      </w:tr>
      <w:tr w:rsidR="00D72734" w14:paraId="7495C7CF" w14:textId="77777777">
        <w:tc>
          <w:tcPr>
            <w:tcW w:w="0" w:type="auto"/>
          </w:tcPr>
          <w:p w14:paraId="38943CB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9E9EE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E728327" w14:textId="77777777" w:rsidR="00000000" w:rsidRPr="00BE00C7" w:rsidRDefault="00000000" w:rsidP="00BE00C7">
            <w:pPr>
              <w:pStyle w:val="OutcomeDescription"/>
              <w:spacing w:before="120" w:after="120"/>
              <w:rPr>
                <w:rFonts w:cs="Arial"/>
                <w:lang w:eastAsia="en-NZ"/>
              </w:rPr>
            </w:pPr>
          </w:p>
        </w:tc>
        <w:tc>
          <w:tcPr>
            <w:tcW w:w="0" w:type="auto"/>
          </w:tcPr>
          <w:p w14:paraId="5A1E2B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7436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nurse (ICN), with support from the GMC at Tamahere, is responsible for overseeing and implementing the IP and AMS, with reporting lines to the GMC. The IP and AMS programmes are linked to the quality improvement programme that is reviewed and reported annually. The ICN had appropriate skills, knowledge, and qualifications for the role and confirmed access to the necessary resources and support. Their advice had been sought when making decisions around procurement relevant to care delivery, facility changes, and policies.</w:t>
            </w:r>
          </w:p>
          <w:p w14:paraId="4F5AF6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reflecting the requirements of the standard were provided by an external advisory company. Cultural advice at Tamahere was accessed through the staff who identified as Māori and the cultural advisor/kaumatua. </w:t>
            </w:r>
            <w:r w:rsidRPr="00BE00C7">
              <w:rPr>
                <w:rFonts w:cs="Arial"/>
                <w:lang w:eastAsia="en-NZ"/>
              </w:rPr>
              <w:lastRenderedPageBreak/>
              <w:t>Staff were familiar with policies through education during orientation, and ongoing education, and were observed following these correctly. Policies, processes and audits ensured that reusable and shared equipment was appropriately decontaminated using best practice guidelines. Individual-use items were discarded after being used. Staff who identified as Māori and speak te reo Māori can provide ICN infection advice in te reo Māori if needed for Māori accessing services. Educational resources available in te reo Māori were accessible and understandable for Māori accessing services.</w:t>
            </w:r>
          </w:p>
          <w:p w14:paraId="6FB478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pandemic/infectious diseases response plan was documented and had been assessed. There were sufficient resources and personal protective equipment (PPE) available, stocks were sighted, and staff verified their availability at the interview. Staff had been trained in its use. Residents and their family /whānau were educated about infection prevention in a manner that met their needs.</w:t>
            </w:r>
          </w:p>
          <w:p w14:paraId="79816893" w14:textId="77777777" w:rsidR="00000000" w:rsidRPr="00BE00C7" w:rsidRDefault="00000000" w:rsidP="00BE00C7">
            <w:pPr>
              <w:pStyle w:val="OutcomeDescription"/>
              <w:spacing w:before="120" w:after="120"/>
              <w:rPr>
                <w:rFonts w:cs="Arial"/>
                <w:lang w:eastAsia="en-NZ"/>
              </w:rPr>
            </w:pPr>
          </w:p>
        </w:tc>
      </w:tr>
      <w:tr w:rsidR="00D72734" w14:paraId="0AE7CD2F" w14:textId="77777777">
        <w:tc>
          <w:tcPr>
            <w:tcW w:w="0" w:type="auto"/>
          </w:tcPr>
          <w:p w14:paraId="311F4C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18C6D7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F55164E" w14:textId="77777777" w:rsidR="00000000" w:rsidRPr="00BE00C7" w:rsidRDefault="00000000" w:rsidP="00BE00C7">
            <w:pPr>
              <w:pStyle w:val="OutcomeDescription"/>
              <w:spacing w:before="120" w:after="120"/>
              <w:rPr>
                <w:rFonts w:cs="Arial"/>
                <w:lang w:eastAsia="en-NZ"/>
              </w:rPr>
            </w:pPr>
          </w:p>
        </w:tc>
        <w:tc>
          <w:tcPr>
            <w:tcW w:w="0" w:type="auto"/>
          </w:tcPr>
          <w:p w14:paraId="1E4564F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3EF4CD" w14:textId="77777777" w:rsidR="00000000" w:rsidRPr="00BE00C7" w:rsidRDefault="00000000" w:rsidP="00BE00C7">
            <w:pPr>
              <w:pStyle w:val="OutcomeDescription"/>
              <w:spacing w:before="120" w:after="120"/>
              <w:rPr>
                <w:rFonts w:cs="Arial"/>
                <w:lang w:eastAsia="en-NZ"/>
              </w:rPr>
            </w:pPr>
            <w:r w:rsidRPr="00BE00C7">
              <w:rPr>
                <w:rFonts w:cs="Arial"/>
                <w:lang w:eastAsia="en-NZ"/>
              </w:rPr>
              <w:t>Tamahere has a documented antimicrobial stewardship (AMS) programme in place that is committed to promoting the responsible use of antimicrobials. The AMS programme has been developed using the evidence-based expertise of an external advisory company and has been approved by the governing body. Policies and procedures were in place which complied with evidence-informed practice. The effectiveness of the AMS programme had been evaluated by monitoring the quality and quantity of antimicrobial use.  Identification of ongoing areas for improvement were addressed.</w:t>
            </w:r>
          </w:p>
          <w:p w14:paraId="75424897" w14:textId="77777777" w:rsidR="00000000" w:rsidRPr="00BE00C7" w:rsidRDefault="00000000" w:rsidP="00BE00C7">
            <w:pPr>
              <w:pStyle w:val="OutcomeDescription"/>
              <w:spacing w:before="120" w:after="120"/>
              <w:rPr>
                <w:rFonts w:cs="Arial"/>
                <w:lang w:eastAsia="en-NZ"/>
              </w:rPr>
            </w:pPr>
          </w:p>
        </w:tc>
      </w:tr>
      <w:tr w:rsidR="00D72734" w14:paraId="41ADAE84" w14:textId="77777777">
        <w:tc>
          <w:tcPr>
            <w:tcW w:w="0" w:type="auto"/>
          </w:tcPr>
          <w:p w14:paraId="79B72F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398FC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F16EFFB" w14:textId="77777777" w:rsidR="00000000" w:rsidRPr="00BE00C7" w:rsidRDefault="00000000" w:rsidP="00BE00C7">
            <w:pPr>
              <w:pStyle w:val="OutcomeDescription"/>
              <w:spacing w:before="120" w:after="120"/>
              <w:rPr>
                <w:rFonts w:cs="Arial"/>
                <w:lang w:eastAsia="en-NZ"/>
              </w:rPr>
            </w:pPr>
          </w:p>
        </w:tc>
        <w:tc>
          <w:tcPr>
            <w:tcW w:w="0" w:type="auto"/>
          </w:tcPr>
          <w:p w14:paraId="4E0122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90FE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Tamahere undertook surveillance of infections appropriate to that recommended for long-term care facilities and this was in line with priorities defined in the infection control programme. Tamahere used standardised surveillance definitions to identify and classify </w:t>
            </w:r>
            <w:r w:rsidRPr="00BE00C7">
              <w:rPr>
                <w:rFonts w:cs="Arial"/>
                <w:lang w:eastAsia="en-NZ"/>
              </w:rPr>
              <w:lastRenderedPageBreak/>
              <w:t xml:space="preserve">infection events that relate to the type of infection under surveillance. </w:t>
            </w:r>
          </w:p>
          <w:p w14:paraId="017749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surveillance data was collated and analysed to identify any trends, possible causative factors, and required actions. Results of the surveillance programme were reported to management/the governing body and shared with staff. Surveillance data included ethnicity data. </w:t>
            </w:r>
          </w:p>
          <w:p w14:paraId="5848A274"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Culturally clear processes were in place to communicate with residents and their family/whānau, and these were documented.</w:t>
            </w:r>
          </w:p>
          <w:p w14:paraId="758D1D65" w14:textId="77777777" w:rsidR="00000000" w:rsidRPr="00BE00C7" w:rsidRDefault="00000000" w:rsidP="00BE00C7">
            <w:pPr>
              <w:pStyle w:val="OutcomeDescription"/>
              <w:spacing w:before="120" w:after="120"/>
              <w:rPr>
                <w:rFonts w:cs="Arial"/>
                <w:lang w:eastAsia="en-NZ"/>
              </w:rPr>
            </w:pPr>
          </w:p>
        </w:tc>
      </w:tr>
      <w:tr w:rsidR="00D72734" w14:paraId="5A276E99" w14:textId="77777777">
        <w:tc>
          <w:tcPr>
            <w:tcW w:w="0" w:type="auto"/>
          </w:tcPr>
          <w:p w14:paraId="3F0CDD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B99CE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69749F4" w14:textId="77777777" w:rsidR="00000000" w:rsidRPr="00BE00C7" w:rsidRDefault="00000000" w:rsidP="00BE00C7">
            <w:pPr>
              <w:pStyle w:val="OutcomeDescription"/>
              <w:spacing w:before="120" w:after="120"/>
              <w:rPr>
                <w:rFonts w:cs="Arial"/>
                <w:lang w:eastAsia="en-NZ"/>
              </w:rPr>
            </w:pPr>
          </w:p>
        </w:tc>
        <w:tc>
          <w:tcPr>
            <w:tcW w:w="0" w:type="auto"/>
          </w:tcPr>
          <w:p w14:paraId="74FCDA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345F858" w14:textId="77777777" w:rsidR="00000000"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supported the prevention of infection and mitigation of transmission of antimicrobial-resistant organisms at Tamahere. Suitable personal protective equipment was provided to those managing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system in place. Sluice rooms were available for the disposal of soiled water/waste. Hand washing facilities and gel were available throughout the facility.</w:t>
            </w:r>
          </w:p>
          <w:p w14:paraId="4E5516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followed documented policies and processes for the management of waste and infectious and hazardous substances. </w:t>
            </w:r>
          </w:p>
          <w:p w14:paraId="31556703"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was laundered onsite, including residents’ personal clothing. Policies and processes were in place that identified the required laundering processes, including the limited access to areas where laundry equipment and chemicals were stored. A clear separation for the handling and storage of clean and dirty laundry was sighted. Evidence was sighted of commitment to cultural safety by the separation of items prior to their being laundered.</w:t>
            </w:r>
          </w:p>
          <w:p w14:paraId="345DB3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observed to be clean and tidy. Safe and effective cleaning processes identified the methods, frequency, and materials to be used in cleaning processes. Clear separation of the use of clean and dirty items was observed. Designated access was </w:t>
            </w:r>
            <w:r w:rsidRPr="00BE00C7">
              <w:rPr>
                <w:rFonts w:cs="Arial"/>
                <w:lang w:eastAsia="en-NZ"/>
              </w:rPr>
              <w:lastRenderedPageBreak/>
              <w:t xml:space="preserve">provided to maintain the safe storage of cleaning chemicals and cleaning equipment. </w:t>
            </w:r>
          </w:p>
          <w:p w14:paraId="09BF3EA3" w14:textId="77777777" w:rsidR="00000000" w:rsidRPr="00BE00C7" w:rsidRDefault="00000000" w:rsidP="00BE00C7">
            <w:pPr>
              <w:pStyle w:val="OutcomeDescription"/>
              <w:spacing w:before="120" w:after="120"/>
              <w:rPr>
                <w:rFonts w:cs="Arial"/>
                <w:lang w:eastAsia="en-NZ"/>
              </w:rPr>
            </w:pPr>
            <w:r w:rsidRPr="00BE00C7">
              <w:rPr>
                <w:rFonts w:cs="Arial"/>
                <w:lang w:eastAsia="en-NZ"/>
              </w:rPr>
              <w:t>Laundry and cleaning processes were monitored for effectiveness. Staff involved had completed relevant training and were observed to perform duties safely.</w:t>
            </w:r>
          </w:p>
          <w:p w14:paraId="08D2AF1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whānau reported that the laundry was managed well, and the facility was kept clean and tidy. This was confirmed through observation.</w:t>
            </w:r>
          </w:p>
          <w:p w14:paraId="1593977E" w14:textId="77777777" w:rsidR="00000000" w:rsidRPr="00BE00C7" w:rsidRDefault="00000000" w:rsidP="00BE00C7">
            <w:pPr>
              <w:pStyle w:val="OutcomeDescription"/>
              <w:spacing w:before="120" w:after="120"/>
              <w:rPr>
                <w:rFonts w:cs="Arial"/>
                <w:lang w:eastAsia="en-NZ"/>
              </w:rPr>
            </w:pPr>
          </w:p>
        </w:tc>
      </w:tr>
      <w:tr w:rsidR="00D72734" w14:paraId="4BE29177" w14:textId="77777777">
        <w:tc>
          <w:tcPr>
            <w:tcW w:w="0" w:type="auto"/>
          </w:tcPr>
          <w:p w14:paraId="35CADBC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25DD5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4D58864" w14:textId="77777777" w:rsidR="00000000" w:rsidRPr="00BE00C7" w:rsidRDefault="00000000" w:rsidP="00BE00C7">
            <w:pPr>
              <w:pStyle w:val="OutcomeDescription"/>
              <w:spacing w:before="120" w:after="120"/>
              <w:rPr>
                <w:rFonts w:cs="Arial"/>
                <w:lang w:eastAsia="en-NZ"/>
              </w:rPr>
            </w:pPr>
          </w:p>
        </w:tc>
        <w:tc>
          <w:tcPr>
            <w:tcW w:w="0" w:type="auto"/>
          </w:tcPr>
          <w:p w14:paraId="2EDE30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042051"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demonstrates commitment to this, supported by a member of the senior management team at operational level.  At the time of audit, two hospital residents required ongoing use of bed rails when in bed to maintain their safety. Restraint use is reported to the governing body.</w:t>
            </w:r>
          </w:p>
          <w:p w14:paraId="42587B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577746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all restraints have been approved, and the overall use of restraint is being monitored and analysed.  Whānau/EPOA are involved in decision-making, as confirmed by the signed consent forms on file.</w:t>
            </w:r>
          </w:p>
          <w:p w14:paraId="15D29D20" w14:textId="77777777" w:rsidR="00000000" w:rsidRPr="00BE00C7" w:rsidRDefault="00000000" w:rsidP="00BE00C7">
            <w:pPr>
              <w:pStyle w:val="OutcomeDescription"/>
              <w:spacing w:before="120" w:after="120"/>
              <w:rPr>
                <w:rFonts w:cs="Arial"/>
                <w:lang w:eastAsia="en-NZ"/>
              </w:rPr>
            </w:pPr>
          </w:p>
        </w:tc>
      </w:tr>
      <w:tr w:rsidR="00D72734" w14:paraId="172D68D8" w14:textId="77777777">
        <w:tc>
          <w:tcPr>
            <w:tcW w:w="0" w:type="auto"/>
          </w:tcPr>
          <w:p w14:paraId="4DF36E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0EF44F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w:t>
            </w:r>
            <w:r w:rsidRPr="00BE00C7">
              <w:rPr>
                <w:rFonts w:cs="Arial"/>
                <w:lang w:eastAsia="en-NZ"/>
              </w:rPr>
              <w:lastRenderedPageBreak/>
              <w:t>implement de-escalation techniques and alternative interventions, and only use approved restraint as the last resort.</w:t>
            </w:r>
          </w:p>
          <w:p w14:paraId="4D9F5D74" w14:textId="77777777" w:rsidR="00000000" w:rsidRPr="00BE00C7" w:rsidRDefault="00000000" w:rsidP="00BE00C7">
            <w:pPr>
              <w:pStyle w:val="OutcomeDescription"/>
              <w:spacing w:before="120" w:after="120"/>
              <w:rPr>
                <w:rFonts w:cs="Arial"/>
                <w:lang w:eastAsia="en-NZ"/>
              </w:rPr>
            </w:pPr>
          </w:p>
        </w:tc>
        <w:tc>
          <w:tcPr>
            <w:tcW w:w="0" w:type="auto"/>
          </w:tcPr>
          <w:p w14:paraId="75D10B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A1B8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were documented and included all requirements of the standard. Whānau confirmed their involvement.  Access to advocacy is facilitated as necessary.   </w:t>
            </w:r>
          </w:p>
          <w:p w14:paraId="2A2B46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restraint is overseen by the hospital CNL and takes into consideration the person’s cultural, physical, psychological and </w:t>
            </w:r>
            <w:r w:rsidRPr="00BE00C7">
              <w:rPr>
                <w:rFonts w:cs="Arial"/>
                <w:lang w:eastAsia="en-NZ"/>
              </w:rPr>
              <w:lastRenderedPageBreak/>
              <w:t>psychosocial needs and addresses wairuatanga. Monitoring records sighted documented care interventions, and the time bed rails were raised and lowered.</w:t>
            </w:r>
          </w:p>
          <w:p w14:paraId="592FAC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was maintained and reviewed at each restraint approval group meeting. The register contained enough information to provide an auditable record, including all requirements of the standard. </w:t>
            </w:r>
          </w:p>
          <w:p w14:paraId="1507CB45" w14:textId="77777777" w:rsidR="00000000" w:rsidRPr="00BE00C7" w:rsidRDefault="00000000" w:rsidP="00BE00C7">
            <w:pPr>
              <w:pStyle w:val="OutcomeDescription"/>
              <w:spacing w:before="120" w:after="120"/>
              <w:rPr>
                <w:rFonts w:cs="Arial"/>
                <w:lang w:eastAsia="en-NZ"/>
              </w:rPr>
            </w:pPr>
            <w:r w:rsidRPr="00BE00C7">
              <w:rPr>
                <w:rFonts w:cs="Arial"/>
                <w:lang w:eastAsia="en-NZ"/>
              </w:rPr>
              <w:t>No emergency restraint has occurred.  Policy states that a person-centred debrief follows any episode of emergency restraint using the most appropriate member of the workforce to do so.</w:t>
            </w:r>
          </w:p>
          <w:p w14:paraId="670DCAE4" w14:textId="77777777" w:rsidR="00000000" w:rsidRPr="00BE00C7" w:rsidRDefault="00000000" w:rsidP="00BE00C7">
            <w:pPr>
              <w:pStyle w:val="OutcomeDescription"/>
              <w:spacing w:before="120" w:after="120"/>
              <w:rPr>
                <w:rFonts w:cs="Arial"/>
                <w:lang w:eastAsia="en-NZ"/>
              </w:rPr>
            </w:pPr>
          </w:p>
        </w:tc>
      </w:tr>
      <w:tr w:rsidR="00D72734" w14:paraId="7FEB4567" w14:textId="77777777">
        <w:tc>
          <w:tcPr>
            <w:tcW w:w="0" w:type="auto"/>
          </w:tcPr>
          <w:p w14:paraId="441BDC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7BD566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4DBEAD2" w14:textId="77777777" w:rsidR="00000000" w:rsidRPr="00BE00C7" w:rsidRDefault="00000000" w:rsidP="00BE00C7">
            <w:pPr>
              <w:pStyle w:val="OutcomeDescription"/>
              <w:spacing w:before="120" w:after="120"/>
              <w:rPr>
                <w:rFonts w:cs="Arial"/>
                <w:lang w:eastAsia="en-NZ"/>
              </w:rPr>
            </w:pPr>
          </w:p>
        </w:tc>
        <w:tc>
          <w:tcPr>
            <w:tcW w:w="0" w:type="auto"/>
          </w:tcPr>
          <w:p w14:paraId="43CC53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9C09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CNL undertakes a six-monthly review of all restraint use which includes all the requirements of the standard. The outcome of the review is reported to the GM care services and the governance body.  Any changes to policies, guidelines, education and processes are implemented if indicated. The use of restraint is consistently low in the hospital wing.</w:t>
            </w:r>
          </w:p>
          <w:p w14:paraId="4D242D50" w14:textId="77777777" w:rsidR="00000000" w:rsidRPr="00BE00C7" w:rsidRDefault="00000000" w:rsidP="00BE00C7">
            <w:pPr>
              <w:pStyle w:val="OutcomeDescription"/>
              <w:spacing w:before="120" w:after="120"/>
              <w:rPr>
                <w:rFonts w:cs="Arial"/>
                <w:lang w:eastAsia="en-NZ"/>
              </w:rPr>
            </w:pPr>
          </w:p>
        </w:tc>
      </w:tr>
    </w:tbl>
    <w:p w14:paraId="7FD27D78"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9246AF1" w14:textId="77777777" w:rsidR="00000000" w:rsidRDefault="00000000">
      <w:pPr>
        <w:pStyle w:val="Heading1"/>
        <w:rPr>
          <w:rFonts w:cs="Arial"/>
        </w:rPr>
      </w:pPr>
      <w:r>
        <w:rPr>
          <w:rFonts w:cs="Arial"/>
        </w:rPr>
        <w:lastRenderedPageBreak/>
        <w:t>Specific results for criterion where corrective actions are required</w:t>
      </w:r>
    </w:p>
    <w:p w14:paraId="15276D4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49717F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37EAE1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72734" w14:paraId="541D5B8F" w14:textId="77777777">
        <w:tc>
          <w:tcPr>
            <w:tcW w:w="0" w:type="auto"/>
          </w:tcPr>
          <w:p w14:paraId="3DE9F9B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54E6FB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D2189FE" w14:textId="77777777" w:rsidR="00000000" w:rsidRDefault="00000000">
      <w:pPr>
        <w:pStyle w:val="Heading1"/>
        <w:rPr>
          <w:rFonts w:cs="Arial"/>
        </w:rPr>
      </w:pPr>
      <w:r>
        <w:rPr>
          <w:rFonts w:cs="Arial"/>
        </w:rPr>
        <w:lastRenderedPageBreak/>
        <w:t>Specific results for criterion where a continuous improvement has been recorded</w:t>
      </w:r>
    </w:p>
    <w:p w14:paraId="7AB79110"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451110"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7AC9590"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1368"/>
        <w:gridCol w:w="6375"/>
        <w:gridCol w:w="3196"/>
      </w:tblGrid>
      <w:tr w:rsidR="00D72734" w14:paraId="090799C5" w14:textId="77777777">
        <w:tc>
          <w:tcPr>
            <w:tcW w:w="0" w:type="auto"/>
          </w:tcPr>
          <w:p w14:paraId="42F28DC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E36DF2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A1C4B7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A87DBC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D72734" w14:paraId="3948052E" w14:textId="77777777">
        <w:tc>
          <w:tcPr>
            <w:tcW w:w="0" w:type="auto"/>
          </w:tcPr>
          <w:p w14:paraId="03A2D5B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8EC807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4409A35C"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40CCCE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implemented two quality initiatives that have resulted in improvements to resident care by maximising staff continuity.</w:t>
            </w:r>
          </w:p>
          <w:p w14:paraId="0C1AC252" w14:textId="77777777" w:rsidR="00000000" w:rsidRPr="00BE00C7" w:rsidRDefault="00000000" w:rsidP="00BE00C7">
            <w:pPr>
              <w:pStyle w:val="OutcomeDescription"/>
              <w:spacing w:before="120" w:after="120"/>
              <w:rPr>
                <w:rFonts w:cs="Arial"/>
                <w:lang w:eastAsia="en-NZ"/>
              </w:rPr>
            </w:pPr>
            <w:r w:rsidRPr="00BE00C7">
              <w:rPr>
                <w:rFonts w:cs="Arial"/>
                <w:lang w:eastAsia="en-NZ"/>
              </w:rPr>
              <w:t>1)</w:t>
            </w:r>
            <w:r w:rsidRPr="00BE00C7">
              <w:rPr>
                <w:rFonts w:cs="Arial"/>
                <w:lang w:eastAsia="en-NZ"/>
              </w:rPr>
              <w:tab/>
              <w:t xml:space="preserve">A dedicated “Health Care Assistant Preceptor” works one-to-one with new (and existing) care staff on the floor to educate and enhance delivery of resident-centred care. The objective of this initiative was to reduce the high turnover of new care staff, to improve the skills and competencies of new HCAs, improve the quality of care they deliver to residents, and increase the number of care staff enrolled in, and progressing, educational achievements rapidly and effectively. Since the commencement of this role, staff retention of care givers has improved. For example, in 2021/22 the turnover of HCA staff was 36%; this reduced to 17% in 2022/23 and was 3% in 2023/24. Additionally, the time taken for care staff to progress through the National Certificate in Health and Wellness has been reduced. New care staff must begin the limited career pathway – dementia within three months of commencing employment, and staff records showed that new cares staff had completed these within seven months of starting work. </w:t>
            </w:r>
          </w:p>
          <w:p w14:paraId="799D71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2)</w:t>
            </w:r>
            <w:r w:rsidRPr="00BE00C7">
              <w:rPr>
                <w:rFonts w:cs="Arial"/>
                <w:lang w:eastAsia="en-NZ"/>
              </w:rPr>
              <w:tab/>
              <w:t>A project to improve the delivery of care to residents by eliminating use of agency staff was implemented in February 2024.This was implemented after a number of problems were identified that directly related to the use of agency staff at its impact on continuity of care. There is now a dedicated ‘resource team’ of one RN and four HCAs who are available seven days a week for all shifts to cover staff absences. The staff selected to be on the resources team had to have attained level 3 or 4 qualification, be medicine-competent and hold a current first aid certificate. Quantifying and qualifying improvements to resident care could not be proven, but the use of agency staff has been reduced by 90%. Residents’ cooperation was noted to have increased as they knew and accepted the staff allocated to carry out their cares.</w:t>
            </w:r>
          </w:p>
          <w:p w14:paraId="281DA714" w14:textId="77777777" w:rsidR="00000000" w:rsidRPr="00BE00C7" w:rsidRDefault="00000000" w:rsidP="00BE00C7">
            <w:pPr>
              <w:pStyle w:val="OutcomeDescription"/>
              <w:spacing w:before="120" w:after="120"/>
              <w:rPr>
                <w:rFonts w:cs="Arial"/>
                <w:lang w:eastAsia="en-NZ"/>
              </w:rPr>
            </w:pPr>
          </w:p>
        </w:tc>
        <w:tc>
          <w:tcPr>
            <w:tcW w:w="0" w:type="auto"/>
          </w:tcPr>
          <w:p w14:paraId="149F5F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provider has succeeded in retaining health care staff and reducing the time taken for staff to progress and achieve qualifications.</w:t>
            </w:r>
          </w:p>
          <w:p w14:paraId="412110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use of agency staff has been significantly reduced.</w:t>
            </w:r>
          </w:p>
          <w:p w14:paraId="2C865A6E" w14:textId="77777777" w:rsidR="00000000" w:rsidRPr="00BE00C7" w:rsidRDefault="00000000" w:rsidP="00BE00C7">
            <w:pPr>
              <w:pStyle w:val="OutcomeDescription"/>
              <w:spacing w:before="120" w:after="120"/>
              <w:rPr>
                <w:rFonts w:cs="Arial"/>
                <w:lang w:eastAsia="en-NZ"/>
              </w:rPr>
            </w:pPr>
          </w:p>
        </w:tc>
      </w:tr>
    </w:tbl>
    <w:p w14:paraId="1AFB79A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C778BA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D864D" w14:textId="77777777" w:rsidR="00CE228B" w:rsidRDefault="00CE228B">
      <w:r>
        <w:separator/>
      </w:r>
    </w:p>
  </w:endnote>
  <w:endnote w:type="continuationSeparator" w:id="0">
    <w:p w14:paraId="30CB7E27" w14:textId="77777777" w:rsidR="00CE228B" w:rsidRDefault="00CE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EC81" w14:textId="77777777" w:rsidR="00000000" w:rsidRDefault="00000000">
    <w:pPr>
      <w:pStyle w:val="Footer"/>
    </w:pPr>
  </w:p>
  <w:p w14:paraId="537F0646" w14:textId="77777777" w:rsidR="00000000" w:rsidRDefault="00000000"/>
  <w:p w14:paraId="4B209D8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25A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Tamahere Eventide Home Trust - Tamahere Eventide Home &amp; Village</w:t>
    </w:r>
    <w:bookmarkEnd w:id="59"/>
    <w:r>
      <w:rPr>
        <w:rFonts w:cs="Arial"/>
        <w:sz w:val="16"/>
        <w:szCs w:val="20"/>
      </w:rPr>
      <w:tab/>
      <w:t xml:space="preserve">Date of Audit: </w:t>
    </w:r>
    <w:bookmarkStart w:id="60" w:name="AuditStartDate1"/>
    <w:r>
      <w:rPr>
        <w:rFonts w:cs="Arial"/>
        <w:sz w:val="16"/>
        <w:szCs w:val="20"/>
      </w:rPr>
      <w:t>23 September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6623FA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8AC0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5846E" w14:textId="77777777" w:rsidR="00CE228B" w:rsidRDefault="00CE228B">
      <w:r>
        <w:separator/>
      </w:r>
    </w:p>
  </w:footnote>
  <w:footnote w:type="continuationSeparator" w:id="0">
    <w:p w14:paraId="0F93EDFC" w14:textId="77777777" w:rsidR="00CE228B" w:rsidRDefault="00CE2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5CC0" w14:textId="77777777" w:rsidR="00000000" w:rsidRDefault="00000000">
    <w:pPr>
      <w:pStyle w:val="Header"/>
    </w:pPr>
  </w:p>
  <w:p w14:paraId="581BE2F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CF0B1" w14:textId="77777777" w:rsidR="00000000" w:rsidRDefault="00000000">
    <w:pPr>
      <w:pStyle w:val="Header"/>
    </w:pPr>
  </w:p>
  <w:p w14:paraId="1DAA9FA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AFA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AF2A782">
      <w:start w:val="1"/>
      <w:numFmt w:val="decimal"/>
      <w:lvlText w:val="%1."/>
      <w:lvlJc w:val="left"/>
      <w:pPr>
        <w:ind w:left="360" w:hanging="360"/>
      </w:pPr>
    </w:lvl>
    <w:lvl w:ilvl="1" w:tplc="CEA63BDA" w:tentative="1">
      <w:start w:val="1"/>
      <w:numFmt w:val="lowerLetter"/>
      <w:lvlText w:val="%2."/>
      <w:lvlJc w:val="left"/>
      <w:pPr>
        <w:ind w:left="1080" w:hanging="360"/>
      </w:pPr>
    </w:lvl>
    <w:lvl w:ilvl="2" w:tplc="6A1651AC" w:tentative="1">
      <w:start w:val="1"/>
      <w:numFmt w:val="lowerRoman"/>
      <w:lvlText w:val="%3."/>
      <w:lvlJc w:val="right"/>
      <w:pPr>
        <w:ind w:left="1800" w:hanging="180"/>
      </w:pPr>
    </w:lvl>
    <w:lvl w:ilvl="3" w:tplc="BE844C74" w:tentative="1">
      <w:start w:val="1"/>
      <w:numFmt w:val="decimal"/>
      <w:lvlText w:val="%4."/>
      <w:lvlJc w:val="left"/>
      <w:pPr>
        <w:ind w:left="2520" w:hanging="360"/>
      </w:pPr>
    </w:lvl>
    <w:lvl w:ilvl="4" w:tplc="8F761C08" w:tentative="1">
      <w:start w:val="1"/>
      <w:numFmt w:val="lowerLetter"/>
      <w:lvlText w:val="%5."/>
      <w:lvlJc w:val="left"/>
      <w:pPr>
        <w:ind w:left="3240" w:hanging="360"/>
      </w:pPr>
    </w:lvl>
    <w:lvl w:ilvl="5" w:tplc="C3D44A0C" w:tentative="1">
      <w:start w:val="1"/>
      <w:numFmt w:val="lowerRoman"/>
      <w:lvlText w:val="%6."/>
      <w:lvlJc w:val="right"/>
      <w:pPr>
        <w:ind w:left="3960" w:hanging="180"/>
      </w:pPr>
    </w:lvl>
    <w:lvl w:ilvl="6" w:tplc="33188CA8" w:tentative="1">
      <w:start w:val="1"/>
      <w:numFmt w:val="decimal"/>
      <w:lvlText w:val="%7."/>
      <w:lvlJc w:val="left"/>
      <w:pPr>
        <w:ind w:left="4680" w:hanging="360"/>
      </w:pPr>
    </w:lvl>
    <w:lvl w:ilvl="7" w:tplc="8ACC5F2A" w:tentative="1">
      <w:start w:val="1"/>
      <w:numFmt w:val="lowerLetter"/>
      <w:lvlText w:val="%8."/>
      <w:lvlJc w:val="left"/>
      <w:pPr>
        <w:ind w:left="5400" w:hanging="360"/>
      </w:pPr>
    </w:lvl>
    <w:lvl w:ilvl="8" w:tplc="61BE118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9DC626C">
      <w:start w:val="1"/>
      <w:numFmt w:val="bullet"/>
      <w:lvlText w:val=""/>
      <w:lvlJc w:val="left"/>
      <w:pPr>
        <w:ind w:left="720" w:hanging="360"/>
      </w:pPr>
      <w:rPr>
        <w:rFonts w:ascii="Symbol" w:hAnsi="Symbol" w:hint="default"/>
      </w:rPr>
    </w:lvl>
    <w:lvl w:ilvl="1" w:tplc="62E69BE2" w:tentative="1">
      <w:start w:val="1"/>
      <w:numFmt w:val="bullet"/>
      <w:lvlText w:val="o"/>
      <w:lvlJc w:val="left"/>
      <w:pPr>
        <w:ind w:left="1440" w:hanging="360"/>
      </w:pPr>
      <w:rPr>
        <w:rFonts w:ascii="Courier New" w:hAnsi="Courier New" w:cs="Courier New" w:hint="default"/>
      </w:rPr>
    </w:lvl>
    <w:lvl w:ilvl="2" w:tplc="9D684F78" w:tentative="1">
      <w:start w:val="1"/>
      <w:numFmt w:val="bullet"/>
      <w:lvlText w:val=""/>
      <w:lvlJc w:val="left"/>
      <w:pPr>
        <w:ind w:left="2160" w:hanging="360"/>
      </w:pPr>
      <w:rPr>
        <w:rFonts w:ascii="Wingdings" w:hAnsi="Wingdings" w:hint="default"/>
      </w:rPr>
    </w:lvl>
    <w:lvl w:ilvl="3" w:tplc="366677DC" w:tentative="1">
      <w:start w:val="1"/>
      <w:numFmt w:val="bullet"/>
      <w:lvlText w:val=""/>
      <w:lvlJc w:val="left"/>
      <w:pPr>
        <w:ind w:left="2880" w:hanging="360"/>
      </w:pPr>
      <w:rPr>
        <w:rFonts w:ascii="Symbol" w:hAnsi="Symbol" w:hint="default"/>
      </w:rPr>
    </w:lvl>
    <w:lvl w:ilvl="4" w:tplc="A1AA8F48" w:tentative="1">
      <w:start w:val="1"/>
      <w:numFmt w:val="bullet"/>
      <w:lvlText w:val="o"/>
      <w:lvlJc w:val="left"/>
      <w:pPr>
        <w:ind w:left="3600" w:hanging="360"/>
      </w:pPr>
      <w:rPr>
        <w:rFonts w:ascii="Courier New" w:hAnsi="Courier New" w:cs="Courier New" w:hint="default"/>
      </w:rPr>
    </w:lvl>
    <w:lvl w:ilvl="5" w:tplc="579439B6" w:tentative="1">
      <w:start w:val="1"/>
      <w:numFmt w:val="bullet"/>
      <w:lvlText w:val=""/>
      <w:lvlJc w:val="left"/>
      <w:pPr>
        <w:ind w:left="4320" w:hanging="360"/>
      </w:pPr>
      <w:rPr>
        <w:rFonts w:ascii="Wingdings" w:hAnsi="Wingdings" w:hint="default"/>
      </w:rPr>
    </w:lvl>
    <w:lvl w:ilvl="6" w:tplc="76E49338" w:tentative="1">
      <w:start w:val="1"/>
      <w:numFmt w:val="bullet"/>
      <w:lvlText w:val=""/>
      <w:lvlJc w:val="left"/>
      <w:pPr>
        <w:ind w:left="5040" w:hanging="360"/>
      </w:pPr>
      <w:rPr>
        <w:rFonts w:ascii="Symbol" w:hAnsi="Symbol" w:hint="default"/>
      </w:rPr>
    </w:lvl>
    <w:lvl w:ilvl="7" w:tplc="5ADAD396" w:tentative="1">
      <w:start w:val="1"/>
      <w:numFmt w:val="bullet"/>
      <w:lvlText w:val="o"/>
      <w:lvlJc w:val="left"/>
      <w:pPr>
        <w:ind w:left="5760" w:hanging="360"/>
      </w:pPr>
      <w:rPr>
        <w:rFonts w:ascii="Courier New" w:hAnsi="Courier New" w:cs="Courier New" w:hint="default"/>
      </w:rPr>
    </w:lvl>
    <w:lvl w:ilvl="8" w:tplc="CAC0D548" w:tentative="1">
      <w:start w:val="1"/>
      <w:numFmt w:val="bullet"/>
      <w:lvlText w:val=""/>
      <w:lvlJc w:val="left"/>
      <w:pPr>
        <w:ind w:left="6480" w:hanging="360"/>
      </w:pPr>
      <w:rPr>
        <w:rFonts w:ascii="Wingdings" w:hAnsi="Wingdings" w:hint="default"/>
      </w:rPr>
    </w:lvl>
  </w:abstractNum>
  <w:num w:numId="1" w16cid:durableId="568347916">
    <w:abstractNumId w:val="1"/>
  </w:num>
  <w:num w:numId="2" w16cid:durableId="13148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734"/>
    <w:rsid w:val="00306683"/>
    <w:rsid w:val="00CE228B"/>
    <w:rsid w:val="00D72734"/>
    <w:rsid w:val="00D764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E079"/>
  <w15:docId w15:val="{1021EC22-E405-41B9-89DA-3B1335B5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11791</Words>
  <Characters>67210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2024-11-07T00:40:00Z</dcterms:created>
  <dcterms:modified xsi:type="dcterms:W3CDTF">2024-11-07T00:44:00Z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