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FF24" w14:textId="77777777" w:rsidR="00B973D2" w:rsidRDefault="00B973D2">
      <w:pPr>
        <w:pStyle w:val="Heading1"/>
        <w:rPr>
          <w:rFonts w:cs="Arial"/>
        </w:rPr>
      </w:pPr>
      <w:bookmarkStart w:id="0" w:name="PRMS_RIName"/>
      <w:r>
        <w:rPr>
          <w:rFonts w:cs="Arial"/>
        </w:rPr>
        <w:t>Oceania Care Company Limited - Franklin Rest Home</w:t>
      </w:r>
      <w:bookmarkEnd w:id="0"/>
    </w:p>
    <w:p w14:paraId="2B31B2DD" w14:textId="77777777" w:rsidR="00B973D2" w:rsidRDefault="00B973D2">
      <w:pPr>
        <w:pStyle w:val="Heading2"/>
        <w:spacing w:after="0"/>
        <w:rPr>
          <w:rFonts w:cs="Arial"/>
        </w:rPr>
      </w:pPr>
      <w:r>
        <w:rPr>
          <w:rFonts w:cs="Arial"/>
        </w:rPr>
        <w:t>Introduction</w:t>
      </w:r>
    </w:p>
    <w:p w14:paraId="2CA79743" w14:textId="77777777" w:rsidR="00B973D2" w:rsidRDefault="00B973D2">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462B58D" w14:textId="77777777" w:rsidR="00B973D2" w:rsidRDefault="00B973D2">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9DBBA00" w14:textId="77777777" w:rsidR="00B973D2" w:rsidRDefault="00B973D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D7B770B" w14:textId="77777777" w:rsidR="00B973D2" w:rsidRDefault="00B973D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492A57B" w14:textId="77777777" w:rsidR="00B973D2" w:rsidRDefault="00B973D2">
      <w:pPr>
        <w:spacing w:before="240" w:after="240"/>
        <w:rPr>
          <w:rFonts w:cs="Arial"/>
          <w:lang w:eastAsia="en-NZ"/>
        </w:rPr>
      </w:pPr>
      <w:r>
        <w:rPr>
          <w:rFonts w:cs="Arial"/>
          <w:lang w:eastAsia="en-NZ"/>
        </w:rPr>
        <w:t>The specifics of this audit included:</w:t>
      </w:r>
    </w:p>
    <w:p w14:paraId="18E33A46" w14:textId="77777777" w:rsidR="00B973D2" w:rsidRPr="009D18F5" w:rsidRDefault="00B973D2" w:rsidP="009D18F5">
      <w:pPr>
        <w:pBdr>
          <w:top w:val="single" w:sz="4" w:space="1" w:color="auto"/>
          <w:left w:val="single" w:sz="4" w:space="4" w:color="auto"/>
          <w:bottom w:val="single" w:sz="4" w:space="1" w:color="auto"/>
          <w:right w:val="single" w:sz="4" w:space="4" w:color="auto"/>
        </w:pBdr>
        <w:rPr>
          <w:rFonts w:cs="Arial"/>
        </w:rPr>
      </w:pPr>
    </w:p>
    <w:p w14:paraId="603F5A0E" w14:textId="77777777" w:rsidR="00B973D2" w:rsidRPr="009418D4" w:rsidRDefault="00B973D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796EC7FD" w14:textId="77777777" w:rsidR="00B973D2" w:rsidRPr="009418D4" w:rsidRDefault="00B973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Franklin Rest Home</w:t>
      </w:r>
      <w:bookmarkEnd w:id="5"/>
    </w:p>
    <w:p w14:paraId="29FB2D3F" w14:textId="77777777" w:rsidR="00B973D2" w:rsidRPr="009418D4" w:rsidRDefault="00B973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40398F0" w14:textId="77777777" w:rsidR="00B973D2" w:rsidRPr="009418D4" w:rsidRDefault="00B973D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19 </w:t>
      </w:r>
      <w:r>
        <w:rPr>
          <w:rFonts w:cs="Arial"/>
        </w:rPr>
        <w:t>September 2024</w:t>
      </w:r>
      <w:bookmarkEnd w:id="7"/>
      <w:r w:rsidRPr="009418D4">
        <w:rPr>
          <w:rFonts w:cs="Arial"/>
        </w:rPr>
        <w:tab/>
        <w:t xml:space="preserve">End date: </w:t>
      </w:r>
      <w:bookmarkStart w:id="8" w:name="AuditEndDate"/>
      <w:r>
        <w:rPr>
          <w:rFonts w:cs="Arial"/>
        </w:rPr>
        <w:t>20 September 2024</w:t>
      </w:r>
      <w:bookmarkEnd w:id="8"/>
    </w:p>
    <w:p w14:paraId="390EFADE" w14:textId="77777777" w:rsidR="00B973D2" w:rsidRPr="009418D4" w:rsidRDefault="00B973D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EBADBA9" w14:textId="77777777" w:rsidR="00D23BEA" w:rsidRPr="009418D4" w:rsidRDefault="00B973D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14:paraId="3189A109" w14:textId="77777777" w:rsidR="00B973D2" w:rsidRDefault="00B973D2" w:rsidP="009D18F5">
      <w:pPr>
        <w:pBdr>
          <w:top w:val="single" w:sz="4" w:space="1" w:color="auto"/>
          <w:left w:val="single" w:sz="4" w:space="4" w:color="auto"/>
          <w:bottom w:val="single" w:sz="4" w:space="1" w:color="auto"/>
          <w:right w:val="single" w:sz="4" w:space="4" w:color="auto"/>
        </w:pBdr>
        <w:rPr>
          <w:rFonts w:cs="Arial"/>
          <w:lang w:eastAsia="en-NZ"/>
        </w:rPr>
      </w:pPr>
    </w:p>
    <w:p w14:paraId="07F3AA6B" w14:textId="77777777" w:rsidR="00B973D2" w:rsidRDefault="00B973D2">
      <w:pPr>
        <w:pStyle w:val="Heading1"/>
        <w:rPr>
          <w:rFonts w:cs="Arial"/>
        </w:rPr>
      </w:pPr>
      <w:r>
        <w:rPr>
          <w:rFonts w:cs="Arial"/>
        </w:rPr>
        <w:lastRenderedPageBreak/>
        <w:t>Executive summary of the audit</w:t>
      </w:r>
    </w:p>
    <w:p w14:paraId="29DD7DAD" w14:textId="77777777" w:rsidR="00B973D2" w:rsidRDefault="00B973D2">
      <w:pPr>
        <w:pStyle w:val="Heading2"/>
        <w:rPr>
          <w:rFonts w:cs="Arial"/>
        </w:rPr>
      </w:pPr>
      <w:r>
        <w:rPr>
          <w:rFonts w:cs="Arial"/>
        </w:rPr>
        <w:t>Introduction</w:t>
      </w:r>
    </w:p>
    <w:p w14:paraId="312B0F2B" w14:textId="77777777" w:rsidR="00B973D2" w:rsidRDefault="00B973D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BF1BCBC" w14:textId="77777777" w:rsidR="00B973D2" w:rsidRDefault="00B973D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3E26983" w14:textId="77777777" w:rsidR="00B973D2" w:rsidRDefault="00B973D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FF6B209" w14:textId="77777777" w:rsidR="00B973D2" w:rsidRDefault="00B973D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618EF3E" w14:textId="77777777" w:rsidR="00B973D2" w:rsidRDefault="00B973D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59EED9E" w14:textId="77777777" w:rsidR="00B973D2" w:rsidRDefault="00B973D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D0ECD44" w14:textId="77777777" w:rsidR="00B973D2" w:rsidRDefault="00B973D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E5A81B" w14:textId="77777777" w:rsidR="00B973D2" w:rsidRDefault="00B973D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46EFE21" w14:textId="77777777" w:rsidR="00B973D2" w:rsidRDefault="00B973D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23BEA" w14:paraId="0DC7829B" w14:textId="77777777">
        <w:trPr>
          <w:cantSplit/>
          <w:tblHeader/>
        </w:trPr>
        <w:tc>
          <w:tcPr>
            <w:tcW w:w="1260" w:type="dxa"/>
            <w:tcBorders>
              <w:bottom w:val="single" w:sz="4" w:space="0" w:color="000000"/>
            </w:tcBorders>
            <w:vAlign w:val="center"/>
          </w:tcPr>
          <w:p w14:paraId="11182E9A" w14:textId="77777777" w:rsidR="00B973D2" w:rsidRDefault="00B973D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7C09206" w14:textId="77777777" w:rsidR="00B973D2" w:rsidRDefault="00B973D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1AEE657" w14:textId="77777777" w:rsidR="00B973D2" w:rsidRDefault="00B973D2">
            <w:pPr>
              <w:spacing w:before="60" w:after="60"/>
              <w:rPr>
                <w:rFonts w:eastAsia="Calibri"/>
                <w:b/>
                <w:szCs w:val="24"/>
              </w:rPr>
            </w:pPr>
            <w:r>
              <w:rPr>
                <w:rFonts w:eastAsia="Calibri"/>
                <w:b/>
                <w:szCs w:val="24"/>
              </w:rPr>
              <w:t>Definition</w:t>
            </w:r>
          </w:p>
        </w:tc>
      </w:tr>
      <w:tr w:rsidR="00D23BEA" w14:paraId="23ED7245" w14:textId="77777777">
        <w:trPr>
          <w:cantSplit/>
          <w:trHeight w:val="964"/>
        </w:trPr>
        <w:tc>
          <w:tcPr>
            <w:tcW w:w="1260" w:type="dxa"/>
            <w:tcBorders>
              <w:bottom w:val="single" w:sz="4" w:space="0" w:color="000000"/>
            </w:tcBorders>
            <w:shd w:val="clear" w:color="0066FF" w:fill="0000FF"/>
            <w:vAlign w:val="center"/>
          </w:tcPr>
          <w:p w14:paraId="39EA3679" w14:textId="77777777" w:rsidR="00B973D2" w:rsidRDefault="00B973D2">
            <w:pPr>
              <w:spacing w:before="60" w:after="60"/>
              <w:rPr>
                <w:rFonts w:eastAsia="Calibri"/>
                <w:szCs w:val="24"/>
              </w:rPr>
            </w:pPr>
          </w:p>
        </w:tc>
        <w:tc>
          <w:tcPr>
            <w:tcW w:w="7095" w:type="dxa"/>
            <w:tcBorders>
              <w:bottom w:val="single" w:sz="4" w:space="0" w:color="000000"/>
            </w:tcBorders>
            <w:shd w:val="clear" w:color="auto" w:fill="auto"/>
            <w:vAlign w:val="center"/>
          </w:tcPr>
          <w:p w14:paraId="69388257" w14:textId="77777777" w:rsidR="00B973D2" w:rsidRDefault="00B973D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7ED4143" w14:textId="77777777" w:rsidR="00B973D2" w:rsidRDefault="00B973D2">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D23BEA" w14:paraId="69ECDCE5" w14:textId="77777777">
        <w:trPr>
          <w:cantSplit/>
          <w:trHeight w:val="964"/>
        </w:trPr>
        <w:tc>
          <w:tcPr>
            <w:tcW w:w="1260" w:type="dxa"/>
            <w:shd w:val="clear" w:color="33CC33" w:fill="00FF00"/>
            <w:vAlign w:val="center"/>
          </w:tcPr>
          <w:p w14:paraId="67458D1E" w14:textId="77777777" w:rsidR="00B973D2" w:rsidRDefault="00B973D2">
            <w:pPr>
              <w:spacing w:before="60" w:after="60"/>
              <w:rPr>
                <w:rFonts w:eastAsia="Calibri"/>
                <w:szCs w:val="24"/>
              </w:rPr>
            </w:pPr>
          </w:p>
        </w:tc>
        <w:tc>
          <w:tcPr>
            <w:tcW w:w="7095" w:type="dxa"/>
            <w:shd w:val="clear" w:color="auto" w:fill="auto"/>
            <w:vAlign w:val="center"/>
          </w:tcPr>
          <w:p w14:paraId="72439FBF" w14:textId="77777777" w:rsidR="00B973D2" w:rsidRDefault="00B973D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7545926" w14:textId="77777777" w:rsidR="00B973D2" w:rsidRDefault="00B973D2">
            <w:pPr>
              <w:spacing w:before="60" w:after="60"/>
              <w:ind w:left="50"/>
              <w:rPr>
                <w:rFonts w:eastAsia="Calibri"/>
                <w:szCs w:val="24"/>
              </w:rPr>
            </w:pPr>
            <w:r w:rsidRPr="00FB778F">
              <w:rPr>
                <w:rFonts w:eastAsia="Calibri"/>
                <w:szCs w:val="24"/>
              </w:rPr>
              <w:t>Subsections applicable to this service fully attained</w:t>
            </w:r>
          </w:p>
        </w:tc>
      </w:tr>
      <w:tr w:rsidR="00D23BEA" w14:paraId="7CD007F4" w14:textId="77777777">
        <w:trPr>
          <w:cantSplit/>
          <w:trHeight w:val="964"/>
        </w:trPr>
        <w:tc>
          <w:tcPr>
            <w:tcW w:w="1260" w:type="dxa"/>
            <w:tcBorders>
              <w:bottom w:val="single" w:sz="4" w:space="0" w:color="000000"/>
            </w:tcBorders>
            <w:shd w:val="clear" w:color="auto" w:fill="FFFF00"/>
            <w:vAlign w:val="center"/>
          </w:tcPr>
          <w:p w14:paraId="3EE33214" w14:textId="77777777" w:rsidR="00B973D2" w:rsidRDefault="00B973D2">
            <w:pPr>
              <w:spacing w:before="60" w:after="60"/>
              <w:rPr>
                <w:rFonts w:eastAsia="Calibri"/>
                <w:szCs w:val="24"/>
              </w:rPr>
            </w:pPr>
          </w:p>
        </w:tc>
        <w:tc>
          <w:tcPr>
            <w:tcW w:w="7095" w:type="dxa"/>
            <w:shd w:val="clear" w:color="auto" w:fill="auto"/>
            <w:vAlign w:val="center"/>
          </w:tcPr>
          <w:p w14:paraId="2D0510E5" w14:textId="77777777" w:rsidR="00B973D2" w:rsidRDefault="00B973D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665DCAF" w14:textId="77777777" w:rsidR="00B973D2" w:rsidRDefault="00B973D2">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D23BEA" w14:paraId="3BC7624E" w14:textId="77777777">
        <w:trPr>
          <w:cantSplit/>
          <w:trHeight w:val="964"/>
        </w:trPr>
        <w:tc>
          <w:tcPr>
            <w:tcW w:w="1260" w:type="dxa"/>
            <w:tcBorders>
              <w:bottom w:val="single" w:sz="4" w:space="0" w:color="000000"/>
            </w:tcBorders>
            <w:shd w:val="clear" w:color="auto" w:fill="FFC800"/>
            <w:vAlign w:val="center"/>
          </w:tcPr>
          <w:p w14:paraId="53CE0870" w14:textId="77777777" w:rsidR="00B973D2" w:rsidRDefault="00B973D2">
            <w:pPr>
              <w:spacing w:before="60" w:after="60"/>
              <w:rPr>
                <w:rFonts w:eastAsia="Calibri"/>
                <w:szCs w:val="24"/>
              </w:rPr>
            </w:pPr>
          </w:p>
        </w:tc>
        <w:tc>
          <w:tcPr>
            <w:tcW w:w="7095" w:type="dxa"/>
            <w:tcBorders>
              <w:bottom w:val="single" w:sz="4" w:space="0" w:color="000000"/>
            </w:tcBorders>
            <w:shd w:val="clear" w:color="auto" w:fill="auto"/>
            <w:vAlign w:val="center"/>
          </w:tcPr>
          <w:p w14:paraId="222680A3" w14:textId="77777777" w:rsidR="00B973D2" w:rsidRDefault="00B973D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A21BFC9" w14:textId="77777777" w:rsidR="00B973D2" w:rsidRDefault="00B973D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D23BEA" w14:paraId="67970AE9" w14:textId="77777777">
        <w:trPr>
          <w:cantSplit/>
          <w:trHeight w:val="964"/>
        </w:trPr>
        <w:tc>
          <w:tcPr>
            <w:tcW w:w="1260" w:type="dxa"/>
            <w:shd w:val="clear" w:color="auto" w:fill="FF0000"/>
            <w:vAlign w:val="center"/>
          </w:tcPr>
          <w:p w14:paraId="6B130D78" w14:textId="77777777" w:rsidR="00B973D2" w:rsidRDefault="00B973D2">
            <w:pPr>
              <w:spacing w:before="60" w:after="60"/>
              <w:rPr>
                <w:rFonts w:eastAsia="Calibri"/>
                <w:szCs w:val="24"/>
              </w:rPr>
            </w:pPr>
          </w:p>
        </w:tc>
        <w:tc>
          <w:tcPr>
            <w:tcW w:w="7095" w:type="dxa"/>
            <w:shd w:val="clear" w:color="auto" w:fill="auto"/>
            <w:vAlign w:val="center"/>
          </w:tcPr>
          <w:p w14:paraId="54F8AB34" w14:textId="77777777" w:rsidR="00B973D2" w:rsidRDefault="00B973D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2CCD868" w14:textId="77777777" w:rsidR="00B973D2" w:rsidRDefault="00B973D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88A7386" w14:textId="77777777" w:rsidR="00B973D2" w:rsidRDefault="00B973D2">
      <w:pPr>
        <w:pStyle w:val="Heading2"/>
        <w:spacing w:after="0"/>
        <w:rPr>
          <w:rFonts w:cs="Arial"/>
        </w:rPr>
      </w:pPr>
      <w:r>
        <w:rPr>
          <w:rFonts w:cs="Arial"/>
        </w:rPr>
        <w:t>General overview of the audit</w:t>
      </w:r>
    </w:p>
    <w:p w14:paraId="627E9E37" w14:textId="77777777" w:rsidR="00B973D2" w:rsidRDefault="00B973D2">
      <w:pPr>
        <w:spacing w:before="240" w:line="276" w:lineRule="auto"/>
        <w:rPr>
          <w:rFonts w:eastAsia="Calibri"/>
        </w:rPr>
      </w:pPr>
      <w:bookmarkStart w:id="13" w:name="GeneralOverview"/>
      <w:r w:rsidRPr="00A4268A">
        <w:rPr>
          <w:rFonts w:eastAsia="Calibri"/>
        </w:rPr>
        <w:t xml:space="preserve">Franklin Rest Home and Hospital is part of Oceania Healthcare Limited. The facility can provide services for up to 44 residents requiring rest home, hospital and dementia levels of </w:t>
      </w:r>
      <w:r w:rsidRPr="00A4268A">
        <w:rPr>
          <w:rFonts w:eastAsia="Calibri"/>
        </w:rPr>
        <w:t>care. There were 43 residents in the facility on the first day of the audit.</w:t>
      </w:r>
    </w:p>
    <w:p w14:paraId="2E888936" w14:textId="77777777" w:rsidR="00D23BEA" w:rsidRPr="00A4268A" w:rsidRDefault="00B973D2">
      <w:pPr>
        <w:spacing w:before="240" w:line="276" w:lineRule="auto"/>
        <w:rPr>
          <w:rFonts w:eastAsia="Calibri"/>
        </w:rPr>
      </w:pPr>
      <w:r w:rsidRPr="00A4268A">
        <w:rPr>
          <w:rFonts w:eastAsia="Calibri"/>
        </w:rPr>
        <w:t>This certification audit process was conducted against Ngā Paerewa Health and Disability Services Standard NZS 8134:2021 and the contracts the service holds with Te Whatu Ora – Health New Zealand Counties Manukau (Te Whatu Ora Counties Manukau). It included review of policies and procedures, review of residents’ and staff files, observations, and interviews with residents and whānau, governance representatives, staff, and a nurse practitioner. Residents and whānau were complimentary about the care provided.</w:t>
      </w:r>
    </w:p>
    <w:p w14:paraId="47049F4E" w14:textId="77777777" w:rsidR="00D23BEA" w:rsidRPr="00A4268A" w:rsidRDefault="00B973D2">
      <w:pPr>
        <w:spacing w:before="240" w:line="276" w:lineRule="auto"/>
        <w:rPr>
          <w:rFonts w:eastAsia="Calibri"/>
        </w:rPr>
      </w:pPr>
      <w:r w:rsidRPr="00A4268A">
        <w:rPr>
          <w:rFonts w:eastAsia="Calibri"/>
        </w:rPr>
        <w:t>Strengths of the service, resulting in two continuous improvement ratings, included those relating to the activities programme, recruitment and training.  No areas of improvement were required.</w:t>
      </w:r>
    </w:p>
    <w:bookmarkEnd w:id="13"/>
    <w:p w14:paraId="17604024" w14:textId="77777777" w:rsidR="00D23BEA" w:rsidRPr="00A4268A" w:rsidRDefault="00D23BEA">
      <w:pPr>
        <w:spacing w:before="240" w:line="276" w:lineRule="auto"/>
        <w:rPr>
          <w:rFonts w:eastAsia="Calibri"/>
        </w:rPr>
      </w:pPr>
    </w:p>
    <w:p w14:paraId="62895F85" w14:textId="77777777" w:rsidR="00B973D2" w:rsidRDefault="00B973D2"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3BEA" w14:paraId="7F35923A" w14:textId="77777777" w:rsidTr="00A4268A">
        <w:trPr>
          <w:cantSplit/>
        </w:trPr>
        <w:tc>
          <w:tcPr>
            <w:tcW w:w="10206" w:type="dxa"/>
            <w:vAlign w:val="center"/>
          </w:tcPr>
          <w:p w14:paraId="4B22653B" w14:textId="77777777" w:rsidR="00B973D2" w:rsidRPr="00FB778F" w:rsidRDefault="00B973D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1926234" w14:textId="77777777" w:rsidR="00B973D2" w:rsidRPr="00621629" w:rsidRDefault="00B973D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7CE093B" w14:textId="77777777" w:rsidR="00B973D2" w:rsidRPr="00621629" w:rsidRDefault="00B973D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644F9F1" w14:textId="77777777" w:rsidR="00B973D2" w:rsidRPr="00621629" w:rsidRDefault="00B973D2" w:rsidP="008F3634">
            <w:pPr>
              <w:spacing w:before="60" w:after="60" w:line="276" w:lineRule="auto"/>
              <w:rPr>
                <w:rFonts w:eastAsia="Calibri"/>
              </w:rPr>
            </w:pPr>
            <w:bookmarkStart w:id="15" w:name="IndicatorDescription1_1"/>
            <w:bookmarkEnd w:id="15"/>
            <w:r>
              <w:t>Subsections applicable to this service fully attained.</w:t>
            </w:r>
          </w:p>
        </w:tc>
      </w:tr>
    </w:tbl>
    <w:p w14:paraId="4537A8B1" w14:textId="77777777" w:rsidR="00B973D2" w:rsidRDefault="00B973D2">
      <w:pPr>
        <w:spacing w:before="240" w:line="276" w:lineRule="auto"/>
        <w:rPr>
          <w:rFonts w:eastAsia="Calibri"/>
        </w:rPr>
      </w:pPr>
      <w:bookmarkStart w:id="16" w:name="ConsumerRights"/>
      <w:r w:rsidRPr="00A4268A">
        <w:rPr>
          <w:rFonts w:eastAsia="Calibri"/>
        </w:rPr>
        <w:t xml:space="preserve">Oceania has a Māori and Pacific people’s health policy in place. The </w:t>
      </w:r>
      <w:r w:rsidRPr="00A4268A">
        <w:rPr>
          <w:rFonts w:eastAsia="Calibri"/>
        </w:rPr>
        <w:t>policy outlines Oceania’s commitment to Te Tiriti o Waitangi and Te Whare Tapa Whā model of care. Franklin Rest Home worked collaboratively to support and encourage a Māori world view of health in service delivery. Māori are provided with equitable and effective services based on Te Tiriti o Waitangi and the principles of mana motuhake (self-determination). Staff were observed to engage with residents in a culturally safe way. Care is provided in a way that focuses on the individual and considers values, be</w:t>
      </w:r>
      <w:r w:rsidRPr="00A4268A">
        <w:rPr>
          <w:rFonts w:eastAsia="Calibri"/>
        </w:rPr>
        <w:t>liefs, culture, religion, sexual orientation, and relationship status.</w:t>
      </w:r>
    </w:p>
    <w:p w14:paraId="034F5E41" w14:textId="77777777" w:rsidR="00D23BEA" w:rsidRPr="00A4268A" w:rsidRDefault="00B973D2">
      <w:pPr>
        <w:spacing w:before="240" w:line="276" w:lineRule="auto"/>
        <w:rPr>
          <w:rFonts w:eastAsia="Calibri"/>
        </w:rPr>
      </w:pPr>
      <w:r w:rsidRPr="00A4268A">
        <w:rPr>
          <w:rFonts w:eastAsia="Calibri"/>
        </w:rPr>
        <w:t>The service provider is aware of the requirement to recruit and retain Māori and Pasifika in its workforce; the requirement to do this is embedded in policy and Oceania actively recruits Māori and Pasifika into its service where it is able.</w:t>
      </w:r>
    </w:p>
    <w:p w14:paraId="16DF8FD3" w14:textId="77777777" w:rsidR="00D23BEA" w:rsidRPr="00A4268A" w:rsidRDefault="00B973D2">
      <w:pPr>
        <w:spacing w:before="240" w:line="276" w:lineRule="auto"/>
        <w:rPr>
          <w:rFonts w:eastAsia="Calibri"/>
        </w:rPr>
      </w:pPr>
      <w:r w:rsidRPr="00A4268A">
        <w:rPr>
          <w:rFonts w:eastAsia="Calibri"/>
        </w:rPr>
        <w:t>On admission, residents and their whānau are informed of their rights according to the Code of Health and Disability Services Consumers’ Rights (the Code) and these are upheld. Personal identity, independence, privacy and dignity are respected and supported. Residents are safe from abuse.</w:t>
      </w:r>
    </w:p>
    <w:p w14:paraId="199D4B94" w14:textId="77777777" w:rsidR="00D23BEA" w:rsidRPr="00A4268A" w:rsidRDefault="00B973D2">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whenever possible.</w:t>
      </w:r>
    </w:p>
    <w:p w14:paraId="4269208B" w14:textId="77777777" w:rsidR="00D23BEA" w:rsidRPr="00A4268A" w:rsidRDefault="00B973D2">
      <w:pPr>
        <w:spacing w:before="240" w:line="276" w:lineRule="auto"/>
        <w:rPr>
          <w:rFonts w:eastAsia="Calibri"/>
        </w:rPr>
      </w:pPr>
      <w:r w:rsidRPr="00A4268A">
        <w:rPr>
          <w:rFonts w:eastAsia="Calibri"/>
        </w:rPr>
        <w:t>Complaints are resolved promptly and effectively in collaboration with all parties involved.</w:t>
      </w:r>
    </w:p>
    <w:bookmarkEnd w:id="16"/>
    <w:p w14:paraId="56123BAD" w14:textId="77777777" w:rsidR="00D23BEA" w:rsidRPr="00A4268A" w:rsidRDefault="00D23BEA">
      <w:pPr>
        <w:spacing w:before="240" w:line="276" w:lineRule="auto"/>
        <w:rPr>
          <w:rFonts w:eastAsia="Calibri"/>
        </w:rPr>
      </w:pPr>
    </w:p>
    <w:p w14:paraId="14884B1F" w14:textId="77777777" w:rsidR="00B973D2" w:rsidRDefault="00B973D2"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3BEA" w14:paraId="26D28EEC" w14:textId="77777777" w:rsidTr="00A4268A">
        <w:trPr>
          <w:cantSplit/>
        </w:trPr>
        <w:tc>
          <w:tcPr>
            <w:tcW w:w="10206" w:type="dxa"/>
            <w:vAlign w:val="center"/>
          </w:tcPr>
          <w:p w14:paraId="4BB68D9F" w14:textId="77777777" w:rsidR="00B973D2" w:rsidRPr="00621629" w:rsidRDefault="00B973D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563F0CB" w14:textId="77777777" w:rsidR="00B973D2" w:rsidRPr="00621629" w:rsidRDefault="00B973D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6196207" w14:textId="77777777" w:rsidR="00B973D2" w:rsidRPr="00621629" w:rsidRDefault="00B973D2" w:rsidP="00621629">
            <w:pPr>
              <w:spacing w:before="60" w:after="60" w:line="276" w:lineRule="auto"/>
              <w:rPr>
                <w:rFonts w:eastAsia="Calibri"/>
              </w:rPr>
            </w:pPr>
            <w:bookmarkStart w:id="18" w:name="IndicatorDescription1_2"/>
            <w:bookmarkEnd w:id="18"/>
            <w:r>
              <w:t>Subsections applicable to this service fully attained.</w:t>
            </w:r>
          </w:p>
        </w:tc>
      </w:tr>
    </w:tbl>
    <w:p w14:paraId="76C1A82E" w14:textId="77777777" w:rsidR="00B973D2" w:rsidRDefault="00B973D2">
      <w:pPr>
        <w:spacing w:before="240" w:line="276" w:lineRule="auto"/>
        <w:rPr>
          <w:rFonts w:eastAsia="Calibri"/>
        </w:rPr>
      </w:pPr>
      <w:bookmarkStart w:id="19" w:name="OrganisationalManagement"/>
      <w:r w:rsidRPr="00A4268A">
        <w:rPr>
          <w:rFonts w:eastAsia="Calibri"/>
        </w:rPr>
        <w:t>Oceania Healthcare Limited, as the governing body, is committed to delivering high-quality services in all its facilities, including those at Franklin Rest Home. Consultation with Māori is occurring at governance level, honouring Te Tiriti o Waitangi, and reducing barriers to improve outcomes for Māori and tāngata whaikaha (people with disabilities).</w:t>
      </w:r>
    </w:p>
    <w:p w14:paraId="7E5DF29B" w14:textId="77777777" w:rsidR="00D23BEA" w:rsidRPr="00A4268A" w:rsidRDefault="00B973D2">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is occurring, with regular reviews according to predetermined schedules.</w:t>
      </w:r>
    </w:p>
    <w:p w14:paraId="753114EC" w14:textId="77777777" w:rsidR="00D23BEA" w:rsidRPr="00A4268A" w:rsidRDefault="00B973D2">
      <w:pPr>
        <w:spacing w:before="240" w:line="276" w:lineRule="auto"/>
        <w:rPr>
          <w:rFonts w:eastAsia="Calibri"/>
        </w:rPr>
      </w:pPr>
      <w:r w:rsidRPr="00A4268A">
        <w:rPr>
          <w:rFonts w:eastAsia="Calibri"/>
        </w:rPr>
        <w:t>Well established quality and risk management systems are focused on improving service delivery and care outcomes. Residents and whānau provide regular feedback, and staff are involved in quality activities. Actual and potential risks are identified and mitigated.</w:t>
      </w:r>
    </w:p>
    <w:p w14:paraId="76FCA23C" w14:textId="77777777" w:rsidR="00D23BEA" w:rsidRPr="00A4268A" w:rsidRDefault="00B973D2">
      <w:pPr>
        <w:spacing w:before="240" w:line="276" w:lineRule="auto"/>
        <w:rPr>
          <w:rFonts w:eastAsia="Calibri"/>
        </w:rPr>
      </w:pPr>
      <w:r w:rsidRPr="00A4268A">
        <w:rPr>
          <w:rFonts w:eastAsia="Calibri"/>
        </w:rPr>
        <w:t>The National Adverse Events Reporting Policy is followed, with corrective actions supporting systems learnings. The service complies with statutory and regulatory reporting obligations.</w:t>
      </w:r>
    </w:p>
    <w:p w14:paraId="54E8C56B" w14:textId="77777777" w:rsidR="00D23BEA" w:rsidRPr="00A4268A" w:rsidRDefault="00B973D2">
      <w:pPr>
        <w:spacing w:before="240" w:line="276" w:lineRule="auto"/>
        <w:rPr>
          <w:rFonts w:eastAsia="Calibri"/>
        </w:rPr>
      </w:pPr>
      <w:r w:rsidRPr="00A4268A">
        <w:rPr>
          <w:rFonts w:eastAsia="Calibri"/>
        </w:rPr>
        <w:t>An integrated approach includes collection and analysis of quality improvement data, the identification of trends leading to improvements, and with data benchmarked to other Oceania facilities nationwide.</w:t>
      </w:r>
    </w:p>
    <w:p w14:paraId="00EA69D3" w14:textId="77777777" w:rsidR="00D23BEA" w:rsidRPr="00A4268A" w:rsidRDefault="00B973D2">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 An education/training programme is in place and competencies are assessed. Care staff have access to New Zealand Qualifications Authority (NZQA) approved health and wellbeing courses.</w:t>
      </w:r>
    </w:p>
    <w:p w14:paraId="3BEA6FDC" w14:textId="77777777" w:rsidR="00D23BEA" w:rsidRPr="00A4268A" w:rsidRDefault="00B973D2">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2BD22B35" w14:textId="77777777" w:rsidR="00D23BEA" w:rsidRPr="00A4268A" w:rsidRDefault="00D23BEA">
      <w:pPr>
        <w:spacing w:before="240" w:line="276" w:lineRule="auto"/>
        <w:rPr>
          <w:rFonts w:eastAsia="Calibri"/>
        </w:rPr>
      </w:pPr>
    </w:p>
    <w:p w14:paraId="38D05EDB" w14:textId="77777777" w:rsidR="00B973D2" w:rsidRDefault="00B973D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3BEA" w14:paraId="09EC62F2" w14:textId="77777777" w:rsidTr="00A4268A">
        <w:trPr>
          <w:cantSplit/>
        </w:trPr>
        <w:tc>
          <w:tcPr>
            <w:tcW w:w="10206" w:type="dxa"/>
            <w:vAlign w:val="center"/>
          </w:tcPr>
          <w:p w14:paraId="2CD3BFCA" w14:textId="77777777" w:rsidR="00B973D2" w:rsidRPr="00621629" w:rsidRDefault="00B973D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271861E" w14:textId="77777777" w:rsidR="00B973D2" w:rsidRPr="00621629" w:rsidRDefault="00B973D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330FA7" w14:textId="77777777" w:rsidR="00B973D2" w:rsidRPr="00621629" w:rsidRDefault="00B973D2" w:rsidP="00621629">
            <w:pPr>
              <w:spacing w:before="60" w:after="60" w:line="276" w:lineRule="auto"/>
              <w:rPr>
                <w:rFonts w:eastAsia="Calibri"/>
              </w:rPr>
            </w:pPr>
            <w:bookmarkStart w:id="21" w:name="IndicatorDescription1_3"/>
            <w:bookmarkEnd w:id="21"/>
            <w:r>
              <w:t>Subsections applicable to this service fully attained.</w:t>
            </w:r>
          </w:p>
        </w:tc>
      </w:tr>
    </w:tbl>
    <w:p w14:paraId="4C9C9942" w14:textId="77777777" w:rsidR="00B973D2" w:rsidRPr="005E14A4" w:rsidRDefault="00B973D2" w:rsidP="00621629">
      <w:pPr>
        <w:spacing w:before="240" w:line="276" w:lineRule="auto"/>
        <w:rPr>
          <w:rFonts w:eastAsia="Calibri"/>
        </w:rPr>
      </w:pPr>
      <w:bookmarkStart w:id="22" w:name="ContinuumOfServiceDelivery"/>
      <w:r w:rsidRPr="00A4268A">
        <w:rPr>
          <w:rFonts w:eastAsia="Calibri"/>
        </w:rPr>
        <w:t>The entry-to-service process is efficiently managed. There is an electronic system for entry to services. Residents are assessed before entry to the service to confirm their level of care.</w:t>
      </w:r>
    </w:p>
    <w:p w14:paraId="2EB04D6C" w14:textId="77777777" w:rsidR="00D23BEA" w:rsidRPr="00A4268A" w:rsidRDefault="00B973D2" w:rsidP="00621629">
      <w:pPr>
        <w:spacing w:before="240" w:line="276" w:lineRule="auto"/>
        <w:rPr>
          <w:rFonts w:eastAsia="Calibri"/>
        </w:rPr>
      </w:pPr>
      <w:r w:rsidRPr="00A4268A">
        <w:rPr>
          <w:rFonts w:eastAsia="Calibri"/>
        </w:rPr>
        <w:t xml:space="preserve">When </w:t>
      </w:r>
      <w:r w:rsidRPr="00A4268A">
        <w:rPr>
          <w:rFonts w:eastAsia="Calibri"/>
        </w:rPr>
        <w:t>people enter the service, a person-centred and whānau-centred approach is adopted. Relevant information is provided to the potential resident and their whānau.</w:t>
      </w:r>
    </w:p>
    <w:p w14:paraId="3C96F6E9" w14:textId="77777777" w:rsidR="00D23BEA" w:rsidRPr="00A4268A" w:rsidRDefault="00B973D2" w:rsidP="00621629">
      <w:pPr>
        <w:spacing w:before="240" w:line="276" w:lineRule="auto"/>
        <w:rPr>
          <w:rFonts w:eastAsia="Calibri"/>
        </w:rPr>
      </w:pPr>
      <w:r w:rsidRPr="00A4268A">
        <w:rPr>
          <w:rFonts w:eastAsia="Calibri"/>
        </w:rPr>
        <w:t>The service works in partnership with the residents and their whānau to assess, plan and evaluate care. Registered nurses are responsible for the assessment, development and evaluation of care plans. Care plans are individualised, based on comprehensive information, and accommodate any new issues that might arise. Files reviewed demonstrated that care meets the needs of residents and whānau and is evaluated on a regular and timely basis.</w:t>
      </w:r>
    </w:p>
    <w:p w14:paraId="068B17D9" w14:textId="77777777" w:rsidR="00D23BEA" w:rsidRPr="00A4268A" w:rsidRDefault="00B973D2"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 Activity plans are completed in consultation with residents, their whānau, and with staff. Residents and whānau expressed satisfaction with the activities programme in place.</w:t>
      </w:r>
    </w:p>
    <w:p w14:paraId="211E9316" w14:textId="77777777" w:rsidR="00D23BEA" w:rsidRPr="00A4268A" w:rsidRDefault="00B973D2" w:rsidP="00621629">
      <w:pPr>
        <w:spacing w:before="240" w:line="276" w:lineRule="auto"/>
        <w:rPr>
          <w:rFonts w:eastAsia="Calibri"/>
        </w:rPr>
      </w:pPr>
      <w:r w:rsidRPr="00A4268A">
        <w:rPr>
          <w:rFonts w:eastAsia="Calibri"/>
        </w:rPr>
        <w:t>There is a medicine management system in place. Medicines were safely managed and administered by staff who were competent to do so. The organisation uses an electronic system for prescribing, dispensing and administration of medications. The general practitioner is responsible for all medication reviews and is supported by a nurse practitioner. There are policies and procedures that describe medication management that align with accepted guidelines.</w:t>
      </w:r>
    </w:p>
    <w:p w14:paraId="2CFD6FC3" w14:textId="77777777" w:rsidR="00D23BEA" w:rsidRPr="00A4268A" w:rsidRDefault="00B973D2" w:rsidP="00621629">
      <w:pPr>
        <w:spacing w:before="240" w:line="276" w:lineRule="auto"/>
        <w:rPr>
          <w:rFonts w:eastAsia="Calibri"/>
        </w:rPr>
      </w:pPr>
      <w:r w:rsidRPr="00A4268A">
        <w:rPr>
          <w:rFonts w:eastAsia="Calibri"/>
        </w:rPr>
        <w:lastRenderedPageBreak/>
        <w:t>The food service met the nutritional needs of the residents, with special cultural needs catered for, including foods relevant to te ao Māori. Food was safely managed. Residents verified satisfaction with meals. Food is provided 24-hours a day for residents in the dementia care service.</w:t>
      </w:r>
    </w:p>
    <w:p w14:paraId="11B54B3B" w14:textId="77777777" w:rsidR="00D23BEA" w:rsidRPr="00A4268A" w:rsidRDefault="00B973D2" w:rsidP="00621629">
      <w:pPr>
        <w:spacing w:before="240" w:line="276" w:lineRule="auto"/>
        <w:rPr>
          <w:rFonts w:eastAsia="Calibri"/>
        </w:rPr>
      </w:pPr>
      <w:r w:rsidRPr="00A4268A">
        <w:rPr>
          <w:rFonts w:eastAsia="Calibri"/>
        </w:rPr>
        <w:t>Residents are referred or transferred to other health services as required.</w:t>
      </w:r>
    </w:p>
    <w:bookmarkEnd w:id="22"/>
    <w:p w14:paraId="7313E388" w14:textId="77777777" w:rsidR="00D23BEA" w:rsidRPr="00A4268A" w:rsidRDefault="00D23BEA" w:rsidP="00621629">
      <w:pPr>
        <w:spacing w:before="240" w:line="276" w:lineRule="auto"/>
        <w:rPr>
          <w:rFonts w:eastAsia="Calibri"/>
        </w:rPr>
      </w:pPr>
    </w:p>
    <w:p w14:paraId="5D0CD516" w14:textId="77777777" w:rsidR="00B973D2" w:rsidRDefault="00B973D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3BEA" w14:paraId="0CF05FB8" w14:textId="77777777" w:rsidTr="00A4268A">
        <w:trPr>
          <w:cantSplit/>
        </w:trPr>
        <w:tc>
          <w:tcPr>
            <w:tcW w:w="10206" w:type="dxa"/>
            <w:vAlign w:val="center"/>
          </w:tcPr>
          <w:p w14:paraId="5057906C" w14:textId="77777777" w:rsidR="00B973D2" w:rsidRPr="00621629" w:rsidRDefault="00B973D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A4C5A7F" w14:textId="77777777" w:rsidR="00B973D2" w:rsidRPr="00621629" w:rsidRDefault="00B973D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E389D1D" w14:textId="77777777" w:rsidR="00B973D2" w:rsidRPr="00621629" w:rsidRDefault="00B973D2" w:rsidP="00621629">
            <w:pPr>
              <w:spacing w:before="60" w:after="60" w:line="276" w:lineRule="auto"/>
              <w:rPr>
                <w:rFonts w:eastAsia="Calibri"/>
              </w:rPr>
            </w:pPr>
            <w:bookmarkStart w:id="24" w:name="IndicatorDescription1_4"/>
            <w:bookmarkEnd w:id="24"/>
            <w:r>
              <w:t>Subsections applicable to this service fully attained.</w:t>
            </w:r>
          </w:p>
        </w:tc>
      </w:tr>
    </w:tbl>
    <w:p w14:paraId="7C94C4D2" w14:textId="77777777" w:rsidR="00B973D2" w:rsidRDefault="00B973D2">
      <w:pPr>
        <w:spacing w:before="240" w:line="276" w:lineRule="auto"/>
        <w:rPr>
          <w:rFonts w:eastAsia="Calibri"/>
        </w:rPr>
      </w:pPr>
      <w:bookmarkStart w:id="25" w:name="SafeAndAppropriateEnvironment"/>
      <w:r w:rsidRPr="00A4268A">
        <w:rPr>
          <w:rFonts w:eastAsia="Calibri"/>
        </w:rPr>
        <w:t xml:space="preserve">The facility meets the needs of residents and was clean and maintained. There is a current building warrant of fitness. </w:t>
      </w:r>
      <w:r w:rsidRPr="00A4268A">
        <w:rPr>
          <w:rFonts w:eastAsia="Calibri"/>
        </w:rPr>
        <w:t>Electrical and biomedical equipment had been checked and assessed as required. Internal and external areas are accessible and safe and external areas have shade and seating provided and meet the needs of tāngata whaikaha.</w:t>
      </w:r>
    </w:p>
    <w:p w14:paraId="724FA838" w14:textId="77777777" w:rsidR="00D23BEA" w:rsidRPr="00A4268A" w:rsidRDefault="00B973D2">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25"/>
    <w:p w14:paraId="74F556F7" w14:textId="77777777" w:rsidR="00D23BEA" w:rsidRPr="00A4268A" w:rsidRDefault="00D23BEA">
      <w:pPr>
        <w:spacing w:before="240" w:line="276" w:lineRule="auto"/>
        <w:rPr>
          <w:rFonts w:eastAsia="Calibri"/>
        </w:rPr>
      </w:pPr>
    </w:p>
    <w:p w14:paraId="03162DDB" w14:textId="77777777" w:rsidR="00B973D2" w:rsidRDefault="00B973D2"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3BEA" w14:paraId="4DC44174" w14:textId="77777777" w:rsidTr="00A4268A">
        <w:trPr>
          <w:cantSplit/>
        </w:trPr>
        <w:tc>
          <w:tcPr>
            <w:tcW w:w="10206" w:type="dxa"/>
            <w:vAlign w:val="center"/>
          </w:tcPr>
          <w:p w14:paraId="04E9E23C" w14:textId="77777777" w:rsidR="00B973D2" w:rsidRPr="00621629" w:rsidRDefault="00B973D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B98C9B4" w14:textId="77777777" w:rsidR="00B973D2" w:rsidRPr="00621629" w:rsidRDefault="00B973D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F7EC7CF" w14:textId="77777777" w:rsidR="00B973D2" w:rsidRPr="00621629" w:rsidRDefault="00B973D2" w:rsidP="00621629">
            <w:pPr>
              <w:spacing w:before="60" w:after="60" w:line="276" w:lineRule="auto"/>
              <w:rPr>
                <w:rFonts w:eastAsia="Calibri"/>
              </w:rPr>
            </w:pPr>
            <w:bookmarkStart w:id="27" w:name="IndicatorDescription2"/>
            <w:bookmarkEnd w:id="27"/>
            <w:r>
              <w:t>Subsections applicable to this service fully attained.</w:t>
            </w:r>
          </w:p>
        </w:tc>
      </w:tr>
    </w:tbl>
    <w:p w14:paraId="7D0FDAD9" w14:textId="77777777" w:rsidR="00B973D2" w:rsidRDefault="00B973D2">
      <w:pPr>
        <w:spacing w:before="240" w:line="276" w:lineRule="auto"/>
        <w:rPr>
          <w:rFonts w:eastAsia="Calibri"/>
        </w:rPr>
      </w:pPr>
      <w:bookmarkStart w:id="28" w:name="RestraintMinimisationAndSafePractice"/>
      <w:r w:rsidRPr="00A4268A">
        <w:rPr>
          <w:rFonts w:eastAsia="Calibri"/>
        </w:rPr>
        <w:t>The Oceania clinical governance team oversees implementation of the infection prevention and control programme, which is linked to the quality management system. Annual reviews of the programme are reported to the governance board, as are any significant infection events.</w:t>
      </w:r>
    </w:p>
    <w:p w14:paraId="644BC39F" w14:textId="77777777" w:rsidR="00D23BEA" w:rsidRPr="00A4268A" w:rsidRDefault="00B973D2">
      <w:pPr>
        <w:spacing w:before="240" w:line="276" w:lineRule="auto"/>
        <w:rPr>
          <w:rFonts w:eastAsia="Calibri"/>
        </w:rPr>
      </w:pPr>
      <w:r w:rsidRPr="00A4268A">
        <w:rPr>
          <w:rFonts w:eastAsia="Calibri"/>
        </w:rPr>
        <w:t>The implemented infection prevention and antimicrobial stewardship programmes are appropriate to the size and complexity of the service. They are adequately resourced. The infection control coordinator is a registered nurse who is involved in procurement processes, any facility changes, and processes related to decontamination of reusable devices.</w:t>
      </w:r>
    </w:p>
    <w:p w14:paraId="499C904A" w14:textId="77777777" w:rsidR="00D23BEA" w:rsidRPr="00A4268A" w:rsidRDefault="00B973D2">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16584572" w14:textId="77777777" w:rsidR="00D23BEA" w:rsidRPr="00A4268A" w:rsidRDefault="00B973D2">
      <w:pPr>
        <w:spacing w:before="240" w:line="276" w:lineRule="auto"/>
        <w:rPr>
          <w:rFonts w:eastAsia="Calibri"/>
        </w:rPr>
      </w:pPr>
      <w:r w:rsidRPr="00A4268A">
        <w:rPr>
          <w:rFonts w:eastAsia="Calibri"/>
        </w:rPr>
        <w:t>Aged care-specific infection surveillance is undertaken, with follow-up action taken as required and with results shared with staff.</w:t>
      </w:r>
    </w:p>
    <w:p w14:paraId="536CE2BB" w14:textId="77777777" w:rsidR="00D23BEA" w:rsidRPr="00A4268A" w:rsidRDefault="00B973D2">
      <w:pPr>
        <w:spacing w:before="240" w:line="276" w:lineRule="auto"/>
        <w:rPr>
          <w:rFonts w:eastAsia="Calibri"/>
        </w:rPr>
      </w:pPr>
      <w:r w:rsidRPr="00A4268A">
        <w:rPr>
          <w:rFonts w:eastAsia="Calibri"/>
        </w:rPr>
        <w:t>The environment supports prevention of infections and mitigation of their transmission. Waste and hazardous substances are well managed. There are safe and effective cleaning and laundry services.</w:t>
      </w:r>
    </w:p>
    <w:bookmarkEnd w:id="28"/>
    <w:p w14:paraId="1343023E" w14:textId="77777777" w:rsidR="00D23BEA" w:rsidRPr="00A4268A" w:rsidRDefault="00D23BEA">
      <w:pPr>
        <w:spacing w:before="240" w:line="276" w:lineRule="auto"/>
        <w:rPr>
          <w:rFonts w:eastAsia="Calibri"/>
        </w:rPr>
      </w:pPr>
    </w:p>
    <w:p w14:paraId="0CB9C3FE" w14:textId="77777777" w:rsidR="00B973D2" w:rsidRDefault="00B973D2" w:rsidP="000E6E02">
      <w:pPr>
        <w:pStyle w:val="Heading2"/>
        <w:spacing w:before="0"/>
        <w:rPr>
          <w:rFonts w:cs="Arial"/>
        </w:rPr>
      </w:pPr>
      <w:r w:rsidRPr="00FB778F">
        <w:rPr>
          <w:rFonts w:cs="Arial"/>
        </w:rPr>
        <w:lastRenderedPageBreak/>
        <w:t xml:space="preserve">Here </w:t>
      </w:r>
      <w:r w:rsidRPr="00FB778F">
        <w:rPr>
          <w:rFonts w:cs="Arial"/>
        </w:rPr>
        <w:t>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23BEA" w14:paraId="618221BC" w14:textId="77777777" w:rsidTr="00A4268A">
        <w:trPr>
          <w:cantSplit/>
        </w:trPr>
        <w:tc>
          <w:tcPr>
            <w:tcW w:w="10206" w:type="dxa"/>
            <w:vAlign w:val="center"/>
          </w:tcPr>
          <w:p w14:paraId="4DA094FB" w14:textId="77777777" w:rsidR="00B973D2" w:rsidRPr="00621629" w:rsidRDefault="00B973D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4803362" w14:textId="77777777" w:rsidR="00B973D2" w:rsidRPr="00621629" w:rsidRDefault="00B973D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53FF40A" w14:textId="77777777" w:rsidR="00B973D2" w:rsidRPr="00621629" w:rsidRDefault="00B973D2" w:rsidP="00621629">
            <w:pPr>
              <w:spacing w:before="60" w:after="60" w:line="276" w:lineRule="auto"/>
              <w:rPr>
                <w:rFonts w:eastAsia="Calibri"/>
              </w:rPr>
            </w:pPr>
            <w:bookmarkStart w:id="30" w:name="IndicatorDescription3"/>
            <w:bookmarkEnd w:id="30"/>
            <w:r>
              <w:t>Subsections applicable to this service fully attained.</w:t>
            </w:r>
          </w:p>
        </w:tc>
      </w:tr>
    </w:tbl>
    <w:p w14:paraId="58551E09" w14:textId="77777777" w:rsidR="00B973D2" w:rsidRDefault="00B973D2">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There were no residents observed to be using a restraint at the time of audit. A comprehensive assessment, approval and monitoring process, with regular reviews, is in place should restraint use be required in the future. A suitably qualified restraint coordinator, who is a registered nurse, leads the process.</w:t>
      </w:r>
    </w:p>
    <w:p w14:paraId="546E18F5" w14:textId="77777777" w:rsidR="00D23BEA" w:rsidRPr="00A4268A" w:rsidRDefault="00B973D2">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to restraint, and restraint monitoring.</w:t>
      </w:r>
    </w:p>
    <w:bookmarkEnd w:id="31"/>
    <w:p w14:paraId="1EC0591B" w14:textId="77777777" w:rsidR="00D23BEA" w:rsidRPr="00A4268A" w:rsidRDefault="00D23BEA">
      <w:pPr>
        <w:spacing w:before="240" w:line="276" w:lineRule="auto"/>
        <w:rPr>
          <w:rFonts w:eastAsia="Calibri"/>
        </w:rPr>
      </w:pPr>
    </w:p>
    <w:p w14:paraId="54271C13" w14:textId="77777777" w:rsidR="00B973D2" w:rsidRDefault="00B973D2" w:rsidP="000E6E02">
      <w:pPr>
        <w:pStyle w:val="Heading2"/>
        <w:spacing w:before="0"/>
        <w:rPr>
          <w:rFonts w:cs="Arial"/>
        </w:rPr>
      </w:pPr>
      <w:r>
        <w:rPr>
          <w:rFonts w:cs="Arial"/>
        </w:rPr>
        <w:lastRenderedPageBreak/>
        <w:t>Summary of attainment</w:t>
      </w:r>
    </w:p>
    <w:p w14:paraId="7B6CF8BD" w14:textId="77777777" w:rsidR="00B973D2" w:rsidRDefault="00B973D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ratings they </w:t>
      </w:r>
      <w:r>
        <w:rPr>
          <w:rFonts w:eastAsia="Calibri"/>
        </w:rPr>
        <w:t>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23BEA" w14:paraId="5FA73D0E" w14:textId="77777777">
        <w:tc>
          <w:tcPr>
            <w:tcW w:w="1384" w:type="dxa"/>
            <w:vAlign w:val="center"/>
          </w:tcPr>
          <w:p w14:paraId="1E8F63D2" w14:textId="77777777" w:rsidR="00B973D2" w:rsidRDefault="00B973D2">
            <w:pPr>
              <w:keepNext/>
              <w:spacing w:before="60" w:after="60"/>
              <w:rPr>
                <w:rFonts w:cs="Arial"/>
                <w:b/>
                <w:sz w:val="20"/>
                <w:szCs w:val="20"/>
              </w:rPr>
            </w:pPr>
            <w:r>
              <w:rPr>
                <w:rFonts w:cs="Arial"/>
                <w:b/>
                <w:sz w:val="20"/>
                <w:szCs w:val="20"/>
              </w:rPr>
              <w:t>Attainment Rating</w:t>
            </w:r>
          </w:p>
        </w:tc>
        <w:tc>
          <w:tcPr>
            <w:tcW w:w="1701" w:type="dxa"/>
            <w:vAlign w:val="center"/>
          </w:tcPr>
          <w:p w14:paraId="7DF53E2F" w14:textId="77777777" w:rsidR="00B973D2" w:rsidRDefault="00B973D2">
            <w:pPr>
              <w:keepNext/>
              <w:spacing w:before="60" w:after="60"/>
              <w:jc w:val="center"/>
              <w:rPr>
                <w:rFonts w:cs="Arial"/>
                <w:b/>
                <w:sz w:val="20"/>
                <w:szCs w:val="20"/>
              </w:rPr>
            </w:pPr>
            <w:r>
              <w:rPr>
                <w:rFonts w:cs="Arial"/>
                <w:b/>
                <w:sz w:val="20"/>
                <w:szCs w:val="20"/>
              </w:rPr>
              <w:t>Continuous Improvement</w:t>
            </w:r>
          </w:p>
          <w:p w14:paraId="445F9B8B" w14:textId="77777777" w:rsidR="00B973D2" w:rsidRDefault="00B973D2">
            <w:pPr>
              <w:keepNext/>
              <w:spacing w:before="60" w:after="60"/>
              <w:jc w:val="center"/>
              <w:rPr>
                <w:rFonts w:cs="Arial"/>
                <w:b/>
                <w:sz w:val="20"/>
                <w:szCs w:val="20"/>
              </w:rPr>
            </w:pPr>
            <w:r>
              <w:rPr>
                <w:rFonts w:cs="Arial"/>
                <w:b/>
                <w:sz w:val="20"/>
                <w:szCs w:val="20"/>
              </w:rPr>
              <w:t>(CI)</w:t>
            </w:r>
          </w:p>
        </w:tc>
        <w:tc>
          <w:tcPr>
            <w:tcW w:w="1843" w:type="dxa"/>
            <w:vAlign w:val="center"/>
          </w:tcPr>
          <w:p w14:paraId="22DEF0C0" w14:textId="77777777" w:rsidR="00B973D2" w:rsidRDefault="00B973D2">
            <w:pPr>
              <w:keepNext/>
              <w:spacing w:before="60" w:after="60"/>
              <w:jc w:val="center"/>
              <w:rPr>
                <w:rFonts w:cs="Arial"/>
                <w:b/>
                <w:sz w:val="20"/>
                <w:szCs w:val="20"/>
              </w:rPr>
            </w:pPr>
            <w:r>
              <w:rPr>
                <w:rFonts w:cs="Arial"/>
                <w:b/>
                <w:sz w:val="20"/>
                <w:szCs w:val="20"/>
              </w:rPr>
              <w:t>Fully Attained</w:t>
            </w:r>
          </w:p>
          <w:p w14:paraId="5DC6B3A4" w14:textId="77777777" w:rsidR="00B973D2" w:rsidRDefault="00B973D2">
            <w:pPr>
              <w:keepNext/>
              <w:spacing w:before="60" w:after="60"/>
              <w:jc w:val="center"/>
              <w:rPr>
                <w:rFonts w:cs="Arial"/>
                <w:b/>
                <w:sz w:val="20"/>
                <w:szCs w:val="20"/>
              </w:rPr>
            </w:pPr>
            <w:r>
              <w:rPr>
                <w:rFonts w:cs="Arial"/>
                <w:b/>
                <w:sz w:val="20"/>
                <w:szCs w:val="20"/>
              </w:rPr>
              <w:t>(FA)</w:t>
            </w:r>
          </w:p>
        </w:tc>
        <w:tc>
          <w:tcPr>
            <w:tcW w:w="1843" w:type="dxa"/>
            <w:vAlign w:val="center"/>
          </w:tcPr>
          <w:p w14:paraId="2AE675C4" w14:textId="77777777" w:rsidR="00B973D2" w:rsidRDefault="00B973D2">
            <w:pPr>
              <w:keepNext/>
              <w:spacing w:before="60" w:after="60"/>
              <w:jc w:val="center"/>
              <w:rPr>
                <w:rFonts w:cs="Arial"/>
                <w:b/>
                <w:sz w:val="20"/>
                <w:szCs w:val="20"/>
              </w:rPr>
            </w:pPr>
            <w:r>
              <w:rPr>
                <w:rFonts w:cs="Arial"/>
                <w:b/>
                <w:sz w:val="20"/>
                <w:szCs w:val="20"/>
              </w:rPr>
              <w:t>Partially Attained Negligible Risk</w:t>
            </w:r>
          </w:p>
          <w:p w14:paraId="6640BC37" w14:textId="77777777" w:rsidR="00B973D2" w:rsidRDefault="00B973D2">
            <w:pPr>
              <w:keepNext/>
              <w:spacing w:before="60" w:after="60"/>
              <w:jc w:val="center"/>
              <w:rPr>
                <w:rFonts w:cs="Arial"/>
                <w:b/>
                <w:sz w:val="20"/>
                <w:szCs w:val="20"/>
              </w:rPr>
            </w:pPr>
            <w:r>
              <w:rPr>
                <w:rFonts w:cs="Arial"/>
                <w:b/>
                <w:sz w:val="20"/>
                <w:szCs w:val="20"/>
              </w:rPr>
              <w:t>(PA Negligible)</w:t>
            </w:r>
          </w:p>
        </w:tc>
        <w:tc>
          <w:tcPr>
            <w:tcW w:w="1842" w:type="dxa"/>
            <w:vAlign w:val="center"/>
          </w:tcPr>
          <w:p w14:paraId="5C8165EB" w14:textId="77777777" w:rsidR="00B973D2" w:rsidRDefault="00B973D2">
            <w:pPr>
              <w:keepNext/>
              <w:spacing w:before="60" w:after="60"/>
              <w:jc w:val="center"/>
              <w:rPr>
                <w:rFonts w:cs="Arial"/>
                <w:b/>
                <w:sz w:val="20"/>
                <w:szCs w:val="20"/>
              </w:rPr>
            </w:pPr>
            <w:r>
              <w:rPr>
                <w:rFonts w:cs="Arial"/>
                <w:b/>
                <w:sz w:val="20"/>
                <w:szCs w:val="20"/>
              </w:rPr>
              <w:t>Partially Attained Low Risk</w:t>
            </w:r>
          </w:p>
          <w:p w14:paraId="6B2FBD56" w14:textId="77777777" w:rsidR="00B973D2" w:rsidRDefault="00B973D2">
            <w:pPr>
              <w:keepNext/>
              <w:spacing w:before="60" w:after="60"/>
              <w:jc w:val="center"/>
              <w:rPr>
                <w:rFonts w:cs="Arial"/>
                <w:b/>
                <w:sz w:val="20"/>
                <w:szCs w:val="20"/>
              </w:rPr>
            </w:pPr>
            <w:r>
              <w:rPr>
                <w:rFonts w:cs="Arial"/>
                <w:b/>
                <w:sz w:val="20"/>
                <w:szCs w:val="20"/>
              </w:rPr>
              <w:t>(PA Low)</w:t>
            </w:r>
          </w:p>
        </w:tc>
        <w:tc>
          <w:tcPr>
            <w:tcW w:w="1843" w:type="dxa"/>
            <w:vAlign w:val="center"/>
          </w:tcPr>
          <w:p w14:paraId="217F8BB3" w14:textId="77777777" w:rsidR="00B973D2" w:rsidRDefault="00B973D2">
            <w:pPr>
              <w:keepNext/>
              <w:spacing w:before="60" w:after="60"/>
              <w:jc w:val="center"/>
              <w:rPr>
                <w:rFonts w:cs="Arial"/>
                <w:b/>
                <w:sz w:val="20"/>
                <w:szCs w:val="20"/>
              </w:rPr>
            </w:pPr>
            <w:r>
              <w:rPr>
                <w:rFonts w:cs="Arial"/>
                <w:b/>
                <w:sz w:val="20"/>
                <w:szCs w:val="20"/>
              </w:rPr>
              <w:t>Partially Attained Moderate Risk</w:t>
            </w:r>
          </w:p>
          <w:p w14:paraId="351F0475" w14:textId="77777777" w:rsidR="00B973D2" w:rsidRDefault="00B973D2">
            <w:pPr>
              <w:keepNext/>
              <w:spacing w:before="60" w:after="60"/>
              <w:jc w:val="center"/>
              <w:rPr>
                <w:rFonts w:cs="Arial"/>
                <w:b/>
                <w:sz w:val="20"/>
                <w:szCs w:val="20"/>
              </w:rPr>
            </w:pPr>
            <w:r>
              <w:rPr>
                <w:rFonts w:cs="Arial"/>
                <w:b/>
                <w:sz w:val="20"/>
                <w:szCs w:val="20"/>
              </w:rPr>
              <w:t>(PA Moderate)</w:t>
            </w:r>
          </w:p>
        </w:tc>
        <w:tc>
          <w:tcPr>
            <w:tcW w:w="1843" w:type="dxa"/>
            <w:vAlign w:val="center"/>
          </w:tcPr>
          <w:p w14:paraId="01FAB95A" w14:textId="77777777" w:rsidR="00B973D2" w:rsidRDefault="00B973D2">
            <w:pPr>
              <w:keepNext/>
              <w:spacing w:before="60" w:after="60"/>
              <w:jc w:val="center"/>
              <w:rPr>
                <w:rFonts w:cs="Arial"/>
                <w:b/>
                <w:sz w:val="20"/>
                <w:szCs w:val="20"/>
              </w:rPr>
            </w:pPr>
            <w:r>
              <w:rPr>
                <w:rFonts w:cs="Arial"/>
                <w:b/>
                <w:sz w:val="20"/>
                <w:szCs w:val="20"/>
              </w:rPr>
              <w:t>Partially Attained High Risk</w:t>
            </w:r>
          </w:p>
          <w:p w14:paraId="0AA551B1" w14:textId="77777777" w:rsidR="00B973D2" w:rsidRDefault="00B973D2">
            <w:pPr>
              <w:keepNext/>
              <w:spacing w:before="60" w:after="60"/>
              <w:jc w:val="center"/>
              <w:rPr>
                <w:rFonts w:cs="Arial"/>
                <w:b/>
                <w:sz w:val="20"/>
                <w:szCs w:val="20"/>
              </w:rPr>
            </w:pPr>
            <w:r>
              <w:rPr>
                <w:rFonts w:cs="Arial"/>
                <w:b/>
                <w:sz w:val="20"/>
                <w:szCs w:val="20"/>
              </w:rPr>
              <w:t xml:space="preserve">(PA </w:t>
            </w:r>
            <w:r>
              <w:rPr>
                <w:rFonts w:cs="Arial"/>
                <w:b/>
                <w:sz w:val="20"/>
                <w:szCs w:val="20"/>
              </w:rPr>
              <w:t>High)</w:t>
            </w:r>
          </w:p>
        </w:tc>
        <w:tc>
          <w:tcPr>
            <w:tcW w:w="1843" w:type="dxa"/>
            <w:vAlign w:val="center"/>
          </w:tcPr>
          <w:p w14:paraId="033BBC4A" w14:textId="77777777" w:rsidR="00B973D2" w:rsidRDefault="00B973D2">
            <w:pPr>
              <w:keepNext/>
              <w:spacing w:before="60" w:after="60"/>
              <w:jc w:val="center"/>
              <w:rPr>
                <w:rFonts w:cs="Arial"/>
                <w:b/>
                <w:sz w:val="20"/>
                <w:szCs w:val="20"/>
              </w:rPr>
            </w:pPr>
            <w:r>
              <w:rPr>
                <w:rFonts w:cs="Arial"/>
                <w:b/>
                <w:sz w:val="20"/>
                <w:szCs w:val="20"/>
              </w:rPr>
              <w:t>Partially Attained Critical Risk</w:t>
            </w:r>
          </w:p>
          <w:p w14:paraId="25B303D8" w14:textId="77777777" w:rsidR="00B973D2" w:rsidRDefault="00B973D2">
            <w:pPr>
              <w:keepNext/>
              <w:spacing w:before="60" w:after="60"/>
              <w:jc w:val="center"/>
              <w:rPr>
                <w:rFonts w:cs="Arial"/>
                <w:b/>
                <w:sz w:val="20"/>
                <w:szCs w:val="20"/>
              </w:rPr>
            </w:pPr>
            <w:r>
              <w:rPr>
                <w:rFonts w:cs="Arial"/>
                <w:b/>
                <w:sz w:val="20"/>
                <w:szCs w:val="20"/>
              </w:rPr>
              <w:t>(PA Critical)</w:t>
            </w:r>
          </w:p>
        </w:tc>
      </w:tr>
      <w:tr w:rsidR="00D23BEA" w14:paraId="3EF2AFA9" w14:textId="77777777">
        <w:tc>
          <w:tcPr>
            <w:tcW w:w="1384" w:type="dxa"/>
            <w:vAlign w:val="center"/>
          </w:tcPr>
          <w:p w14:paraId="2DDE25E4" w14:textId="77777777" w:rsidR="00B973D2" w:rsidRDefault="00B973D2">
            <w:pPr>
              <w:keepNext/>
              <w:spacing w:before="60" w:after="60"/>
              <w:rPr>
                <w:rFonts w:cs="Arial"/>
                <w:b/>
                <w:sz w:val="20"/>
                <w:szCs w:val="20"/>
              </w:rPr>
            </w:pPr>
            <w:r>
              <w:rPr>
                <w:rFonts w:cs="Arial"/>
                <w:b/>
                <w:sz w:val="20"/>
                <w:szCs w:val="20"/>
              </w:rPr>
              <w:t>Subsection</w:t>
            </w:r>
          </w:p>
        </w:tc>
        <w:tc>
          <w:tcPr>
            <w:tcW w:w="1701" w:type="dxa"/>
            <w:vAlign w:val="center"/>
          </w:tcPr>
          <w:p w14:paraId="3E607392" w14:textId="77777777" w:rsidR="00B973D2" w:rsidRDefault="00B973D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53E766B" w14:textId="77777777" w:rsidR="00B973D2" w:rsidRDefault="00B973D2"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8519A33" w14:textId="77777777" w:rsidR="00B973D2" w:rsidRDefault="00B973D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D955A44" w14:textId="77777777" w:rsidR="00B973D2" w:rsidRDefault="00B973D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5B49DF9" w14:textId="77777777" w:rsidR="00B973D2" w:rsidRDefault="00B973D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D1D26EE" w14:textId="77777777" w:rsidR="00B973D2" w:rsidRDefault="00B973D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26B71A0" w14:textId="77777777" w:rsidR="00B973D2" w:rsidRDefault="00B973D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23BEA" w14:paraId="44D9BEB6" w14:textId="77777777">
        <w:tc>
          <w:tcPr>
            <w:tcW w:w="1384" w:type="dxa"/>
            <w:vAlign w:val="center"/>
          </w:tcPr>
          <w:p w14:paraId="7F49CA7F" w14:textId="77777777" w:rsidR="00B973D2" w:rsidRDefault="00B973D2">
            <w:pPr>
              <w:keepNext/>
              <w:spacing w:before="60" w:after="60"/>
              <w:rPr>
                <w:rFonts w:cs="Arial"/>
                <w:b/>
                <w:sz w:val="20"/>
                <w:szCs w:val="20"/>
              </w:rPr>
            </w:pPr>
            <w:r>
              <w:rPr>
                <w:rFonts w:cs="Arial"/>
                <w:b/>
                <w:sz w:val="20"/>
                <w:szCs w:val="20"/>
              </w:rPr>
              <w:t>Criteria</w:t>
            </w:r>
          </w:p>
        </w:tc>
        <w:tc>
          <w:tcPr>
            <w:tcW w:w="1701" w:type="dxa"/>
            <w:vAlign w:val="center"/>
          </w:tcPr>
          <w:p w14:paraId="4CEA5DC0" w14:textId="77777777" w:rsidR="00B973D2" w:rsidRDefault="00B973D2">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561B7314" w14:textId="77777777" w:rsidR="00B973D2" w:rsidRDefault="00B973D2"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761AA86B" w14:textId="77777777" w:rsidR="00B973D2" w:rsidRDefault="00B973D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7BC0F1F" w14:textId="77777777" w:rsidR="00B973D2" w:rsidRDefault="00B973D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49D1B04" w14:textId="77777777" w:rsidR="00B973D2" w:rsidRDefault="00B973D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A221A95" w14:textId="77777777" w:rsidR="00B973D2" w:rsidRDefault="00B973D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9628D76" w14:textId="77777777" w:rsidR="00B973D2" w:rsidRDefault="00B973D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0761399" w14:textId="77777777" w:rsidR="00B973D2" w:rsidRDefault="00B973D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23BEA" w14:paraId="0F11E590" w14:textId="77777777">
        <w:tc>
          <w:tcPr>
            <w:tcW w:w="1384" w:type="dxa"/>
            <w:vAlign w:val="center"/>
          </w:tcPr>
          <w:p w14:paraId="7CDAB95B" w14:textId="77777777" w:rsidR="00B973D2" w:rsidRDefault="00B973D2">
            <w:pPr>
              <w:keepNext/>
              <w:spacing w:before="60" w:after="60"/>
              <w:rPr>
                <w:rFonts w:cs="Arial"/>
                <w:b/>
                <w:sz w:val="20"/>
                <w:szCs w:val="20"/>
              </w:rPr>
            </w:pPr>
            <w:r>
              <w:rPr>
                <w:rFonts w:cs="Arial"/>
                <w:b/>
                <w:sz w:val="20"/>
                <w:szCs w:val="20"/>
              </w:rPr>
              <w:t>Attainment Rating</w:t>
            </w:r>
          </w:p>
        </w:tc>
        <w:tc>
          <w:tcPr>
            <w:tcW w:w="1701" w:type="dxa"/>
            <w:vAlign w:val="center"/>
          </w:tcPr>
          <w:p w14:paraId="6E05E419" w14:textId="77777777" w:rsidR="00B973D2" w:rsidRDefault="00B973D2">
            <w:pPr>
              <w:keepNext/>
              <w:spacing w:before="60" w:after="60"/>
              <w:jc w:val="center"/>
              <w:rPr>
                <w:rFonts w:cs="Arial"/>
                <w:b/>
                <w:sz w:val="20"/>
                <w:szCs w:val="20"/>
              </w:rPr>
            </w:pPr>
            <w:r>
              <w:rPr>
                <w:rFonts w:cs="Arial"/>
                <w:b/>
                <w:sz w:val="20"/>
                <w:szCs w:val="20"/>
              </w:rPr>
              <w:t>Unattained Negligible Risk</w:t>
            </w:r>
          </w:p>
          <w:p w14:paraId="730C7FA6" w14:textId="77777777" w:rsidR="00B973D2" w:rsidRDefault="00B973D2">
            <w:pPr>
              <w:keepNext/>
              <w:spacing w:before="60" w:after="60"/>
              <w:jc w:val="center"/>
              <w:rPr>
                <w:rFonts w:cs="Arial"/>
                <w:b/>
                <w:sz w:val="20"/>
                <w:szCs w:val="20"/>
              </w:rPr>
            </w:pPr>
            <w:r>
              <w:rPr>
                <w:rFonts w:cs="Arial"/>
                <w:b/>
                <w:sz w:val="20"/>
                <w:szCs w:val="20"/>
              </w:rPr>
              <w:t>(UA Negligible)</w:t>
            </w:r>
          </w:p>
        </w:tc>
        <w:tc>
          <w:tcPr>
            <w:tcW w:w="1843" w:type="dxa"/>
            <w:vAlign w:val="center"/>
          </w:tcPr>
          <w:p w14:paraId="418A0B26" w14:textId="77777777" w:rsidR="00B973D2" w:rsidRDefault="00B973D2">
            <w:pPr>
              <w:keepNext/>
              <w:spacing w:before="60" w:after="60"/>
              <w:jc w:val="center"/>
              <w:rPr>
                <w:rFonts w:cs="Arial"/>
                <w:b/>
                <w:sz w:val="20"/>
                <w:szCs w:val="20"/>
              </w:rPr>
            </w:pPr>
            <w:r>
              <w:rPr>
                <w:rFonts w:cs="Arial"/>
                <w:b/>
                <w:sz w:val="20"/>
                <w:szCs w:val="20"/>
              </w:rPr>
              <w:t>Unattained Low Risk</w:t>
            </w:r>
          </w:p>
          <w:p w14:paraId="67DA96C8" w14:textId="77777777" w:rsidR="00B973D2" w:rsidRDefault="00B973D2">
            <w:pPr>
              <w:keepNext/>
              <w:spacing w:before="60" w:after="60"/>
              <w:jc w:val="center"/>
              <w:rPr>
                <w:rFonts w:cs="Arial"/>
                <w:b/>
                <w:sz w:val="20"/>
                <w:szCs w:val="20"/>
              </w:rPr>
            </w:pPr>
            <w:r>
              <w:rPr>
                <w:rFonts w:cs="Arial"/>
                <w:b/>
                <w:sz w:val="20"/>
                <w:szCs w:val="20"/>
              </w:rPr>
              <w:t>(UA Low)</w:t>
            </w:r>
          </w:p>
        </w:tc>
        <w:tc>
          <w:tcPr>
            <w:tcW w:w="1843" w:type="dxa"/>
            <w:vAlign w:val="center"/>
          </w:tcPr>
          <w:p w14:paraId="47D758AA" w14:textId="77777777" w:rsidR="00B973D2" w:rsidRDefault="00B973D2">
            <w:pPr>
              <w:keepNext/>
              <w:spacing w:before="60" w:after="60"/>
              <w:jc w:val="center"/>
              <w:rPr>
                <w:rFonts w:cs="Arial"/>
                <w:b/>
                <w:sz w:val="20"/>
                <w:szCs w:val="20"/>
              </w:rPr>
            </w:pPr>
            <w:r>
              <w:rPr>
                <w:rFonts w:cs="Arial"/>
                <w:b/>
                <w:sz w:val="20"/>
                <w:szCs w:val="20"/>
              </w:rPr>
              <w:t>Unattained Moderate Risk</w:t>
            </w:r>
          </w:p>
          <w:p w14:paraId="2B713BB7" w14:textId="77777777" w:rsidR="00B973D2" w:rsidRDefault="00B973D2">
            <w:pPr>
              <w:keepNext/>
              <w:spacing w:before="60" w:after="60"/>
              <w:jc w:val="center"/>
              <w:rPr>
                <w:rFonts w:cs="Arial"/>
                <w:b/>
                <w:sz w:val="20"/>
                <w:szCs w:val="20"/>
              </w:rPr>
            </w:pPr>
            <w:r>
              <w:rPr>
                <w:rFonts w:cs="Arial"/>
                <w:b/>
                <w:sz w:val="20"/>
                <w:szCs w:val="20"/>
              </w:rPr>
              <w:t>(UA Moderate)</w:t>
            </w:r>
          </w:p>
        </w:tc>
        <w:tc>
          <w:tcPr>
            <w:tcW w:w="1842" w:type="dxa"/>
            <w:vAlign w:val="center"/>
          </w:tcPr>
          <w:p w14:paraId="320C99AC" w14:textId="77777777" w:rsidR="00B973D2" w:rsidRDefault="00B973D2">
            <w:pPr>
              <w:keepNext/>
              <w:spacing w:before="60" w:after="60"/>
              <w:jc w:val="center"/>
              <w:rPr>
                <w:rFonts w:cs="Arial"/>
                <w:b/>
                <w:sz w:val="20"/>
                <w:szCs w:val="20"/>
              </w:rPr>
            </w:pPr>
            <w:r>
              <w:rPr>
                <w:rFonts w:cs="Arial"/>
                <w:b/>
                <w:sz w:val="20"/>
                <w:szCs w:val="20"/>
              </w:rPr>
              <w:t>Unattained High Risk</w:t>
            </w:r>
          </w:p>
          <w:p w14:paraId="28702C2F" w14:textId="77777777" w:rsidR="00B973D2" w:rsidRDefault="00B973D2">
            <w:pPr>
              <w:keepNext/>
              <w:spacing w:before="60" w:after="60"/>
              <w:jc w:val="center"/>
              <w:rPr>
                <w:rFonts w:cs="Arial"/>
                <w:b/>
                <w:sz w:val="20"/>
                <w:szCs w:val="20"/>
              </w:rPr>
            </w:pPr>
            <w:r>
              <w:rPr>
                <w:rFonts w:cs="Arial"/>
                <w:b/>
                <w:sz w:val="20"/>
                <w:szCs w:val="20"/>
              </w:rPr>
              <w:t>(UA High)</w:t>
            </w:r>
          </w:p>
        </w:tc>
        <w:tc>
          <w:tcPr>
            <w:tcW w:w="1843" w:type="dxa"/>
            <w:vAlign w:val="center"/>
          </w:tcPr>
          <w:p w14:paraId="725BD299" w14:textId="77777777" w:rsidR="00B973D2" w:rsidRDefault="00B973D2">
            <w:pPr>
              <w:keepNext/>
              <w:spacing w:before="60" w:after="60"/>
              <w:jc w:val="center"/>
              <w:rPr>
                <w:rFonts w:cs="Arial"/>
                <w:b/>
                <w:sz w:val="20"/>
                <w:szCs w:val="20"/>
              </w:rPr>
            </w:pPr>
            <w:r>
              <w:rPr>
                <w:rFonts w:cs="Arial"/>
                <w:b/>
                <w:sz w:val="20"/>
                <w:szCs w:val="20"/>
              </w:rPr>
              <w:t>Unattained Critical Risk</w:t>
            </w:r>
          </w:p>
          <w:p w14:paraId="47AB3B61" w14:textId="77777777" w:rsidR="00B973D2" w:rsidRDefault="00B973D2">
            <w:pPr>
              <w:keepNext/>
              <w:spacing w:before="60" w:after="60"/>
              <w:jc w:val="center"/>
              <w:rPr>
                <w:rFonts w:cs="Arial"/>
                <w:b/>
                <w:sz w:val="20"/>
                <w:szCs w:val="20"/>
              </w:rPr>
            </w:pPr>
            <w:r>
              <w:rPr>
                <w:rFonts w:cs="Arial"/>
                <w:b/>
                <w:sz w:val="20"/>
                <w:szCs w:val="20"/>
              </w:rPr>
              <w:t>(UA Critical)</w:t>
            </w:r>
          </w:p>
        </w:tc>
      </w:tr>
      <w:tr w:rsidR="00D23BEA" w14:paraId="7E6CAA68" w14:textId="77777777">
        <w:tc>
          <w:tcPr>
            <w:tcW w:w="1384" w:type="dxa"/>
            <w:vAlign w:val="center"/>
          </w:tcPr>
          <w:p w14:paraId="3CA07950" w14:textId="77777777" w:rsidR="00B973D2" w:rsidRDefault="00B973D2">
            <w:pPr>
              <w:keepNext/>
              <w:spacing w:before="60" w:after="60"/>
              <w:rPr>
                <w:rFonts w:cs="Arial"/>
                <w:b/>
                <w:sz w:val="20"/>
                <w:szCs w:val="20"/>
              </w:rPr>
            </w:pPr>
            <w:r>
              <w:rPr>
                <w:rFonts w:cs="Arial"/>
                <w:b/>
                <w:sz w:val="20"/>
                <w:szCs w:val="20"/>
              </w:rPr>
              <w:t>Subsection</w:t>
            </w:r>
          </w:p>
        </w:tc>
        <w:tc>
          <w:tcPr>
            <w:tcW w:w="1701" w:type="dxa"/>
            <w:vAlign w:val="center"/>
          </w:tcPr>
          <w:p w14:paraId="735ACE26" w14:textId="77777777" w:rsidR="00B973D2" w:rsidRDefault="00B973D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DA36AB5" w14:textId="77777777" w:rsidR="00B973D2" w:rsidRDefault="00B973D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14198F8" w14:textId="77777777" w:rsidR="00B973D2" w:rsidRDefault="00B973D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C961545" w14:textId="77777777" w:rsidR="00B973D2" w:rsidRDefault="00B973D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4BAD43B" w14:textId="77777777" w:rsidR="00B973D2" w:rsidRDefault="00B973D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23BEA" w14:paraId="20C1F3A4" w14:textId="77777777">
        <w:tc>
          <w:tcPr>
            <w:tcW w:w="1384" w:type="dxa"/>
            <w:vAlign w:val="center"/>
          </w:tcPr>
          <w:p w14:paraId="29D242DB" w14:textId="77777777" w:rsidR="00B973D2" w:rsidRDefault="00B973D2">
            <w:pPr>
              <w:spacing w:before="60" w:after="60"/>
              <w:rPr>
                <w:rFonts w:cs="Arial"/>
                <w:b/>
                <w:sz w:val="20"/>
                <w:szCs w:val="20"/>
              </w:rPr>
            </w:pPr>
            <w:r>
              <w:rPr>
                <w:rFonts w:cs="Arial"/>
                <w:b/>
                <w:sz w:val="20"/>
                <w:szCs w:val="20"/>
              </w:rPr>
              <w:t>Criteria</w:t>
            </w:r>
          </w:p>
        </w:tc>
        <w:tc>
          <w:tcPr>
            <w:tcW w:w="1701" w:type="dxa"/>
            <w:vAlign w:val="center"/>
          </w:tcPr>
          <w:p w14:paraId="025B94C5" w14:textId="77777777" w:rsidR="00B973D2" w:rsidRDefault="00B973D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E66E871" w14:textId="77777777" w:rsidR="00B973D2" w:rsidRDefault="00B973D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CEFE43D" w14:textId="77777777" w:rsidR="00B973D2" w:rsidRDefault="00B973D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A13B095" w14:textId="77777777" w:rsidR="00B973D2" w:rsidRDefault="00B973D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06A155A" w14:textId="77777777" w:rsidR="00B973D2" w:rsidRDefault="00B973D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BAC9B2A" w14:textId="77777777" w:rsidR="00B973D2" w:rsidRDefault="00B973D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7C98A20" w14:textId="77777777" w:rsidR="00B973D2" w:rsidRDefault="00B973D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9C4CEBB" w14:textId="77777777" w:rsidR="00B973D2" w:rsidRDefault="00B973D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E3BC55C" w14:textId="77777777" w:rsidR="00B973D2" w:rsidRDefault="00B973D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D23BEA" w14:paraId="63A83BF7" w14:textId="77777777">
        <w:tc>
          <w:tcPr>
            <w:tcW w:w="0" w:type="auto"/>
          </w:tcPr>
          <w:p w14:paraId="760F23B3" w14:textId="77777777" w:rsidR="00B973D2" w:rsidRPr="00BE00C7" w:rsidRDefault="00B973D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DD97C98" w14:textId="77777777" w:rsidR="00B973D2" w:rsidRPr="00BE00C7" w:rsidRDefault="00B973D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B8DA2B7" w14:textId="77777777" w:rsidR="00B973D2" w:rsidRPr="00BE00C7" w:rsidRDefault="00B973D2" w:rsidP="00BE00C7">
            <w:pPr>
              <w:pStyle w:val="OutcomeDescription"/>
              <w:spacing w:before="120" w:after="120"/>
              <w:rPr>
                <w:rFonts w:cs="Arial"/>
                <w:b/>
                <w:lang w:eastAsia="en-NZ"/>
              </w:rPr>
            </w:pPr>
            <w:r w:rsidRPr="00BE00C7">
              <w:rPr>
                <w:rFonts w:cs="Arial"/>
                <w:b/>
                <w:lang w:eastAsia="en-NZ"/>
              </w:rPr>
              <w:t>Audit Evidence</w:t>
            </w:r>
          </w:p>
        </w:tc>
      </w:tr>
      <w:tr w:rsidR="00D23BEA" w14:paraId="5F8AEB46" w14:textId="77777777">
        <w:tc>
          <w:tcPr>
            <w:tcW w:w="0" w:type="auto"/>
          </w:tcPr>
          <w:p w14:paraId="48116BBD"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1.1: Pae ora healthy futures</w:t>
            </w:r>
          </w:p>
          <w:p w14:paraId="5F5F18E9" w14:textId="77777777" w:rsidR="00B973D2" w:rsidRPr="00BE00C7" w:rsidRDefault="00B973D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5E4B8805" w14:textId="77777777" w:rsidR="00B973D2" w:rsidRPr="00BE00C7" w:rsidRDefault="00B973D2" w:rsidP="00BE00C7">
            <w:pPr>
              <w:pStyle w:val="OutcomeDescription"/>
              <w:spacing w:before="120" w:after="120"/>
              <w:rPr>
                <w:rFonts w:cs="Arial"/>
                <w:lang w:eastAsia="en-NZ"/>
              </w:rPr>
            </w:pPr>
          </w:p>
        </w:tc>
        <w:tc>
          <w:tcPr>
            <w:tcW w:w="0" w:type="auto"/>
          </w:tcPr>
          <w:p w14:paraId="12AE1ECE"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3CE08965" w14:textId="77777777" w:rsidR="00B973D2" w:rsidRPr="00BE00C7" w:rsidRDefault="00B973D2" w:rsidP="00BE00C7">
            <w:pPr>
              <w:pStyle w:val="OutcomeDescription"/>
              <w:spacing w:before="120" w:after="120"/>
              <w:rPr>
                <w:rFonts w:cs="Arial"/>
                <w:lang w:eastAsia="en-NZ"/>
              </w:rPr>
            </w:pPr>
            <w:r w:rsidRPr="00BE00C7">
              <w:rPr>
                <w:rFonts w:cs="Arial"/>
                <w:lang w:eastAsia="en-NZ"/>
              </w:rPr>
              <w:t>Oceania Healthcare Limited (Oceania) has a policy on Māori and Pacific people’s health which describes how the organisation responds to the cultural needs of Māori residents and how it fulfils its obligations and responsibilities under Te Tiriti o Waitangi. The policy and plan address tino rangatiratanga, equity, partnership, Te Whare Tapa Whā model of health, tikanga, and use of te reo Māori in its facilities. A culturally competent services policy has a section on supporting residents who identify as Māor</w:t>
            </w:r>
            <w:r w:rsidRPr="00BE00C7">
              <w:rPr>
                <w:rFonts w:cs="Arial"/>
                <w:lang w:eastAsia="en-NZ"/>
              </w:rPr>
              <w:t>i and reiterates aspects of the Māori and Pacific people’s health policy and plan as per the requirements of the Ngā Paerewa standard.</w:t>
            </w:r>
          </w:p>
          <w:p w14:paraId="0D03C940" w14:textId="77777777" w:rsidR="00B973D2" w:rsidRPr="00BE00C7" w:rsidRDefault="00B973D2" w:rsidP="00BE00C7">
            <w:pPr>
              <w:pStyle w:val="OutcomeDescription"/>
              <w:spacing w:before="120" w:after="120"/>
              <w:rPr>
                <w:rFonts w:cs="Arial"/>
                <w:lang w:eastAsia="en-NZ"/>
              </w:rPr>
            </w:pPr>
            <w:r w:rsidRPr="00BE00C7">
              <w:rPr>
                <w:rFonts w:cs="Arial"/>
                <w:lang w:eastAsia="en-NZ"/>
              </w:rPr>
              <w:t>A Māori health care plan has been developed with input from cultural advisers and this can be used at Franklin Rest Home for residents who identify as Māori. Residents are involved in providing input into their care planning, activities, and dietary needs. Care plans included the physical, spiritual, whānau, and psychological health of the residents. There were Māori residents present during the audit. Māori residents and their whānau who were interviewed, were comfortable at the facility and expressed feel</w:t>
            </w:r>
            <w:r w:rsidRPr="00BE00C7">
              <w:rPr>
                <w:rFonts w:cs="Arial"/>
                <w:lang w:eastAsia="en-NZ"/>
              </w:rPr>
              <w:t>ings and experiences that are consistent with cultural safety, confirming that mana motuhake is respected.</w:t>
            </w:r>
          </w:p>
          <w:p w14:paraId="654C62C1"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The service supports increasing Māori capacity by employing more Māori staff members across differing levels of the organisation as vacancies and applications for employment permit. Ethnicity data is gathered when staff are employed, and this data is analysed at a management and organisational level. There were staff who identified as Māori at the time of audit.</w:t>
            </w:r>
          </w:p>
          <w:p w14:paraId="3E758365" w14:textId="77777777" w:rsidR="00B973D2" w:rsidRPr="00BE00C7" w:rsidRDefault="00B973D2" w:rsidP="00BE00C7">
            <w:pPr>
              <w:pStyle w:val="OutcomeDescription"/>
              <w:spacing w:before="120" w:after="120"/>
              <w:rPr>
                <w:rFonts w:cs="Arial"/>
                <w:lang w:eastAsia="en-NZ"/>
              </w:rPr>
            </w:pPr>
            <w:r w:rsidRPr="00BE00C7">
              <w:rPr>
                <w:rFonts w:cs="Arial"/>
                <w:lang w:eastAsia="en-NZ"/>
              </w:rPr>
              <w:t>The service has links for Māori health support through Te Whatu Ora Counties Manukau and the local community marae. Interpreter services are provided as needed. Whānau and legal representatives are involved in decision-making that complies with the law. Advance directives are followed wherever necessary.</w:t>
            </w:r>
          </w:p>
          <w:p w14:paraId="3D3E8824" w14:textId="77777777" w:rsidR="00B973D2" w:rsidRPr="00BE00C7" w:rsidRDefault="00B973D2" w:rsidP="00BE00C7">
            <w:pPr>
              <w:pStyle w:val="OutcomeDescription"/>
              <w:spacing w:before="120" w:after="120"/>
              <w:rPr>
                <w:rFonts w:cs="Arial"/>
                <w:lang w:eastAsia="en-NZ"/>
              </w:rPr>
            </w:pPr>
          </w:p>
          <w:p w14:paraId="22F9ADBD" w14:textId="77777777" w:rsidR="00B973D2" w:rsidRPr="00BE00C7" w:rsidRDefault="00B973D2" w:rsidP="00BE00C7">
            <w:pPr>
              <w:pStyle w:val="OutcomeDescription"/>
              <w:spacing w:before="120" w:after="120"/>
              <w:rPr>
                <w:rFonts w:cs="Arial"/>
                <w:lang w:eastAsia="en-NZ"/>
              </w:rPr>
            </w:pPr>
          </w:p>
        </w:tc>
      </w:tr>
      <w:tr w:rsidR="00D23BEA" w14:paraId="34A38624" w14:textId="77777777">
        <w:tc>
          <w:tcPr>
            <w:tcW w:w="0" w:type="auto"/>
          </w:tcPr>
          <w:p w14:paraId="6F70BE6F"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34698A4"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65AB035" w14:textId="77777777" w:rsidR="00B973D2" w:rsidRPr="00BE00C7" w:rsidRDefault="00B973D2" w:rsidP="00BE00C7">
            <w:pPr>
              <w:pStyle w:val="OutcomeDescription"/>
              <w:spacing w:before="120" w:after="120"/>
              <w:rPr>
                <w:rFonts w:cs="Arial"/>
                <w:lang w:eastAsia="en-NZ"/>
              </w:rPr>
            </w:pPr>
          </w:p>
        </w:tc>
        <w:tc>
          <w:tcPr>
            <w:tcW w:w="0" w:type="auto"/>
          </w:tcPr>
          <w:p w14:paraId="7026B8EB"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1890FD25"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service provider has a policy on Māori and Pacific people’s health. This describes how the organisation responds to the cultural needs of residents. The document recently reviewed notes the need to embrace cultural and spiritual beliefs and advocates the Fonofale model of care for use with Pasifika residents. </w:t>
            </w:r>
          </w:p>
          <w:p w14:paraId="0D4C2BF7"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There were residents who identified as Pasifika in the facility on the days of audit.  Franklin Rest Home has connections with Pasifika organisations outside the service through the community and Te Whatu Ora Counties Manukau. Pasifika residents interviewed felt their worldview, cultural and spiritual beliefs were embraced. </w:t>
            </w:r>
          </w:p>
          <w:p w14:paraId="3E3F6D0F"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service supports increasing Pasifika capacity by employing more Pasifika staff members across differing levels of the organisation as vacancies and applications for employment permit. Ethnicity data is gathered when staff are employed, and this data is analysed at a management and organisational level. There were staff who identified as Pasifika at the time of audit. Pasifika staff held senior health care assistant positions and were trained and had attained a New Zealand Qualification Authority (NZQA) </w:t>
            </w:r>
            <w:r w:rsidRPr="00BE00C7">
              <w:rPr>
                <w:rFonts w:cs="Arial"/>
                <w:lang w:eastAsia="en-NZ"/>
              </w:rPr>
              <w:t>at Level 4.</w:t>
            </w:r>
          </w:p>
          <w:p w14:paraId="2247B97C" w14:textId="77777777" w:rsidR="00B973D2" w:rsidRPr="00BE00C7" w:rsidRDefault="00B973D2" w:rsidP="00BE00C7">
            <w:pPr>
              <w:pStyle w:val="OutcomeDescription"/>
              <w:spacing w:before="120" w:after="120"/>
              <w:rPr>
                <w:rFonts w:cs="Arial"/>
                <w:lang w:eastAsia="en-NZ"/>
              </w:rPr>
            </w:pPr>
          </w:p>
        </w:tc>
      </w:tr>
      <w:tr w:rsidR="00D23BEA" w14:paraId="42B8874C" w14:textId="77777777">
        <w:tc>
          <w:tcPr>
            <w:tcW w:w="0" w:type="auto"/>
          </w:tcPr>
          <w:p w14:paraId="005DE07C"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C799A83"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People: My rights have meaningful effect through the </w:t>
            </w:r>
            <w:r w:rsidRPr="00BE00C7">
              <w:rPr>
                <w:rFonts w:cs="Arial"/>
                <w:lang w:eastAsia="en-NZ"/>
              </w:rPr>
              <w:t>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0296689" w14:textId="77777777" w:rsidR="00B973D2" w:rsidRPr="00BE00C7" w:rsidRDefault="00B973D2" w:rsidP="00BE00C7">
            <w:pPr>
              <w:pStyle w:val="OutcomeDescription"/>
              <w:spacing w:before="120" w:after="120"/>
              <w:rPr>
                <w:rFonts w:cs="Arial"/>
                <w:lang w:eastAsia="en-NZ"/>
              </w:rPr>
            </w:pPr>
          </w:p>
        </w:tc>
        <w:tc>
          <w:tcPr>
            <w:tcW w:w="0" w:type="auto"/>
          </w:tcPr>
          <w:p w14:paraId="5F4F80EA"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08118779" w14:textId="77777777" w:rsidR="00B973D2" w:rsidRPr="00BE00C7" w:rsidRDefault="00B973D2"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acknowledging and supporting Māori mana motuhake.</w:t>
            </w:r>
          </w:p>
          <w:p w14:paraId="2386E71A" w14:textId="77777777" w:rsidR="00B973D2" w:rsidRPr="00BE00C7" w:rsidRDefault="00B973D2"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in resident meetings, information packs and posters throughout the facility.  Residents and whānau reported they were provided with opportunities to discuss and clarify their rights.</w:t>
            </w:r>
          </w:p>
          <w:p w14:paraId="095CA87D" w14:textId="77777777" w:rsidR="00B973D2" w:rsidRPr="00BE00C7" w:rsidRDefault="00B973D2" w:rsidP="00BE00C7">
            <w:pPr>
              <w:pStyle w:val="OutcomeDescription"/>
              <w:spacing w:before="120" w:after="120"/>
              <w:rPr>
                <w:rFonts w:cs="Arial"/>
                <w:lang w:eastAsia="en-NZ"/>
              </w:rPr>
            </w:pPr>
          </w:p>
        </w:tc>
      </w:tr>
      <w:tr w:rsidR="00D23BEA" w14:paraId="3B4D2396" w14:textId="77777777">
        <w:tc>
          <w:tcPr>
            <w:tcW w:w="0" w:type="auto"/>
          </w:tcPr>
          <w:p w14:paraId="3C2B37D1"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1.4: I am treated with respect</w:t>
            </w:r>
          </w:p>
          <w:p w14:paraId="61091228"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40A8271" w14:textId="77777777" w:rsidR="00B973D2" w:rsidRPr="00BE00C7" w:rsidRDefault="00B973D2" w:rsidP="00BE00C7">
            <w:pPr>
              <w:pStyle w:val="OutcomeDescription"/>
              <w:spacing w:before="120" w:after="120"/>
              <w:rPr>
                <w:rFonts w:cs="Arial"/>
                <w:lang w:eastAsia="en-NZ"/>
              </w:rPr>
            </w:pPr>
          </w:p>
        </w:tc>
        <w:tc>
          <w:tcPr>
            <w:tcW w:w="0" w:type="auto"/>
          </w:tcPr>
          <w:p w14:paraId="123AF0D6"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7A35F5AA" w14:textId="77777777" w:rsidR="00B973D2" w:rsidRPr="00BE00C7" w:rsidRDefault="00B973D2" w:rsidP="00BE00C7">
            <w:pPr>
              <w:pStyle w:val="OutcomeDescription"/>
              <w:spacing w:before="120" w:after="120"/>
              <w:rPr>
                <w:rFonts w:cs="Arial"/>
                <w:lang w:eastAsia="en-NZ"/>
              </w:rPr>
            </w:pPr>
            <w:r w:rsidRPr="00BE00C7">
              <w:rPr>
                <w:rFonts w:cs="Arial"/>
                <w:lang w:eastAsia="en-NZ"/>
              </w:rPr>
              <w:t>The service supports residents in a way that is inclusive and respects their identity and experiences. Residents and whānau, including people with disabilities, confirmed that they received services in a manner that has regard for their dignity, gender, privacy, sexual orientation, spirituality and choices.</w:t>
            </w:r>
          </w:p>
          <w:p w14:paraId="031E763E"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and staff were seen to knock and make themselves known before entering.  </w:t>
            </w:r>
          </w:p>
          <w:p w14:paraId="42AAE930" w14:textId="77777777" w:rsidR="00B973D2" w:rsidRPr="00BE00C7" w:rsidRDefault="00B973D2" w:rsidP="00BE00C7">
            <w:pPr>
              <w:pStyle w:val="OutcomeDescription"/>
              <w:spacing w:before="120" w:after="120"/>
              <w:rPr>
                <w:rFonts w:cs="Arial"/>
                <w:lang w:eastAsia="en-NZ"/>
              </w:rPr>
            </w:pPr>
            <w:r w:rsidRPr="00BE00C7">
              <w:rPr>
                <w:rFonts w:cs="Arial"/>
                <w:lang w:eastAsia="en-NZ"/>
              </w:rPr>
              <w:t>Te reo Māori and tikanga Māori are promoted within the service through staff and residents speaking te reo Māori.  At the time of audit, the staff and residents were also celebrating Māori Language Week with kai and activities.  Staff have undertaken training in Te Tiriti o Waitangi and understood the principles and how to apply these in their daily work.</w:t>
            </w:r>
          </w:p>
          <w:p w14:paraId="31C0A6EA" w14:textId="77777777" w:rsidR="00B973D2" w:rsidRPr="00BE00C7" w:rsidRDefault="00B973D2"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46D02CA2" w14:textId="77777777" w:rsidR="00B973D2" w:rsidRPr="00BE00C7" w:rsidRDefault="00B973D2" w:rsidP="00BE00C7">
            <w:pPr>
              <w:pStyle w:val="OutcomeDescription"/>
              <w:spacing w:before="120" w:after="120"/>
              <w:rPr>
                <w:rFonts w:cs="Arial"/>
                <w:lang w:eastAsia="en-NZ"/>
              </w:rPr>
            </w:pPr>
          </w:p>
        </w:tc>
      </w:tr>
      <w:tr w:rsidR="00D23BEA" w14:paraId="7EBF8B3E" w14:textId="77777777">
        <w:tc>
          <w:tcPr>
            <w:tcW w:w="0" w:type="auto"/>
          </w:tcPr>
          <w:p w14:paraId="195AF814"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1.5: I am protected from abuse</w:t>
            </w:r>
          </w:p>
          <w:p w14:paraId="51EBCEC9"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w:t>
            </w:r>
            <w:r w:rsidRPr="00BE00C7">
              <w:rPr>
                <w:rFonts w:cs="Arial"/>
                <w:lang w:eastAsia="en-NZ"/>
              </w:rPr>
              <w:t>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5E68E5B6" w14:textId="77777777" w:rsidR="00B973D2" w:rsidRPr="00BE00C7" w:rsidRDefault="00B973D2" w:rsidP="00BE00C7">
            <w:pPr>
              <w:pStyle w:val="OutcomeDescription"/>
              <w:spacing w:before="120" w:after="120"/>
              <w:rPr>
                <w:rFonts w:cs="Arial"/>
                <w:lang w:eastAsia="en-NZ"/>
              </w:rPr>
            </w:pPr>
          </w:p>
        </w:tc>
        <w:tc>
          <w:tcPr>
            <w:tcW w:w="0" w:type="auto"/>
          </w:tcPr>
          <w:p w14:paraId="79415825"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DF8C42" w14:textId="77777777" w:rsidR="00B973D2" w:rsidRPr="00BE00C7" w:rsidRDefault="00B973D2"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There were no examples of discrimination, coercion and/or harassment identified during the audit through staff and/or resident or whānau interviews, or in documentation reviewed.</w:t>
            </w:r>
          </w:p>
          <w:p w14:paraId="4D14B3E4"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Residents reported that their property is respected and their finances protected.</w:t>
            </w:r>
          </w:p>
          <w:p w14:paraId="2E460B98" w14:textId="77777777" w:rsidR="00B973D2" w:rsidRPr="00BE00C7" w:rsidRDefault="00B973D2"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 and the Fonofale model (if Māori/Pasifika are in the service).</w:t>
            </w:r>
          </w:p>
          <w:p w14:paraId="503790EC" w14:textId="77777777" w:rsidR="00B973D2" w:rsidRPr="00BE00C7" w:rsidRDefault="00B973D2" w:rsidP="00BE00C7">
            <w:pPr>
              <w:pStyle w:val="OutcomeDescription"/>
              <w:spacing w:before="120" w:after="120"/>
              <w:rPr>
                <w:rFonts w:cs="Arial"/>
                <w:lang w:eastAsia="en-NZ"/>
              </w:rPr>
            </w:pPr>
          </w:p>
        </w:tc>
      </w:tr>
      <w:tr w:rsidR="00D23BEA" w14:paraId="2ED59FAC" w14:textId="77777777">
        <w:tc>
          <w:tcPr>
            <w:tcW w:w="0" w:type="auto"/>
          </w:tcPr>
          <w:p w14:paraId="154DBDBD"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274CB02"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59CF347" w14:textId="77777777" w:rsidR="00B973D2" w:rsidRPr="00BE00C7" w:rsidRDefault="00B973D2" w:rsidP="00BE00C7">
            <w:pPr>
              <w:pStyle w:val="OutcomeDescription"/>
              <w:spacing w:before="120" w:after="120"/>
              <w:rPr>
                <w:rFonts w:cs="Arial"/>
                <w:lang w:eastAsia="en-NZ"/>
              </w:rPr>
            </w:pPr>
          </w:p>
        </w:tc>
        <w:tc>
          <w:tcPr>
            <w:tcW w:w="0" w:type="auto"/>
          </w:tcPr>
          <w:p w14:paraId="612DC5AE"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34058AB7"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including in different languages if required.   Changes to residents’ health status were communicated to relatives/whānau in a timely manner. Where other agencies were involved in care, communication had occurred. </w:t>
            </w:r>
          </w:p>
          <w:p w14:paraId="53A7548A" w14:textId="77777777" w:rsidR="00B973D2" w:rsidRPr="00BE00C7" w:rsidRDefault="00B973D2" w:rsidP="00BE00C7">
            <w:pPr>
              <w:pStyle w:val="OutcomeDescription"/>
              <w:spacing w:before="120" w:after="120"/>
              <w:rPr>
                <w:rFonts w:cs="Arial"/>
                <w:lang w:eastAsia="en-NZ"/>
              </w:rPr>
            </w:pPr>
            <w:r w:rsidRPr="00BE00C7">
              <w:rPr>
                <w:rFonts w:cs="Arial"/>
                <w:lang w:eastAsia="en-NZ"/>
              </w:rPr>
              <w:t>Evidence of open communication was apparent following adverse events and during the management of any complaints.</w:t>
            </w:r>
          </w:p>
          <w:p w14:paraId="5563059A" w14:textId="77777777" w:rsidR="00B973D2" w:rsidRPr="00BE00C7" w:rsidRDefault="00B973D2"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52DACC1F" w14:textId="77777777" w:rsidR="00B973D2" w:rsidRPr="00BE00C7" w:rsidRDefault="00B973D2" w:rsidP="00BE00C7">
            <w:pPr>
              <w:pStyle w:val="OutcomeDescription"/>
              <w:spacing w:before="120" w:after="120"/>
              <w:rPr>
                <w:rFonts w:cs="Arial"/>
                <w:lang w:eastAsia="en-NZ"/>
              </w:rPr>
            </w:pPr>
          </w:p>
        </w:tc>
      </w:tr>
      <w:tr w:rsidR="00D23BEA" w14:paraId="3383193E" w14:textId="77777777">
        <w:tc>
          <w:tcPr>
            <w:tcW w:w="0" w:type="auto"/>
          </w:tcPr>
          <w:p w14:paraId="545B5E3A"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1.7: I am informed and able to make choices</w:t>
            </w:r>
          </w:p>
          <w:p w14:paraId="503AC19E"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922AF79" w14:textId="77777777" w:rsidR="00B973D2" w:rsidRPr="00BE00C7" w:rsidRDefault="00B973D2" w:rsidP="00BE00C7">
            <w:pPr>
              <w:pStyle w:val="OutcomeDescription"/>
              <w:spacing w:before="120" w:after="120"/>
              <w:rPr>
                <w:rFonts w:cs="Arial"/>
                <w:lang w:eastAsia="en-NZ"/>
              </w:rPr>
            </w:pPr>
          </w:p>
        </w:tc>
        <w:tc>
          <w:tcPr>
            <w:tcW w:w="0" w:type="auto"/>
          </w:tcPr>
          <w:p w14:paraId="42B2B66F"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0D955E"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They felt empowered to actively participate in decision-making. </w:t>
            </w:r>
          </w:p>
          <w:p w14:paraId="6D281734" w14:textId="77777777" w:rsidR="00B973D2" w:rsidRPr="00BE00C7" w:rsidRDefault="00B973D2"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360F20D9" w14:textId="77777777" w:rsidR="00B973D2" w:rsidRPr="00BE00C7" w:rsidRDefault="00B973D2"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  Whānau interviewed confirmed that they were included in decision-making.</w:t>
            </w:r>
          </w:p>
          <w:p w14:paraId="7D6C0184" w14:textId="77777777" w:rsidR="00B973D2" w:rsidRPr="00BE00C7" w:rsidRDefault="00B973D2" w:rsidP="00BE00C7">
            <w:pPr>
              <w:pStyle w:val="OutcomeDescription"/>
              <w:spacing w:before="120" w:after="120"/>
              <w:rPr>
                <w:rFonts w:cs="Arial"/>
                <w:lang w:eastAsia="en-NZ"/>
              </w:rPr>
            </w:pPr>
          </w:p>
        </w:tc>
      </w:tr>
      <w:tr w:rsidR="00D23BEA" w14:paraId="4C6E197D" w14:textId="77777777">
        <w:tc>
          <w:tcPr>
            <w:tcW w:w="0" w:type="auto"/>
          </w:tcPr>
          <w:p w14:paraId="476C35C4"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1.8: I have the right to complain</w:t>
            </w:r>
          </w:p>
          <w:p w14:paraId="1D577CAB"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0566524" w14:textId="77777777" w:rsidR="00B973D2" w:rsidRPr="00BE00C7" w:rsidRDefault="00B973D2" w:rsidP="00BE00C7">
            <w:pPr>
              <w:pStyle w:val="OutcomeDescription"/>
              <w:spacing w:before="120" w:after="120"/>
              <w:rPr>
                <w:rFonts w:cs="Arial"/>
                <w:lang w:eastAsia="en-NZ"/>
              </w:rPr>
            </w:pPr>
          </w:p>
        </w:tc>
        <w:tc>
          <w:tcPr>
            <w:tcW w:w="0" w:type="auto"/>
          </w:tcPr>
          <w:p w14:paraId="4D72F8AF"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4EBB2CE9" w14:textId="77777777" w:rsidR="00B973D2" w:rsidRPr="00BE00C7" w:rsidRDefault="00B973D2"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Residents and whānau understood their right to make a complaint and knew how to do so.</w:t>
            </w:r>
          </w:p>
          <w:p w14:paraId="7DB6D097" w14:textId="77777777" w:rsidR="00B973D2" w:rsidRPr="00BE00C7" w:rsidRDefault="00B973D2"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There is a process in place to ensure that complaints from Māori can be handled in a culturally appropriate manner.</w:t>
            </w:r>
          </w:p>
          <w:p w14:paraId="696D2AE9"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Open communication is promoted. Complaints were resolved promptly and effectively in collaboration with all parties involved. Five complaints have been received in the last 12 months. One complaint received recently remains open. No external complaints have been received. Compliments and suggestions are reported back to staff at the staff meetings held monthly. </w:t>
            </w:r>
          </w:p>
          <w:p w14:paraId="1C1428CE" w14:textId="77777777" w:rsidR="00B973D2" w:rsidRPr="00BE00C7" w:rsidRDefault="00B973D2" w:rsidP="00BE00C7">
            <w:pPr>
              <w:pStyle w:val="OutcomeDescription"/>
              <w:spacing w:before="120" w:after="120"/>
              <w:rPr>
                <w:rFonts w:cs="Arial"/>
                <w:lang w:eastAsia="en-NZ"/>
              </w:rPr>
            </w:pPr>
          </w:p>
        </w:tc>
      </w:tr>
      <w:tr w:rsidR="00D23BEA" w14:paraId="63A46A3C" w14:textId="77777777">
        <w:tc>
          <w:tcPr>
            <w:tcW w:w="0" w:type="auto"/>
          </w:tcPr>
          <w:p w14:paraId="36D4A228"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2.1: Governance</w:t>
            </w:r>
          </w:p>
          <w:p w14:paraId="165DB8E4"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people: I trust the people </w:t>
            </w:r>
            <w:r w:rsidRPr="00BE00C7">
              <w:rPr>
                <w:rFonts w:cs="Arial"/>
                <w:lang w:eastAsia="en-NZ"/>
              </w:rPr>
              <w:t>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48ACCEF" w14:textId="77777777" w:rsidR="00B973D2" w:rsidRPr="00BE00C7" w:rsidRDefault="00B973D2" w:rsidP="00BE00C7">
            <w:pPr>
              <w:pStyle w:val="OutcomeDescription"/>
              <w:spacing w:before="120" w:after="120"/>
              <w:rPr>
                <w:rFonts w:cs="Arial"/>
                <w:lang w:eastAsia="en-NZ"/>
              </w:rPr>
            </w:pPr>
          </w:p>
        </w:tc>
        <w:tc>
          <w:tcPr>
            <w:tcW w:w="0" w:type="auto"/>
          </w:tcPr>
          <w:p w14:paraId="7BE4B8F3"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10983119" w14:textId="77777777" w:rsidR="00B973D2" w:rsidRPr="00BE00C7" w:rsidRDefault="00B973D2"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Pasifika in governance groups, honouring Te Tiriti and being focused on improving outcomes for Māori, Pasifika, and tāngata whaikaha. Oceania is using Māori consultancy processes to enable the organisation to ensure there is meaningful inclusion of Māori at governance level and that Te Tiriti o Waitangi is honoured. Board members have access to cultural training, te</w:t>
            </w:r>
            <w:r w:rsidRPr="00BE00C7">
              <w:rPr>
                <w:rFonts w:cs="Arial"/>
                <w:lang w:eastAsia="en-NZ"/>
              </w:rPr>
              <w:t xml:space="preserve"> reo Māori and opportunities to upskill in Te Tiriti o Waitangi via other community roles and employment. Oceania has a legal team who monitor changes to legislative and clinical requirements and have access to domestic and international legal advice.</w:t>
            </w:r>
          </w:p>
          <w:p w14:paraId="39A0586F"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w:t>
            </w:r>
            <w:r w:rsidRPr="00BE00C7">
              <w:rPr>
                <w:rFonts w:cs="Arial"/>
                <w:lang w:eastAsia="en-NZ"/>
              </w:rPr>
              <w:lastRenderedPageBreak/>
              <w:t>prevention and control). Specific models of care relevant to Māori and Pasifika are available for use for Māori and Pasifika residents in the service. The needs of tāngata whaikaha are specifically addressed in the ‘Person with a Disability Policy’.</w:t>
            </w:r>
          </w:p>
          <w:p w14:paraId="576D77AF" w14:textId="77777777" w:rsidR="00B973D2" w:rsidRPr="00BE00C7" w:rsidRDefault="00B973D2" w:rsidP="00BE00C7">
            <w:pPr>
              <w:pStyle w:val="OutcomeDescription"/>
              <w:spacing w:before="120" w:after="120"/>
              <w:rPr>
                <w:rFonts w:cs="Arial"/>
                <w:lang w:eastAsia="en-NZ"/>
              </w:rPr>
            </w:pPr>
            <w:r w:rsidRPr="00BE00C7">
              <w:rPr>
                <w:rFonts w:cs="Arial"/>
                <w:lang w:eastAsia="en-NZ"/>
              </w:rPr>
              <w:t>Oceania has a strategic plan in place which outlines the organisation’s structure, purpose, values, scope, direction, performance and goals. The plan supports the improvement of equitable outcomes for Māori, Pasifika and tāngata whaikaha. The Oceania reporting structure relies on information from its strategic plan to inform facility-based business plans. A local facility business plan supports the goals for Franklin Rest Home, and cultural safety is embedded in business and quality plans and in staff train</w:t>
            </w:r>
            <w:r w:rsidRPr="00BE00C7">
              <w:rPr>
                <w:rFonts w:cs="Arial"/>
                <w:lang w:eastAsia="en-NZ"/>
              </w:rPr>
              <w:t>ing. Ethnicity data is being collected to support equity.</w:t>
            </w:r>
          </w:p>
          <w:p w14:paraId="1D955ADB" w14:textId="77777777" w:rsidR="00B973D2" w:rsidRPr="00BE00C7" w:rsidRDefault="00B973D2"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includes receiving regular information from each of its care facilities, including Franklin Rest Home.</w:t>
            </w:r>
          </w:p>
          <w:p w14:paraId="05CB34B7" w14:textId="77777777" w:rsidR="00B973D2" w:rsidRPr="00BE00C7" w:rsidRDefault="00B973D2"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Monthly governance group meetings are led by the group general manager, and the care services/clinical director who also provides clinical and quality dashboard reports to the board. Internal data collection (e.g., adverse events, complaints) are aggregated and corrective action (at facility and organisation level as applicable) actioned. Changes are made to business and/or the strategic plans as required.</w:t>
            </w:r>
          </w:p>
          <w:p w14:paraId="5FB209F3"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business and care manager (BCM) and the clinical manager (CM) confirmed knowledge of the sector, regulatory and reporting requirements and both maintain currency within the field. The BCM has worked at this facility in various positions for twenty years and in the BCM role for six years. The CM is an experienced registered nurse who has been in the role of CM for four years. </w:t>
            </w:r>
          </w:p>
          <w:p w14:paraId="4C349554"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BCM supports residents and their whānau to participate through resident meetings held every two months. Resident and family surveys are completed six monthly, and the results were noted to be very positive. Staff complete annual surveys in May, and feedback is provided back to staff at the staff meetings held monthly. </w:t>
            </w:r>
          </w:p>
          <w:p w14:paraId="1851A07E"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The service holds contracts with Te Whatu Ora Counties Manukau for provision of rest home level care, respite, hospital and dementia care services. On the day of audit, there were no residents receiving rest home and respite care services, 25 residents were receiving hospital level care, and 18 dementia residents were receiving services. There were 43 residents in the facility. Recently, despite dual purpose beds, the facility has had more demand for hospital level care.</w:t>
            </w:r>
          </w:p>
          <w:p w14:paraId="0E86C79C" w14:textId="77777777" w:rsidR="00B973D2" w:rsidRPr="00BE00C7" w:rsidRDefault="00B973D2" w:rsidP="00BE00C7">
            <w:pPr>
              <w:pStyle w:val="OutcomeDescription"/>
              <w:spacing w:before="120" w:after="120"/>
              <w:rPr>
                <w:rFonts w:cs="Arial"/>
                <w:lang w:eastAsia="en-NZ"/>
              </w:rPr>
            </w:pPr>
          </w:p>
        </w:tc>
      </w:tr>
      <w:tr w:rsidR="00D23BEA" w14:paraId="674B65FA" w14:textId="77777777">
        <w:tc>
          <w:tcPr>
            <w:tcW w:w="0" w:type="auto"/>
          </w:tcPr>
          <w:p w14:paraId="358C7356"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8318787"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F29255A" w14:textId="77777777" w:rsidR="00B973D2" w:rsidRPr="00BE00C7" w:rsidRDefault="00B973D2" w:rsidP="00BE00C7">
            <w:pPr>
              <w:pStyle w:val="OutcomeDescription"/>
              <w:spacing w:before="120" w:after="120"/>
              <w:rPr>
                <w:rFonts w:cs="Arial"/>
                <w:lang w:eastAsia="en-NZ"/>
              </w:rPr>
            </w:pPr>
          </w:p>
        </w:tc>
        <w:tc>
          <w:tcPr>
            <w:tcW w:w="0" w:type="auto"/>
          </w:tcPr>
          <w:p w14:paraId="788AC954"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7F5AA156" w14:textId="77777777" w:rsidR="00B973D2" w:rsidRPr="00BE00C7" w:rsidRDefault="00B973D2" w:rsidP="00BE00C7">
            <w:pPr>
              <w:pStyle w:val="OutcomeDescription"/>
              <w:spacing w:before="120" w:after="120"/>
              <w:rPr>
                <w:rFonts w:cs="Arial"/>
                <w:lang w:eastAsia="en-NZ"/>
              </w:rPr>
            </w:pPr>
            <w:r w:rsidRPr="00BE00C7">
              <w:rPr>
                <w:rFonts w:cs="Arial"/>
                <w:lang w:eastAsia="en-NZ"/>
              </w:rPr>
              <w:t>Franklin Rest Home uses Oceania’s range of documents which contribute to quality and risk management and reflect the principles of quality improvement processes. These include a clinical risk management policy, document control, clinical governance terms of reference, quality improvement policy, a health and safety strategy, critical incident/accident/sentinel event policy and the quality cycle. Relevant corrective actions are developed and implemented to address any shortfalls, and these are benchmarked at</w:t>
            </w:r>
            <w:r w:rsidRPr="00BE00C7">
              <w:rPr>
                <w:rFonts w:cs="Arial"/>
                <w:lang w:eastAsia="en-NZ"/>
              </w:rPr>
              <w:t xml:space="preserve"> national level. Progress against quality outcomes is evaluated. Quality data is communicated and discussed, and this was confirmed by records sighted and by staff at interview.</w:t>
            </w:r>
          </w:p>
          <w:p w14:paraId="52EC49F7" w14:textId="77777777" w:rsidR="00B973D2" w:rsidRPr="00BE00C7" w:rsidRDefault="00B973D2"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Documentation is the responsibility of the relevant department at the corporate office. Critical analysis of organisational practices to improve health equity is occurring, including at Franklin Rest Home, with appropriate follow-up and reporting. A Māori health plan guides care for Māori.</w:t>
            </w:r>
          </w:p>
          <w:p w14:paraId="4DDE6DF5" w14:textId="77777777" w:rsidR="00B973D2" w:rsidRPr="00BE00C7" w:rsidRDefault="00B973D2" w:rsidP="00BE00C7">
            <w:pPr>
              <w:pStyle w:val="OutcomeDescription"/>
              <w:spacing w:before="120" w:after="120"/>
              <w:rPr>
                <w:rFonts w:cs="Arial"/>
                <w:lang w:eastAsia="en-NZ"/>
              </w:rPr>
            </w:pPr>
            <w:r w:rsidRPr="00BE00C7">
              <w:rPr>
                <w:rFonts w:cs="Arial"/>
                <w:lang w:eastAsia="en-NZ"/>
              </w:rPr>
              <w:t>The BCM interviewed described the processes for the identification, documentation, monitoring, review and reporting of risks, including health and safety risks, and development of mitigation strategies. Where mitigation strategies are identified, there are processes in place to ensure these are corrected.</w:t>
            </w:r>
          </w:p>
          <w:p w14:paraId="692D390D" w14:textId="77777777" w:rsidR="00B973D2" w:rsidRPr="00BE00C7" w:rsidRDefault="00B973D2"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action plans developed, and actions followed up in a timely manner.</w:t>
            </w:r>
          </w:p>
          <w:p w14:paraId="06F29AE4"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The BCM and CM understood and have complied with essential notification reporting requirements. In the last 12 months, there have been two Section 31 notifications made to Manatū Hauora related to the RN shortage and no notifications to the Health Safety and Quality Commission (HSQC) were required.</w:t>
            </w:r>
          </w:p>
          <w:p w14:paraId="242CD746" w14:textId="77777777" w:rsidR="00B973D2" w:rsidRPr="00BE00C7" w:rsidRDefault="00B973D2" w:rsidP="00BE00C7">
            <w:pPr>
              <w:pStyle w:val="OutcomeDescription"/>
              <w:spacing w:before="120" w:after="120"/>
              <w:rPr>
                <w:rFonts w:cs="Arial"/>
                <w:lang w:eastAsia="en-NZ"/>
              </w:rPr>
            </w:pPr>
          </w:p>
        </w:tc>
      </w:tr>
      <w:tr w:rsidR="00D23BEA" w14:paraId="746151DD" w14:textId="77777777">
        <w:tc>
          <w:tcPr>
            <w:tcW w:w="0" w:type="auto"/>
          </w:tcPr>
          <w:p w14:paraId="529427F2"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8CD5FFC"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9E7FDB2" w14:textId="77777777" w:rsidR="00B973D2" w:rsidRPr="00BE00C7" w:rsidRDefault="00B973D2" w:rsidP="00BE00C7">
            <w:pPr>
              <w:pStyle w:val="OutcomeDescription"/>
              <w:spacing w:before="120" w:after="120"/>
              <w:rPr>
                <w:rFonts w:cs="Arial"/>
                <w:lang w:eastAsia="en-NZ"/>
              </w:rPr>
            </w:pPr>
          </w:p>
        </w:tc>
        <w:tc>
          <w:tcPr>
            <w:tcW w:w="0" w:type="auto"/>
          </w:tcPr>
          <w:p w14:paraId="73FC6383"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34828E3A" w14:textId="77777777" w:rsidR="00B973D2" w:rsidRPr="00BE00C7" w:rsidRDefault="00B973D2"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 staff reported there were adequate staff to complete the work allocated to them. Residents and whānau interviewed supported this. At least one staff member on duty has a current first aid certificate and there is 24/7 RN coverage at Franklin Res</w:t>
            </w:r>
            <w:r w:rsidRPr="00BE00C7">
              <w:rPr>
                <w:rFonts w:cs="Arial"/>
                <w:lang w:eastAsia="en-NZ"/>
              </w:rPr>
              <w:t>t Home.</w:t>
            </w:r>
          </w:p>
          <w:p w14:paraId="0F9727CE" w14:textId="77777777" w:rsidR="00B973D2" w:rsidRPr="00BE00C7" w:rsidRDefault="00B973D2"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Care staff have either completed or commenced a New Zealand Qualification Authority education programme to meet the requirements of the provider’s agreement with Te Whatu Ora Counties Manukau. All staff working in the dementia care area have completed the required training and competency assessments. A continuous improvement in relation to t</w:t>
            </w:r>
            <w:r w:rsidRPr="00BE00C7">
              <w:rPr>
                <w:rFonts w:cs="Arial"/>
                <w:lang w:eastAsia="en-NZ"/>
              </w:rPr>
              <w:t>he training programme provided for the HCAs has been awarded.</w:t>
            </w:r>
          </w:p>
          <w:p w14:paraId="34DED06B" w14:textId="77777777" w:rsidR="00B973D2" w:rsidRPr="00BE00C7" w:rsidRDefault="00B973D2"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is through policy and procedures, appropriate care planning using relevant models of care, resident and whānau engagement and through staff education.</w:t>
            </w:r>
          </w:p>
          <w:p w14:paraId="62EE76C1" w14:textId="77777777" w:rsidR="00B973D2" w:rsidRPr="00BE00C7" w:rsidRDefault="00B973D2"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714EBACE" w14:textId="77777777" w:rsidR="00B973D2" w:rsidRPr="00BE00C7" w:rsidRDefault="00B973D2" w:rsidP="00BE00C7">
            <w:pPr>
              <w:pStyle w:val="OutcomeDescription"/>
              <w:spacing w:before="120" w:after="120"/>
              <w:rPr>
                <w:rFonts w:cs="Arial"/>
                <w:lang w:eastAsia="en-NZ"/>
              </w:rPr>
            </w:pPr>
          </w:p>
        </w:tc>
      </w:tr>
      <w:tr w:rsidR="00D23BEA" w14:paraId="0C501209" w14:textId="77777777">
        <w:tc>
          <w:tcPr>
            <w:tcW w:w="0" w:type="auto"/>
          </w:tcPr>
          <w:p w14:paraId="548E942E"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2.4: Health care and support workers</w:t>
            </w:r>
          </w:p>
          <w:p w14:paraId="7CD77D27"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1E93634" w14:textId="77777777" w:rsidR="00B973D2" w:rsidRPr="00BE00C7" w:rsidRDefault="00B973D2" w:rsidP="00BE00C7">
            <w:pPr>
              <w:pStyle w:val="OutcomeDescription"/>
              <w:spacing w:before="120" w:after="120"/>
              <w:rPr>
                <w:rFonts w:cs="Arial"/>
                <w:lang w:eastAsia="en-NZ"/>
              </w:rPr>
            </w:pPr>
          </w:p>
        </w:tc>
        <w:tc>
          <w:tcPr>
            <w:tcW w:w="0" w:type="auto"/>
          </w:tcPr>
          <w:p w14:paraId="1AD15E9B"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272192"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There are job </w:t>
            </w:r>
            <w:r w:rsidRPr="00BE00C7">
              <w:rPr>
                <w:rFonts w:cs="Arial"/>
                <w:lang w:eastAsia="en-NZ"/>
              </w:rPr>
              <w:lastRenderedPageBreak/>
              <w:t>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w:t>
            </w:r>
          </w:p>
          <w:p w14:paraId="113FBFE6" w14:textId="77777777" w:rsidR="00B973D2" w:rsidRPr="00BE00C7" w:rsidRDefault="00B973D2" w:rsidP="00BE00C7">
            <w:pPr>
              <w:pStyle w:val="OutcomeDescription"/>
              <w:spacing w:before="120" w:after="120"/>
              <w:rPr>
                <w:rFonts w:cs="Arial"/>
                <w:lang w:eastAsia="en-NZ"/>
              </w:rPr>
            </w:pPr>
            <w:r w:rsidRPr="00BE00C7">
              <w:rPr>
                <w:rFonts w:cs="Arial"/>
                <w:lang w:eastAsia="en-NZ"/>
              </w:rPr>
              <w:t>Qualifications were validated prior to employment and then checked and documented annually. A register of annual practising certificates (APCs) is maintained for RNs, and associated health contractors (e.g., one general practitioner (GP), the nurse practitioner (NP), a physiotherapist, a podiatrist, the pharmacists, and a dietitian).</w:t>
            </w:r>
          </w:p>
          <w:p w14:paraId="55B196B9"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Orientation was provided for all staff using a buddy system, until the staff member felt comfortable in the role. Orientation was recorded when completed including competencies required such as cultural, manual handling, infection prevention and restraint elimination. </w:t>
            </w:r>
          </w:p>
          <w:p w14:paraId="18F00B94" w14:textId="77777777" w:rsidR="00B973D2" w:rsidRPr="00BE00C7" w:rsidRDefault="00B973D2" w:rsidP="00BE00C7">
            <w:pPr>
              <w:pStyle w:val="OutcomeDescription"/>
              <w:spacing w:before="120" w:after="120"/>
              <w:rPr>
                <w:rFonts w:cs="Arial"/>
                <w:lang w:eastAsia="en-NZ"/>
              </w:rPr>
            </w:pPr>
            <w:r w:rsidRPr="00BE00C7">
              <w:rPr>
                <w:rFonts w:cs="Arial"/>
                <w:lang w:eastAsia="en-NZ"/>
              </w:rPr>
              <w:t>A sample of seven staff records reviewed confirmed the organisation’s policies are being consistently implemented. Staff performance is reviewed and discussed at regular intervals. Information held about staff is accurate, relevant and secure, and is stored and archived confidentially. Electronic data is username and password protected. Information is available only to those authorised to use it. Ethnicity data is recorded and used in accordance with Health Information Standards Organisation (HISO) requirem</w:t>
            </w:r>
            <w:r w:rsidRPr="00BE00C7">
              <w:rPr>
                <w:rFonts w:cs="Arial"/>
                <w:lang w:eastAsia="en-NZ"/>
              </w:rPr>
              <w:t>ents.</w:t>
            </w:r>
          </w:p>
          <w:p w14:paraId="4BF8F479" w14:textId="77777777" w:rsidR="00B973D2" w:rsidRPr="00BE00C7" w:rsidRDefault="00B973D2"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is available to them.</w:t>
            </w:r>
          </w:p>
          <w:p w14:paraId="28C79947" w14:textId="77777777" w:rsidR="00B973D2" w:rsidRPr="00BE00C7" w:rsidRDefault="00B973D2" w:rsidP="00BE00C7">
            <w:pPr>
              <w:pStyle w:val="OutcomeDescription"/>
              <w:spacing w:before="120" w:after="120"/>
              <w:rPr>
                <w:rFonts w:cs="Arial"/>
                <w:lang w:eastAsia="en-NZ"/>
              </w:rPr>
            </w:pPr>
          </w:p>
        </w:tc>
      </w:tr>
      <w:tr w:rsidR="00D23BEA" w14:paraId="59F040D4" w14:textId="77777777">
        <w:tc>
          <w:tcPr>
            <w:tcW w:w="0" w:type="auto"/>
          </w:tcPr>
          <w:p w14:paraId="76D0A38E"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2.5: Information</w:t>
            </w:r>
          </w:p>
          <w:p w14:paraId="7B6FA737" w14:textId="7D3A95BC" w:rsidR="00B973D2" w:rsidRPr="00BE00C7" w:rsidRDefault="00B973D2"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and in accordance with my </w:t>
            </w:r>
            <w:r w:rsidRPr="00BE00C7">
              <w:rPr>
                <w:rFonts w:cs="Arial"/>
                <w:lang w:eastAsia="en-NZ"/>
              </w:rPr>
              <w:t>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tc>
        <w:tc>
          <w:tcPr>
            <w:tcW w:w="0" w:type="auto"/>
          </w:tcPr>
          <w:p w14:paraId="056ED7E1"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085C7FA0" w14:textId="77777777" w:rsidR="00B973D2" w:rsidRPr="00BE00C7" w:rsidRDefault="00B973D2"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is accessible for all those who need it.</w:t>
            </w:r>
          </w:p>
          <w:p w14:paraId="036522AF" w14:textId="0DC55D15" w:rsidR="00B973D2" w:rsidRPr="00BE00C7" w:rsidRDefault="00B973D2"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 The service provider is not responsible for obtaining the National Health Index (NHI) number for residents.</w:t>
            </w:r>
          </w:p>
        </w:tc>
      </w:tr>
      <w:tr w:rsidR="00D23BEA" w14:paraId="54D5F2DF" w14:textId="77777777">
        <w:tc>
          <w:tcPr>
            <w:tcW w:w="0" w:type="auto"/>
          </w:tcPr>
          <w:p w14:paraId="70F3FA20"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ACF9A28"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w:t>
            </w:r>
            <w:r w:rsidRPr="00BE00C7">
              <w:rPr>
                <w:rFonts w:cs="Arial"/>
                <w:lang w:eastAsia="en-NZ"/>
              </w:rPr>
              <w:t>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w:t>
            </w:r>
            <w:r w:rsidRPr="00BE00C7">
              <w:rPr>
                <w:rFonts w:cs="Arial"/>
                <w:lang w:eastAsia="en-NZ"/>
              </w:rPr>
              <w:t>ommunicated to the person and whānau.</w:t>
            </w:r>
          </w:p>
          <w:p w14:paraId="6959C62C" w14:textId="77777777" w:rsidR="00B973D2" w:rsidRPr="00BE00C7" w:rsidRDefault="00B973D2" w:rsidP="00BE00C7">
            <w:pPr>
              <w:pStyle w:val="OutcomeDescription"/>
              <w:spacing w:before="120" w:after="120"/>
              <w:rPr>
                <w:rFonts w:cs="Arial"/>
                <w:lang w:eastAsia="en-NZ"/>
              </w:rPr>
            </w:pPr>
          </w:p>
        </w:tc>
        <w:tc>
          <w:tcPr>
            <w:tcW w:w="0" w:type="auto"/>
          </w:tcPr>
          <w:p w14:paraId="3414776D"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10366A97" w14:textId="77777777" w:rsidR="00B973D2" w:rsidRPr="00BE00C7" w:rsidRDefault="00B973D2"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Documents were sighted in regard to specialist referral to the service.   EPOA documents consenting for the resident to be admitted, where relevant, were evidenced.  Files reviewed met contractual requirements. The entry process meets the needs of residents. Whānau interviewed were satisfied with the admission process and the information that ha</w:t>
            </w:r>
            <w:r w:rsidRPr="00BE00C7">
              <w:rPr>
                <w:rFonts w:cs="Arial"/>
                <w:lang w:eastAsia="en-NZ"/>
              </w:rPr>
              <w:t>d been made available to them on admission.</w:t>
            </w:r>
          </w:p>
          <w:p w14:paraId="12A3DC1B" w14:textId="77777777" w:rsidR="00B973D2" w:rsidRPr="00BE00C7" w:rsidRDefault="00B973D2"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including decline rates for Māori.</w:t>
            </w:r>
          </w:p>
          <w:p w14:paraId="333FA298" w14:textId="77777777" w:rsidR="00B973D2" w:rsidRPr="00BE00C7" w:rsidRDefault="00B973D2"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2B4D7032" w14:textId="77777777" w:rsidR="00B973D2" w:rsidRPr="00BE00C7" w:rsidRDefault="00B973D2" w:rsidP="00BE00C7">
            <w:pPr>
              <w:pStyle w:val="OutcomeDescription"/>
              <w:spacing w:before="120" w:after="120"/>
              <w:rPr>
                <w:rFonts w:cs="Arial"/>
                <w:lang w:eastAsia="en-NZ"/>
              </w:rPr>
            </w:pPr>
          </w:p>
        </w:tc>
      </w:tr>
      <w:tr w:rsidR="00D23BEA" w14:paraId="56664F97" w14:textId="77777777">
        <w:tc>
          <w:tcPr>
            <w:tcW w:w="0" w:type="auto"/>
          </w:tcPr>
          <w:p w14:paraId="2ED34482"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3.2: My pathway to wellbeing</w:t>
            </w:r>
          </w:p>
          <w:p w14:paraId="79F7ED7D"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75ED271" w14:textId="77777777" w:rsidR="00B973D2" w:rsidRPr="00BE00C7" w:rsidRDefault="00B973D2" w:rsidP="00BE00C7">
            <w:pPr>
              <w:pStyle w:val="OutcomeDescription"/>
              <w:spacing w:before="120" w:after="120"/>
              <w:rPr>
                <w:rFonts w:cs="Arial"/>
                <w:lang w:eastAsia="en-NZ"/>
              </w:rPr>
            </w:pPr>
          </w:p>
        </w:tc>
        <w:tc>
          <w:tcPr>
            <w:tcW w:w="0" w:type="auto"/>
          </w:tcPr>
          <w:p w14:paraId="4BBC009B"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0670260F"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is developed by suitably qualified staff </w:t>
            </w:r>
            <w:r w:rsidRPr="00BE00C7">
              <w:rPr>
                <w:rFonts w:cs="Arial"/>
                <w:lang w:eastAsia="en-NZ"/>
              </w:rPr>
              <w:t>following a comprehensive assessment, including consideration of the person’s lived experience, cultural needs, values and beliefs, and considers wider service integration, where required. Early warning signs and risks, with a focus on prevention or escalation for appropriate interventions, are recorded.</w:t>
            </w:r>
          </w:p>
          <w:p w14:paraId="1770C892"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Assessment is based on a range of clinical assessments and includes resident and whānau input (as applicable). Timeframes for the initial assessment, medical/nurse practitioner assessment, initial care plan, long-term care plan and review timeframes met contractual/policy requirements. Staff understood and supported Māori and whānau to identify their own pae ora outcomes in their care plan. This was verified by sampling residents’ records, from interviews with clinical staff, people receiving services, and </w:t>
            </w:r>
            <w:r w:rsidRPr="00BE00C7">
              <w:rPr>
                <w:rFonts w:cs="Arial"/>
                <w:lang w:eastAsia="en-NZ"/>
              </w:rPr>
              <w:t>whānau.  Residents' files reviewed identified behaviour management plans, including triggers and interventions for behaviour.</w:t>
            </w:r>
          </w:p>
          <w:p w14:paraId="5CCB4894"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7DAC30CD" w14:textId="77777777" w:rsidR="00B973D2" w:rsidRPr="00BE00C7" w:rsidRDefault="00B973D2" w:rsidP="00BE00C7">
            <w:pPr>
              <w:pStyle w:val="OutcomeDescription"/>
              <w:spacing w:before="120" w:after="120"/>
              <w:rPr>
                <w:rFonts w:cs="Arial"/>
                <w:lang w:eastAsia="en-NZ"/>
              </w:rPr>
            </w:pPr>
            <w:r w:rsidRPr="00BE00C7">
              <w:rPr>
                <w:rFonts w:cs="Arial"/>
                <w:lang w:eastAsia="en-NZ"/>
              </w:rPr>
              <w:t>Tāngata whaikaha participate in service development through resident meetings, day-to-day conversations and their own care planning.  Examples of choices and control over service delivery were discussed with staff, tāngata whaikaha and whānau. Tāngata whaikaha and whānau can independently access information.</w:t>
            </w:r>
          </w:p>
          <w:p w14:paraId="51D91CE9" w14:textId="77777777" w:rsidR="00B973D2" w:rsidRPr="00BE00C7" w:rsidRDefault="00B973D2" w:rsidP="00BE00C7">
            <w:pPr>
              <w:pStyle w:val="OutcomeDescription"/>
              <w:spacing w:before="120" w:after="120"/>
              <w:rPr>
                <w:rFonts w:cs="Arial"/>
                <w:lang w:eastAsia="en-NZ"/>
              </w:rPr>
            </w:pPr>
            <w:r w:rsidRPr="00BE00C7">
              <w:rPr>
                <w:rFonts w:cs="Arial"/>
                <w:lang w:eastAsia="en-NZ"/>
              </w:rPr>
              <w:t>Residents and whānau interviewed had no concerns and stated that the staff knew the residents well and were happy with the care that is provided.  The NP interviewed stated that the staff were very collaborative in their approach.</w:t>
            </w:r>
          </w:p>
          <w:p w14:paraId="6C10AA68" w14:textId="77777777" w:rsidR="00B973D2" w:rsidRPr="00BE00C7" w:rsidRDefault="00B973D2" w:rsidP="00B973D2">
            <w:pPr>
              <w:pStyle w:val="OutcomeDescription"/>
              <w:spacing w:before="120" w:after="120"/>
              <w:rPr>
                <w:rFonts w:cs="Arial"/>
                <w:lang w:eastAsia="en-NZ"/>
              </w:rPr>
            </w:pPr>
          </w:p>
        </w:tc>
      </w:tr>
      <w:tr w:rsidR="00D23BEA" w14:paraId="6B5C5B46" w14:textId="77777777">
        <w:tc>
          <w:tcPr>
            <w:tcW w:w="0" w:type="auto"/>
          </w:tcPr>
          <w:p w14:paraId="2E083EC8"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D5D39DA"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C8126B4" w14:textId="77777777" w:rsidR="00B973D2" w:rsidRPr="00BE00C7" w:rsidRDefault="00B973D2" w:rsidP="00BE00C7">
            <w:pPr>
              <w:pStyle w:val="OutcomeDescription"/>
              <w:spacing w:before="120" w:after="120"/>
              <w:rPr>
                <w:rFonts w:cs="Arial"/>
                <w:lang w:eastAsia="en-NZ"/>
              </w:rPr>
            </w:pPr>
          </w:p>
        </w:tc>
        <w:tc>
          <w:tcPr>
            <w:tcW w:w="0" w:type="auto"/>
          </w:tcPr>
          <w:p w14:paraId="11B69E50"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25E40B27" w14:textId="77777777" w:rsidR="00B973D2" w:rsidRPr="00BE00C7" w:rsidRDefault="00B973D2" w:rsidP="00BE00C7">
            <w:pPr>
              <w:pStyle w:val="OutcomeDescription"/>
              <w:spacing w:before="120" w:after="120"/>
              <w:rPr>
                <w:rFonts w:cs="Arial"/>
                <w:lang w:eastAsia="en-NZ"/>
              </w:rPr>
            </w:pPr>
            <w:r w:rsidRPr="00BE00C7">
              <w:rPr>
                <w:rFonts w:cs="Arial"/>
                <w:lang w:eastAsia="en-NZ"/>
              </w:rPr>
              <w:t>The activities team includes two diversional therapists and two activities co-ordinators, who provide a seven-day activities programme that supports residents to maintain and develop their interests and was suitable to their age and stage of life.</w:t>
            </w:r>
          </w:p>
          <w:p w14:paraId="388C9177" w14:textId="77777777" w:rsidR="00B973D2" w:rsidRPr="00BE00C7" w:rsidRDefault="00B973D2"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such as developing the garden in the dementia unit, which has been awarded a continuous improvement in relation to supporting the residents to be more active in the garden.    Opportunities for Māori and whānau to participate in te ao Māori are facilitated. Community initi</w:t>
            </w:r>
            <w:r w:rsidRPr="00BE00C7">
              <w:rPr>
                <w:rFonts w:cs="Arial"/>
                <w:lang w:eastAsia="en-NZ"/>
              </w:rPr>
              <w:t>atives met the needs of Māori.</w:t>
            </w:r>
          </w:p>
          <w:p w14:paraId="03B541D9" w14:textId="77777777" w:rsidR="00B973D2" w:rsidRPr="00BE00C7" w:rsidRDefault="00B973D2" w:rsidP="00BE00C7">
            <w:pPr>
              <w:pStyle w:val="OutcomeDescription"/>
              <w:spacing w:before="120" w:after="120"/>
              <w:rPr>
                <w:rFonts w:cs="Arial"/>
                <w:lang w:eastAsia="en-NZ"/>
              </w:rPr>
            </w:pPr>
            <w:r w:rsidRPr="00BE00C7">
              <w:rPr>
                <w:rFonts w:cs="Arial"/>
                <w:lang w:eastAsia="en-NZ"/>
              </w:rPr>
              <w:t>Feedback on the programme is provided through resident meetings and day to day conversations.   Those interviewed confirmed they found the programme met their needs.</w:t>
            </w:r>
          </w:p>
          <w:p w14:paraId="5BABDD79" w14:textId="77777777" w:rsidR="00B973D2" w:rsidRPr="00BE00C7" w:rsidRDefault="00B973D2" w:rsidP="00BE00C7">
            <w:pPr>
              <w:pStyle w:val="OutcomeDescription"/>
              <w:spacing w:before="120" w:after="120"/>
              <w:rPr>
                <w:rFonts w:cs="Arial"/>
                <w:lang w:eastAsia="en-NZ"/>
              </w:rPr>
            </w:pPr>
          </w:p>
        </w:tc>
      </w:tr>
      <w:tr w:rsidR="00D23BEA" w14:paraId="61D61DF1" w14:textId="77777777">
        <w:tc>
          <w:tcPr>
            <w:tcW w:w="0" w:type="auto"/>
          </w:tcPr>
          <w:p w14:paraId="512670FC"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3.4: My medication</w:t>
            </w:r>
          </w:p>
          <w:p w14:paraId="4AC94465"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w:t>
            </w:r>
            <w:r w:rsidRPr="00BE00C7">
              <w:rPr>
                <w:rFonts w:cs="Arial"/>
                <w:lang w:eastAsia="en-NZ"/>
              </w:rPr>
              <w:t>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651B028" w14:textId="77777777" w:rsidR="00B973D2" w:rsidRPr="00BE00C7" w:rsidRDefault="00B973D2" w:rsidP="00BE00C7">
            <w:pPr>
              <w:pStyle w:val="OutcomeDescription"/>
              <w:spacing w:before="120" w:after="120"/>
              <w:rPr>
                <w:rFonts w:cs="Arial"/>
                <w:lang w:eastAsia="en-NZ"/>
              </w:rPr>
            </w:pPr>
          </w:p>
        </w:tc>
        <w:tc>
          <w:tcPr>
            <w:tcW w:w="0" w:type="auto"/>
          </w:tcPr>
          <w:p w14:paraId="26DFC3BA"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71647E33" w14:textId="77777777" w:rsidR="00B973D2" w:rsidRPr="00BE00C7" w:rsidRDefault="00B973D2" w:rsidP="00BE00C7">
            <w:pPr>
              <w:pStyle w:val="OutcomeDescription"/>
              <w:spacing w:before="120" w:after="120"/>
              <w:rPr>
                <w:rFonts w:cs="Arial"/>
                <w:lang w:eastAsia="en-NZ"/>
              </w:rPr>
            </w:pPr>
            <w:r w:rsidRPr="00BE00C7">
              <w:rPr>
                <w:rFonts w:cs="Arial"/>
                <w:lang w:eastAsia="en-NZ"/>
              </w:rPr>
              <w:t>A safe system for medicine management using an electronic system was observed on the day of audit. The medication management policy was current and in line with the Medicines Care Guide for Residential Aged Care. Prescribing practices are in line with legislation, protocols and guidelines. The required three-monthly reviews by the GP/NP were recorded. There is space for documenting resident allergies and sensitivities on the medication chart and in the resident’s record. The service has policies and procedu</w:t>
            </w:r>
            <w:r w:rsidRPr="00BE00C7">
              <w:rPr>
                <w:rFonts w:cs="Arial"/>
                <w:lang w:eastAsia="en-NZ"/>
              </w:rPr>
              <w:t>res on management of medication adverse events and staff interviewed demonstrated knowledge of these.</w:t>
            </w:r>
          </w:p>
          <w:p w14:paraId="374A5D3E"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facility and the GP and/or NP, regularly discuss the need for antipsychotic medication.  The GP and clinical manager continue to review all psychotic medication usage in the facility to ensure that it is an essential medication at the lowest dosage for those residents who require it. </w:t>
            </w:r>
          </w:p>
          <w:p w14:paraId="3AE7F0F6" w14:textId="77777777" w:rsidR="00B973D2" w:rsidRPr="00BE00C7" w:rsidRDefault="00B973D2" w:rsidP="00BE00C7">
            <w:pPr>
              <w:pStyle w:val="OutcomeDescription"/>
              <w:spacing w:before="120" w:after="120"/>
              <w:rPr>
                <w:rFonts w:cs="Arial"/>
                <w:lang w:eastAsia="en-NZ"/>
              </w:rPr>
            </w:pPr>
            <w:r w:rsidRPr="00BE00C7">
              <w:rPr>
                <w:rFonts w:cs="Arial"/>
                <w:lang w:eastAsia="en-NZ"/>
              </w:rPr>
              <w:t>A system is in place for returning expired or unwanted medication to the contracted pharmacy. The medication refrigerator temperatures are checked daily, and medication room temperatures are monitored weekly. Medications were stored securely in accordance with requirements.</w:t>
            </w:r>
          </w:p>
          <w:p w14:paraId="6F13D43F" w14:textId="77777777" w:rsidR="00B973D2" w:rsidRPr="00BE00C7" w:rsidRDefault="00B973D2" w:rsidP="00BE00C7">
            <w:pPr>
              <w:pStyle w:val="OutcomeDescription"/>
              <w:spacing w:before="120" w:after="120"/>
              <w:rPr>
                <w:rFonts w:cs="Arial"/>
                <w:lang w:eastAsia="en-NZ"/>
              </w:rPr>
            </w:pPr>
            <w:r w:rsidRPr="00BE00C7">
              <w:rPr>
                <w:rFonts w:cs="Arial"/>
                <w:lang w:eastAsia="en-NZ"/>
              </w:rPr>
              <w:t>Controlled drugs were stored securely in accordance with requirements and checked by two staff for accuracy when administering. The controlled drug register provided evidence of weekly and six-monthly stock checks and accurate entries.</w:t>
            </w:r>
          </w:p>
          <w:p w14:paraId="66C26EA5" w14:textId="77777777" w:rsidR="00B973D2" w:rsidRPr="00BE00C7" w:rsidRDefault="00B973D2" w:rsidP="00BE00C7">
            <w:pPr>
              <w:pStyle w:val="OutcomeDescription"/>
              <w:spacing w:before="120" w:after="120"/>
              <w:rPr>
                <w:rFonts w:cs="Arial"/>
                <w:lang w:eastAsia="en-NZ"/>
              </w:rPr>
            </w:pPr>
            <w:r w:rsidRPr="00BE00C7">
              <w:rPr>
                <w:rFonts w:cs="Arial"/>
                <w:lang w:eastAsia="en-NZ"/>
              </w:rPr>
              <w:t>Standing orders are not used.  Residents, if deemed medically competent, are supported to self-administer their medications.  At the time of audit, no residents were self-medicating.  Residents, including Māori residents and their whānau, are supported to understand their medications.</w:t>
            </w:r>
          </w:p>
          <w:p w14:paraId="4C1B9039"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staff observed demonstrated good knowledge and had a clear understanding of their roles and responsibilities related to each stage of medicine management. All staff who administer medicines are competent to perform the function they manage; current medication competencies were evident in staff files. The RN oversees the use of all pro re nata (PRN) medicines and documentation regarding </w:t>
            </w:r>
            <w:r w:rsidRPr="00BE00C7">
              <w:rPr>
                <w:rFonts w:cs="Arial"/>
                <w:lang w:eastAsia="en-NZ"/>
              </w:rPr>
              <w:lastRenderedPageBreak/>
              <w:t>effectiveness was noted in progress notes. Medications are supplied to the facility in a pre-packaged format from a contracted pharmacy.</w:t>
            </w:r>
          </w:p>
          <w:p w14:paraId="5878C434" w14:textId="77777777" w:rsidR="00B973D2" w:rsidRPr="00BE00C7" w:rsidRDefault="00B973D2" w:rsidP="00BE00C7">
            <w:pPr>
              <w:pStyle w:val="OutcomeDescription"/>
              <w:spacing w:before="120" w:after="120"/>
              <w:rPr>
                <w:rFonts w:cs="Arial"/>
                <w:lang w:eastAsia="en-NZ"/>
              </w:rPr>
            </w:pPr>
            <w:r w:rsidRPr="00BE00C7">
              <w:rPr>
                <w:rFonts w:cs="Arial"/>
                <w:lang w:eastAsia="en-NZ"/>
              </w:rPr>
              <w:t>Residents interviewed stated that medication reviews and changes are discussed with them. Twelve medication charts were reviewed. The medication policy describes use of over-the-counter medications and traditional Māori medications. Interviews with RNs confirmed that, where over-the-counter or alternative medications were being used, they were added to the medication chart by the GP following discussion with the resident and/or their whānau.</w:t>
            </w:r>
          </w:p>
          <w:p w14:paraId="2C0BF581" w14:textId="77777777" w:rsidR="00B973D2" w:rsidRPr="00BE00C7" w:rsidRDefault="00B973D2" w:rsidP="00BE00C7">
            <w:pPr>
              <w:pStyle w:val="OutcomeDescription"/>
              <w:spacing w:before="120" w:after="120"/>
              <w:rPr>
                <w:rFonts w:cs="Arial"/>
                <w:lang w:eastAsia="en-NZ"/>
              </w:rPr>
            </w:pPr>
          </w:p>
        </w:tc>
      </w:tr>
      <w:tr w:rsidR="00D23BEA" w14:paraId="011B5137" w14:textId="77777777">
        <w:tc>
          <w:tcPr>
            <w:tcW w:w="0" w:type="auto"/>
          </w:tcPr>
          <w:p w14:paraId="6E479CB6"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C53DD1D"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8568A0F" w14:textId="77777777" w:rsidR="00B973D2" w:rsidRPr="00BE00C7" w:rsidRDefault="00B973D2" w:rsidP="00BE00C7">
            <w:pPr>
              <w:pStyle w:val="OutcomeDescription"/>
              <w:spacing w:before="120" w:after="120"/>
              <w:rPr>
                <w:rFonts w:cs="Arial"/>
                <w:lang w:eastAsia="en-NZ"/>
              </w:rPr>
            </w:pPr>
          </w:p>
        </w:tc>
        <w:tc>
          <w:tcPr>
            <w:tcW w:w="0" w:type="auto"/>
          </w:tcPr>
          <w:p w14:paraId="3AFB4A33"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555A5DD1" w14:textId="77777777" w:rsidR="00B973D2" w:rsidRPr="00BE00C7" w:rsidRDefault="00B973D2"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The menu has been reviewed by a qualified dietitian within the last two years. Recommendations made at that time have been implemented.</w:t>
            </w:r>
          </w:p>
          <w:p w14:paraId="06CE0C39" w14:textId="77777777" w:rsidR="00B973D2" w:rsidRPr="00BE00C7" w:rsidRDefault="00B973D2"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last reviewed on 13 June 2024 and registration which expires on 28 March 2025.</w:t>
            </w:r>
          </w:p>
          <w:p w14:paraId="29B78C66"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Each resident has a </w:t>
            </w:r>
            <w:r w:rsidRPr="00BE00C7">
              <w:rPr>
                <w:rFonts w:cs="Arial"/>
                <w:lang w:eastAsia="en-NZ"/>
              </w:rPr>
              <w:t>nutritional assessment on admission to the facility. Personal food preferences, any special diets, and modified texture requirements are accommodated in the daily meal plan. Māori and their whānau have menu options that are culturally specific to te ao Māori.</w:t>
            </w:r>
          </w:p>
          <w:p w14:paraId="0191E68C" w14:textId="77777777" w:rsidR="00B973D2" w:rsidRPr="00BE00C7" w:rsidRDefault="00B973D2"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There was a comments feedback book located in the dining room which had positive feedback from residents about the meal/s.   The kitchen manager was present at mealtimes and encouraged feedback from the residents anytime.   Residents were given sufficient time to eat their meals in an unhurried fashion and those requiring assistance had this provided with dignity</w:t>
            </w:r>
            <w:r w:rsidRPr="00BE00C7">
              <w:rPr>
                <w:rFonts w:cs="Arial"/>
                <w:lang w:eastAsia="en-NZ"/>
              </w:rPr>
              <w:t>.  Nutritional needs are met, including the availability of snack food and fluids which are available twenty-four hours a day.</w:t>
            </w:r>
          </w:p>
          <w:p w14:paraId="554632E5" w14:textId="77777777" w:rsidR="00B973D2" w:rsidRPr="00BE00C7" w:rsidRDefault="00B973D2" w:rsidP="00BE00C7">
            <w:pPr>
              <w:pStyle w:val="OutcomeDescription"/>
              <w:spacing w:before="120" w:after="120"/>
              <w:rPr>
                <w:rFonts w:cs="Arial"/>
                <w:lang w:eastAsia="en-NZ"/>
              </w:rPr>
            </w:pPr>
          </w:p>
        </w:tc>
      </w:tr>
      <w:tr w:rsidR="00D23BEA" w14:paraId="668DC5BE" w14:textId="77777777">
        <w:tc>
          <w:tcPr>
            <w:tcW w:w="0" w:type="auto"/>
          </w:tcPr>
          <w:p w14:paraId="100757A4"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4B9EBF3"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t>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B9D7F30" w14:textId="77777777" w:rsidR="00B973D2" w:rsidRPr="00BE00C7" w:rsidRDefault="00B973D2" w:rsidP="00BE00C7">
            <w:pPr>
              <w:pStyle w:val="OutcomeDescription"/>
              <w:spacing w:before="120" w:after="120"/>
              <w:rPr>
                <w:rFonts w:cs="Arial"/>
                <w:lang w:eastAsia="en-NZ"/>
              </w:rPr>
            </w:pPr>
          </w:p>
        </w:tc>
        <w:tc>
          <w:tcPr>
            <w:tcW w:w="0" w:type="auto"/>
          </w:tcPr>
          <w:p w14:paraId="14253596"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72856EF7" w14:textId="77777777" w:rsidR="00B973D2" w:rsidRPr="00BE00C7" w:rsidRDefault="00B973D2"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03FEF1C5" w14:textId="77777777" w:rsidR="00B973D2" w:rsidRPr="00BE00C7" w:rsidRDefault="00B973D2" w:rsidP="00BE00C7">
            <w:pPr>
              <w:pStyle w:val="OutcomeDescription"/>
              <w:spacing w:before="120" w:after="120"/>
              <w:rPr>
                <w:rFonts w:cs="Arial"/>
                <w:lang w:eastAsia="en-NZ"/>
              </w:rPr>
            </w:pPr>
          </w:p>
        </w:tc>
      </w:tr>
      <w:tr w:rsidR="00D23BEA" w14:paraId="56809253" w14:textId="77777777">
        <w:tc>
          <w:tcPr>
            <w:tcW w:w="0" w:type="auto"/>
          </w:tcPr>
          <w:p w14:paraId="67E7E62F"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4.1: The facility</w:t>
            </w:r>
          </w:p>
          <w:p w14:paraId="467682F3"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B8A7101" w14:textId="77777777" w:rsidR="00B973D2" w:rsidRPr="00BE00C7" w:rsidRDefault="00B973D2" w:rsidP="00BE00C7">
            <w:pPr>
              <w:pStyle w:val="OutcomeDescription"/>
              <w:spacing w:before="120" w:after="120"/>
              <w:rPr>
                <w:rFonts w:cs="Arial"/>
                <w:lang w:eastAsia="en-NZ"/>
              </w:rPr>
            </w:pPr>
          </w:p>
        </w:tc>
        <w:tc>
          <w:tcPr>
            <w:tcW w:w="0" w:type="auto"/>
          </w:tcPr>
          <w:p w14:paraId="191E0D34"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30ED5590" w14:textId="77777777" w:rsidR="00B973D2" w:rsidRPr="00BE00C7" w:rsidRDefault="00B973D2"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 building warrant of fitness was displayed and expires on 31 May 2025. All biological equipment was checked externally by a contracted provider, and verification of this was dated 31 May 2024. Testing and tagging of all electrical equipment had been completed in May 2024, and records reviewed were maintained by t</w:t>
            </w:r>
            <w:r w:rsidRPr="00BE00C7">
              <w:rPr>
                <w:rFonts w:cs="Arial"/>
                <w:lang w:eastAsia="en-NZ"/>
              </w:rPr>
              <w:t>he maintenance manager. Franklin rest home was audited on 22 April 2024 and achieved tertiary level for the Accident Compensation Corporation (ACC) accredited employee programme.</w:t>
            </w:r>
          </w:p>
          <w:p w14:paraId="1BF84EB4" w14:textId="77777777" w:rsidR="00B973D2" w:rsidRPr="00BE00C7" w:rsidRDefault="00B973D2"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w:t>
            </w:r>
          </w:p>
          <w:p w14:paraId="1FF01D9E" w14:textId="77777777" w:rsidR="00B973D2" w:rsidRPr="00BE00C7" w:rsidRDefault="00B973D2"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There was adequate room in the individual residents’ rooms for residents to mobilise. The main lounge was spacious for activities and had comfortable seating. Residents interviewed enjoyed relaxing in the lounge with other residents and family members when they visited.</w:t>
            </w:r>
          </w:p>
          <w:p w14:paraId="59AD0226"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The current environment is inclusive of people’s cultures and supported cultural practices. When any new buildings have been being designed, consultation has occurred that reflects the identity of Māori.</w:t>
            </w:r>
          </w:p>
          <w:p w14:paraId="5D385E25" w14:textId="77777777" w:rsidR="00B973D2" w:rsidRPr="00BE00C7" w:rsidRDefault="00B973D2" w:rsidP="00BE00C7">
            <w:pPr>
              <w:pStyle w:val="OutcomeDescription"/>
              <w:spacing w:before="120" w:after="120"/>
              <w:rPr>
                <w:rFonts w:cs="Arial"/>
                <w:lang w:eastAsia="en-NZ"/>
              </w:rPr>
            </w:pPr>
          </w:p>
        </w:tc>
      </w:tr>
      <w:tr w:rsidR="00D23BEA" w14:paraId="732EB155" w14:textId="77777777">
        <w:tc>
          <w:tcPr>
            <w:tcW w:w="0" w:type="auto"/>
          </w:tcPr>
          <w:p w14:paraId="1D7A4EAD"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828F220"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w:t>
            </w:r>
            <w:r w:rsidRPr="00BE00C7">
              <w:rPr>
                <w:rFonts w:cs="Arial"/>
                <w:lang w:eastAsia="en-NZ"/>
              </w:rPr>
              <w:t>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5DDA711" w14:textId="77777777" w:rsidR="00B973D2" w:rsidRPr="00BE00C7" w:rsidRDefault="00B973D2" w:rsidP="00BE00C7">
            <w:pPr>
              <w:pStyle w:val="OutcomeDescription"/>
              <w:spacing w:before="120" w:after="120"/>
              <w:rPr>
                <w:rFonts w:cs="Arial"/>
                <w:lang w:eastAsia="en-NZ"/>
              </w:rPr>
            </w:pPr>
          </w:p>
        </w:tc>
        <w:tc>
          <w:tcPr>
            <w:tcW w:w="0" w:type="auto"/>
          </w:tcPr>
          <w:p w14:paraId="335F1151"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6128179B" w14:textId="77777777" w:rsidR="00B973D2" w:rsidRPr="00BE00C7" w:rsidRDefault="00B973D2"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received relevant information and training and have equipment to respond to emergency and security situations. Staff interviewed knew what to do in an emergency. The fire evacuation plan has been approved (5 October 2005) by Fire and Emergency New Zealand. Adequate water supplies for use in the event of a civil defence emergency meet the National Emergency</w:t>
            </w:r>
            <w:r w:rsidRPr="00BE00C7">
              <w:rPr>
                <w:rFonts w:cs="Arial"/>
                <w:lang w:eastAsia="en-NZ"/>
              </w:rPr>
              <w:t xml:space="preserve"> Management Agency recommendations for the region.  Emergency lighting is available and is checked regularly. A generator is available. Cooking facilities are accessible, and food stores are adequate for an emergency. Staff can provide a level of first aid relevant to the types of risk for the type of service provided.</w:t>
            </w:r>
          </w:p>
          <w:p w14:paraId="5A1E8493" w14:textId="77777777" w:rsidR="00B973D2" w:rsidRPr="00BE00C7" w:rsidRDefault="00B973D2"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w:t>
            </w:r>
          </w:p>
          <w:p w14:paraId="5FD0F17D" w14:textId="77777777" w:rsidR="00B973D2" w:rsidRPr="00BE00C7" w:rsidRDefault="00B973D2"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6DCD2C70" w14:textId="77777777" w:rsidR="00B973D2" w:rsidRPr="00BE00C7" w:rsidRDefault="00B973D2" w:rsidP="00BE00C7">
            <w:pPr>
              <w:pStyle w:val="OutcomeDescription"/>
              <w:spacing w:before="120" w:after="120"/>
              <w:rPr>
                <w:rFonts w:cs="Arial"/>
                <w:lang w:eastAsia="en-NZ"/>
              </w:rPr>
            </w:pPr>
          </w:p>
        </w:tc>
      </w:tr>
      <w:tr w:rsidR="00D23BEA" w14:paraId="4D8904B6" w14:textId="77777777">
        <w:tc>
          <w:tcPr>
            <w:tcW w:w="0" w:type="auto"/>
          </w:tcPr>
          <w:p w14:paraId="6155F267"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5.1: Governance</w:t>
            </w:r>
          </w:p>
          <w:p w14:paraId="3941423E"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179722C9" w14:textId="77777777" w:rsidR="00B973D2" w:rsidRPr="00BE00C7" w:rsidRDefault="00B973D2" w:rsidP="00BE00C7">
            <w:pPr>
              <w:pStyle w:val="OutcomeDescription"/>
              <w:spacing w:before="120" w:after="120"/>
              <w:rPr>
                <w:rFonts w:cs="Arial"/>
                <w:lang w:eastAsia="en-NZ"/>
              </w:rPr>
            </w:pPr>
          </w:p>
        </w:tc>
        <w:tc>
          <w:tcPr>
            <w:tcW w:w="0" w:type="auto"/>
          </w:tcPr>
          <w:p w14:paraId="1C1E3FD4"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837471" w14:textId="77777777" w:rsidR="00B973D2" w:rsidRPr="00BE00C7" w:rsidRDefault="00B973D2"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led by the Oceania general manager (nursing and clinical strategy) who also leads the clinical governance team. The clinical governance group oversees all clinical issues within Oceania Healthcare.</w:t>
            </w:r>
          </w:p>
          <w:p w14:paraId="0116F762"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IP and AMS programmes were appropriate to the size and complexity of the service, had been approved by the governing body, were linked to the quality improvement system, and were being reviewed and reported on yearly. Franklin Rest Home has IP and AMS outlined in its policy documents. This is being supported at the </w:t>
            </w:r>
            <w:r w:rsidRPr="00BE00C7">
              <w:rPr>
                <w:rFonts w:cs="Arial"/>
                <w:lang w:eastAsia="en-NZ"/>
              </w:rPr>
              <w:lastRenderedPageBreak/>
              <w:t>governance level through clinically competent specialist personnel who make sure that IP and AMS are being appropriately managed at the facility level and to support facilities as required. Clinical specialists can access IP and AMS expertise through the contracted laboratory service microbiologist, Te Whatu Ora Counties Manukau infection prevention nurse specialist team, and the GP and NP as needed. Infection prevention and AMS information is discussed at the facility level, at clinical governance meetings</w:t>
            </w:r>
            <w:r w:rsidRPr="00BE00C7">
              <w:rPr>
                <w:rFonts w:cs="Arial"/>
                <w:lang w:eastAsia="en-NZ"/>
              </w:rPr>
              <w:t>, and reported to the board at board meetings.</w:t>
            </w:r>
          </w:p>
          <w:p w14:paraId="691D2664" w14:textId="77777777" w:rsidR="00B973D2" w:rsidRPr="00BE00C7" w:rsidRDefault="00B973D2" w:rsidP="00BE00C7">
            <w:pPr>
              <w:pStyle w:val="OutcomeDescription"/>
              <w:spacing w:before="120" w:after="120"/>
              <w:rPr>
                <w:rFonts w:cs="Arial"/>
                <w:lang w:eastAsia="en-NZ"/>
              </w:rPr>
            </w:pPr>
            <w:r w:rsidRPr="00BE00C7">
              <w:rPr>
                <w:rFonts w:cs="Arial"/>
                <w:lang w:eastAsia="en-NZ"/>
              </w:rPr>
              <w:t>The board collects data on infections and antibiotic use and has added ethnicity to its data. The data is being collected and analysed to support IP and AMS programmes at Franklin Rest Home and the wider Oceania group.</w:t>
            </w:r>
          </w:p>
          <w:p w14:paraId="1E56C896" w14:textId="77777777" w:rsidR="00B973D2" w:rsidRPr="00BE00C7" w:rsidRDefault="00B973D2"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0259E3E9" w14:textId="77777777" w:rsidR="00B973D2" w:rsidRPr="00BE00C7" w:rsidRDefault="00B973D2" w:rsidP="00BE00C7">
            <w:pPr>
              <w:pStyle w:val="OutcomeDescription"/>
              <w:spacing w:before="120" w:after="120"/>
              <w:rPr>
                <w:rFonts w:cs="Arial"/>
                <w:lang w:eastAsia="en-NZ"/>
              </w:rPr>
            </w:pPr>
          </w:p>
        </w:tc>
      </w:tr>
      <w:tr w:rsidR="00D23BEA" w14:paraId="3DB1C214" w14:textId="77777777">
        <w:tc>
          <w:tcPr>
            <w:tcW w:w="0" w:type="auto"/>
          </w:tcPr>
          <w:p w14:paraId="1C869443"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1F28629"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w:t>
            </w:r>
            <w:r w:rsidRPr="00BE00C7">
              <w:rPr>
                <w:rFonts w:cs="Arial"/>
                <w:lang w:eastAsia="en-NZ"/>
              </w:rPr>
              <w:t>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011B91A" w14:textId="77777777" w:rsidR="00B973D2" w:rsidRPr="00BE00C7" w:rsidRDefault="00B973D2" w:rsidP="00BE00C7">
            <w:pPr>
              <w:pStyle w:val="OutcomeDescription"/>
              <w:spacing w:before="120" w:after="120"/>
              <w:rPr>
                <w:rFonts w:cs="Arial"/>
                <w:lang w:eastAsia="en-NZ"/>
              </w:rPr>
            </w:pPr>
          </w:p>
        </w:tc>
        <w:tc>
          <w:tcPr>
            <w:tcW w:w="0" w:type="auto"/>
          </w:tcPr>
          <w:p w14:paraId="42F6C4A1"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0FE23873" w14:textId="77777777" w:rsidR="00B973D2" w:rsidRPr="00BE00C7" w:rsidRDefault="00B973D2"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Their advice has been sought when making decisions around procurement relevant to care delivery, design of any new building or facility changes, and policies.</w:t>
            </w:r>
          </w:p>
          <w:p w14:paraId="749C3A5D" w14:textId="77777777" w:rsidR="00B973D2" w:rsidRPr="00BE00C7" w:rsidRDefault="00B973D2" w:rsidP="00BE00C7">
            <w:pPr>
              <w:pStyle w:val="OutcomeDescription"/>
              <w:spacing w:before="120" w:after="120"/>
              <w:rPr>
                <w:rFonts w:cs="Arial"/>
                <w:lang w:eastAsia="en-NZ"/>
              </w:rPr>
            </w:pPr>
            <w:r w:rsidRPr="00BE00C7">
              <w:rPr>
                <w:rFonts w:cs="Arial"/>
                <w:lang w:eastAsia="en-NZ"/>
              </w:rPr>
              <w:t>The infection prevention and control policies reflect the requirements of the standard and are based on current accepted good practice. Cultural advice is accessed where appropriate.</w:t>
            </w:r>
          </w:p>
          <w:p w14:paraId="2877F088" w14:textId="77777777" w:rsidR="00B973D2" w:rsidRPr="00BE00C7" w:rsidRDefault="00B973D2"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to follow these correctly. Residents and their whānau are educated about infection prevention in a manner that meets their needs. Educational resources are available in te reo Māori.</w:t>
            </w:r>
          </w:p>
          <w:p w14:paraId="1C5356DE"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Staff were familiar with policies for decontamination of reusable medical devices and there was evidence of these being appropriately decontaminated and reprocessed. The process is audited to maintain good practice. Single-use medical devices are not reused.</w:t>
            </w:r>
          </w:p>
          <w:p w14:paraId="443844BC" w14:textId="77777777" w:rsidR="00B973D2" w:rsidRPr="00BE00C7" w:rsidRDefault="00B973D2" w:rsidP="00BE00C7">
            <w:pPr>
              <w:pStyle w:val="OutcomeDescription"/>
              <w:spacing w:before="120" w:after="120"/>
              <w:rPr>
                <w:rFonts w:cs="Arial"/>
                <w:lang w:eastAsia="en-NZ"/>
              </w:rPr>
            </w:pPr>
          </w:p>
        </w:tc>
      </w:tr>
      <w:tr w:rsidR="00D23BEA" w14:paraId="39808302" w14:textId="77777777">
        <w:tc>
          <w:tcPr>
            <w:tcW w:w="0" w:type="auto"/>
          </w:tcPr>
          <w:p w14:paraId="676F54AD"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51061C4"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0836BC7" w14:textId="77777777" w:rsidR="00B973D2" w:rsidRPr="00BE00C7" w:rsidRDefault="00B973D2" w:rsidP="00BE00C7">
            <w:pPr>
              <w:pStyle w:val="OutcomeDescription"/>
              <w:spacing w:before="120" w:after="120"/>
              <w:rPr>
                <w:rFonts w:cs="Arial"/>
                <w:lang w:eastAsia="en-NZ"/>
              </w:rPr>
            </w:pPr>
          </w:p>
        </w:tc>
        <w:tc>
          <w:tcPr>
            <w:tcW w:w="0" w:type="auto"/>
          </w:tcPr>
          <w:p w14:paraId="5CCA8762"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60B8AF7D" w14:textId="77777777" w:rsidR="00B973D2" w:rsidRPr="00BE00C7" w:rsidRDefault="00B973D2"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w:t>
            </w:r>
          </w:p>
          <w:p w14:paraId="2831360A" w14:textId="77777777" w:rsidR="00B973D2" w:rsidRPr="00BE00C7" w:rsidRDefault="00B973D2" w:rsidP="00BE00C7">
            <w:pPr>
              <w:pStyle w:val="OutcomeDescription"/>
              <w:spacing w:before="120" w:after="120"/>
              <w:rPr>
                <w:rFonts w:cs="Arial"/>
                <w:lang w:eastAsia="en-NZ"/>
              </w:rPr>
            </w:pPr>
            <w:r w:rsidRPr="00BE00C7">
              <w:rPr>
                <w:rFonts w:cs="Arial"/>
                <w:lang w:eastAsia="en-NZ"/>
              </w:rPr>
              <w:t>The AMS programme has been approved by the governing body. The policy in place aims to promote optimal management of antimicrobials to maximise the effectiveness of treatment and minimise potential for harm. Responsible use of antimicrobials is promoted, with the prescriber having the overall responsibility for prescribing antimicrobials. Monthly records of infections and prescribed antibiotic treatment were maintained. The monthly analysis of data includes antibiotic usage and identifies areas for improvem</w:t>
            </w:r>
            <w:r w:rsidRPr="00BE00C7">
              <w:rPr>
                <w:rFonts w:cs="Arial"/>
                <w:lang w:eastAsia="en-NZ"/>
              </w:rPr>
              <w:t>ent.</w:t>
            </w:r>
          </w:p>
          <w:p w14:paraId="02F2D921" w14:textId="77777777" w:rsidR="00B973D2" w:rsidRPr="00BE00C7" w:rsidRDefault="00B973D2" w:rsidP="00BE00C7">
            <w:pPr>
              <w:pStyle w:val="OutcomeDescription"/>
              <w:spacing w:before="120" w:after="120"/>
              <w:rPr>
                <w:rFonts w:cs="Arial"/>
                <w:lang w:eastAsia="en-NZ"/>
              </w:rPr>
            </w:pPr>
          </w:p>
        </w:tc>
      </w:tr>
      <w:tr w:rsidR="00D23BEA" w14:paraId="5A81B15A" w14:textId="77777777">
        <w:tc>
          <w:tcPr>
            <w:tcW w:w="0" w:type="auto"/>
          </w:tcPr>
          <w:p w14:paraId="122EAA2A"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342CDD9"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4DFC756" w14:textId="77777777" w:rsidR="00B973D2" w:rsidRPr="00BE00C7" w:rsidRDefault="00B973D2" w:rsidP="00BE00C7">
            <w:pPr>
              <w:pStyle w:val="OutcomeDescription"/>
              <w:spacing w:before="120" w:after="120"/>
              <w:rPr>
                <w:rFonts w:cs="Arial"/>
                <w:lang w:eastAsia="en-NZ"/>
              </w:rPr>
            </w:pPr>
          </w:p>
        </w:tc>
        <w:tc>
          <w:tcPr>
            <w:tcW w:w="0" w:type="auto"/>
          </w:tcPr>
          <w:p w14:paraId="27EF0F5A"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192CB2C2"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Surveillance of HAIs </w:t>
            </w:r>
            <w:r w:rsidRPr="00BE00C7">
              <w:rPr>
                <w:rFonts w:cs="Arial"/>
                <w:lang w:eastAsia="en-NZ"/>
              </w:rPr>
              <w:t>is appropriate for the size and complexity of the service. It is in line with priorities recommended for long-term care facilities and is defined in the IPC programme.</w:t>
            </w:r>
          </w:p>
          <w:p w14:paraId="62D285C1" w14:textId="77777777" w:rsidR="00B973D2" w:rsidRPr="00BE00C7" w:rsidRDefault="00B973D2" w:rsidP="00BE00C7">
            <w:pPr>
              <w:pStyle w:val="OutcomeDescription"/>
              <w:spacing w:before="120" w:after="120"/>
              <w:rPr>
                <w:rFonts w:cs="Arial"/>
                <w:lang w:eastAsia="en-NZ"/>
              </w:rPr>
            </w:pPr>
            <w:r w:rsidRPr="00BE00C7">
              <w:rPr>
                <w:rFonts w:cs="Arial"/>
                <w:lang w:eastAsia="en-NZ"/>
              </w:rPr>
              <w:t>Monthly surveillance data is collated and analysed to identify any trends and possible causative factors, and actions plans are implemented. The HAIs being monitored include those such as infections of the urinary tract, respiratory tract, skin, scabies, fungal, eye and multi-resistant organisms. Surveillance tools are used to collect infection data and standardised surveillance definitions are used.   Results of surveillance and recommendations to improve performance where necessary are identified, documen</w:t>
            </w:r>
            <w:r w:rsidRPr="00BE00C7">
              <w:rPr>
                <w:rFonts w:cs="Arial"/>
                <w:lang w:eastAsia="en-NZ"/>
              </w:rPr>
              <w:t xml:space="preserve">ted, and reported back to the governing body and shared with relevant staff in a timely manner at handover and staff meetings.  </w:t>
            </w:r>
          </w:p>
          <w:p w14:paraId="41622FAE"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A summary report for a recent infection outbreak was reviewed and demonstrated a thorough process for investigation and follow-up. Learnings from the event have now been incorporated into practice.</w:t>
            </w:r>
          </w:p>
          <w:p w14:paraId="6ECBF5A2" w14:textId="77777777" w:rsidR="00B973D2" w:rsidRPr="00BE00C7" w:rsidRDefault="00B973D2"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219B365F" w14:textId="77777777" w:rsidR="00B973D2" w:rsidRPr="00BE00C7" w:rsidRDefault="00B973D2" w:rsidP="00BE00C7">
            <w:pPr>
              <w:pStyle w:val="OutcomeDescription"/>
              <w:spacing w:before="120" w:after="120"/>
              <w:rPr>
                <w:rFonts w:cs="Arial"/>
                <w:lang w:eastAsia="en-NZ"/>
              </w:rPr>
            </w:pPr>
          </w:p>
        </w:tc>
      </w:tr>
      <w:tr w:rsidR="00D23BEA" w14:paraId="558EE19B" w14:textId="77777777">
        <w:tc>
          <w:tcPr>
            <w:tcW w:w="0" w:type="auto"/>
          </w:tcPr>
          <w:p w14:paraId="3C7DB78A"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Subsection 5.5: Environment</w:t>
            </w:r>
          </w:p>
          <w:p w14:paraId="3DF70DE9"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9DD893F" w14:textId="77777777" w:rsidR="00B973D2" w:rsidRPr="00BE00C7" w:rsidRDefault="00B973D2" w:rsidP="00BE00C7">
            <w:pPr>
              <w:pStyle w:val="OutcomeDescription"/>
              <w:spacing w:before="120" w:after="120"/>
              <w:rPr>
                <w:rFonts w:cs="Arial"/>
                <w:lang w:eastAsia="en-NZ"/>
              </w:rPr>
            </w:pPr>
          </w:p>
        </w:tc>
        <w:tc>
          <w:tcPr>
            <w:tcW w:w="0" w:type="auto"/>
          </w:tcPr>
          <w:p w14:paraId="52E71B6A"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07139012" w14:textId="77777777" w:rsidR="00B973D2" w:rsidRPr="00BE00C7" w:rsidRDefault="00B973D2"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mitigates transmission of antimicrobial-resistant organisms.</w:t>
            </w:r>
          </w:p>
          <w:p w14:paraId="148ABEDC" w14:textId="77777777" w:rsidR="00B973D2" w:rsidRPr="00BE00C7" w:rsidRDefault="00B973D2"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is taken off site.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29C8B9DE" w14:textId="77777777" w:rsidR="00B973D2" w:rsidRPr="00BE00C7" w:rsidRDefault="00B973D2"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148F391E" w14:textId="77777777" w:rsidR="00B973D2" w:rsidRPr="00BE00C7" w:rsidRDefault="00B973D2" w:rsidP="00BE00C7">
            <w:pPr>
              <w:pStyle w:val="OutcomeDescription"/>
              <w:spacing w:before="120" w:after="120"/>
              <w:rPr>
                <w:rFonts w:cs="Arial"/>
                <w:lang w:eastAsia="en-NZ"/>
              </w:rPr>
            </w:pPr>
          </w:p>
        </w:tc>
      </w:tr>
      <w:tr w:rsidR="00D23BEA" w14:paraId="18808295" w14:textId="77777777">
        <w:tc>
          <w:tcPr>
            <w:tcW w:w="0" w:type="auto"/>
          </w:tcPr>
          <w:p w14:paraId="6571C981" w14:textId="77777777" w:rsidR="00B973D2" w:rsidRPr="00BE00C7" w:rsidRDefault="00B973D2" w:rsidP="00BE00C7">
            <w:pPr>
              <w:pStyle w:val="OutcomeDescription"/>
              <w:spacing w:before="120" w:after="120"/>
              <w:rPr>
                <w:rFonts w:cs="Arial"/>
                <w:lang w:eastAsia="en-NZ"/>
              </w:rPr>
            </w:pPr>
            <w:r w:rsidRPr="00BE00C7">
              <w:rPr>
                <w:rFonts w:cs="Arial"/>
                <w:lang w:eastAsia="en-NZ"/>
              </w:rPr>
              <w:t>Subsection 6.1: A process of restraint</w:t>
            </w:r>
          </w:p>
          <w:p w14:paraId="594C3DAB" w14:textId="77777777" w:rsidR="00B973D2" w:rsidRPr="00BE00C7" w:rsidRDefault="00B973D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CE6A0DC" w14:textId="77777777" w:rsidR="00B973D2" w:rsidRPr="00BE00C7" w:rsidRDefault="00B973D2" w:rsidP="00BE00C7">
            <w:pPr>
              <w:pStyle w:val="OutcomeDescription"/>
              <w:spacing w:before="120" w:after="120"/>
              <w:rPr>
                <w:rFonts w:cs="Arial"/>
                <w:lang w:eastAsia="en-NZ"/>
              </w:rPr>
            </w:pPr>
          </w:p>
        </w:tc>
        <w:tc>
          <w:tcPr>
            <w:tcW w:w="0" w:type="auto"/>
          </w:tcPr>
          <w:p w14:paraId="16B60CAA" w14:textId="77777777" w:rsidR="00B973D2" w:rsidRPr="00BE00C7" w:rsidRDefault="00B973D2" w:rsidP="00BE00C7">
            <w:pPr>
              <w:pStyle w:val="OutcomeDescription"/>
              <w:spacing w:before="120" w:after="120"/>
              <w:rPr>
                <w:rFonts w:cs="Arial"/>
                <w:lang w:eastAsia="en-NZ"/>
              </w:rPr>
            </w:pPr>
            <w:r w:rsidRPr="00BE00C7">
              <w:rPr>
                <w:rFonts w:cs="Arial"/>
                <w:lang w:eastAsia="en-NZ"/>
              </w:rPr>
              <w:t>FA</w:t>
            </w:r>
          </w:p>
        </w:tc>
        <w:tc>
          <w:tcPr>
            <w:tcW w:w="0" w:type="auto"/>
          </w:tcPr>
          <w:p w14:paraId="61108915"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Oceania Healthcare has a focus of restraint elimination across all of its facilities. The board is fully supportive of this </w:t>
            </w:r>
            <w:r w:rsidRPr="00BE00C7">
              <w:rPr>
                <w:rFonts w:cs="Arial"/>
                <w:lang w:eastAsia="en-NZ"/>
              </w:rPr>
              <w:t>approach and confirmed that a full report on restraint use from all facilities, including Franklin Rest Home, is provided to the board annually. At the time of audit, no residents were observed to be using a restraint, and there has been no restraint in use at Franklin Rest Home for seven years.</w:t>
            </w:r>
          </w:p>
          <w:p w14:paraId="5267D4BA"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The restraint coordinator (RC) is a defined role undertaken by a senior RN who would provide support and oversight should restraint be required in the future. There is a job description that outlines the role, and the RC has had specific education around restraint and its use. Competencies for staff in least restrictive practice, safe restraint practice, alternative cultural-specific interventions, de-escalation </w:t>
            </w:r>
            <w:r w:rsidRPr="00BE00C7">
              <w:rPr>
                <w:rFonts w:cs="Arial"/>
                <w:lang w:eastAsia="en-NZ"/>
              </w:rPr>
              <w:lastRenderedPageBreak/>
              <w:t>techniques, and restraint monitoring have been completed. Restraint protocols are also covered in the orientation programme of the facility.</w:t>
            </w:r>
          </w:p>
          <w:p w14:paraId="7458C533" w14:textId="77777777" w:rsidR="00B973D2" w:rsidRPr="00BE00C7" w:rsidRDefault="00B973D2" w:rsidP="00BE00C7">
            <w:pPr>
              <w:pStyle w:val="OutcomeDescription"/>
              <w:spacing w:before="120" w:after="120"/>
              <w:rPr>
                <w:rFonts w:cs="Arial"/>
                <w:lang w:eastAsia="en-NZ"/>
              </w:rPr>
            </w:pPr>
            <w:r w:rsidRPr="00BE00C7">
              <w:rPr>
                <w:rFonts w:cs="Arial"/>
                <w:lang w:eastAsia="en-NZ"/>
              </w:rPr>
              <w:t>The RC, in consultation with the Franklin Rest Home multidisciplinary team, would be responsible for the approval of the use of restraints should this be required in the future; there are clear lines of accountability. For any decision to use or not use restraint, there is a process to involve the resident, their EPOA and/or whānau as part of the decision-making process.</w:t>
            </w:r>
          </w:p>
          <w:p w14:paraId="0C92295F" w14:textId="77777777" w:rsidR="00B973D2" w:rsidRPr="00BE00C7" w:rsidRDefault="00B973D2" w:rsidP="00BE00C7">
            <w:pPr>
              <w:pStyle w:val="OutcomeDescription"/>
              <w:spacing w:before="120" w:after="120"/>
              <w:rPr>
                <w:rFonts w:cs="Arial"/>
                <w:lang w:eastAsia="en-NZ"/>
              </w:rPr>
            </w:pPr>
            <w:r w:rsidRPr="00BE00C7">
              <w:rPr>
                <w:rFonts w:cs="Arial"/>
                <w:lang w:eastAsia="en-NZ"/>
              </w:rPr>
              <w:t>A restraint register is maintained on the electronic resident management system; the criteria on the restraint register contains enough information to provide an auditable record of restraint should this be required. The restraint committee undertakes a six-monthly review of all residents who may be at risk and outlines the strategies to be used to prevent restraint being required; this is documented in residents’ files. Any changes to policies, guidelines, education and processes are implemented if indicat</w:t>
            </w:r>
            <w:r w:rsidRPr="00BE00C7">
              <w:rPr>
                <w:rFonts w:cs="Arial"/>
                <w:lang w:eastAsia="en-NZ"/>
              </w:rPr>
              <w:t>ed.</w:t>
            </w:r>
          </w:p>
          <w:p w14:paraId="5E49CE18" w14:textId="77777777" w:rsidR="00B973D2" w:rsidRPr="00BE00C7" w:rsidRDefault="00B973D2" w:rsidP="00BE00C7">
            <w:pPr>
              <w:pStyle w:val="OutcomeDescription"/>
              <w:spacing w:before="120" w:after="120"/>
              <w:rPr>
                <w:rFonts w:cs="Arial"/>
                <w:lang w:eastAsia="en-NZ"/>
              </w:rPr>
            </w:pPr>
            <w:r w:rsidRPr="00BE00C7">
              <w:rPr>
                <w:rFonts w:cs="Arial"/>
                <w:lang w:eastAsia="en-NZ"/>
              </w:rPr>
              <w:t>Given there is no restraint being used in the facility, subsections 6.2 and 6.3 have not been audited.</w:t>
            </w:r>
          </w:p>
          <w:p w14:paraId="50744B7B" w14:textId="77777777" w:rsidR="00B973D2" w:rsidRPr="00BE00C7" w:rsidRDefault="00B973D2" w:rsidP="00BE00C7">
            <w:pPr>
              <w:pStyle w:val="OutcomeDescription"/>
              <w:spacing w:before="120" w:after="120"/>
              <w:rPr>
                <w:rFonts w:cs="Arial"/>
                <w:lang w:eastAsia="en-NZ"/>
              </w:rPr>
            </w:pPr>
          </w:p>
        </w:tc>
      </w:tr>
    </w:tbl>
    <w:p w14:paraId="151E39E4" w14:textId="77777777" w:rsidR="00B973D2" w:rsidRPr="00BE00C7" w:rsidRDefault="00B973D2" w:rsidP="00BE00C7">
      <w:pPr>
        <w:pStyle w:val="OutcomeDescription"/>
        <w:spacing w:before="120" w:after="120"/>
        <w:rPr>
          <w:rFonts w:cs="Arial"/>
          <w:lang w:eastAsia="en-NZ"/>
        </w:rPr>
      </w:pPr>
      <w:bookmarkStart w:id="56" w:name="AuditSummaryAttainment"/>
      <w:bookmarkEnd w:id="56"/>
    </w:p>
    <w:p w14:paraId="439F964D" w14:textId="77777777" w:rsidR="00B973D2" w:rsidRDefault="00B973D2">
      <w:pPr>
        <w:pStyle w:val="Heading1"/>
        <w:rPr>
          <w:rFonts w:cs="Arial"/>
        </w:rPr>
      </w:pPr>
      <w:r>
        <w:rPr>
          <w:rFonts w:cs="Arial"/>
        </w:rPr>
        <w:lastRenderedPageBreak/>
        <w:t>Specific results for criterion where corrective actions are required</w:t>
      </w:r>
    </w:p>
    <w:p w14:paraId="5C55E3D5" w14:textId="77777777" w:rsidR="00B973D2" w:rsidRDefault="00B973D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61256BE" w14:textId="77777777" w:rsidR="00B973D2" w:rsidRDefault="00B973D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96943B" w14:textId="77777777" w:rsidR="00B973D2" w:rsidRDefault="00B973D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23BEA" w14:paraId="65431079" w14:textId="77777777">
        <w:tc>
          <w:tcPr>
            <w:tcW w:w="0" w:type="auto"/>
          </w:tcPr>
          <w:p w14:paraId="73C19A22" w14:textId="77777777" w:rsidR="00B973D2" w:rsidRPr="00BE00C7" w:rsidRDefault="00B973D2" w:rsidP="00BE00C7">
            <w:pPr>
              <w:pStyle w:val="OutcomeDescription"/>
              <w:spacing w:before="120" w:after="120"/>
              <w:rPr>
                <w:rFonts w:cs="Arial"/>
                <w:lang w:eastAsia="en-NZ"/>
              </w:rPr>
            </w:pPr>
            <w:r w:rsidRPr="00BE00C7">
              <w:rPr>
                <w:rFonts w:cs="Arial"/>
                <w:lang w:eastAsia="en-NZ"/>
              </w:rPr>
              <w:t>No data to display</w:t>
            </w:r>
          </w:p>
        </w:tc>
      </w:tr>
    </w:tbl>
    <w:p w14:paraId="58DBD131" w14:textId="77777777" w:rsidR="00B973D2" w:rsidRPr="00BE00C7" w:rsidRDefault="00B973D2" w:rsidP="00BE00C7">
      <w:pPr>
        <w:pStyle w:val="OutcomeDescription"/>
        <w:spacing w:before="120" w:after="120"/>
        <w:rPr>
          <w:rFonts w:cs="Arial"/>
          <w:lang w:eastAsia="en-NZ"/>
        </w:rPr>
      </w:pPr>
      <w:bookmarkStart w:id="57" w:name="AuditSummaryCAMCriterion"/>
      <w:bookmarkEnd w:id="57"/>
    </w:p>
    <w:p w14:paraId="03F51979" w14:textId="77777777" w:rsidR="00B973D2" w:rsidRDefault="00B973D2">
      <w:pPr>
        <w:pStyle w:val="Heading1"/>
        <w:rPr>
          <w:rFonts w:cs="Arial"/>
        </w:rPr>
      </w:pPr>
      <w:r>
        <w:rPr>
          <w:rFonts w:cs="Arial"/>
        </w:rPr>
        <w:lastRenderedPageBreak/>
        <w:t xml:space="preserve">Specific results for criterion where a </w:t>
      </w:r>
      <w:r>
        <w:rPr>
          <w:rFonts w:cs="Arial"/>
        </w:rPr>
        <w:t>continuous improvement has been recorded</w:t>
      </w:r>
    </w:p>
    <w:p w14:paraId="6CDEF42C" w14:textId="77777777" w:rsidR="00B973D2" w:rsidRDefault="00B973D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w:t>
      </w:r>
      <w:r>
        <w:rPr>
          <w:rFonts w:cs="Arial"/>
          <w:sz w:val="24"/>
          <w:lang w:eastAsia="en-NZ"/>
        </w:rPr>
        <w:t>the level required for full attainment.  The following table contains the criterion where the provider has been rated as having made corrective actions have been recorded.</w:t>
      </w:r>
    </w:p>
    <w:p w14:paraId="404A252F" w14:textId="77777777" w:rsidR="00B973D2" w:rsidRDefault="00B973D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78156CF" w14:textId="77777777" w:rsidR="00B973D2" w:rsidRDefault="00B973D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336"/>
        <w:gridCol w:w="4904"/>
        <w:gridCol w:w="4736"/>
      </w:tblGrid>
      <w:tr w:rsidR="00D23BEA" w14:paraId="35A5D9AA" w14:textId="77777777">
        <w:tc>
          <w:tcPr>
            <w:tcW w:w="0" w:type="auto"/>
          </w:tcPr>
          <w:p w14:paraId="37EC4221" w14:textId="77777777" w:rsidR="00B973D2" w:rsidRPr="00BE00C7" w:rsidRDefault="00B973D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DB1BA6F" w14:textId="77777777" w:rsidR="00B973D2" w:rsidRPr="00BE00C7" w:rsidRDefault="00B973D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4A3B59" w14:textId="77777777" w:rsidR="00B973D2" w:rsidRPr="00BE00C7" w:rsidRDefault="00B973D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8D3851A" w14:textId="77777777" w:rsidR="00B973D2" w:rsidRPr="00BE00C7" w:rsidRDefault="00B973D2" w:rsidP="00BE00C7">
            <w:pPr>
              <w:pStyle w:val="OutcomeDescription"/>
              <w:spacing w:before="120" w:after="120"/>
              <w:rPr>
                <w:rFonts w:cs="Arial"/>
                <w:b/>
                <w:lang w:eastAsia="en-NZ"/>
              </w:rPr>
            </w:pPr>
            <w:r w:rsidRPr="00BE00C7">
              <w:rPr>
                <w:rFonts w:cs="Arial"/>
                <w:b/>
                <w:lang w:eastAsia="en-NZ"/>
              </w:rPr>
              <w:t>Audit Finding</w:t>
            </w:r>
          </w:p>
        </w:tc>
      </w:tr>
      <w:tr w:rsidR="00D23BEA" w14:paraId="690F37CA" w14:textId="77777777">
        <w:tc>
          <w:tcPr>
            <w:tcW w:w="0" w:type="auto"/>
          </w:tcPr>
          <w:p w14:paraId="369C1079" w14:textId="77777777" w:rsidR="00B973D2" w:rsidRPr="00BE00C7" w:rsidRDefault="00B973D2" w:rsidP="00BE00C7">
            <w:pPr>
              <w:pStyle w:val="OutcomeDescription"/>
              <w:spacing w:before="120" w:after="120"/>
              <w:rPr>
                <w:rFonts w:cs="Arial"/>
                <w:lang w:eastAsia="en-NZ"/>
              </w:rPr>
            </w:pPr>
            <w:r w:rsidRPr="00BE00C7">
              <w:rPr>
                <w:rFonts w:cs="Arial"/>
                <w:lang w:eastAsia="en-NZ"/>
              </w:rPr>
              <w:t>Criterion 2.3.7</w:t>
            </w:r>
          </w:p>
          <w:p w14:paraId="1C30B0E6" w14:textId="77777777" w:rsidR="00B973D2" w:rsidRPr="00BE00C7" w:rsidRDefault="00B973D2" w:rsidP="00BE00C7">
            <w:pPr>
              <w:pStyle w:val="OutcomeDescription"/>
              <w:spacing w:before="120" w:after="120"/>
              <w:rPr>
                <w:rFonts w:cs="Arial"/>
                <w:lang w:eastAsia="en-NZ"/>
              </w:rPr>
            </w:pPr>
            <w:r w:rsidRPr="00BE00C7">
              <w:rPr>
                <w:rFonts w:cs="Arial"/>
                <w:lang w:eastAsia="en-NZ"/>
              </w:rPr>
              <w:t>Service providers shall invest in the development of organisational and health care and support worker health equity expertise.</w:t>
            </w:r>
          </w:p>
        </w:tc>
        <w:tc>
          <w:tcPr>
            <w:tcW w:w="0" w:type="auto"/>
          </w:tcPr>
          <w:p w14:paraId="12FF3136" w14:textId="77777777" w:rsidR="00B973D2" w:rsidRPr="00BE00C7" w:rsidRDefault="00B973D2" w:rsidP="00BE00C7">
            <w:pPr>
              <w:pStyle w:val="OutcomeDescription"/>
              <w:spacing w:before="120" w:after="120"/>
              <w:rPr>
                <w:rFonts w:cs="Arial"/>
                <w:lang w:eastAsia="en-NZ"/>
              </w:rPr>
            </w:pPr>
            <w:r w:rsidRPr="00BE00C7">
              <w:rPr>
                <w:rFonts w:cs="Arial"/>
                <w:lang w:eastAsia="en-NZ"/>
              </w:rPr>
              <w:t>CI</w:t>
            </w:r>
          </w:p>
        </w:tc>
        <w:tc>
          <w:tcPr>
            <w:tcW w:w="0" w:type="auto"/>
          </w:tcPr>
          <w:p w14:paraId="630FAD4C" w14:textId="77777777" w:rsidR="00B973D2" w:rsidRPr="00BE00C7" w:rsidRDefault="00B973D2" w:rsidP="00BE00C7">
            <w:pPr>
              <w:pStyle w:val="OutcomeDescription"/>
              <w:spacing w:before="120" w:after="120"/>
              <w:rPr>
                <w:rFonts w:cs="Arial"/>
                <w:lang w:eastAsia="en-NZ"/>
              </w:rPr>
            </w:pPr>
            <w:r w:rsidRPr="00BE00C7">
              <w:rPr>
                <w:rFonts w:cs="Arial"/>
                <w:lang w:eastAsia="en-NZ"/>
              </w:rPr>
              <w:t xml:space="preserve">There is comprehensive evidence that </w:t>
            </w:r>
            <w:r w:rsidRPr="00BE00C7">
              <w:rPr>
                <w:rFonts w:cs="Arial"/>
                <w:lang w:eastAsia="en-NZ"/>
              </w:rPr>
              <w:t xml:space="preserve">ongoing education is provided and attended by staff. However, at the beginning of this year it was noted that there were a significant number of international nurses working as level 4 HCAs who had not completed any dementia qualifications despite the service having adequate staff to cover the hospital and rest home services. Staff had one-one one opportunities to discuss their training needs with the CM and the BCM. Only staff who were on resident visas, permanent residents or citizens have access to free </w:t>
            </w:r>
            <w:r w:rsidRPr="00BE00C7">
              <w:rPr>
                <w:rFonts w:cs="Arial"/>
                <w:lang w:eastAsia="en-NZ"/>
              </w:rPr>
              <w:t xml:space="preserve">training support by Oceania. Staff on accredited work visas have access to free training, only if there is sufficient time left on their visa to complete the training. It was ascertained that some staff would have to lose their positions, because they could not cover the dementia care service. It was also found when evaluating staffing and education, that additional registered nurses (RNs) were also </w:t>
            </w:r>
            <w:r w:rsidRPr="00BE00C7">
              <w:rPr>
                <w:rFonts w:cs="Arial"/>
                <w:lang w:eastAsia="en-NZ"/>
              </w:rPr>
              <w:lastRenderedPageBreak/>
              <w:t>needed to complete the accessor programme. A new initiative was introduced to ensure that all HCAs (including</w:t>
            </w:r>
            <w:r w:rsidRPr="00BE00C7">
              <w:rPr>
                <w:rFonts w:cs="Arial"/>
                <w:lang w:eastAsia="en-NZ"/>
              </w:rPr>
              <w:t xml:space="preserve"> the IQNs working as level 4 HCAs) approximately five HCAs in total were fully supported and had at the time of this audit had successfully completed the relevant dementia care training. so that they were able to work across all services including the dementia care service. Three RNs completed the assessor training, which has been hugely beneficial for the organisation and has extended the professional development for these RNs.</w:t>
            </w:r>
          </w:p>
          <w:p w14:paraId="6B781DCA" w14:textId="77777777" w:rsidR="00B973D2" w:rsidRPr="00BE00C7" w:rsidRDefault="00B973D2" w:rsidP="00BE00C7">
            <w:pPr>
              <w:pStyle w:val="OutcomeDescription"/>
              <w:spacing w:before="120" w:after="120"/>
              <w:rPr>
                <w:rFonts w:cs="Arial"/>
                <w:lang w:eastAsia="en-NZ"/>
              </w:rPr>
            </w:pPr>
          </w:p>
        </w:tc>
        <w:tc>
          <w:tcPr>
            <w:tcW w:w="0" w:type="auto"/>
          </w:tcPr>
          <w:p w14:paraId="7A1BBEC6"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The outcome for recruitment was that when hiring IQNs and/or those on work visas to work in the dementia service, management now needs to consider if staff have already completed the dementia training or be prepared to complete the training. The outcome has been positive, as staff who had initially refused to undertake the training chose to do so to maintain their positions, and this has influenced and strengthened staff retention as well. This was evaluated over the last year and there have been few resign</w:t>
            </w:r>
            <w:r w:rsidRPr="00BE00C7">
              <w:rPr>
                <w:rFonts w:cs="Arial"/>
                <w:lang w:eastAsia="en-NZ"/>
              </w:rPr>
              <w:t>ations, which has been good for staffing and for the patients to have continuity of service delivery.</w:t>
            </w:r>
          </w:p>
          <w:p w14:paraId="15729D74" w14:textId="77777777" w:rsidR="00B973D2" w:rsidRPr="00BE00C7" w:rsidRDefault="00B973D2" w:rsidP="00BE00C7">
            <w:pPr>
              <w:pStyle w:val="OutcomeDescription"/>
              <w:spacing w:before="120" w:after="120"/>
              <w:rPr>
                <w:rFonts w:cs="Arial"/>
                <w:lang w:eastAsia="en-NZ"/>
              </w:rPr>
            </w:pPr>
          </w:p>
        </w:tc>
      </w:tr>
      <w:tr w:rsidR="00D23BEA" w14:paraId="7A74778F" w14:textId="77777777">
        <w:tc>
          <w:tcPr>
            <w:tcW w:w="0" w:type="auto"/>
          </w:tcPr>
          <w:p w14:paraId="07DC399F" w14:textId="77777777" w:rsidR="00B973D2" w:rsidRPr="00BE00C7" w:rsidRDefault="00B973D2" w:rsidP="00BE00C7">
            <w:pPr>
              <w:pStyle w:val="OutcomeDescription"/>
              <w:spacing w:before="120" w:after="120"/>
              <w:rPr>
                <w:rFonts w:cs="Arial"/>
                <w:lang w:eastAsia="en-NZ"/>
              </w:rPr>
            </w:pPr>
            <w:r w:rsidRPr="00BE00C7">
              <w:rPr>
                <w:rFonts w:cs="Arial"/>
                <w:lang w:eastAsia="en-NZ"/>
              </w:rPr>
              <w:t>Criterion 3.3.1</w:t>
            </w:r>
          </w:p>
          <w:p w14:paraId="269B3831" w14:textId="77777777" w:rsidR="00B973D2" w:rsidRPr="00BE00C7" w:rsidRDefault="00B973D2"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2BC788D1" w14:textId="77777777" w:rsidR="00B973D2" w:rsidRPr="00BE00C7" w:rsidRDefault="00B973D2" w:rsidP="00BE00C7">
            <w:pPr>
              <w:pStyle w:val="OutcomeDescription"/>
              <w:spacing w:before="120" w:after="120"/>
              <w:rPr>
                <w:rFonts w:cs="Arial"/>
                <w:lang w:eastAsia="en-NZ"/>
              </w:rPr>
            </w:pPr>
            <w:r w:rsidRPr="00BE00C7">
              <w:rPr>
                <w:rFonts w:cs="Arial"/>
                <w:lang w:eastAsia="en-NZ"/>
              </w:rPr>
              <w:t>CI</w:t>
            </w:r>
          </w:p>
        </w:tc>
        <w:tc>
          <w:tcPr>
            <w:tcW w:w="0" w:type="auto"/>
          </w:tcPr>
          <w:p w14:paraId="20D88BAD" w14:textId="77777777" w:rsidR="00B973D2" w:rsidRPr="00BE00C7" w:rsidRDefault="00B973D2" w:rsidP="00BE00C7">
            <w:pPr>
              <w:pStyle w:val="OutcomeDescription"/>
              <w:spacing w:before="120" w:after="120"/>
              <w:rPr>
                <w:rFonts w:cs="Arial"/>
                <w:lang w:eastAsia="en-NZ"/>
              </w:rPr>
            </w:pPr>
            <w:r w:rsidRPr="00BE00C7">
              <w:rPr>
                <w:rFonts w:cs="Arial"/>
                <w:lang w:eastAsia="en-NZ"/>
              </w:rPr>
              <w:t>It was identified that only two out of the 18 residents that reside in the dementia unit took an active interest in the garden in the outside secure area.   As the local community is well known for its vegetable gardens, the service developed a project that encouraged residents to become involved in the development of the garden which included visiting the local shop, choosing and buying the plants, visiting the cafe, growing the plants and caring for them, and eating the produce and also sharing their prod</w:t>
            </w:r>
            <w:r w:rsidRPr="00BE00C7">
              <w:rPr>
                <w:rFonts w:cs="Arial"/>
                <w:lang w:eastAsia="en-NZ"/>
              </w:rPr>
              <w:t>uce with the local community.   The growing of vegetables increased the number of birds visiting, which had an added talking point with visiting whanau, who were also encouraged to visit the garden with their loved ones.   Whānau commented that they enjoy having mum or dad show them the vegetable garden and seeing photos of them out and about and their smiles when hard at work or holding freshly cut produce.   As a result, there are now groups of three and four residents actively involved in the planter box</w:t>
            </w:r>
            <w:r w:rsidRPr="00BE00C7">
              <w:rPr>
                <w:rFonts w:cs="Arial"/>
                <w:lang w:eastAsia="en-NZ"/>
              </w:rPr>
              <w:t xml:space="preserve">es at any time.  Ten of the residents in the dementia unit are now regulars in the garden.  Residents are observed to be more active in the garden rather than aimlessly wandering, </w:t>
            </w:r>
            <w:r w:rsidRPr="00BE00C7">
              <w:rPr>
                <w:rFonts w:cs="Arial"/>
                <w:lang w:eastAsia="en-NZ"/>
              </w:rPr>
              <w:lastRenderedPageBreak/>
              <w:t>and they continue to enjoy going to the shops, choosing plants and growing them.</w:t>
            </w:r>
          </w:p>
          <w:p w14:paraId="2E7325D8" w14:textId="77777777" w:rsidR="00B973D2" w:rsidRPr="00BE00C7" w:rsidRDefault="00B973D2" w:rsidP="00BE00C7">
            <w:pPr>
              <w:pStyle w:val="OutcomeDescription"/>
              <w:spacing w:before="120" w:after="120"/>
              <w:rPr>
                <w:rFonts w:cs="Arial"/>
                <w:lang w:eastAsia="en-NZ"/>
              </w:rPr>
            </w:pPr>
          </w:p>
        </w:tc>
        <w:tc>
          <w:tcPr>
            <w:tcW w:w="0" w:type="auto"/>
          </w:tcPr>
          <w:p w14:paraId="127F9993" w14:textId="77777777" w:rsidR="00B973D2" w:rsidRPr="00BE00C7" w:rsidRDefault="00B973D2" w:rsidP="00BE00C7">
            <w:pPr>
              <w:pStyle w:val="OutcomeDescription"/>
              <w:spacing w:before="120" w:after="120"/>
              <w:rPr>
                <w:rFonts w:cs="Arial"/>
                <w:lang w:eastAsia="en-NZ"/>
              </w:rPr>
            </w:pPr>
            <w:r w:rsidRPr="00BE00C7">
              <w:rPr>
                <w:rFonts w:cs="Arial"/>
                <w:lang w:eastAsia="en-NZ"/>
              </w:rPr>
              <w:lastRenderedPageBreak/>
              <w:t>This garden project has resulted in a Continuous Improvement rating due to increasing the active involvement of the residents participating in the garden.</w:t>
            </w:r>
          </w:p>
          <w:p w14:paraId="44336888" w14:textId="77777777" w:rsidR="00B973D2" w:rsidRPr="00BE00C7" w:rsidRDefault="00B973D2" w:rsidP="00BE00C7">
            <w:pPr>
              <w:pStyle w:val="OutcomeDescription"/>
              <w:spacing w:before="120" w:after="120"/>
              <w:rPr>
                <w:rFonts w:cs="Arial"/>
                <w:lang w:eastAsia="en-NZ"/>
              </w:rPr>
            </w:pPr>
            <w:r w:rsidRPr="00BE00C7">
              <w:rPr>
                <w:rFonts w:cs="Arial"/>
                <w:lang w:eastAsia="en-NZ"/>
              </w:rPr>
              <w:t>The service has succeeded in supporting residents who reside in the dementia unit to be more actively involved in the community and garden, thus improving the wellbeing of the residents.</w:t>
            </w:r>
          </w:p>
          <w:p w14:paraId="033DF1DE" w14:textId="77777777" w:rsidR="00B973D2" w:rsidRPr="00BE00C7" w:rsidRDefault="00B973D2" w:rsidP="00BE00C7">
            <w:pPr>
              <w:pStyle w:val="OutcomeDescription"/>
              <w:spacing w:before="120" w:after="120"/>
              <w:rPr>
                <w:rFonts w:cs="Arial"/>
                <w:lang w:eastAsia="en-NZ"/>
              </w:rPr>
            </w:pPr>
          </w:p>
        </w:tc>
      </w:tr>
    </w:tbl>
    <w:p w14:paraId="611BA5B5" w14:textId="77777777" w:rsidR="00B973D2" w:rsidRPr="00BE00C7" w:rsidRDefault="00B973D2" w:rsidP="00BE00C7">
      <w:pPr>
        <w:pStyle w:val="OutcomeDescription"/>
        <w:spacing w:before="120" w:after="120"/>
        <w:rPr>
          <w:rFonts w:cs="Arial"/>
          <w:lang w:eastAsia="en-NZ"/>
        </w:rPr>
      </w:pPr>
      <w:bookmarkStart w:id="58" w:name="AuditSummaryCAMImprovment"/>
      <w:bookmarkEnd w:id="58"/>
    </w:p>
    <w:p w14:paraId="7CB0EBCA" w14:textId="77777777" w:rsidR="00B973D2" w:rsidRDefault="00B973D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92A2" w14:textId="77777777" w:rsidR="00B973D2" w:rsidRDefault="00B973D2">
      <w:r>
        <w:separator/>
      </w:r>
    </w:p>
  </w:endnote>
  <w:endnote w:type="continuationSeparator" w:id="0">
    <w:p w14:paraId="129FA876" w14:textId="77777777" w:rsidR="00B973D2" w:rsidRDefault="00B9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CFDA" w14:textId="77777777" w:rsidR="00B973D2" w:rsidRDefault="00B973D2">
    <w:pPr>
      <w:pStyle w:val="Footer"/>
    </w:pPr>
  </w:p>
  <w:p w14:paraId="070EDFC0" w14:textId="77777777" w:rsidR="00B973D2" w:rsidRDefault="00B973D2"/>
  <w:p w14:paraId="60AA7E79" w14:textId="77777777" w:rsidR="00B973D2" w:rsidRDefault="00B973D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5122" w14:textId="77777777" w:rsidR="00B973D2" w:rsidRPr="000B00BC" w:rsidRDefault="00B973D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Franklin Rest Home</w:t>
    </w:r>
    <w:bookmarkEnd w:id="59"/>
    <w:r>
      <w:rPr>
        <w:rFonts w:cs="Arial"/>
        <w:sz w:val="16"/>
        <w:szCs w:val="20"/>
      </w:rPr>
      <w:tab/>
      <w:t xml:space="preserve">Date of Audit: </w:t>
    </w:r>
    <w:bookmarkStart w:id="60" w:name="AuditStartDate1"/>
    <w:r>
      <w:rPr>
        <w:rFonts w:cs="Arial"/>
        <w:sz w:val="16"/>
        <w:szCs w:val="20"/>
      </w:rPr>
      <w:t>19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94E5ED0" w14:textId="77777777" w:rsidR="00B973D2" w:rsidRDefault="00B973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87DC" w14:textId="77777777" w:rsidR="00B973D2" w:rsidRDefault="00B9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98D3" w14:textId="77777777" w:rsidR="00B973D2" w:rsidRDefault="00B973D2">
      <w:r>
        <w:separator/>
      </w:r>
    </w:p>
  </w:footnote>
  <w:footnote w:type="continuationSeparator" w:id="0">
    <w:p w14:paraId="2CFB538E" w14:textId="77777777" w:rsidR="00B973D2" w:rsidRDefault="00B9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4259" w14:textId="77777777" w:rsidR="00B973D2" w:rsidRDefault="00B973D2">
    <w:pPr>
      <w:pStyle w:val="Header"/>
    </w:pPr>
  </w:p>
  <w:p w14:paraId="061126E1" w14:textId="77777777" w:rsidR="00B973D2" w:rsidRDefault="00B973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F23C" w14:textId="77777777" w:rsidR="00B973D2" w:rsidRDefault="00B973D2">
    <w:pPr>
      <w:pStyle w:val="Header"/>
    </w:pPr>
  </w:p>
  <w:p w14:paraId="1E9BA58A" w14:textId="77777777" w:rsidR="00B973D2" w:rsidRDefault="00B973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65E5" w14:textId="77777777" w:rsidR="00B973D2" w:rsidRDefault="00B97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8F47030">
      <w:start w:val="1"/>
      <w:numFmt w:val="decimal"/>
      <w:lvlText w:val="%1."/>
      <w:lvlJc w:val="left"/>
      <w:pPr>
        <w:ind w:left="360" w:hanging="360"/>
      </w:pPr>
    </w:lvl>
    <w:lvl w:ilvl="1" w:tplc="757804EC" w:tentative="1">
      <w:start w:val="1"/>
      <w:numFmt w:val="lowerLetter"/>
      <w:lvlText w:val="%2."/>
      <w:lvlJc w:val="left"/>
      <w:pPr>
        <w:ind w:left="1080" w:hanging="360"/>
      </w:pPr>
    </w:lvl>
    <w:lvl w:ilvl="2" w:tplc="2DEAF8C0" w:tentative="1">
      <w:start w:val="1"/>
      <w:numFmt w:val="lowerRoman"/>
      <w:lvlText w:val="%3."/>
      <w:lvlJc w:val="right"/>
      <w:pPr>
        <w:ind w:left="1800" w:hanging="180"/>
      </w:pPr>
    </w:lvl>
    <w:lvl w:ilvl="3" w:tplc="732E14DC" w:tentative="1">
      <w:start w:val="1"/>
      <w:numFmt w:val="decimal"/>
      <w:lvlText w:val="%4."/>
      <w:lvlJc w:val="left"/>
      <w:pPr>
        <w:ind w:left="2520" w:hanging="360"/>
      </w:pPr>
    </w:lvl>
    <w:lvl w:ilvl="4" w:tplc="8E667A80" w:tentative="1">
      <w:start w:val="1"/>
      <w:numFmt w:val="lowerLetter"/>
      <w:lvlText w:val="%5."/>
      <w:lvlJc w:val="left"/>
      <w:pPr>
        <w:ind w:left="3240" w:hanging="360"/>
      </w:pPr>
    </w:lvl>
    <w:lvl w:ilvl="5" w:tplc="0E4A9EBE" w:tentative="1">
      <w:start w:val="1"/>
      <w:numFmt w:val="lowerRoman"/>
      <w:lvlText w:val="%6."/>
      <w:lvlJc w:val="right"/>
      <w:pPr>
        <w:ind w:left="3960" w:hanging="180"/>
      </w:pPr>
    </w:lvl>
    <w:lvl w:ilvl="6" w:tplc="675E0D86" w:tentative="1">
      <w:start w:val="1"/>
      <w:numFmt w:val="decimal"/>
      <w:lvlText w:val="%7."/>
      <w:lvlJc w:val="left"/>
      <w:pPr>
        <w:ind w:left="4680" w:hanging="360"/>
      </w:pPr>
    </w:lvl>
    <w:lvl w:ilvl="7" w:tplc="1688AA94" w:tentative="1">
      <w:start w:val="1"/>
      <w:numFmt w:val="lowerLetter"/>
      <w:lvlText w:val="%8."/>
      <w:lvlJc w:val="left"/>
      <w:pPr>
        <w:ind w:left="5400" w:hanging="360"/>
      </w:pPr>
    </w:lvl>
    <w:lvl w:ilvl="8" w:tplc="A288AEC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4D6F41C">
      <w:start w:val="1"/>
      <w:numFmt w:val="bullet"/>
      <w:lvlText w:val=""/>
      <w:lvlJc w:val="left"/>
      <w:pPr>
        <w:ind w:left="720" w:hanging="360"/>
      </w:pPr>
      <w:rPr>
        <w:rFonts w:ascii="Symbol" w:hAnsi="Symbol" w:hint="default"/>
      </w:rPr>
    </w:lvl>
    <w:lvl w:ilvl="1" w:tplc="9EE65574" w:tentative="1">
      <w:start w:val="1"/>
      <w:numFmt w:val="bullet"/>
      <w:lvlText w:val="o"/>
      <w:lvlJc w:val="left"/>
      <w:pPr>
        <w:ind w:left="1440" w:hanging="360"/>
      </w:pPr>
      <w:rPr>
        <w:rFonts w:ascii="Courier New" w:hAnsi="Courier New" w:cs="Courier New" w:hint="default"/>
      </w:rPr>
    </w:lvl>
    <w:lvl w:ilvl="2" w:tplc="DB4A54C8" w:tentative="1">
      <w:start w:val="1"/>
      <w:numFmt w:val="bullet"/>
      <w:lvlText w:val=""/>
      <w:lvlJc w:val="left"/>
      <w:pPr>
        <w:ind w:left="2160" w:hanging="360"/>
      </w:pPr>
      <w:rPr>
        <w:rFonts w:ascii="Wingdings" w:hAnsi="Wingdings" w:hint="default"/>
      </w:rPr>
    </w:lvl>
    <w:lvl w:ilvl="3" w:tplc="EE8867F2" w:tentative="1">
      <w:start w:val="1"/>
      <w:numFmt w:val="bullet"/>
      <w:lvlText w:val=""/>
      <w:lvlJc w:val="left"/>
      <w:pPr>
        <w:ind w:left="2880" w:hanging="360"/>
      </w:pPr>
      <w:rPr>
        <w:rFonts w:ascii="Symbol" w:hAnsi="Symbol" w:hint="default"/>
      </w:rPr>
    </w:lvl>
    <w:lvl w:ilvl="4" w:tplc="1DA6CCD2" w:tentative="1">
      <w:start w:val="1"/>
      <w:numFmt w:val="bullet"/>
      <w:lvlText w:val="o"/>
      <w:lvlJc w:val="left"/>
      <w:pPr>
        <w:ind w:left="3600" w:hanging="360"/>
      </w:pPr>
      <w:rPr>
        <w:rFonts w:ascii="Courier New" w:hAnsi="Courier New" w:cs="Courier New" w:hint="default"/>
      </w:rPr>
    </w:lvl>
    <w:lvl w:ilvl="5" w:tplc="320A3B70" w:tentative="1">
      <w:start w:val="1"/>
      <w:numFmt w:val="bullet"/>
      <w:lvlText w:val=""/>
      <w:lvlJc w:val="left"/>
      <w:pPr>
        <w:ind w:left="4320" w:hanging="360"/>
      </w:pPr>
      <w:rPr>
        <w:rFonts w:ascii="Wingdings" w:hAnsi="Wingdings" w:hint="default"/>
      </w:rPr>
    </w:lvl>
    <w:lvl w:ilvl="6" w:tplc="BC0A4E08" w:tentative="1">
      <w:start w:val="1"/>
      <w:numFmt w:val="bullet"/>
      <w:lvlText w:val=""/>
      <w:lvlJc w:val="left"/>
      <w:pPr>
        <w:ind w:left="5040" w:hanging="360"/>
      </w:pPr>
      <w:rPr>
        <w:rFonts w:ascii="Symbol" w:hAnsi="Symbol" w:hint="default"/>
      </w:rPr>
    </w:lvl>
    <w:lvl w:ilvl="7" w:tplc="D81EA7F2" w:tentative="1">
      <w:start w:val="1"/>
      <w:numFmt w:val="bullet"/>
      <w:lvlText w:val="o"/>
      <w:lvlJc w:val="left"/>
      <w:pPr>
        <w:ind w:left="5760" w:hanging="360"/>
      </w:pPr>
      <w:rPr>
        <w:rFonts w:ascii="Courier New" w:hAnsi="Courier New" w:cs="Courier New" w:hint="default"/>
      </w:rPr>
    </w:lvl>
    <w:lvl w:ilvl="8" w:tplc="84C4CA2C" w:tentative="1">
      <w:start w:val="1"/>
      <w:numFmt w:val="bullet"/>
      <w:lvlText w:val=""/>
      <w:lvlJc w:val="left"/>
      <w:pPr>
        <w:ind w:left="6480" w:hanging="360"/>
      </w:pPr>
      <w:rPr>
        <w:rFonts w:ascii="Wingdings" w:hAnsi="Wingdings" w:hint="default"/>
      </w:rPr>
    </w:lvl>
  </w:abstractNum>
  <w:num w:numId="1" w16cid:durableId="1473331003">
    <w:abstractNumId w:val="1"/>
  </w:num>
  <w:num w:numId="2" w16cid:durableId="6068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EA"/>
    <w:rsid w:val="0057020F"/>
    <w:rsid w:val="00B973D2"/>
    <w:rsid w:val="00D23B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7D40"/>
  <w15:docId w15:val="{708E6049-553B-4CF6-A28E-04C09238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10548</Words>
  <Characters>60127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2024-11-04T19:45:00Z</dcterms:created>
  <dcterms:modified xsi:type="dcterms:W3CDTF">2024-11-04T19:46:00Z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