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6D3C" w14:textId="77777777" w:rsidR="00000000" w:rsidRDefault="00000000">
      <w:pPr>
        <w:pStyle w:val="Heading1"/>
        <w:rPr>
          <w:rFonts w:cs="Arial"/>
        </w:rPr>
      </w:pPr>
      <w:bookmarkStart w:id="0" w:name="PRMS_RIName"/>
      <w:r>
        <w:rPr>
          <w:rFonts w:cs="Arial"/>
        </w:rPr>
        <w:t>Malvina Major Retirement Village Limited - Malvina Major Retirement Village</w:t>
      </w:r>
      <w:bookmarkEnd w:id="0"/>
    </w:p>
    <w:p w14:paraId="00746BC5" w14:textId="77777777" w:rsidR="00000000" w:rsidRDefault="00000000">
      <w:pPr>
        <w:pStyle w:val="Heading2"/>
        <w:spacing w:after="0"/>
        <w:rPr>
          <w:rFonts w:cs="Arial"/>
        </w:rPr>
      </w:pPr>
      <w:r>
        <w:rPr>
          <w:rFonts w:cs="Arial"/>
        </w:rPr>
        <w:t>Introduction</w:t>
      </w:r>
    </w:p>
    <w:p w14:paraId="0D57174C"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612570F6"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46B751A"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97865F9"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AECE149" w14:textId="77777777" w:rsidR="00000000" w:rsidRDefault="00000000">
      <w:pPr>
        <w:spacing w:before="240" w:after="240"/>
        <w:rPr>
          <w:rFonts w:cs="Arial"/>
          <w:lang w:eastAsia="en-NZ"/>
        </w:rPr>
      </w:pPr>
      <w:r>
        <w:rPr>
          <w:rFonts w:cs="Arial"/>
          <w:lang w:eastAsia="en-NZ"/>
        </w:rPr>
        <w:t>The specifics of this audit included:</w:t>
      </w:r>
    </w:p>
    <w:p w14:paraId="6C8BB9EF"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768EEF3"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Malvina Major Retirement Village Limited</w:t>
      </w:r>
      <w:bookmarkEnd w:id="4"/>
    </w:p>
    <w:p w14:paraId="1FA3B420"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Malvina Major Retirement Village</w:t>
      </w:r>
      <w:bookmarkEnd w:id="5"/>
    </w:p>
    <w:p w14:paraId="6641ECE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A2ABD2E"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September 2024</w:t>
      </w:r>
      <w:bookmarkEnd w:id="7"/>
      <w:r w:rsidRPr="009418D4">
        <w:rPr>
          <w:rFonts w:cs="Arial"/>
        </w:rPr>
        <w:tab/>
        <w:t xml:space="preserve">End date: </w:t>
      </w:r>
      <w:bookmarkStart w:id="8" w:name="AuditEndDate"/>
      <w:r>
        <w:rPr>
          <w:rFonts w:cs="Arial"/>
        </w:rPr>
        <w:t>24 September 2024</w:t>
      </w:r>
      <w:bookmarkEnd w:id="8"/>
    </w:p>
    <w:p w14:paraId="655E05AB" w14:textId="5CF7A6DB" w:rsidR="008B15CD"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proofErr w:type="gramStart"/>
      <w:r w:rsidRPr="009418D4">
        <w:rPr>
          <w:rFonts w:cs="Arial"/>
        </w:rPr>
        <w:t>None</w:t>
      </w:r>
      <w:proofErr w:type="gramEnd"/>
    </w:p>
    <w:bookmarkEnd w:id="9"/>
    <w:p w14:paraId="6D2288D1" w14:textId="23C8F607" w:rsidR="00000000" w:rsidRDefault="00000000" w:rsidP="001E369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proofErr w:type="gramStart"/>
      <w:r w:rsidRPr="009418D4">
        <w:rPr>
          <w:rFonts w:cs="Arial"/>
        </w:rPr>
        <w:t>118</w:t>
      </w:r>
      <w:bookmarkEnd w:id="10"/>
      <w:proofErr w:type="gramEnd"/>
    </w:p>
    <w:p w14:paraId="60E7AA04" w14:textId="77777777" w:rsidR="00000000" w:rsidRDefault="00000000">
      <w:pPr>
        <w:pStyle w:val="Heading1"/>
        <w:rPr>
          <w:rFonts w:cs="Arial"/>
        </w:rPr>
      </w:pPr>
      <w:r>
        <w:rPr>
          <w:rFonts w:cs="Arial"/>
        </w:rPr>
        <w:lastRenderedPageBreak/>
        <w:t>Executive summary of the audit</w:t>
      </w:r>
    </w:p>
    <w:p w14:paraId="32725177" w14:textId="77777777" w:rsidR="00000000" w:rsidRDefault="00000000">
      <w:pPr>
        <w:pStyle w:val="Heading2"/>
        <w:rPr>
          <w:rFonts w:cs="Arial"/>
        </w:rPr>
      </w:pPr>
      <w:r>
        <w:rPr>
          <w:rFonts w:cs="Arial"/>
        </w:rPr>
        <w:t>Introduction</w:t>
      </w:r>
    </w:p>
    <w:p w14:paraId="66AC1F4A"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4394AA6"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4F1AA4E"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61F50AB"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0A66A443"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EB866A6"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346ACA6"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95A1493"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FD4350D"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8B15CD" w14:paraId="24D42B40" w14:textId="77777777">
        <w:trPr>
          <w:cantSplit/>
          <w:tblHeader/>
        </w:trPr>
        <w:tc>
          <w:tcPr>
            <w:tcW w:w="1260" w:type="dxa"/>
            <w:tcBorders>
              <w:bottom w:val="single" w:sz="4" w:space="0" w:color="000000"/>
            </w:tcBorders>
            <w:vAlign w:val="center"/>
          </w:tcPr>
          <w:p w14:paraId="4B0411E8"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62FD77B"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46A8099" w14:textId="77777777" w:rsidR="00000000" w:rsidRDefault="00000000">
            <w:pPr>
              <w:spacing w:before="60" w:after="60"/>
              <w:rPr>
                <w:rFonts w:eastAsia="Calibri"/>
                <w:b/>
                <w:szCs w:val="24"/>
              </w:rPr>
            </w:pPr>
            <w:r>
              <w:rPr>
                <w:rFonts w:eastAsia="Calibri"/>
                <w:b/>
                <w:szCs w:val="24"/>
              </w:rPr>
              <w:t>Definition</w:t>
            </w:r>
          </w:p>
        </w:tc>
      </w:tr>
      <w:tr w:rsidR="008B15CD" w14:paraId="21A59F00" w14:textId="77777777">
        <w:trPr>
          <w:cantSplit/>
          <w:trHeight w:val="964"/>
        </w:trPr>
        <w:tc>
          <w:tcPr>
            <w:tcW w:w="1260" w:type="dxa"/>
            <w:tcBorders>
              <w:bottom w:val="single" w:sz="4" w:space="0" w:color="000000"/>
            </w:tcBorders>
            <w:shd w:val="clear" w:color="0066FF" w:fill="0000FF"/>
            <w:vAlign w:val="center"/>
          </w:tcPr>
          <w:p w14:paraId="7A8BFC88"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763D5C7"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C0D348A"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B15CD" w14:paraId="1C4F8E46" w14:textId="77777777">
        <w:trPr>
          <w:cantSplit/>
          <w:trHeight w:val="964"/>
        </w:trPr>
        <w:tc>
          <w:tcPr>
            <w:tcW w:w="1260" w:type="dxa"/>
            <w:shd w:val="clear" w:color="33CC33" w:fill="00FF00"/>
            <w:vAlign w:val="center"/>
          </w:tcPr>
          <w:p w14:paraId="69D1890E" w14:textId="77777777" w:rsidR="00000000" w:rsidRDefault="00000000">
            <w:pPr>
              <w:spacing w:before="60" w:after="60"/>
              <w:rPr>
                <w:rFonts w:eastAsia="Calibri"/>
                <w:szCs w:val="24"/>
              </w:rPr>
            </w:pPr>
          </w:p>
        </w:tc>
        <w:tc>
          <w:tcPr>
            <w:tcW w:w="7095" w:type="dxa"/>
            <w:shd w:val="clear" w:color="auto" w:fill="auto"/>
            <w:vAlign w:val="center"/>
          </w:tcPr>
          <w:p w14:paraId="2683D7EC"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AFF398D"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8B15CD" w14:paraId="29DE1058" w14:textId="77777777">
        <w:trPr>
          <w:cantSplit/>
          <w:trHeight w:val="964"/>
        </w:trPr>
        <w:tc>
          <w:tcPr>
            <w:tcW w:w="1260" w:type="dxa"/>
            <w:tcBorders>
              <w:bottom w:val="single" w:sz="4" w:space="0" w:color="000000"/>
            </w:tcBorders>
            <w:shd w:val="clear" w:color="auto" w:fill="FFFF00"/>
            <w:vAlign w:val="center"/>
          </w:tcPr>
          <w:p w14:paraId="3311C1D0" w14:textId="77777777" w:rsidR="00000000" w:rsidRDefault="00000000">
            <w:pPr>
              <w:spacing w:before="60" w:after="60"/>
              <w:rPr>
                <w:rFonts w:eastAsia="Calibri"/>
                <w:szCs w:val="24"/>
              </w:rPr>
            </w:pPr>
          </w:p>
        </w:tc>
        <w:tc>
          <w:tcPr>
            <w:tcW w:w="7095" w:type="dxa"/>
            <w:shd w:val="clear" w:color="auto" w:fill="auto"/>
            <w:vAlign w:val="center"/>
          </w:tcPr>
          <w:p w14:paraId="4B450CBF"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306E077"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8B15CD" w14:paraId="329D27AB" w14:textId="77777777">
        <w:trPr>
          <w:cantSplit/>
          <w:trHeight w:val="964"/>
        </w:trPr>
        <w:tc>
          <w:tcPr>
            <w:tcW w:w="1260" w:type="dxa"/>
            <w:tcBorders>
              <w:bottom w:val="single" w:sz="4" w:space="0" w:color="000000"/>
            </w:tcBorders>
            <w:shd w:val="clear" w:color="auto" w:fill="FFC800"/>
            <w:vAlign w:val="center"/>
          </w:tcPr>
          <w:p w14:paraId="4725D503"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169B427"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F30EA67"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8B15CD" w14:paraId="28D6B14F" w14:textId="77777777">
        <w:trPr>
          <w:cantSplit/>
          <w:trHeight w:val="964"/>
        </w:trPr>
        <w:tc>
          <w:tcPr>
            <w:tcW w:w="1260" w:type="dxa"/>
            <w:shd w:val="clear" w:color="auto" w:fill="FF0000"/>
            <w:vAlign w:val="center"/>
          </w:tcPr>
          <w:p w14:paraId="52079214" w14:textId="77777777" w:rsidR="00000000" w:rsidRDefault="00000000">
            <w:pPr>
              <w:spacing w:before="60" w:after="60"/>
              <w:rPr>
                <w:rFonts w:eastAsia="Calibri"/>
                <w:szCs w:val="24"/>
              </w:rPr>
            </w:pPr>
          </w:p>
        </w:tc>
        <w:tc>
          <w:tcPr>
            <w:tcW w:w="7095" w:type="dxa"/>
            <w:shd w:val="clear" w:color="auto" w:fill="auto"/>
            <w:vAlign w:val="center"/>
          </w:tcPr>
          <w:p w14:paraId="077BE3A2"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6D87393"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4F5CF48C" w14:textId="77777777" w:rsidR="00000000" w:rsidRDefault="00000000">
      <w:pPr>
        <w:pStyle w:val="Heading2"/>
        <w:spacing w:after="0"/>
        <w:rPr>
          <w:rFonts w:cs="Arial"/>
        </w:rPr>
      </w:pPr>
      <w:r>
        <w:rPr>
          <w:rFonts w:cs="Arial"/>
        </w:rPr>
        <w:t>General overview of the audit</w:t>
      </w:r>
    </w:p>
    <w:p w14:paraId="3C1E7853" w14:textId="77777777" w:rsidR="00000000" w:rsidRDefault="00000000">
      <w:pPr>
        <w:spacing w:before="240" w:line="276" w:lineRule="auto"/>
        <w:rPr>
          <w:rFonts w:eastAsia="Calibri"/>
        </w:rPr>
      </w:pPr>
      <w:bookmarkStart w:id="13" w:name="GeneralOverview"/>
      <w:r w:rsidRPr="00A4268A">
        <w:rPr>
          <w:rFonts w:eastAsia="Calibri"/>
        </w:rPr>
        <w:t xml:space="preserve">Malvina Major Retirement Village provides rest home and hospital care for up to 136 residents, including the 20 serviced apartments certified for rest home level of care. On the day of the audit, there were 118 residents at the care centre, including five residents in the serviced apartments. </w:t>
      </w:r>
    </w:p>
    <w:p w14:paraId="77FADD58" w14:textId="77777777" w:rsidR="008B15CD" w:rsidRPr="00A4268A" w:rsidRDefault="00000000">
      <w:pPr>
        <w:spacing w:before="240" w:line="276" w:lineRule="auto"/>
        <w:rPr>
          <w:rFonts w:eastAsia="Calibri"/>
        </w:rPr>
      </w:pPr>
      <w:r w:rsidRPr="00A4268A">
        <w:rPr>
          <w:rFonts w:eastAsia="Calibri"/>
        </w:rPr>
        <w:t xml:space="preserve">This surveillance audit was conducted against a sub-section of Ngā Paerewa Health and Disability Services Standard 2021 and funding agreements with Health New Zealand Te Whatu Ora. The audit processes included observations; a review of organisational documents and records, including staff records and the files of residents; interviews with residents and family/whānau; and interviews with staff, management, and the general practitioner. </w:t>
      </w:r>
    </w:p>
    <w:p w14:paraId="6E0A66F6" w14:textId="77777777" w:rsidR="008B15CD" w:rsidRPr="00A4268A" w:rsidRDefault="00000000">
      <w:pPr>
        <w:spacing w:before="240" w:line="276" w:lineRule="auto"/>
        <w:rPr>
          <w:rFonts w:eastAsia="Calibri"/>
        </w:rPr>
      </w:pPr>
      <w:r w:rsidRPr="00A4268A">
        <w:rPr>
          <w:rFonts w:eastAsia="Calibri"/>
        </w:rPr>
        <w:t xml:space="preserve">The service is managed by the village manager, clinical manager, resident services manager, and unit coordinators. They are supported by the regional operations manager and the Ryman Board. The residents and family/whānau interviewed spoke positively about the care and support provided. Resident and family/whānau surveys show high level of satisfaction with the services provided. </w:t>
      </w:r>
    </w:p>
    <w:p w14:paraId="201CDE16" w14:textId="77777777" w:rsidR="008B15CD" w:rsidRPr="00A4268A" w:rsidRDefault="00000000">
      <w:pPr>
        <w:spacing w:before="240" w:line="276" w:lineRule="auto"/>
        <w:rPr>
          <w:rFonts w:eastAsia="Calibri"/>
        </w:rPr>
      </w:pPr>
      <w:r w:rsidRPr="00A4268A">
        <w:rPr>
          <w:rFonts w:eastAsia="Calibri"/>
        </w:rPr>
        <w:t>The service has addressed the previous shortfall around care planning.</w:t>
      </w:r>
    </w:p>
    <w:p w14:paraId="0E80A911" w14:textId="77777777" w:rsidR="008B15CD" w:rsidRPr="00A4268A" w:rsidRDefault="00000000">
      <w:pPr>
        <w:spacing w:before="240" w:line="276" w:lineRule="auto"/>
        <w:rPr>
          <w:rFonts w:eastAsia="Calibri"/>
        </w:rPr>
      </w:pPr>
      <w:r w:rsidRPr="00A4268A">
        <w:rPr>
          <w:rFonts w:eastAsia="Calibri"/>
        </w:rPr>
        <w:t xml:space="preserve">There were no shortfalls identified at this surveillance audit. </w:t>
      </w:r>
    </w:p>
    <w:bookmarkEnd w:id="13"/>
    <w:p w14:paraId="78E2B80E" w14:textId="77777777" w:rsidR="008B15CD" w:rsidRPr="00A4268A" w:rsidRDefault="008B15CD">
      <w:pPr>
        <w:spacing w:before="240" w:line="276" w:lineRule="auto"/>
        <w:rPr>
          <w:rFonts w:eastAsia="Calibri"/>
        </w:rPr>
      </w:pPr>
    </w:p>
    <w:p w14:paraId="2CBBEAD9"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15CD" w14:paraId="4B1F0BED" w14:textId="77777777" w:rsidTr="00A4268A">
        <w:trPr>
          <w:cantSplit/>
        </w:trPr>
        <w:tc>
          <w:tcPr>
            <w:tcW w:w="10206" w:type="dxa"/>
            <w:vAlign w:val="center"/>
          </w:tcPr>
          <w:p w14:paraId="402D40C0"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319EF40"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4FC3A80"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B5D0895"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1196E19" w14:textId="77777777" w:rsidR="00000000" w:rsidRDefault="00000000">
      <w:pPr>
        <w:spacing w:before="240" w:line="276" w:lineRule="auto"/>
        <w:rPr>
          <w:rFonts w:eastAsia="Calibri"/>
        </w:rPr>
      </w:pPr>
      <w:bookmarkStart w:id="16" w:name="ConsumerRights"/>
      <w:r w:rsidRPr="00A4268A">
        <w:rPr>
          <w:rFonts w:eastAsia="Calibri"/>
        </w:rPr>
        <w:t>Malvina Major Retirement Village provides an environment that supports resident rights and safe care. Details relating to the Health and Disability Commissioner’s (HDC) Code of Health and Disability Services Consumers Rights (the Code) is included in the information packs given to new or potential residents and family/whānau. Staff demonstrate an understanding of resident’s rights and obligations. A Māori health plan is documented for the service. This service supports culturally safe care delivery to all residents. Residents receive services in a manner that considers their dignity, privacy, and independence. The rights of the resident and/or their family/whānau to make a complaint is understood, respected, and upheld by the service. Complaints processes are implemented, and complaints and concerns are actively managed and well-documented. A complaints management policy includes information on access to advocacy and complaint support systems.</w:t>
      </w:r>
    </w:p>
    <w:bookmarkEnd w:id="16"/>
    <w:p w14:paraId="47A1773E" w14:textId="77777777" w:rsidR="008B15CD" w:rsidRPr="00A4268A" w:rsidRDefault="008B15CD">
      <w:pPr>
        <w:spacing w:before="240" w:line="276" w:lineRule="auto"/>
        <w:rPr>
          <w:rFonts w:eastAsia="Calibri"/>
        </w:rPr>
      </w:pPr>
    </w:p>
    <w:p w14:paraId="18686E47"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15CD" w14:paraId="7DAECDF2" w14:textId="77777777" w:rsidTr="00A4268A">
        <w:trPr>
          <w:cantSplit/>
        </w:trPr>
        <w:tc>
          <w:tcPr>
            <w:tcW w:w="10206" w:type="dxa"/>
            <w:vAlign w:val="center"/>
          </w:tcPr>
          <w:p w14:paraId="795B562F"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0063259"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8C6621D"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361FADD5" w14:textId="0A697641" w:rsidR="00000000" w:rsidRDefault="00000000">
      <w:pPr>
        <w:spacing w:before="240" w:line="276" w:lineRule="auto"/>
        <w:rPr>
          <w:rFonts w:eastAsia="Calibri"/>
        </w:rPr>
      </w:pPr>
      <w:bookmarkStart w:id="19" w:name="OrganisationalManagement"/>
      <w:r w:rsidRPr="00A4268A">
        <w:rPr>
          <w:rFonts w:eastAsia="Calibri"/>
        </w:rPr>
        <w:t xml:space="preserve">Services are planned, coordinated, and are appropriate to the needs of the residents. The organisational strategic plan informs the site-specific operations objectives which are reviewed on a regular basis. The service has effective quality and risk management systems in place that take a risk-based approach, and these systems meet the needs of residents and their staff. Quality and risk performance is reported across various meetings and to the Ryman senior leadership team. Malvina Major Retirement Village collates clinical indicator data and benchmarking occurs within the organisation and at a national level. </w:t>
      </w:r>
    </w:p>
    <w:p w14:paraId="785C9406" w14:textId="77777777" w:rsidR="008B15CD" w:rsidRPr="00A4268A" w:rsidRDefault="00000000">
      <w:pPr>
        <w:spacing w:before="240" w:line="276" w:lineRule="auto"/>
        <w:rPr>
          <w:rFonts w:eastAsia="Calibri"/>
        </w:rPr>
      </w:pPr>
      <w:r w:rsidRPr="00A4268A">
        <w:rPr>
          <w:rFonts w:eastAsia="Calibri"/>
        </w:rPr>
        <w:lastRenderedPageBreak/>
        <w:t>There are human resources policies including recruitment, selection, orientation, and staff training and development. The service has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A comprehensive orientation programme is implemented. Staff have performance appraisals completed as scheduled.</w:t>
      </w:r>
    </w:p>
    <w:bookmarkEnd w:id="19"/>
    <w:p w14:paraId="12A7AD9B" w14:textId="77777777" w:rsidR="008B15CD" w:rsidRPr="00A4268A" w:rsidRDefault="008B15CD">
      <w:pPr>
        <w:spacing w:before="240" w:line="276" w:lineRule="auto"/>
        <w:rPr>
          <w:rFonts w:eastAsia="Calibri"/>
        </w:rPr>
      </w:pPr>
    </w:p>
    <w:p w14:paraId="45BBDDDD"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15CD" w14:paraId="2ABF9573" w14:textId="77777777" w:rsidTr="00A4268A">
        <w:trPr>
          <w:cantSplit/>
        </w:trPr>
        <w:tc>
          <w:tcPr>
            <w:tcW w:w="10206" w:type="dxa"/>
            <w:vAlign w:val="center"/>
          </w:tcPr>
          <w:p w14:paraId="533B36D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1B46C04"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1A0A3FB"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12D51846"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nursing team is responsible for the assessment, development, and evaluation of care plans. Care plans were individualised and based on the residents’ assessed needs. Interventions were appropriate and evaluated promptly. </w:t>
      </w:r>
    </w:p>
    <w:p w14:paraId="1410F173" w14:textId="77777777" w:rsidR="008B15CD" w:rsidRPr="00A4268A" w:rsidRDefault="00000000" w:rsidP="00621629">
      <w:pPr>
        <w:spacing w:before="240" w:line="276" w:lineRule="auto"/>
        <w:rPr>
          <w:rFonts w:eastAsia="Calibri"/>
        </w:rPr>
      </w:pPr>
      <w:r w:rsidRPr="00A4268A">
        <w:rPr>
          <w:rFonts w:eastAsia="Calibri"/>
        </w:rPr>
        <w:t>There is a medicine management system in place. The organisation uses an electronic system for prescribing and administration of medications. The general practitioner is responsible for all medication reviews. Staff involved in medication administration are assessed as competent to do so.</w:t>
      </w:r>
    </w:p>
    <w:p w14:paraId="690B8F35" w14:textId="77777777" w:rsidR="008B15CD" w:rsidRPr="00A4268A" w:rsidRDefault="00000000" w:rsidP="00621629">
      <w:pPr>
        <w:spacing w:before="240" w:line="276" w:lineRule="auto"/>
        <w:rPr>
          <w:rFonts w:eastAsia="Calibri"/>
        </w:rPr>
      </w:pPr>
      <w:r w:rsidRPr="00A4268A">
        <w:rPr>
          <w:rFonts w:eastAsia="Calibri"/>
        </w:rPr>
        <w:t xml:space="preserve">Residents’ nutritional requirements are met. A current food control plan is in place. </w:t>
      </w:r>
    </w:p>
    <w:p w14:paraId="7B81DA90" w14:textId="77777777" w:rsidR="008B15CD"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3FAABF3F" w14:textId="77777777" w:rsidR="008B15CD" w:rsidRPr="00A4268A" w:rsidRDefault="008B15CD" w:rsidP="00621629">
      <w:pPr>
        <w:spacing w:before="240" w:line="276" w:lineRule="auto"/>
        <w:rPr>
          <w:rFonts w:eastAsia="Calibri"/>
        </w:rPr>
      </w:pPr>
    </w:p>
    <w:p w14:paraId="1477B453"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15CD" w14:paraId="48790205" w14:textId="77777777" w:rsidTr="00A4268A">
        <w:trPr>
          <w:cantSplit/>
        </w:trPr>
        <w:tc>
          <w:tcPr>
            <w:tcW w:w="10206" w:type="dxa"/>
            <w:vAlign w:val="center"/>
          </w:tcPr>
          <w:p w14:paraId="4F4D7ED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B08AC4A"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6C68214"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654F61F7" w14:textId="77777777" w:rsidR="00000000" w:rsidRDefault="00000000">
      <w:pPr>
        <w:spacing w:before="240" w:line="276" w:lineRule="auto"/>
        <w:rPr>
          <w:rFonts w:eastAsia="Calibri"/>
        </w:rPr>
      </w:pPr>
      <w:bookmarkStart w:id="25" w:name="SafeAndAppropriateEnvironment"/>
      <w:r w:rsidRPr="00A4268A">
        <w:rPr>
          <w:rFonts w:eastAsia="Calibri"/>
        </w:rPr>
        <w:t>The building has a current warrant of fitness. A maintenance plan is adhered to, and all equipment is tagged, tested, and calibrated as scheduled.</w:t>
      </w:r>
    </w:p>
    <w:bookmarkEnd w:id="25"/>
    <w:p w14:paraId="316E2D01" w14:textId="77777777" w:rsidR="008B15CD" w:rsidRPr="00A4268A" w:rsidRDefault="008B15CD">
      <w:pPr>
        <w:spacing w:before="240" w:line="276" w:lineRule="auto"/>
        <w:rPr>
          <w:rFonts w:eastAsia="Calibri"/>
        </w:rPr>
      </w:pPr>
    </w:p>
    <w:p w14:paraId="6AC144E5"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15CD" w14:paraId="2F4E1128" w14:textId="77777777" w:rsidTr="00A4268A">
        <w:trPr>
          <w:cantSplit/>
        </w:trPr>
        <w:tc>
          <w:tcPr>
            <w:tcW w:w="10206" w:type="dxa"/>
            <w:vAlign w:val="center"/>
          </w:tcPr>
          <w:p w14:paraId="137CF49D"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BC0E255"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1B7B2AA"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60F4E680"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The infection control programme is supported by the governance body. All policies, procedures, the pandemic plan, and the infection control programme are in place. Education is routinely provided in relation to infection control. </w:t>
      </w:r>
    </w:p>
    <w:p w14:paraId="2E3B9478" w14:textId="77777777" w:rsidR="008B15CD" w:rsidRPr="00A4268A" w:rsidRDefault="00000000">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identify opportunities for improvements. A monthly surveillance infection control report is completed with analysis and benchmarking. There have been four outbreaks recorded and reported on since the last audit. </w:t>
      </w:r>
    </w:p>
    <w:bookmarkEnd w:id="28"/>
    <w:p w14:paraId="3EBB7C83" w14:textId="77777777" w:rsidR="008B15CD" w:rsidRPr="00A4268A" w:rsidRDefault="008B15CD">
      <w:pPr>
        <w:spacing w:before="240" w:line="276" w:lineRule="auto"/>
        <w:rPr>
          <w:rFonts w:eastAsia="Calibri"/>
        </w:rPr>
      </w:pPr>
    </w:p>
    <w:p w14:paraId="39A47AEB"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15CD" w14:paraId="03FD62A0" w14:textId="77777777" w:rsidTr="00A4268A">
        <w:trPr>
          <w:cantSplit/>
        </w:trPr>
        <w:tc>
          <w:tcPr>
            <w:tcW w:w="10206" w:type="dxa"/>
            <w:vAlign w:val="center"/>
          </w:tcPr>
          <w:p w14:paraId="760C4E3A"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1220480"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1137F0A"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ABD4C3F" w14:textId="77777777" w:rsidR="00000000" w:rsidRDefault="00000000">
      <w:pPr>
        <w:spacing w:before="240" w:line="276" w:lineRule="auto"/>
        <w:rPr>
          <w:rFonts w:eastAsia="Calibri"/>
        </w:rPr>
      </w:pPr>
      <w:bookmarkStart w:id="31" w:name="InfectionPreventionAndControl"/>
      <w:r w:rsidRPr="00A4268A">
        <w:rPr>
          <w:rFonts w:eastAsia="Calibri"/>
        </w:rPr>
        <w:t>The service aims for a restraint-free environment, this is supported by the governing body and policies and procedures. There were no residents requiring restraint at the time of audit. Staff demonstrated a sound knowledge and understanding of providing the least restrictive practice, de-escalation techniques, and alternative interventions.</w:t>
      </w:r>
    </w:p>
    <w:bookmarkEnd w:id="31"/>
    <w:p w14:paraId="3B22E899" w14:textId="77777777" w:rsidR="008B15CD" w:rsidRPr="00A4268A" w:rsidRDefault="008B15CD">
      <w:pPr>
        <w:spacing w:before="240" w:line="276" w:lineRule="auto"/>
        <w:rPr>
          <w:rFonts w:eastAsia="Calibri"/>
        </w:rPr>
      </w:pPr>
    </w:p>
    <w:p w14:paraId="45421C02" w14:textId="77777777" w:rsidR="00000000" w:rsidRDefault="00000000" w:rsidP="000E6E02">
      <w:pPr>
        <w:pStyle w:val="Heading2"/>
        <w:spacing w:before="0"/>
        <w:rPr>
          <w:rFonts w:cs="Arial"/>
        </w:rPr>
      </w:pPr>
      <w:r>
        <w:rPr>
          <w:rFonts w:cs="Arial"/>
        </w:rPr>
        <w:t>Summary of attainment</w:t>
      </w:r>
    </w:p>
    <w:p w14:paraId="14395E2F"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B15CD" w14:paraId="62B58B49" w14:textId="77777777">
        <w:tc>
          <w:tcPr>
            <w:tcW w:w="1384" w:type="dxa"/>
            <w:vAlign w:val="center"/>
          </w:tcPr>
          <w:p w14:paraId="77DEE24D"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C9C8AC6" w14:textId="77777777" w:rsidR="00000000" w:rsidRDefault="00000000">
            <w:pPr>
              <w:keepNext/>
              <w:spacing w:before="60" w:after="60"/>
              <w:jc w:val="center"/>
              <w:rPr>
                <w:rFonts w:cs="Arial"/>
                <w:b/>
                <w:sz w:val="20"/>
                <w:szCs w:val="20"/>
              </w:rPr>
            </w:pPr>
            <w:r>
              <w:rPr>
                <w:rFonts w:cs="Arial"/>
                <w:b/>
                <w:sz w:val="20"/>
                <w:szCs w:val="20"/>
              </w:rPr>
              <w:t>Continuous Improvement</w:t>
            </w:r>
          </w:p>
          <w:p w14:paraId="5C84AFDC"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95B7445" w14:textId="77777777" w:rsidR="00000000" w:rsidRDefault="00000000">
            <w:pPr>
              <w:keepNext/>
              <w:spacing w:before="60" w:after="60"/>
              <w:jc w:val="center"/>
              <w:rPr>
                <w:rFonts w:cs="Arial"/>
                <w:b/>
                <w:sz w:val="20"/>
                <w:szCs w:val="20"/>
              </w:rPr>
            </w:pPr>
            <w:r>
              <w:rPr>
                <w:rFonts w:cs="Arial"/>
                <w:b/>
                <w:sz w:val="20"/>
                <w:szCs w:val="20"/>
              </w:rPr>
              <w:t>Fully Attained</w:t>
            </w:r>
          </w:p>
          <w:p w14:paraId="748863BD"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F674059"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271C6562"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76A2C48"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0F318B2B"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AB4AF42"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00B4717D"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5727B4A"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33F0862C"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D58257B"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29A2B990" w14:textId="77777777" w:rsidR="00000000" w:rsidRDefault="00000000">
            <w:pPr>
              <w:keepNext/>
              <w:spacing w:before="60" w:after="60"/>
              <w:jc w:val="center"/>
              <w:rPr>
                <w:rFonts w:cs="Arial"/>
                <w:b/>
                <w:sz w:val="20"/>
                <w:szCs w:val="20"/>
              </w:rPr>
            </w:pPr>
            <w:r>
              <w:rPr>
                <w:rFonts w:cs="Arial"/>
                <w:b/>
                <w:sz w:val="20"/>
                <w:szCs w:val="20"/>
              </w:rPr>
              <w:t>(PA Critical)</w:t>
            </w:r>
          </w:p>
        </w:tc>
      </w:tr>
      <w:tr w:rsidR="008B15CD" w14:paraId="0969BB0C" w14:textId="77777777">
        <w:tc>
          <w:tcPr>
            <w:tcW w:w="1384" w:type="dxa"/>
            <w:vAlign w:val="center"/>
          </w:tcPr>
          <w:p w14:paraId="69AD5A07"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3A63B348"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DE1AAD9"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75640A90"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9F63E4F"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6C12A41"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B7EB305"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6A66B29"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B15CD" w14:paraId="7804695B" w14:textId="77777777">
        <w:tc>
          <w:tcPr>
            <w:tcW w:w="1384" w:type="dxa"/>
            <w:vAlign w:val="center"/>
          </w:tcPr>
          <w:p w14:paraId="383962D9"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0C91EE1C"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5686264"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20937557"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4094A5E"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376E818"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3B2A26F"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70E3B43"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C4AB72D"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B15CD" w14:paraId="0E6E2635" w14:textId="77777777">
        <w:tc>
          <w:tcPr>
            <w:tcW w:w="1384" w:type="dxa"/>
            <w:vAlign w:val="center"/>
          </w:tcPr>
          <w:p w14:paraId="39622193"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4AED148" w14:textId="77777777" w:rsidR="00000000" w:rsidRDefault="00000000">
            <w:pPr>
              <w:keepNext/>
              <w:spacing w:before="60" w:after="60"/>
              <w:jc w:val="center"/>
              <w:rPr>
                <w:rFonts w:cs="Arial"/>
                <w:b/>
                <w:sz w:val="20"/>
                <w:szCs w:val="20"/>
              </w:rPr>
            </w:pPr>
            <w:r>
              <w:rPr>
                <w:rFonts w:cs="Arial"/>
                <w:b/>
                <w:sz w:val="20"/>
                <w:szCs w:val="20"/>
              </w:rPr>
              <w:t>Unattained Negligible Risk</w:t>
            </w:r>
          </w:p>
          <w:p w14:paraId="419F7892"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DE14279" w14:textId="77777777" w:rsidR="00000000" w:rsidRDefault="00000000">
            <w:pPr>
              <w:keepNext/>
              <w:spacing w:before="60" w:after="60"/>
              <w:jc w:val="center"/>
              <w:rPr>
                <w:rFonts w:cs="Arial"/>
                <w:b/>
                <w:sz w:val="20"/>
                <w:szCs w:val="20"/>
              </w:rPr>
            </w:pPr>
            <w:r>
              <w:rPr>
                <w:rFonts w:cs="Arial"/>
                <w:b/>
                <w:sz w:val="20"/>
                <w:szCs w:val="20"/>
              </w:rPr>
              <w:t>Unattained Low Risk</w:t>
            </w:r>
          </w:p>
          <w:p w14:paraId="65BFCFBB"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A91267B" w14:textId="77777777" w:rsidR="00000000" w:rsidRDefault="00000000">
            <w:pPr>
              <w:keepNext/>
              <w:spacing w:before="60" w:after="60"/>
              <w:jc w:val="center"/>
              <w:rPr>
                <w:rFonts w:cs="Arial"/>
                <w:b/>
                <w:sz w:val="20"/>
                <w:szCs w:val="20"/>
              </w:rPr>
            </w:pPr>
            <w:r>
              <w:rPr>
                <w:rFonts w:cs="Arial"/>
                <w:b/>
                <w:sz w:val="20"/>
                <w:szCs w:val="20"/>
              </w:rPr>
              <w:t>Unattained Moderate Risk</w:t>
            </w:r>
          </w:p>
          <w:p w14:paraId="7D7E0596"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6A94194" w14:textId="77777777" w:rsidR="00000000" w:rsidRDefault="00000000">
            <w:pPr>
              <w:keepNext/>
              <w:spacing w:before="60" w:after="60"/>
              <w:jc w:val="center"/>
              <w:rPr>
                <w:rFonts w:cs="Arial"/>
                <w:b/>
                <w:sz w:val="20"/>
                <w:szCs w:val="20"/>
              </w:rPr>
            </w:pPr>
            <w:r>
              <w:rPr>
                <w:rFonts w:cs="Arial"/>
                <w:b/>
                <w:sz w:val="20"/>
                <w:szCs w:val="20"/>
              </w:rPr>
              <w:t>Unattained High Risk</w:t>
            </w:r>
          </w:p>
          <w:p w14:paraId="0645AECC"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3A4F8E65" w14:textId="77777777" w:rsidR="00000000" w:rsidRDefault="00000000">
            <w:pPr>
              <w:keepNext/>
              <w:spacing w:before="60" w:after="60"/>
              <w:jc w:val="center"/>
              <w:rPr>
                <w:rFonts w:cs="Arial"/>
                <w:b/>
                <w:sz w:val="20"/>
                <w:szCs w:val="20"/>
              </w:rPr>
            </w:pPr>
            <w:r>
              <w:rPr>
                <w:rFonts w:cs="Arial"/>
                <w:b/>
                <w:sz w:val="20"/>
                <w:szCs w:val="20"/>
              </w:rPr>
              <w:t>Unattained Critical Risk</w:t>
            </w:r>
          </w:p>
          <w:p w14:paraId="19167AB5" w14:textId="77777777" w:rsidR="00000000" w:rsidRDefault="00000000">
            <w:pPr>
              <w:keepNext/>
              <w:spacing w:before="60" w:after="60"/>
              <w:jc w:val="center"/>
              <w:rPr>
                <w:rFonts w:cs="Arial"/>
                <w:b/>
                <w:sz w:val="20"/>
                <w:szCs w:val="20"/>
              </w:rPr>
            </w:pPr>
            <w:r>
              <w:rPr>
                <w:rFonts w:cs="Arial"/>
                <w:b/>
                <w:sz w:val="20"/>
                <w:szCs w:val="20"/>
              </w:rPr>
              <w:t>(UA Critical)</w:t>
            </w:r>
          </w:p>
        </w:tc>
      </w:tr>
      <w:tr w:rsidR="008B15CD" w14:paraId="66C2383E" w14:textId="77777777">
        <w:tc>
          <w:tcPr>
            <w:tcW w:w="1384" w:type="dxa"/>
            <w:vAlign w:val="center"/>
          </w:tcPr>
          <w:p w14:paraId="32BC786D"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0364B7C8"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9EB2063"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C4660A9"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2F7266A"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E895D04"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B15CD" w14:paraId="0BABCAB7" w14:textId="77777777">
        <w:tc>
          <w:tcPr>
            <w:tcW w:w="1384" w:type="dxa"/>
            <w:vAlign w:val="center"/>
          </w:tcPr>
          <w:p w14:paraId="43F4A1E7"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1AF3ECAB"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ACB161E"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C1C4700"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3DCBD7D"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65E533B"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88C7E82"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0DE2BA1"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63C7045"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7ABC40F"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9"/>
        <w:gridCol w:w="1370"/>
        <w:gridCol w:w="7125"/>
      </w:tblGrid>
      <w:tr w:rsidR="008B15CD" w14:paraId="34405F0B" w14:textId="77777777">
        <w:tc>
          <w:tcPr>
            <w:tcW w:w="0" w:type="auto"/>
          </w:tcPr>
          <w:p w14:paraId="738D47BE"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E062B2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DB14212"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8B15CD" w14:paraId="15B2EBE8" w14:textId="77777777">
        <w:tc>
          <w:tcPr>
            <w:tcW w:w="0" w:type="auto"/>
          </w:tcPr>
          <w:p w14:paraId="248AECC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0AB8371"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EDE290B" w14:textId="77777777" w:rsidR="00000000" w:rsidRPr="00BE00C7" w:rsidRDefault="00000000" w:rsidP="00BE00C7">
            <w:pPr>
              <w:pStyle w:val="OutcomeDescription"/>
              <w:spacing w:before="120" w:after="120"/>
              <w:rPr>
                <w:rFonts w:cs="Arial"/>
                <w:lang w:eastAsia="en-NZ"/>
              </w:rPr>
            </w:pPr>
          </w:p>
        </w:tc>
        <w:tc>
          <w:tcPr>
            <w:tcW w:w="0" w:type="auto"/>
          </w:tcPr>
          <w:p w14:paraId="3BD95E2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FE6E64" w14:textId="77777777" w:rsidR="00000000" w:rsidRPr="00BE00C7" w:rsidRDefault="00000000" w:rsidP="00BE00C7">
            <w:pPr>
              <w:pStyle w:val="OutcomeDescription"/>
              <w:spacing w:before="120" w:after="120"/>
              <w:rPr>
                <w:rFonts w:cs="Arial"/>
                <w:lang w:eastAsia="en-NZ"/>
              </w:rPr>
            </w:pPr>
            <w:r w:rsidRPr="00BE00C7">
              <w:rPr>
                <w:rFonts w:cs="Arial"/>
                <w:lang w:eastAsia="en-NZ"/>
              </w:rPr>
              <w:t>Malvina Major Retirement Village has a Māori health policy, a Māori health plan, and a Māori engagement framework, which collectively outlines how the facility responds to the cultural needs of Māori residents, and how it fulfils its obligations and responsibilities under Te Tiriti o Waitangi.</w:t>
            </w:r>
          </w:p>
          <w:p w14:paraId="67DDB2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the day of audit, there were residents who identified as Māori. A review of the cultural aspect of the care plan showed that the care was provided equitably and based on Te Tiriti o Waitangi principles, with recognition of mana motuhake. </w:t>
            </w:r>
          </w:p>
          <w:p w14:paraId="3F22CB01" w14:textId="77777777" w:rsidR="00000000" w:rsidRPr="00BE00C7" w:rsidRDefault="00000000" w:rsidP="00BE00C7">
            <w:pPr>
              <w:pStyle w:val="OutcomeDescription"/>
              <w:spacing w:before="120" w:after="120"/>
              <w:rPr>
                <w:rFonts w:cs="Arial"/>
                <w:lang w:eastAsia="en-NZ"/>
              </w:rPr>
            </w:pPr>
            <w:r w:rsidRPr="00BE00C7">
              <w:rPr>
                <w:rFonts w:cs="Arial"/>
                <w:lang w:eastAsia="en-NZ"/>
              </w:rPr>
              <w:t>Seventeen staff (eight registered nurses including three unit-coordinators, seven caregivers, maintenance lead and one chef) and three managers (village manager, resident services manager, and the clinical manager) confirmed that the staff have completed cultural safety training and are proficient in discussing principles of Treaty of Waitangi and applications within their roles.</w:t>
            </w:r>
          </w:p>
          <w:p w14:paraId="34D2CA98" w14:textId="77777777" w:rsidR="00000000" w:rsidRPr="00BE00C7" w:rsidRDefault="00000000" w:rsidP="00BE00C7">
            <w:pPr>
              <w:pStyle w:val="OutcomeDescription"/>
              <w:spacing w:before="120" w:after="120"/>
              <w:rPr>
                <w:rFonts w:cs="Arial"/>
                <w:lang w:eastAsia="en-NZ"/>
              </w:rPr>
            </w:pPr>
          </w:p>
        </w:tc>
      </w:tr>
      <w:tr w:rsidR="008B15CD" w14:paraId="1C3A9EAC" w14:textId="77777777">
        <w:tc>
          <w:tcPr>
            <w:tcW w:w="0" w:type="auto"/>
          </w:tcPr>
          <w:p w14:paraId="0C10F01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0D7367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B50343D" w14:textId="77777777" w:rsidR="00000000" w:rsidRPr="00BE00C7" w:rsidRDefault="00000000" w:rsidP="00BE00C7">
            <w:pPr>
              <w:pStyle w:val="OutcomeDescription"/>
              <w:spacing w:before="120" w:after="120"/>
              <w:rPr>
                <w:rFonts w:cs="Arial"/>
                <w:lang w:eastAsia="en-NZ"/>
              </w:rPr>
            </w:pPr>
          </w:p>
        </w:tc>
        <w:tc>
          <w:tcPr>
            <w:tcW w:w="0" w:type="auto"/>
          </w:tcPr>
          <w:p w14:paraId="2EF0E1E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181743" w14:textId="46C1B52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current Pacific People’s policy which includes the Pacific health plan. These documents guide staff on how Pacific people who engage with the service are supported. During the audit, there were Pacific residents and staff members at the facility. Staff when interviewed, demonstrated an </w:t>
            </w:r>
            <w:r w:rsidRPr="00BE00C7">
              <w:rPr>
                <w:rFonts w:cs="Arial"/>
                <w:lang w:eastAsia="en-NZ"/>
              </w:rPr>
              <w:lastRenderedPageBreak/>
              <w:t>understanding of Pacific culture, its relevance to their policies, and were knowledgeable about how to access community support for Pacific individuals.</w:t>
            </w:r>
          </w:p>
          <w:p w14:paraId="39416132" w14:textId="77777777" w:rsidR="00000000" w:rsidRPr="00BE00C7" w:rsidRDefault="00000000" w:rsidP="00BE00C7">
            <w:pPr>
              <w:pStyle w:val="OutcomeDescription"/>
              <w:spacing w:before="120" w:after="120"/>
              <w:rPr>
                <w:rFonts w:cs="Arial"/>
                <w:lang w:eastAsia="en-NZ"/>
              </w:rPr>
            </w:pPr>
          </w:p>
        </w:tc>
      </w:tr>
      <w:tr w:rsidR="008B15CD" w14:paraId="7990D500" w14:textId="77777777">
        <w:tc>
          <w:tcPr>
            <w:tcW w:w="0" w:type="auto"/>
          </w:tcPr>
          <w:p w14:paraId="0FE5E85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020FA38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D0256C7" w14:textId="77777777" w:rsidR="00000000" w:rsidRPr="00BE00C7" w:rsidRDefault="00000000" w:rsidP="00BE00C7">
            <w:pPr>
              <w:pStyle w:val="OutcomeDescription"/>
              <w:spacing w:before="120" w:after="120"/>
              <w:rPr>
                <w:rFonts w:cs="Arial"/>
                <w:lang w:eastAsia="en-NZ"/>
              </w:rPr>
            </w:pPr>
          </w:p>
        </w:tc>
        <w:tc>
          <w:tcPr>
            <w:tcW w:w="0" w:type="auto"/>
          </w:tcPr>
          <w:p w14:paraId="4DC7E21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3A70D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welcome package is provided that contains details about the Health and Disability Commissioner (HDC) Code of Health and Disability Services Consumers’ Rights (the Code), and there is an opportunity for residents and their family/whānau to discuss aspects of the Code during the admission process. Interviews with three family/whānau (two from the hospital, and one rest home) and nine residents (six hospital and three rest home including one in the serviced apartments) revealed that they received information at admission, which included the Code. Posters in large print featuring the Code and information on advocacy are prominently displayed across the facility in both English and te reo Māori. Both residents and family/whānau are briefed on the extent of services provided and any financial responsibilities for services not covered under the scope; all of which are detailed in the service agreement. Staff interviewed were knowledgeable about the Code and reported that they supported residents to know and understand their rights. </w:t>
            </w:r>
          </w:p>
          <w:p w14:paraId="4508B191" w14:textId="77777777" w:rsidR="00000000" w:rsidRPr="00BE00C7" w:rsidRDefault="00000000" w:rsidP="00BE00C7">
            <w:pPr>
              <w:pStyle w:val="OutcomeDescription"/>
              <w:spacing w:before="120" w:after="120"/>
              <w:rPr>
                <w:rFonts w:cs="Arial"/>
                <w:lang w:eastAsia="en-NZ"/>
              </w:rPr>
            </w:pPr>
          </w:p>
        </w:tc>
      </w:tr>
      <w:tr w:rsidR="008B15CD" w14:paraId="2E1C1BA9" w14:textId="77777777">
        <w:tc>
          <w:tcPr>
            <w:tcW w:w="0" w:type="auto"/>
          </w:tcPr>
          <w:p w14:paraId="44484C3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24A0FDD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F375130" w14:textId="77777777" w:rsidR="00000000" w:rsidRPr="00BE00C7" w:rsidRDefault="00000000" w:rsidP="00BE00C7">
            <w:pPr>
              <w:pStyle w:val="OutcomeDescription"/>
              <w:spacing w:before="120" w:after="120"/>
              <w:rPr>
                <w:rFonts w:cs="Arial"/>
                <w:lang w:eastAsia="en-NZ"/>
              </w:rPr>
            </w:pPr>
          </w:p>
        </w:tc>
        <w:tc>
          <w:tcPr>
            <w:tcW w:w="0" w:type="auto"/>
          </w:tcPr>
          <w:p w14:paraId="183272B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685708" w14:textId="77777777" w:rsidR="00000000" w:rsidRPr="00BE00C7" w:rsidRDefault="00000000" w:rsidP="00BE00C7">
            <w:pPr>
              <w:pStyle w:val="OutcomeDescription"/>
              <w:spacing w:before="120" w:after="120"/>
              <w:rPr>
                <w:rFonts w:cs="Arial"/>
                <w:lang w:eastAsia="en-NZ"/>
              </w:rPr>
            </w:pPr>
            <w:r w:rsidRPr="00BE00C7">
              <w:rPr>
                <w:rFonts w:cs="Arial"/>
                <w:lang w:eastAsia="en-NZ"/>
              </w:rPr>
              <w:t>Malvina Major Retirement Village has implemented a comprehensive training program for all staff, focusing on sensitivity, ethics, and the importance of maintaining professional boundaries. This training is updated regularly to address emerging issues and reinforce the facility's zero-tolerance policy towards any form of abuse or discrimination. The effectiveness of this training is evident in the consistently positive feedback from resident and family/whānau satisfaction surveys, which highlight the respectful, compassionate care provided by the staff.</w:t>
            </w:r>
          </w:p>
          <w:p w14:paraId="57DFCBB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Bimonthly resident meetings provide a platform for voicing concerns and suggestions directly to management. Resident meetings have been instrumental in promoting a culture of openness and mutual respect, further ensuring that the rights and dignity of all residents are upheld. These </w:t>
            </w:r>
            <w:r w:rsidRPr="00BE00C7">
              <w:rPr>
                <w:rFonts w:cs="Arial"/>
                <w:lang w:eastAsia="en-NZ"/>
              </w:rPr>
              <w:lastRenderedPageBreak/>
              <w:t>measures, alongside the policies and procedures already in place, demonstrate the facility's ongoing commitment to creating a safe, inclusive environment that respects the dignity and rights of all individuals in its care.</w:t>
            </w:r>
          </w:p>
          <w:p w14:paraId="3F96DDFC" w14:textId="77777777" w:rsidR="00000000" w:rsidRPr="00BE00C7" w:rsidRDefault="00000000" w:rsidP="00BE00C7">
            <w:pPr>
              <w:pStyle w:val="OutcomeDescription"/>
              <w:spacing w:before="120" w:after="120"/>
              <w:rPr>
                <w:rFonts w:cs="Arial"/>
                <w:lang w:eastAsia="en-NZ"/>
              </w:rPr>
            </w:pPr>
            <w:r w:rsidRPr="00BE00C7">
              <w:rPr>
                <w:rFonts w:cs="Arial"/>
                <w:lang w:eastAsia="en-NZ"/>
              </w:rPr>
              <w:t>Systems are established to oversee the personal finances of residents. Residents have the option to buy items from the facility's shop or have additional services and external purchases made on their behalf. The administrative staff maintains records of these transactions. Interviews with residents and family/whānau indicate that resident’s financial and property rights are upheld, and professional boundaries are consistently observed.</w:t>
            </w:r>
          </w:p>
          <w:p w14:paraId="19CED05C" w14:textId="77777777" w:rsidR="00000000" w:rsidRPr="00BE00C7" w:rsidRDefault="00000000" w:rsidP="00BE00C7">
            <w:pPr>
              <w:pStyle w:val="OutcomeDescription"/>
              <w:spacing w:before="120" w:after="120"/>
              <w:rPr>
                <w:rFonts w:cs="Arial"/>
                <w:lang w:eastAsia="en-NZ"/>
              </w:rPr>
            </w:pPr>
          </w:p>
        </w:tc>
      </w:tr>
      <w:tr w:rsidR="008B15CD" w14:paraId="56484820" w14:textId="77777777">
        <w:tc>
          <w:tcPr>
            <w:tcW w:w="0" w:type="auto"/>
          </w:tcPr>
          <w:p w14:paraId="075DEBC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3929F7E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A18E40A" w14:textId="77777777" w:rsidR="00000000" w:rsidRPr="00BE00C7" w:rsidRDefault="00000000" w:rsidP="00BE00C7">
            <w:pPr>
              <w:pStyle w:val="OutcomeDescription"/>
              <w:spacing w:before="120" w:after="120"/>
              <w:rPr>
                <w:rFonts w:cs="Arial"/>
                <w:lang w:eastAsia="en-NZ"/>
              </w:rPr>
            </w:pPr>
          </w:p>
        </w:tc>
        <w:tc>
          <w:tcPr>
            <w:tcW w:w="0" w:type="auto"/>
          </w:tcPr>
          <w:p w14:paraId="47F11C2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D24A8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files reviewed included completed general consent forms and consents for influenza and Covid-19 vaccinations. Residents and family/whānau interviewed could describe what informed consent was and knew they had the right to choose. Consent forms were appropriately signed by the activated enduring power of attorney (EPOA) where this has been activated. All documentation regarding EPOA and activation is on file. </w:t>
            </w:r>
          </w:p>
          <w:p w14:paraId="29810923" w14:textId="77777777" w:rsidR="00000000" w:rsidRPr="00BE00C7" w:rsidRDefault="00000000" w:rsidP="00BE00C7">
            <w:pPr>
              <w:pStyle w:val="OutcomeDescription"/>
              <w:spacing w:before="120" w:after="120"/>
              <w:rPr>
                <w:rFonts w:cs="Arial"/>
                <w:lang w:eastAsia="en-NZ"/>
              </w:rPr>
            </w:pPr>
          </w:p>
        </w:tc>
      </w:tr>
      <w:tr w:rsidR="008B15CD" w14:paraId="3414E432" w14:textId="77777777">
        <w:tc>
          <w:tcPr>
            <w:tcW w:w="0" w:type="auto"/>
          </w:tcPr>
          <w:p w14:paraId="2E03C73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61FF8AA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w:t>
            </w:r>
            <w:r w:rsidRPr="00BE00C7">
              <w:rPr>
                <w:rFonts w:cs="Arial"/>
                <w:lang w:eastAsia="en-NZ"/>
              </w:rPr>
              <w:lastRenderedPageBreak/>
              <w:t>escalate complaints in a manner that leads to quality improvement.</w:t>
            </w:r>
          </w:p>
          <w:p w14:paraId="23766562" w14:textId="77777777" w:rsidR="00000000" w:rsidRPr="00BE00C7" w:rsidRDefault="00000000" w:rsidP="00BE00C7">
            <w:pPr>
              <w:pStyle w:val="OutcomeDescription"/>
              <w:spacing w:before="120" w:after="120"/>
              <w:rPr>
                <w:rFonts w:cs="Arial"/>
                <w:lang w:eastAsia="en-NZ"/>
              </w:rPr>
            </w:pPr>
          </w:p>
        </w:tc>
        <w:tc>
          <w:tcPr>
            <w:tcW w:w="0" w:type="auto"/>
          </w:tcPr>
          <w:p w14:paraId="101C361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541A3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an equitable process that is provided to all residents and relatives on entry to the service. The village manager has overall responsibility for ensuring all complaints (verbal or written) are fully documented and investigated. Malvina Major Retirement Village has an up-to-date complaint register. Concerns and complaints are discussed at relevant meetings. </w:t>
            </w:r>
          </w:p>
          <w:p w14:paraId="267EDEF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have been seven complaints made in 2023 and four in 2024 year to date. There were no trends identified. Review of the complaint register </w:t>
            </w:r>
            <w:r w:rsidRPr="00BE00C7">
              <w:rPr>
                <w:rFonts w:cs="Arial"/>
                <w:lang w:eastAsia="en-NZ"/>
              </w:rPr>
              <w:lastRenderedPageBreak/>
              <w:t>showed that all complaints were managed in accordance with the Health and Disability Commissioner (HDC) guidelines. All concerns were addressed promptly and resolution was documented. Where corrective actions were identified to improve the service; these were implemented and reported on.</w:t>
            </w:r>
          </w:p>
          <w:p w14:paraId="6C3B7C0B" w14:textId="77777777" w:rsidR="00000000" w:rsidRPr="00BE00C7" w:rsidRDefault="00000000" w:rsidP="00BE00C7">
            <w:pPr>
              <w:pStyle w:val="OutcomeDescription"/>
              <w:spacing w:before="120" w:after="120"/>
              <w:rPr>
                <w:rFonts w:cs="Arial"/>
                <w:lang w:eastAsia="en-NZ"/>
              </w:rPr>
            </w:pPr>
            <w:r w:rsidRPr="00BE00C7">
              <w:rPr>
                <w:rFonts w:cs="Arial"/>
                <w:lang w:eastAsia="en-NZ"/>
              </w:rPr>
              <w:t>One complaint in May 2024 was logged via Health New Zealand to the service development manager and addressed and responded to by the Health New Zealand service improvement team. The village manager stated the complaint has been amicably resolved (email sighted).</w:t>
            </w:r>
          </w:p>
          <w:p w14:paraId="4112B08D"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family/whānau stated that they have a variety of avenues they can choose from to make a complaint or express a concern, including the bimonthly resident meetings and six-monthly family/whānau meetings. Interviews with the management team confirmed their understanding of the complaints process. Document review and staff interviews confirmed that the complaints process works equitably for Māori and support is available. There is an understanding that face to face meetings with whānau are preferred in resolving any issues for Māori.</w:t>
            </w:r>
          </w:p>
          <w:p w14:paraId="050BE320" w14:textId="77777777" w:rsidR="00000000" w:rsidRPr="00BE00C7" w:rsidRDefault="00000000" w:rsidP="00BE00C7">
            <w:pPr>
              <w:pStyle w:val="OutcomeDescription"/>
              <w:spacing w:before="120" w:after="120"/>
              <w:rPr>
                <w:rFonts w:cs="Arial"/>
                <w:lang w:eastAsia="en-NZ"/>
              </w:rPr>
            </w:pPr>
          </w:p>
        </w:tc>
      </w:tr>
      <w:tr w:rsidR="008B15CD" w14:paraId="2C516457" w14:textId="77777777">
        <w:tc>
          <w:tcPr>
            <w:tcW w:w="0" w:type="auto"/>
          </w:tcPr>
          <w:p w14:paraId="2083140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5FA41D6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60979A6" w14:textId="77777777" w:rsidR="00000000" w:rsidRPr="00BE00C7" w:rsidRDefault="00000000" w:rsidP="00BE00C7">
            <w:pPr>
              <w:pStyle w:val="OutcomeDescription"/>
              <w:spacing w:before="120" w:after="120"/>
              <w:rPr>
                <w:rFonts w:cs="Arial"/>
                <w:lang w:eastAsia="en-NZ"/>
              </w:rPr>
            </w:pPr>
          </w:p>
        </w:tc>
        <w:tc>
          <w:tcPr>
            <w:tcW w:w="0" w:type="auto"/>
          </w:tcPr>
          <w:p w14:paraId="248C9EB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B26C7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Malvina Major Retirement Village is a Ryman Healthcare Group. The service is certified to provide rest home and hospital level of care (medical and geriatric) for up to 136 residents in total, with 116 residents in the care centre and 20 serviced apartments certified as suitable to provide rest home level care. There are 58 rest home beds on level one and 58 hospital beds on level two. There are no dual-purpose beds, shared or double rooms. </w:t>
            </w:r>
          </w:p>
          <w:p w14:paraId="74F6CBD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a total of 118 residents on the day of the audit. There was a total of 61 rest home level residents (including one resident on a younger person with disability [YPD] respite contract, and three rest home residents in the serviced apartments). There were 57 residents in the hospital unit (including one resident on long term support-chronic health contract [LTS-CHC] and four on respite care). All of the remaining residents were on the age related residential care (ARRC) contract. </w:t>
            </w:r>
          </w:p>
          <w:p w14:paraId="3AF7F2E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have been no changes to the management since the previous audit. Malvina Major Retirement Village is managed by a village manager who is a registered nurse and has been in the role for eight years. They are supported by a resident services manager and a clinical manager who has been in the </w:t>
            </w:r>
            <w:r w:rsidRPr="00BE00C7">
              <w:rPr>
                <w:rFonts w:cs="Arial"/>
                <w:lang w:eastAsia="en-NZ"/>
              </w:rPr>
              <w:lastRenderedPageBreak/>
              <w:t xml:space="preserve">role for four years. </w:t>
            </w:r>
          </w:p>
          <w:p w14:paraId="552EF12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Board oversees all aspects of the organisation's operations, from construction to village management. Under the Board, the Clinical Governance Committee is focused on supporting and enhancing the quality of Ryman’s clinical performance and care and exploring new service provisions “Good enough for mom or dad. We do it safely or not at all.” These are key business goals for Ryman Healthcare and are embedded in everything they do from the Board level to the village. Policy, procedure, and training resources ensure that these are embedded in all practices and day to day operations. Malvina Major Retirement Village has business objectives that aligns with the Ryman strategic direction. The village objectives are reviewed and reported on quarterly.</w:t>
            </w:r>
          </w:p>
          <w:p w14:paraId="04E6E99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clinical governance structure in place with terms of reference that is appropriate to the size and complexity of the service provision. The Clinical Governance Committee (CGC) is a subcommittee of the board. It monitors the villages' performance and assists the board in discharging its responsibilities. The CGC is responsible for regularly reviewing and monitoring key performance indicators to ensure the organisation meets its quality and safety goals. The CGC members are Ryman Board members and Senior Ryman Leadership team members. The Board monitors performance of the company, with reports written quarterly. </w:t>
            </w:r>
          </w:p>
          <w:p w14:paraId="299D3AED" w14:textId="4D7DAAEF" w:rsidR="00000000"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has been developed in partnership with local iwi and community groups. This ensures that policy and procedure within the company and the governance body represent Te </w:t>
            </w:r>
            <w:proofErr w:type="spellStart"/>
            <w:r w:rsidRPr="00BE00C7">
              <w:rPr>
                <w:rFonts w:cs="Arial"/>
                <w:lang w:eastAsia="en-NZ"/>
              </w:rPr>
              <w:t>Tiriti</w:t>
            </w:r>
            <w:proofErr w:type="spellEnd"/>
            <w:r w:rsidRPr="00BE00C7">
              <w:rPr>
                <w:rFonts w:cs="Arial"/>
                <w:lang w:eastAsia="en-NZ"/>
              </w:rPr>
              <w:t xml:space="preserve"> partnership, address barriers to equitable service delivery and improve outcomes to achieve equity for Māori. The Ryman quality auditor who has a Taha Māori focus, liaises with other teams within the business to assist achieving the cultural</w:t>
            </w:r>
            <w:r w:rsidR="00E477AD">
              <w:rPr>
                <w:rFonts w:cs="Arial"/>
                <w:lang w:eastAsia="en-NZ"/>
              </w:rPr>
              <w:t>ly</w:t>
            </w:r>
            <w:r w:rsidRPr="00BE00C7">
              <w:rPr>
                <w:rFonts w:cs="Arial"/>
                <w:lang w:eastAsia="en-NZ"/>
              </w:rPr>
              <w:t xml:space="preserve"> focussed goals. </w:t>
            </w:r>
          </w:p>
          <w:p w14:paraId="0FEA587D" w14:textId="77777777" w:rsidR="00000000" w:rsidRPr="00BE00C7" w:rsidRDefault="00000000" w:rsidP="00BE00C7">
            <w:pPr>
              <w:pStyle w:val="OutcomeDescription"/>
              <w:spacing w:before="120" w:after="120"/>
              <w:rPr>
                <w:rFonts w:cs="Arial"/>
                <w:lang w:eastAsia="en-NZ"/>
              </w:rPr>
            </w:pPr>
          </w:p>
        </w:tc>
      </w:tr>
      <w:tr w:rsidR="008B15CD" w14:paraId="77259525" w14:textId="77777777">
        <w:tc>
          <w:tcPr>
            <w:tcW w:w="0" w:type="auto"/>
          </w:tcPr>
          <w:p w14:paraId="4983288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2.2: Quality and risk </w:t>
            </w:r>
          </w:p>
          <w:p w14:paraId="47B6DBD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a </w:t>
            </w:r>
            <w:r w:rsidRPr="00BE00C7">
              <w:rPr>
                <w:rFonts w:cs="Arial"/>
                <w:lang w:eastAsia="en-NZ"/>
              </w:rPr>
              <w:lastRenderedPageBreak/>
              <w:t>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D1BEF24" w14:textId="77777777" w:rsidR="00000000" w:rsidRPr="00BE00C7" w:rsidRDefault="00000000" w:rsidP="00BE00C7">
            <w:pPr>
              <w:pStyle w:val="OutcomeDescription"/>
              <w:spacing w:before="120" w:after="120"/>
              <w:rPr>
                <w:rFonts w:cs="Arial"/>
                <w:lang w:eastAsia="en-NZ"/>
              </w:rPr>
            </w:pPr>
          </w:p>
        </w:tc>
        <w:tc>
          <w:tcPr>
            <w:tcW w:w="0" w:type="auto"/>
          </w:tcPr>
          <w:p w14:paraId="43B2087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FC065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Malvina Major Retirement Village is implementing the organisational quality and risk management programme. The quality and risk management systems include performance monitoring through internal audits and through the collection of clinical indicator data. Clinical indicator data is entered into the electronic resident management system and analysed at the head office, where the data is benchmarked within the organisation, and results are </w:t>
            </w:r>
            <w:r w:rsidRPr="00BE00C7">
              <w:rPr>
                <w:rFonts w:cs="Arial"/>
                <w:lang w:eastAsia="en-NZ"/>
              </w:rPr>
              <w:lastRenderedPageBreak/>
              <w:t>shared in staff meetings. The meeting schedule is being implemented. A range of meetings are held regularly including full facility meetings, health and safety, infection control, and registered nurse meetings. Discussion with staff and review of records demonstrated that all subsequent learnings from audits and accidents/incidents that occurred were reviewed through the head office to identify trends and learnings that could be used to affect change or influence practice.</w:t>
            </w:r>
          </w:p>
          <w:p w14:paraId="228BFF2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monthly Team Ryman (quality/management) meetings and weekly managers meetings. Discussions include (but are not limited to) quality data; health and safety; infection control/pandemic strategies; complaints received (if any); staffing; and education. Internal audits were completed as scheduled, and outcomes show a high level of compliance with the Ryman policies and procedures. Any areas that required improvements were followed up, and the audit was repeated, ensuring that the quality loop was closed. </w:t>
            </w:r>
          </w:p>
          <w:p w14:paraId="6FC8B3A4" w14:textId="77777777" w:rsidR="00000000" w:rsidRPr="00BE00C7" w:rsidRDefault="00000000" w:rsidP="00BE00C7">
            <w:pPr>
              <w:pStyle w:val="OutcomeDescription"/>
              <w:spacing w:before="120" w:after="120"/>
              <w:rPr>
                <w:rFonts w:cs="Arial"/>
                <w:lang w:eastAsia="en-NZ"/>
              </w:rPr>
            </w:pPr>
            <w:r w:rsidRPr="00BE00C7">
              <w:rPr>
                <w:rFonts w:cs="Arial"/>
                <w:lang w:eastAsia="en-NZ"/>
              </w:rPr>
              <w:t>Malvina Major Retirement Village has village specific objectives that include enhanced resident and relative experience through communication, drive positive team culture, and reduction in clinical indicators, such as skin tears, skin infections, falls and pressure injuries. Progress towards achieving these goals is monitored quarterly.</w:t>
            </w:r>
          </w:p>
          <w:p w14:paraId="01A07C10"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family/whānau’ surveys were undertaken annually. Results were analysed, and a summary report was shared with staff, residents and family/whānau. Corrective actions were developed and follow up implementations were completed. Results evidence satisfaction in all areas surveyed. The continuous improvement project related to an improved admission process (awarded at the previous audit) is ongoing and the compliments folder showed evidence of numerous compliments related to the communication during the admission process.</w:t>
            </w:r>
          </w:p>
          <w:p w14:paraId="04C4316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comprehensive health and safety system in place with identified health and safety goals. The health and safety committee meets regularly according to schedule with a wide range of topics covered as agenda topics, including work related risks, opportunities for improvements, and topics related to staff, residents, and visitors’ wellbeing. The hazard and risk registers detail the risk and how each risk is mitigated and controlled. These are reviewed annually and were up to date with risks currently in the service. All resident incidents and accidents are recorded on the electronic system. Ten accident/incident forms reviewed evidenced immediate action noted and any follow-up action(s) required. Incident and accident data is collated </w:t>
            </w:r>
            <w:r w:rsidRPr="00BE00C7">
              <w:rPr>
                <w:rFonts w:cs="Arial"/>
                <w:lang w:eastAsia="en-NZ"/>
              </w:rPr>
              <w:lastRenderedPageBreak/>
              <w:t xml:space="preserve">monthly and analysed. Results are discussed in the quality and staff meetings and at handovers. </w:t>
            </w:r>
          </w:p>
          <w:p w14:paraId="75A9049A"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the clinical manager evidenced awareness of their requirement to notify relevant authorities in relation to essential notifications. There have been six Section 31 notifications completed to notify HealthCERT in 2023, and five in 2024 since the last audit. There have been five events notified to the Health Quality and Safety Commission (HQSC) since July 2024. Notification was sent appropriately of any infectious outbreaks as sighted.</w:t>
            </w:r>
          </w:p>
          <w:p w14:paraId="702283C2" w14:textId="77777777" w:rsidR="00000000" w:rsidRPr="00BE00C7" w:rsidRDefault="00000000" w:rsidP="00BE00C7">
            <w:pPr>
              <w:pStyle w:val="OutcomeDescription"/>
              <w:spacing w:before="120" w:after="120"/>
              <w:rPr>
                <w:rFonts w:cs="Arial"/>
                <w:lang w:eastAsia="en-NZ"/>
              </w:rPr>
            </w:pPr>
          </w:p>
        </w:tc>
      </w:tr>
      <w:tr w:rsidR="008B15CD" w14:paraId="0D1D945C" w14:textId="77777777">
        <w:tc>
          <w:tcPr>
            <w:tcW w:w="0" w:type="auto"/>
          </w:tcPr>
          <w:p w14:paraId="77D7AD6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823C66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F7EEE46" w14:textId="77777777" w:rsidR="00000000" w:rsidRPr="00BE00C7" w:rsidRDefault="00000000" w:rsidP="00BE00C7">
            <w:pPr>
              <w:pStyle w:val="OutcomeDescription"/>
              <w:spacing w:before="120" w:after="120"/>
              <w:rPr>
                <w:rFonts w:cs="Arial"/>
                <w:lang w:eastAsia="en-NZ"/>
              </w:rPr>
            </w:pPr>
          </w:p>
        </w:tc>
        <w:tc>
          <w:tcPr>
            <w:tcW w:w="0" w:type="auto"/>
          </w:tcPr>
          <w:p w14:paraId="4387EE9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D9C8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Rosters implement the staffing rationale described in policy. Malvina Major Retirement Village employs a total of 157 staff in various roles. There are no current staff vacancies. Staffing rosters were sighted, and there are staff on duty to meet the resident's clinical and cultural needs. Staff reported that all short notice absences are filled with the cover pool/casual staff. The clinical manager is an experienced registered nurse with a current practising certificate, who works full time. There is support from three unit-coordinators (rest home, hospital and serviced apartments) who stagger across a seven day a week schedule/roster. The clinical manager and the unit coordinators share on call after hours for all clinical matters. The maintenance lead is available for maintenance and property related calls. </w:t>
            </w:r>
          </w:p>
          <w:p w14:paraId="4DE1BA6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on the floor on the days of the audit were visible and were attending to call bells in a timely manner, as confirmed by all residents interviewed. Staff interviewed stated the staffing levels are satisfactory, and that the management team provide good support. Staff, residents and family/whānau are informed of any changes to staff, new staff are introduced to residents and family/whānau. There is 24/7 RN cover. </w:t>
            </w:r>
          </w:p>
          <w:p w14:paraId="67B8902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staff complete roles specific training that includes e-learning, case studies, reflective practice, face to face training with speakers and webinars. The training schedule is being implemented for 2024 as required. There is an extensive training programme within the service, characterised by comprehensive records and a high rate of participation. This reflects a significant dedication to fostering staff development and enhancing competencies. The training programme included clinical training on different subjects, and training around the Code; infection control; restraint elimination; </w:t>
            </w:r>
            <w:r w:rsidRPr="00BE00C7">
              <w:rPr>
                <w:rFonts w:cs="Arial"/>
                <w:lang w:eastAsia="en-NZ"/>
              </w:rPr>
              <w:lastRenderedPageBreak/>
              <w:t>staff wellbeing; aging promotion and dementia related subjects; safe medication management; te reo Māori; tikanga Māori; Te Tiriti o Waitangi; cultural diversity, infection prevention and control; and outbreak management.</w:t>
            </w:r>
          </w:p>
          <w:p w14:paraId="2E80063C" w14:textId="77777777" w:rsidR="00000000" w:rsidRPr="00BE00C7" w:rsidRDefault="00000000" w:rsidP="00BE00C7">
            <w:pPr>
              <w:pStyle w:val="OutcomeDescription"/>
              <w:spacing w:before="120" w:after="120"/>
              <w:rPr>
                <w:rFonts w:cs="Arial"/>
                <w:lang w:eastAsia="en-NZ"/>
              </w:rPr>
            </w:pPr>
            <w:r w:rsidRPr="00BE00C7">
              <w:rPr>
                <w:rFonts w:cs="Arial"/>
                <w:lang w:eastAsia="en-NZ"/>
              </w:rPr>
              <w:t>A range of annual competencies are completed in relation to moving and handling, restraint, hand hygiene, restraint, correct use of personal protective equipment (PPE) and medication competencies.</w:t>
            </w:r>
          </w:p>
          <w:p w14:paraId="007BF74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Malvina Major Retirement Village supports all staff to transition through the New Zealand Qualification Authority (NZQA) Certificate for Health and Wellbeing. There are 74 caregivers and 59 have achieved NZQA level 3 or above. </w:t>
            </w:r>
          </w:p>
          <w:p w14:paraId="2EC928B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21 RNs (including the three clinical coordinators and clinical manager); 17 of whom are interRAI trained. All RNs have completed the required competencies including wound competencies and syringe driver training., Registered nurses are supported with external training and education sessions on demand. </w:t>
            </w:r>
          </w:p>
          <w:p w14:paraId="762BE5D8" w14:textId="77777777" w:rsidR="00000000" w:rsidRPr="00BE00C7" w:rsidRDefault="00000000" w:rsidP="00BE00C7">
            <w:pPr>
              <w:pStyle w:val="OutcomeDescription"/>
              <w:spacing w:before="120" w:after="120"/>
              <w:rPr>
                <w:rFonts w:cs="Arial"/>
                <w:lang w:eastAsia="en-NZ"/>
              </w:rPr>
            </w:pPr>
          </w:p>
        </w:tc>
      </w:tr>
      <w:tr w:rsidR="008B15CD" w14:paraId="47CA57FE" w14:textId="77777777">
        <w:tc>
          <w:tcPr>
            <w:tcW w:w="0" w:type="auto"/>
          </w:tcPr>
          <w:p w14:paraId="42D1331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6EA2A10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0083393" w14:textId="77777777" w:rsidR="00000000" w:rsidRPr="00BE00C7" w:rsidRDefault="00000000" w:rsidP="00BE00C7">
            <w:pPr>
              <w:pStyle w:val="OutcomeDescription"/>
              <w:spacing w:before="120" w:after="120"/>
              <w:rPr>
                <w:rFonts w:cs="Arial"/>
                <w:lang w:eastAsia="en-NZ"/>
              </w:rPr>
            </w:pPr>
          </w:p>
        </w:tc>
        <w:tc>
          <w:tcPr>
            <w:tcW w:w="0" w:type="auto"/>
          </w:tcPr>
          <w:p w14:paraId="05AF8AD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6EE88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Eight staff files reviewed evidenced implementation of the recruitment process, employment contracts, police checking, and completed orientation. The Ryman Core orientation/induction programme includes key components of the service and provides new staff with relevant information for safe work practice. It is tailored specifically to each position and monitored from the e-learning platform. Employment records included signed code of conduct and house rules. </w:t>
            </w:r>
          </w:p>
          <w:p w14:paraId="4BDB24E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The staff files reviewed evidenced annual appraisals are completed. </w:t>
            </w:r>
          </w:p>
          <w:p w14:paraId="3123DC62" w14:textId="77777777" w:rsidR="00000000" w:rsidRPr="00BE00C7" w:rsidRDefault="00000000" w:rsidP="00BE00C7">
            <w:pPr>
              <w:pStyle w:val="OutcomeDescription"/>
              <w:spacing w:before="120" w:after="120"/>
              <w:rPr>
                <w:rFonts w:cs="Arial"/>
                <w:lang w:eastAsia="en-NZ"/>
              </w:rPr>
            </w:pPr>
          </w:p>
        </w:tc>
      </w:tr>
      <w:tr w:rsidR="008B15CD" w14:paraId="088D5CA4" w14:textId="77777777">
        <w:tc>
          <w:tcPr>
            <w:tcW w:w="0" w:type="auto"/>
          </w:tcPr>
          <w:p w14:paraId="389E948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36B5A09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r>
            <w:r w:rsidRPr="00BE00C7">
              <w:rPr>
                <w:rFonts w:cs="Arial"/>
                <w:lang w:eastAsia="en-NZ"/>
              </w:rPr>
              <w:lastRenderedPageBreak/>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0DDAF1E" w14:textId="77777777" w:rsidR="00000000" w:rsidRPr="00BE00C7" w:rsidRDefault="00000000" w:rsidP="00BE00C7">
            <w:pPr>
              <w:pStyle w:val="OutcomeDescription"/>
              <w:spacing w:before="120" w:after="120"/>
              <w:rPr>
                <w:rFonts w:cs="Arial"/>
                <w:lang w:eastAsia="en-NZ"/>
              </w:rPr>
            </w:pPr>
          </w:p>
        </w:tc>
        <w:tc>
          <w:tcPr>
            <w:tcW w:w="0" w:type="auto"/>
          </w:tcPr>
          <w:p w14:paraId="039406F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DAF48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Seven files were sampled and identified that initial assessments and initial care plans were resident centred and were completed in a timely manner. The files reviewed included three rest home (including one resident in the serviced apartment and one resident on a YPD respite contract), four hospital </w:t>
            </w:r>
            <w:r w:rsidRPr="00BE00C7">
              <w:rPr>
                <w:rFonts w:cs="Arial"/>
                <w:lang w:eastAsia="en-NZ"/>
              </w:rPr>
              <w:lastRenderedPageBreak/>
              <w:t>residents including one on LTS-CHC.</w:t>
            </w:r>
          </w:p>
          <w:p w14:paraId="4AE4135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InterRAI assessments were completed within 21 days of admission in the files where this is required. The resident on respite had appropriate risk assessments and an initial care plan completed. The resident on LTS- CHC had a long-term care plan completed and a review six-monthly thereafter. Care plans are based on data collected during the initial nursing assessments, and information from pre-entry assessments. The service uses assessment tools that include consideration of residents’ lived experiences, cultural needs, values, and beliefs. Nursing care is undertaken by appropriately trained and skilled staff, including the nursing team and care staff. Resident, family/whānau, and the general practitioner (GP) involvement is encouraged in the development of the plan of care. Resident care is evaluated on each shift and reported at handover. Long-term care plans are formally evaluated every six months in conjunction with the interRAI re-assessments and when there is a change in the resident’s condition. Evaluations are documented by the RNs. Evaluations include the degree of achievement towards meeting desired goals and outcomes. </w:t>
            </w:r>
          </w:p>
          <w:p w14:paraId="2AC60BA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GP visits weekly and is available as required and on call for the residents. The GP has completed the residents’ medical admissions within the required timeframes and conducts medical reviews promptly. Completed medical records were sighted in all files sampled. The GP interviewed confirmed that communication was conducted in a transparent manner, medical input was sought in a timely, logical manner, and medical orders were followed appropriately. Residents’ files sampled identified service integration with other members of the health team. Multidisciplinary team meetings were completed annually. The contracted podiatrist visits the service every six to eight weeks. The physiotherapist attends four days a week and completes assessments for residents and manual handling training for staff. A physiotherapy assistant is employed full time and works at the direction of the physiotherapist in assisting with the implementation of the physiotherapy plans. </w:t>
            </w:r>
          </w:p>
          <w:p w14:paraId="0ABAD25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RNs reported that sufficient and appropriate information is shared between the staff at each handover. Interventions were resident focussed and provide detail to guide staff in the management of each resident’s care, as observed on the day of audit. The previous shortfall (criteria # 3.2.3) identified at the previous audit related to care plan interventions has been addressed. </w:t>
            </w:r>
          </w:p>
          <w:p w14:paraId="3C248CC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Any incident involving a resident reflected a clinical assessment and a timely </w:t>
            </w:r>
            <w:r w:rsidRPr="00BE00C7">
              <w:rPr>
                <w:rFonts w:cs="Arial"/>
                <w:lang w:eastAsia="en-NZ"/>
              </w:rPr>
              <w:lastRenderedPageBreak/>
              <w:t xml:space="preserve">follow up by RNs. Family/whānau were notified following incidents. Opportunities to minimise future risks were identified by the unit coordinators, in consultation with the RNs and care staff. </w:t>
            </w:r>
          </w:p>
          <w:p w14:paraId="61389B9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Progress notes were completed on every shift and more often if there were any changes in a resident’s condition. Wound management plans were implemented with regular evaluation of these including photographs. The wound care nurse specialists were consulted when required. There were fourteen current wounds, four pressure injuries (one unstageable, two stage one and one stage two), other wounds include skin tears and bruises. </w:t>
            </w:r>
          </w:p>
          <w:p w14:paraId="53B58A4E" w14:textId="77777777" w:rsidR="00000000" w:rsidRPr="00BE00C7" w:rsidRDefault="00000000" w:rsidP="00BE00C7">
            <w:pPr>
              <w:pStyle w:val="OutcomeDescription"/>
              <w:spacing w:before="120" w:after="120"/>
              <w:rPr>
                <w:rFonts w:cs="Arial"/>
                <w:lang w:eastAsia="en-NZ"/>
              </w:rPr>
            </w:pPr>
            <w:r w:rsidRPr="00BE00C7">
              <w:rPr>
                <w:rFonts w:cs="Arial"/>
                <w:lang w:eastAsia="en-NZ"/>
              </w:rPr>
              <w:t>Where progress was different from expected, the service, in collaboration with the resident or enduring power of attorney (EPOA) and family/whānau responded by initiating changes to the care plan. A range of equipment and resources were available, suited to the level of care provided and in accordance with the residents’ needs. EPOA’s, family/whānau and residents interviewed confirmed their involvement in the evaluation of progress and any resulting changes.</w:t>
            </w:r>
          </w:p>
          <w:p w14:paraId="7687B0B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following monitoring charts were completed in assessing and monitoring residents: fluid balance charts; intentional rounding; weights; turn charts; bowel charts; neurological observations forms; and blood glucose monitoring. </w:t>
            </w:r>
          </w:p>
          <w:p w14:paraId="67321CF2" w14:textId="66471E90" w:rsidR="00000000" w:rsidRPr="00BE00C7" w:rsidRDefault="00000000" w:rsidP="0097250B">
            <w:pPr>
              <w:pStyle w:val="OutcomeDescription"/>
              <w:spacing w:before="120" w:after="120"/>
              <w:rPr>
                <w:rFonts w:cs="Arial"/>
                <w:lang w:eastAsia="en-NZ"/>
              </w:rPr>
            </w:pPr>
          </w:p>
        </w:tc>
      </w:tr>
      <w:tr w:rsidR="008B15CD" w14:paraId="22BB3EDC" w14:textId="77777777">
        <w:tc>
          <w:tcPr>
            <w:tcW w:w="0" w:type="auto"/>
          </w:tcPr>
          <w:p w14:paraId="3227A23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5862ED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7C06777" w14:textId="77777777" w:rsidR="00000000" w:rsidRPr="00BE00C7" w:rsidRDefault="00000000" w:rsidP="00BE00C7">
            <w:pPr>
              <w:pStyle w:val="OutcomeDescription"/>
              <w:spacing w:before="120" w:after="120"/>
              <w:rPr>
                <w:rFonts w:cs="Arial"/>
                <w:lang w:eastAsia="en-NZ"/>
              </w:rPr>
            </w:pPr>
          </w:p>
        </w:tc>
        <w:tc>
          <w:tcPr>
            <w:tcW w:w="0" w:type="auto"/>
          </w:tcPr>
          <w:p w14:paraId="2B4E2D4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2AD52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medication management policy is current and is in line with the Medicines Care Guide for Residential Aged Care. A safe system for medicine management is in use. The system described medication prescribing, dispensing, administration, review, and reconciliation. Administration records were maintained. Medications are supplied to the facility from a contracted pharmacy. The GP have completed three-monthly medication reviews, as sighted in medication records reviewed.</w:t>
            </w:r>
          </w:p>
          <w:p w14:paraId="134112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total of fourteen medication charts were reviewed. Allergies were indicated, and the photographs on the electronic medication management system were current. Indications for use were documented for pro re nata (PRN) medications, including over-the-counter medications and supplements on the medication charts. The effectiveness of PRN medications was consistently documented in the electronic medication management system and progress notes. Eye drops were dated on opening. </w:t>
            </w:r>
          </w:p>
          <w:p w14:paraId="427E6BE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Medication reconciliation was conducted by the nursing team when a resident is transferred back to the service from the hospital or any external appointments. The nursing team checked medicines against the prescription, and these were updated in the electronic medication management system. Medication competencies were current, and these were completed in the last 12 months for all staff administering medicines. Medication incidents were completed in the event of a drug error and corrective actions were acted upon. There were no expired or unwanted medicines. Expired medicines were being returned to the pharmacy promptly. Monitoring of medicine fridges and medication rooms temperatures was being conducted regularly and deviations from normal were reported and attended to promptly. </w:t>
            </w:r>
          </w:p>
          <w:p w14:paraId="06FE43CE"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Medications were observed to be administered safely and correctly. Medications were stored safely and securely in the trolley, locked treatment rooms and cupboards. There was one resident (rest home) who self-administers their medications. All self-medicating documentation was in place, including consent. The medications were stored safely. There were no standing orders in use.</w:t>
            </w:r>
          </w:p>
          <w:p w14:paraId="637BE2DE" w14:textId="77777777" w:rsidR="00000000" w:rsidRPr="00BE00C7" w:rsidRDefault="00000000" w:rsidP="00BE00C7">
            <w:pPr>
              <w:pStyle w:val="OutcomeDescription"/>
              <w:spacing w:before="120" w:after="120"/>
              <w:rPr>
                <w:rFonts w:cs="Arial"/>
                <w:lang w:eastAsia="en-NZ"/>
              </w:rPr>
            </w:pPr>
          </w:p>
        </w:tc>
      </w:tr>
      <w:tr w:rsidR="008B15CD" w14:paraId="296ECD20" w14:textId="77777777">
        <w:tc>
          <w:tcPr>
            <w:tcW w:w="0" w:type="auto"/>
          </w:tcPr>
          <w:p w14:paraId="04673A1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072C58B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B549F47" w14:textId="77777777" w:rsidR="00000000" w:rsidRPr="00BE00C7" w:rsidRDefault="00000000" w:rsidP="00BE00C7">
            <w:pPr>
              <w:pStyle w:val="OutcomeDescription"/>
              <w:spacing w:before="120" w:after="120"/>
              <w:rPr>
                <w:rFonts w:cs="Arial"/>
                <w:lang w:eastAsia="en-NZ"/>
              </w:rPr>
            </w:pPr>
          </w:p>
        </w:tc>
        <w:tc>
          <w:tcPr>
            <w:tcW w:w="0" w:type="auto"/>
          </w:tcPr>
          <w:p w14:paraId="086F3A1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1543C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senior chef manager oversees food services. The food control plan was verified on the 6 May 2025. The chef interviewed stated they are able to manage all nutritional and dietary requirements, including those required by different cultures. The kitchen receives a copy of residents nutritional profiles. </w:t>
            </w:r>
          </w:p>
          <w:p w14:paraId="00D5E996" w14:textId="77777777" w:rsidR="00000000" w:rsidRPr="00BE00C7" w:rsidRDefault="00000000" w:rsidP="00BE00C7">
            <w:pPr>
              <w:pStyle w:val="OutcomeDescription"/>
              <w:spacing w:before="120" w:after="120"/>
              <w:rPr>
                <w:rFonts w:cs="Arial"/>
                <w:lang w:eastAsia="en-NZ"/>
              </w:rPr>
            </w:pPr>
          </w:p>
        </w:tc>
      </w:tr>
      <w:tr w:rsidR="008B15CD" w14:paraId="3C497A30" w14:textId="77777777">
        <w:tc>
          <w:tcPr>
            <w:tcW w:w="0" w:type="auto"/>
          </w:tcPr>
          <w:p w14:paraId="1AC00FD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52D119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receive the necessary support during their </w:t>
            </w:r>
            <w:r w:rsidRPr="00BE00C7">
              <w:rPr>
                <w:rFonts w:cs="Arial"/>
                <w:lang w:eastAsia="en-NZ"/>
              </w:rPr>
              <w:lastRenderedPageBreak/>
              <w:t>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D09E6C7" w14:textId="77777777" w:rsidR="00000000" w:rsidRPr="00BE00C7" w:rsidRDefault="00000000" w:rsidP="00BE00C7">
            <w:pPr>
              <w:pStyle w:val="OutcomeDescription"/>
              <w:spacing w:before="120" w:after="120"/>
              <w:rPr>
                <w:rFonts w:cs="Arial"/>
                <w:lang w:eastAsia="en-NZ"/>
              </w:rPr>
            </w:pPr>
          </w:p>
        </w:tc>
        <w:tc>
          <w:tcPr>
            <w:tcW w:w="0" w:type="auto"/>
          </w:tcPr>
          <w:p w14:paraId="3FE7329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8BA91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process in the management of the early discharge/unexpected discharge plan and transfer from services. Discharges are overseen by the clinical team who manage the process until exit. All this is conducted in consultation with the resident, family/whānau, and other external agencies. Risks are identified and managed as required. </w:t>
            </w:r>
          </w:p>
          <w:p w14:paraId="3FE2849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Evidence of residents who had been referred to other specialist services, </w:t>
            </w:r>
            <w:r w:rsidRPr="00BE00C7">
              <w:rPr>
                <w:rFonts w:cs="Arial"/>
                <w:lang w:eastAsia="en-NZ"/>
              </w:rPr>
              <w:lastRenderedPageBreak/>
              <w:t>such as wound care nurse specialists, were sighted in the files reviewed. Residents and family/whānau are involved in all transfers or discharges to and from the service and there was sufficient evidence in the residents’ records to confirm this.</w:t>
            </w:r>
          </w:p>
          <w:p w14:paraId="700649C8" w14:textId="77777777" w:rsidR="00000000" w:rsidRPr="00BE00C7" w:rsidRDefault="00000000" w:rsidP="00BE00C7">
            <w:pPr>
              <w:pStyle w:val="OutcomeDescription"/>
              <w:spacing w:before="120" w:after="120"/>
              <w:rPr>
                <w:rFonts w:cs="Arial"/>
                <w:lang w:eastAsia="en-NZ"/>
              </w:rPr>
            </w:pPr>
          </w:p>
        </w:tc>
      </w:tr>
      <w:tr w:rsidR="008B15CD" w14:paraId="1A8E5394" w14:textId="77777777">
        <w:tc>
          <w:tcPr>
            <w:tcW w:w="0" w:type="auto"/>
          </w:tcPr>
          <w:p w14:paraId="69E1591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052345B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5360ABE" w14:textId="77777777" w:rsidR="00000000" w:rsidRPr="00BE00C7" w:rsidRDefault="00000000" w:rsidP="00BE00C7">
            <w:pPr>
              <w:pStyle w:val="OutcomeDescription"/>
              <w:spacing w:before="120" w:after="120"/>
              <w:rPr>
                <w:rFonts w:cs="Arial"/>
                <w:lang w:eastAsia="en-NZ"/>
              </w:rPr>
            </w:pPr>
          </w:p>
        </w:tc>
        <w:tc>
          <w:tcPr>
            <w:tcW w:w="0" w:type="auto"/>
          </w:tcPr>
          <w:p w14:paraId="7546FAA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F09EA0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Malvina Major Retirement Village and comply with legislation relevant to the Health and Disability services being provided. The environment is inclusive of people’s cultures and supports cultural practices. </w:t>
            </w:r>
          </w:p>
          <w:p w14:paraId="7A62D10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current building warrant of fitness expires 14 October 2024. There is an annual maintenance plan that includes electrical testing and tagging, equipment checks, call bell checks, calibration of medical equipment, and monthly testing of hot water temperatures. Essential contractors/tradespeople are available 24 hours a day as required. Hot water temperature recording reviewed had corrective actions undertaken when outside of expected ranges. </w:t>
            </w:r>
          </w:p>
          <w:p w14:paraId="3BFAAB67" w14:textId="77777777" w:rsidR="00000000" w:rsidRPr="00BE00C7" w:rsidRDefault="00000000" w:rsidP="00BE00C7">
            <w:pPr>
              <w:pStyle w:val="OutcomeDescription"/>
              <w:spacing w:before="120" w:after="120"/>
              <w:rPr>
                <w:rFonts w:cs="Arial"/>
                <w:lang w:eastAsia="en-NZ"/>
              </w:rPr>
            </w:pPr>
          </w:p>
        </w:tc>
      </w:tr>
      <w:tr w:rsidR="008B15CD" w14:paraId="5BCE401F" w14:textId="77777777">
        <w:tc>
          <w:tcPr>
            <w:tcW w:w="0" w:type="auto"/>
          </w:tcPr>
          <w:p w14:paraId="6129215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1F0F8E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4885CEE" w14:textId="77777777" w:rsidR="00000000" w:rsidRPr="00BE00C7" w:rsidRDefault="00000000" w:rsidP="00BE00C7">
            <w:pPr>
              <w:pStyle w:val="OutcomeDescription"/>
              <w:spacing w:before="120" w:after="120"/>
              <w:rPr>
                <w:rFonts w:cs="Arial"/>
                <w:lang w:eastAsia="en-NZ"/>
              </w:rPr>
            </w:pPr>
          </w:p>
        </w:tc>
        <w:tc>
          <w:tcPr>
            <w:tcW w:w="0" w:type="auto"/>
          </w:tcPr>
          <w:p w14:paraId="4E61C8B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5EE6E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programme is appropriate for the size and complexity of the service. The programme is linked to the quality improvement programme and approved by the governing body. The infection control policies were developed with input from infection control specialists, and these comply with relevant legislation and accepted best practice. The infection control programme is reviewed annually by the Infection Prevention and Antimicrobial Stewardship (IPAS) governance committee.</w:t>
            </w:r>
          </w:p>
          <w:p w14:paraId="0BCE245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manager is the infection control officer. Along with the expertise from the Ryman head office, the clinical manager advise staff on the management of infection control issues and the completion of audits. Staff interviews confirmed that infections are managed appropriately, reflecting adherence to established protocols.</w:t>
            </w:r>
          </w:p>
          <w:p w14:paraId="7E55A67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review of staff training records evidenced that staff mandatory infection control and prevention training was up to date, with a high number of staff </w:t>
            </w:r>
            <w:r w:rsidRPr="00BE00C7">
              <w:rPr>
                <w:rFonts w:cs="Arial"/>
                <w:lang w:eastAsia="en-NZ"/>
              </w:rPr>
              <w:lastRenderedPageBreak/>
              <w:t xml:space="preserve">attending. Staff have received education in infection control at orientation and through ongoing annual online education sessions. Additional staff education around the prevention and management of infectious outbreaks is ongoing. The training includes reminders about hand hygiene and advice around ensuring residents remain in their room if they are unwell. Staff who were interviewed demonstrated a good understanding of infection control and prevention measures. </w:t>
            </w:r>
          </w:p>
          <w:p w14:paraId="36E073FB" w14:textId="77777777" w:rsidR="00000000" w:rsidRPr="00BE00C7" w:rsidRDefault="00000000" w:rsidP="00BE00C7">
            <w:pPr>
              <w:pStyle w:val="OutcomeDescription"/>
              <w:spacing w:before="120" w:after="120"/>
              <w:rPr>
                <w:rFonts w:cs="Arial"/>
                <w:lang w:eastAsia="en-NZ"/>
              </w:rPr>
            </w:pPr>
          </w:p>
        </w:tc>
      </w:tr>
      <w:tr w:rsidR="008B15CD" w14:paraId="67728AEA" w14:textId="77777777">
        <w:tc>
          <w:tcPr>
            <w:tcW w:w="0" w:type="auto"/>
          </w:tcPr>
          <w:p w14:paraId="127EBA3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2BB428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4F3E766" w14:textId="77777777" w:rsidR="00000000" w:rsidRPr="00BE00C7" w:rsidRDefault="00000000" w:rsidP="00BE00C7">
            <w:pPr>
              <w:pStyle w:val="OutcomeDescription"/>
              <w:spacing w:before="120" w:after="120"/>
              <w:rPr>
                <w:rFonts w:cs="Arial"/>
                <w:lang w:eastAsia="en-NZ"/>
              </w:rPr>
            </w:pPr>
          </w:p>
        </w:tc>
        <w:tc>
          <w:tcPr>
            <w:tcW w:w="0" w:type="auto"/>
          </w:tcPr>
          <w:p w14:paraId="1C00E9E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1B19F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tailored to the facility's size and service complexity, with thorough monitoring and management of infections. Monthly data on various infections, including those affecting the urinary tract, skin, eyes, respiratory system, and wounds is meticulously collected, based on signs, symptoms, and infection definitions. This information is logged into an electronic infection register and detailed in a monthly infection summary, where infections, including specific organisms, are reviewed. Subsequently, action plans are formulated and executed, which is also analysed monthly and annually for trend identification. Additionally, the infection control data captures information on ethnicity. Any infections of concern are reported to the IPAS governance committee.</w:t>
            </w:r>
          </w:p>
          <w:p w14:paraId="2CBEFB2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experienced three Covid-19 outbreaks (December 2023, March 2024, June 2024) and a suspected scabies outbreak in August 2024. A document review evidence case logs, appropriate reporting and debrief meetings. Residents and family/whānau are updated regularly during outbreaks. </w:t>
            </w:r>
          </w:p>
          <w:p w14:paraId="35B607B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one resident in isolation at the time of the audit with Covid-19. There was a trolley set up with PPE and appropriate signage. One caregiver was allocated to attend to the resident`s cares. </w:t>
            </w:r>
          </w:p>
          <w:p w14:paraId="2353F88A" w14:textId="77777777" w:rsidR="00000000" w:rsidRPr="00BE00C7" w:rsidRDefault="00000000" w:rsidP="00BE00C7">
            <w:pPr>
              <w:pStyle w:val="OutcomeDescription"/>
              <w:spacing w:before="120" w:after="120"/>
              <w:rPr>
                <w:rFonts w:cs="Arial"/>
                <w:lang w:eastAsia="en-NZ"/>
              </w:rPr>
            </w:pPr>
          </w:p>
        </w:tc>
      </w:tr>
      <w:tr w:rsidR="008B15CD" w14:paraId="2F41D7AB" w14:textId="77777777">
        <w:tc>
          <w:tcPr>
            <w:tcW w:w="0" w:type="auto"/>
          </w:tcPr>
          <w:p w14:paraId="3048297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5B6BC11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mana enhancing and use least restrictive </w:t>
            </w:r>
            <w:r w:rsidRPr="00BE00C7">
              <w:rPr>
                <w:rFonts w:cs="Arial"/>
                <w:lang w:eastAsia="en-NZ"/>
              </w:rPr>
              <w:lastRenderedPageBreak/>
              <w:t>practices.</w:t>
            </w:r>
            <w:r w:rsidRPr="00BE00C7">
              <w:rPr>
                <w:rFonts w:cs="Arial"/>
                <w:lang w:eastAsia="en-NZ"/>
              </w:rPr>
              <w:br/>
              <w:t>As service providers: We demonstrate the rationale for the use of restraint in the context of aiming for elimination.</w:t>
            </w:r>
          </w:p>
          <w:p w14:paraId="4FDBDA7C" w14:textId="77777777" w:rsidR="00000000" w:rsidRPr="00BE00C7" w:rsidRDefault="00000000" w:rsidP="00BE00C7">
            <w:pPr>
              <w:pStyle w:val="OutcomeDescription"/>
              <w:spacing w:before="120" w:after="120"/>
              <w:rPr>
                <w:rFonts w:cs="Arial"/>
                <w:lang w:eastAsia="en-NZ"/>
              </w:rPr>
            </w:pPr>
          </w:p>
        </w:tc>
        <w:tc>
          <w:tcPr>
            <w:tcW w:w="0" w:type="auto"/>
          </w:tcPr>
          <w:p w14:paraId="4059B14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F379D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Policies and procedures meet the requirements of the standards. The regional restraint group is responsible for the Ryman restraint elimination strategy and for monitoring restraint use in the organisation. </w:t>
            </w:r>
          </w:p>
          <w:p w14:paraId="56950C2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If a resident who identifies as Māori requires restraint, cultural advice would be sought with whānau input to explore spiritual and cultural values prior to </w:t>
            </w:r>
            <w:r w:rsidRPr="00BE00C7">
              <w:rPr>
                <w:rFonts w:cs="Arial"/>
                <w:lang w:eastAsia="en-NZ"/>
              </w:rPr>
              <w:lastRenderedPageBreak/>
              <w:t xml:space="preserve">the decision to use restraint being made. The restraint coordinator (clinical manager) interviewed confirmed that the service is committed to a restraint-free environment. The service has effective strategies in place to eliminate the use of restraint, these include (but are not limited to) training and the planning of care. </w:t>
            </w:r>
          </w:p>
          <w:p w14:paraId="2F005471" w14:textId="77777777" w:rsidR="00000000" w:rsidRPr="00BE00C7" w:rsidRDefault="00000000" w:rsidP="00BE00C7">
            <w:pPr>
              <w:pStyle w:val="OutcomeDescription"/>
              <w:spacing w:before="120" w:after="120"/>
              <w:rPr>
                <w:rFonts w:cs="Arial"/>
                <w:lang w:eastAsia="en-NZ"/>
              </w:rPr>
            </w:pPr>
            <w:r w:rsidRPr="00BE00C7">
              <w:rPr>
                <w:rFonts w:cs="Arial"/>
                <w:lang w:eastAsia="en-NZ"/>
              </w:rPr>
              <w:t>At the time of the audit no restraint was in use or had been for an extended period of time. If restraint were to be considered, this would be as a last resort when all alternatives had been explored. Staff have been trained in the least restrictive practice, safe restraint practice, alternative cultural-specific interventions, and de-escalation techniques.</w:t>
            </w:r>
          </w:p>
          <w:p w14:paraId="3AB43AD5" w14:textId="77777777" w:rsidR="00000000" w:rsidRPr="00BE00C7" w:rsidRDefault="00000000" w:rsidP="00BE00C7">
            <w:pPr>
              <w:pStyle w:val="OutcomeDescription"/>
              <w:spacing w:before="120" w:after="120"/>
              <w:rPr>
                <w:rFonts w:cs="Arial"/>
                <w:lang w:eastAsia="en-NZ"/>
              </w:rPr>
            </w:pPr>
          </w:p>
        </w:tc>
      </w:tr>
    </w:tbl>
    <w:p w14:paraId="0BFB903E"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4CD95B30" w14:textId="77777777" w:rsidR="00000000" w:rsidRDefault="00000000">
      <w:pPr>
        <w:pStyle w:val="Heading1"/>
        <w:rPr>
          <w:rFonts w:cs="Arial"/>
        </w:rPr>
      </w:pPr>
      <w:r>
        <w:rPr>
          <w:rFonts w:cs="Arial"/>
        </w:rPr>
        <w:lastRenderedPageBreak/>
        <w:t>Specific results for criterion where corrective actions are required</w:t>
      </w:r>
    </w:p>
    <w:p w14:paraId="498C10E9"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D7197A2"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9D2E54A"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8B15CD" w14:paraId="621F2A89" w14:textId="77777777">
        <w:tc>
          <w:tcPr>
            <w:tcW w:w="0" w:type="auto"/>
          </w:tcPr>
          <w:p w14:paraId="1AB30DA5"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0AFC16E"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519C75DF" w14:textId="77777777" w:rsidR="00000000" w:rsidRDefault="00000000">
      <w:pPr>
        <w:pStyle w:val="Heading1"/>
        <w:rPr>
          <w:rFonts w:cs="Arial"/>
        </w:rPr>
      </w:pPr>
      <w:r>
        <w:rPr>
          <w:rFonts w:cs="Arial"/>
        </w:rPr>
        <w:lastRenderedPageBreak/>
        <w:t>Specific results for criterion where a continuous improvement has been recorded</w:t>
      </w:r>
    </w:p>
    <w:p w14:paraId="7A62CED7"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BA5FE59"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A1B7A11"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8B15CD" w14:paraId="58C453BC" w14:textId="77777777">
        <w:tc>
          <w:tcPr>
            <w:tcW w:w="0" w:type="auto"/>
          </w:tcPr>
          <w:p w14:paraId="3B26C0EF"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ECD3500"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21773BCF"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74F97" w14:textId="77777777" w:rsidR="004F39E0" w:rsidRDefault="004F39E0">
      <w:r>
        <w:separator/>
      </w:r>
    </w:p>
  </w:endnote>
  <w:endnote w:type="continuationSeparator" w:id="0">
    <w:p w14:paraId="144871D6" w14:textId="77777777" w:rsidR="004F39E0" w:rsidRDefault="004F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AAD7" w14:textId="77777777" w:rsidR="00000000" w:rsidRDefault="00000000">
    <w:pPr>
      <w:pStyle w:val="Footer"/>
    </w:pPr>
  </w:p>
  <w:p w14:paraId="06F3E016" w14:textId="77777777" w:rsidR="00000000" w:rsidRDefault="00000000"/>
  <w:p w14:paraId="54E867A2"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302E"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Malvina Major Retirement Village Limited - Malvina Major Retirement Village</w:t>
    </w:r>
    <w:bookmarkEnd w:id="59"/>
    <w:r>
      <w:rPr>
        <w:rFonts w:cs="Arial"/>
        <w:sz w:val="16"/>
        <w:szCs w:val="20"/>
      </w:rPr>
      <w:tab/>
      <w:t xml:space="preserve">Date of Audit: </w:t>
    </w:r>
    <w:bookmarkStart w:id="60" w:name="AuditStartDate1"/>
    <w:r>
      <w:rPr>
        <w:rFonts w:cs="Arial"/>
        <w:sz w:val="16"/>
        <w:szCs w:val="20"/>
      </w:rPr>
      <w:t>23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0B2FF32"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599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178D" w14:textId="77777777" w:rsidR="004F39E0" w:rsidRDefault="004F39E0">
      <w:r>
        <w:separator/>
      </w:r>
    </w:p>
  </w:footnote>
  <w:footnote w:type="continuationSeparator" w:id="0">
    <w:p w14:paraId="00478A5A" w14:textId="77777777" w:rsidR="004F39E0" w:rsidRDefault="004F3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EEF2" w14:textId="77777777" w:rsidR="00000000" w:rsidRDefault="00000000">
    <w:pPr>
      <w:pStyle w:val="Header"/>
    </w:pPr>
  </w:p>
  <w:p w14:paraId="5FDB830B"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CECB" w14:textId="77777777" w:rsidR="00000000" w:rsidRDefault="00000000">
    <w:pPr>
      <w:pStyle w:val="Header"/>
    </w:pPr>
  </w:p>
  <w:p w14:paraId="357F0928"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C7A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018B974">
      <w:start w:val="1"/>
      <w:numFmt w:val="decimal"/>
      <w:lvlText w:val="%1."/>
      <w:lvlJc w:val="left"/>
      <w:pPr>
        <w:ind w:left="360" w:hanging="360"/>
      </w:pPr>
    </w:lvl>
    <w:lvl w:ilvl="1" w:tplc="41BE9E84" w:tentative="1">
      <w:start w:val="1"/>
      <w:numFmt w:val="lowerLetter"/>
      <w:lvlText w:val="%2."/>
      <w:lvlJc w:val="left"/>
      <w:pPr>
        <w:ind w:left="1080" w:hanging="360"/>
      </w:pPr>
    </w:lvl>
    <w:lvl w:ilvl="2" w:tplc="CB0410FA" w:tentative="1">
      <w:start w:val="1"/>
      <w:numFmt w:val="lowerRoman"/>
      <w:lvlText w:val="%3."/>
      <w:lvlJc w:val="right"/>
      <w:pPr>
        <w:ind w:left="1800" w:hanging="180"/>
      </w:pPr>
    </w:lvl>
    <w:lvl w:ilvl="3" w:tplc="895296D4" w:tentative="1">
      <w:start w:val="1"/>
      <w:numFmt w:val="decimal"/>
      <w:lvlText w:val="%4."/>
      <w:lvlJc w:val="left"/>
      <w:pPr>
        <w:ind w:left="2520" w:hanging="360"/>
      </w:pPr>
    </w:lvl>
    <w:lvl w:ilvl="4" w:tplc="B1E2C888" w:tentative="1">
      <w:start w:val="1"/>
      <w:numFmt w:val="lowerLetter"/>
      <w:lvlText w:val="%5."/>
      <w:lvlJc w:val="left"/>
      <w:pPr>
        <w:ind w:left="3240" w:hanging="360"/>
      </w:pPr>
    </w:lvl>
    <w:lvl w:ilvl="5" w:tplc="927873E4" w:tentative="1">
      <w:start w:val="1"/>
      <w:numFmt w:val="lowerRoman"/>
      <w:lvlText w:val="%6."/>
      <w:lvlJc w:val="right"/>
      <w:pPr>
        <w:ind w:left="3960" w:hanging="180"/>
      </w:pPr>
    </w:lvl>
    <w:lvl w:ilvl="6" w:tplc="5836A130" w:tentative="1">
      <w:start w:val="1"/>
      <w:numFmt w:val="decimal"/>
      <w:lvlText w:val="%7."/>
      <w:lvlJc w:val="left"/>
      <w:pPr>
        <w:ind w:left="4680" w:hanging="360"/>
      </w:pPr>
    </w:lvl>
    <w:lvl w:ilvl="7" w:tplc="46AA66EA" w:tentative="1">
      <w:start w:val="1"/>
      <w:numFmt w:val="lowerLetter"/>
      <w:lvlText w:val="%8."/>
      <w:lvlJc w:val="left"/>
      <w:pPr>
        <w:ind w:left="5400" w:hanging="360"/>
      </w:pPr>
    </w:lvl>
    <w:lvl w:ilvl="8" w:tplc="829E6E9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61E1662">
      <w:start w:val="1"/>
      <w:numFmt w:val="bullet"/>
      <w:lvlText w:val=""/>
      <w:lvlJc w:val="left"/>
      <w:pPr>
        <w:ind w:left="720" w:hanging="360"/>
      </w:pPr>
      <w:rPr>
        <w:rFonts w:ascii="Symbol" w:hAnsi="Symbol" w:hint="default"/>
      </w:rPr>
    </w:lvl>
    <w:lvl w:ilvl="1" w:tplc="328A2B5E" w:tentative="1">
      <w:start w:val="1"/>
      <w:numFmt w:val="bullet"/>
      <w:lvlText w:val="o"/>
      <w:lvlJc w:val="left"/>
      <w:pPr>
        <w:ind w:left="1440" w:hanging="360"/>
      </w:pPr>
      <w:rPr>
        <w:rFonts w:ascii="Courier New" w:hAnsi="Courier New" w:cs="Courier New" w:hint="default"/>
      </w:rPr>
    </w:lvl>
    <w:lvl w:ilvl="2" w:tplc="29AC2C28" w:tentative="1">
      <w:start w:val="1"/>
      <w:numFmt w:val="bullet"/>
      <w:lvlText w:val=""/>
      <w:lvlJc w:val="left"/>
      <w:pPr>
        <w:ind w:left="2160" w:hanging="360"/>
      </w:pPr>
      <w:rPr>
        <w:rFonts w:ascii="Wingdings" w:hAnsi="Wingdings" w:hint="default"/>
      </w:rPr>
    </w:lvl>
    <w:lvl w:ilvl="3" w:tplc="726E7C84" w:tentative="1">
      <w:start w:val="1"/>
      <w:numFmt w:val="bullet"/>
      <w:lvlText w:val=""/>
      <w:lvlJc w:val="left"/>
      <w:pPr>
        <w:ind w:left="2880" w:hanging="360"/>
      </w:pPr>
      <w:rPr>
        <w:rFonts w:ascii="Symbol" w:hAnsi="Symbol" w:hint="default"/>
      </w:rPr>
    </w:lvl>
    <w:lvl w:ilvl="4" w:tplc="7C02FB14" w:tentative="1">
      <w:start w:val="1"/>
      <w:numFmt w:val="bullet"/>
      <w:lvlText w:val="o"/>
      <w:lvlJc w:val="left"/>
      <w:pPr>
        <w:ind w:left="3600" w:hanging="360"/>
      </w:pPr>
      <w:rPr>
        <w:rFonts w:ascii="Courier New" w:hAnsi="Courier New" w:cs="Courier New" w:hint="default"/>
      </w:rPr>
    </w:lvl>
    <w:lvl w:ilvl="5" w:tplc="F8CE83D2" w:tentative="1">
      <w:start w:val="1"/>
      <w:numFmt w:val="bullet"/>
      <w:lvlText w:val=""/>
      <w:lvlJc w:val="left"/>
      <w:pPr>
        <w:ind w:left="4320" w:hanging="360"/>
      </w:pPr>
      <w:rPr>
        <w:rFonts w:ascii="Wingdings" w:hAnsi="Wingdings" w:hint="default"/>
      </w:rPr>
    </w:lvl>
    <w:lvl w:ilvl="6" w:tplc="752208A0" w:tentative="1">
      <w:start w:val="1"/>
      <w:numFmt w:val="bullet"/>
      <w:lvlText w:val=""/>
      <w:lvlJc w:val="left"/>
      <w:pPr>
        <w:ind w:left="5040" w:hanging="360"/>
      </w:pPr>
      <w:rPr>
        <w:rFonts w:ascii="Symbol" w:hAnsi="Symbol" w:hint="default"/>
      </w:rPr>
    </w:lvl>
    <w:lvl w:ilvl="7" w:tplc="2CE47EA0" w:tentative="1">
      <w:start w:val="1"/>
      <w:numFmt w:val="bullet"/>
      <w:lvlText w:val="o"/>
      <w:lvlJc w:val="left"/>
      <w:pPr>
        <w:ind w:left="5760" w:hanging="360"/>
      </w:pPr>
      <w:rPr>
        <w:rFonts w:ascii="Courier New" w:hAnsi="Courier New" w:cs="Courier New" w:hint="default"/>
      </w:rPr>
    </w:lvl>
    <w:lvl w:ilvl="8" w:tplc="3738D36C" w:tentative="1">
      <w:start w:val="1"/>
      <w:numFmt w:val="bullet"/>
      <w:lvlText w:val=""/>
      <w:lvlJc w:val="left"/>
      <w:pPr>
        <w:ind w:left="6480" w:hanging="360"/>
      </w:pPr>
      <w:rPr>
        <w:rFonts w:ascii="Wingdings" w:hAnsi="Wingdings" w:hint="default"/>
      </w:rPr>
    </w:lvl>
  </w:abstractNum>
  <w:num w:numId="1" w16cid:durableId="1783569969">
    <w:abstractNumId w:val="1"/>
  </w:num>
  <w:num w:numId="2" w16cid:durableId="187630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5CD"/>
    <w:rsid w:val="0001796E"/>
    <w:rsid w:val="001E3695"/>
    <w:rsid w:val="004F39E0"/>
    <w:rsid w:val="008B15CD"/>
    <w:rsid w:val="0097250B"/>
    <w:rsid w:val="00E477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6CF7"/>
  <w15:docId w15:val="{7334557C-1EF5-49AC-80F2-B0A33FE8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7627</Words>
  <Characters>43477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7</cp:revision>
  <dcterms:created xsi:type="dcterms:W3CDTF">2023-11-22T21:26:00Z</dcterms:created>
  <dcterms:modified xsi:type="dcterms:W3CDTF">2024-10-29T01:48:00Z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