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409BB" w14:textId="77777777" w:rsidR="00000000" w:rsidRDefault="00000000">
      <w:pPr>
        <w:pStyle w:val="Heading1"/>
        <w:rPr>
          <w:rFonts w:cs="Arial"/>
        </w:rPr>
      </w:pPr>
      <w:bookmarkStart w:id="0" w:name="PRMS_RIName"/>
      <w:r>
        <w:rPr>
          <w:rFonts w:cs="Arial"/>
        </w:rPr>
        <w:t>Parkwood Trust Incorporated - Parkwood Retirement Village</w:t>
      </w:r>
      <w:bookmarkEnd w:id="0"/>
    </w:p>
    <w:p w14:paraId="27A631A9" w14:textId="77777777" w:rsidR="00000000" w:rsidRDefault="00000000">
      <w:pPr>
        <w:pStyle w:val="Heading2"/>
        <w:spacing w:after="0"/>
        <w:rPr>
          <w:rFonts w:cs="Arial"/>
        </w:rPr>
      </w:pPr>
      <w:r>
        <w:rPr>
          <w:rFonts w:cs="Arial"/>
        </w:rPr>
        <w:t>Introduction</w:t>
      </w:r>
    </w:p>
    <w:p w14:paraId="2DCBFB5C"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576BF88"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79E8658"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794B1D0"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E765C37" w14:textId="77777777" w:rsidR="00000000" w:rsidRDefault="00000000">
      <w:pPr>
        <w:spacing w:before="240" w:after="240"/>
        <w:rPr>
          <w:rFonts w:cs="Arial"/>
          <w:lang w:eastAsia="en-NZ"/>
        </w:rPr>
      </w:pPr>
      <w:r>
        <w:rPr>
          <w:rFonts w:cs="Arial"/>
          <w:lang w:eastAsia="en-NZ"/>
        </w:rPr>
        <w:t>The specifics of this audit included:</w:t>
      </w:r>
    </w:p>
    <w:p w14:paraId="1DBC9A27"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7727A7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Parkwood Trust Incorporated</w:t>
      </w:r>
      <w:bookmarkEnd w:id="4"/>
    </w:p>
    <w:p w14:paraId="2DD23A0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Parkwood Retirement Village</w:t>
      </w:r>
      <w:bookmarkEnd w:id="5"/>
    </w:p>
    <w:p w14:paraId="7509A50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E0C6F4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5 September 2024</w:t>
      </w:r>
      <w:bookmarkEnd w:id="7"/>
      <w:r w:rsidRPr="009418D4">
        <w:rPr>
          <w:rFonts w:cs="Arial"/>
        </w:rPr>
        <w:tab/>
        <w:t xml:space="preserve">End date: </w:t>
      </w:r>
      <w:bookmarkStart w:id="8" w:name="AuditEndDate"/>
      <w:r>
        <w:rPr>
          <w:rFonts w:cs="Arial"/>
        </w:rPr>
        <w:t>5 September 2024</w:t>
      </w:r>
      <w:bookmarkEnd w:id="8"/>
    </w:p>
    <w:p w14:paraId="0E16F00F"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 Parkwood has recently had approval from Manatū Hauora to increase dual care (rest home or hospital) beds in the service from 15-18 beds.</w:t>
      </w:r>
    </w:p>
    <w:bookmarkEnd w:id="9"/>
    <w:p w14:paraId="2104386E" w14:textId="77777777" w:rsidR="000641E7"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83</w:t>
      </w:r>
      <w:bookmarkEnd w:id="10"/>
    </w:p>
    <w:p w14:paraId="39F5AAA7"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0A0A894" w14:textId="77777777" w:rsidR="00000000" w:rsidRDefault="00000000">
      <w:pPr>
        <w:pStyle w:val="Heading1"/>
        <w:rPr>
          <w:rFonts w:cs="Arial"/>
        </w:rPr>
      </w:pPr>
      <w:r>
        <w:rPr>
          <w:rFonts w:cs="Arial"/>
        </w:rPr>
        <w:lastRenderedPageBreak/>
        <w:t>Executive summary of the audit</w:t>
      </w:r>
    </w:p>
    <w:p w14:paraId="4E6FFC6C" w14:textId="77777777" w:rsidR="00000000" w:rsidRDefault="00000000">
      <w:pPr>
        <w:pStyle w:val="Heading2"/>
        <w:rPr>
          <w:rFonts w:cs="Arial"/>
        </w:rPr>
      </w:pPr>
      <w:r>
        <w:rPr>
          <w:rFonts w:cs="Arial"/>
        </w:rPr>
        <w:t>Introduction</w:t>
      </w:r>
    </w:p>
    <w:p w14:paraId="3933A017"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C915891"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EFF6DB8"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8210AC7"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56A75373"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6C3956D7"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EC55DCE"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4AC90AA"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B3681BC"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641E7" w14:paraId="27662AD3" w14:textId="77777777">
        <w:trPr>
          <w:cantSplit/>
          <w:tblHeader/>
        </w:trPr>
        <w:tc>
          <w:tcPr>
            <w:tcW w:w="1260" w:type="dxa"/>
            <w:tcBorders>
              <w:bottom w:val="single" w:sz="4" w:space="0" w:color="000000"/>
            </w:tcBorders>
            <w:vAlign w:val="center"/>
          </w:tcPr>
          <w:p w14:paraId="451BB0B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256FE6C"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E6B59EF" w14:textId="77777777" w:rsidR="00000000" w:rsidRDefault="00000000">
            <w:pPr>
              <w:spacing w:before="60" w:after="60"/>
              <w:rPr>
                <w:rFonts w:eastAsia="Calibri"/>
                <w:b/>
                <w:szCs w:val="24"/>
              </w:rPr>
            </w:pPr>
            <w:r>
              <w:rPr>
                <w:rFonts w:eastAsia="Calibri"/>
                <w:b/>
                <w:szCs w:val="24"/>
              </w:rPr>
              <w:t>Definition</w:t>
            </w:r>
          </w:p>
        </w:tc>
      </w:tr>
      <w:tr w:rsidR="000641E7" w14:paraId="7BE8533A" w14:textId="77777777">
        <w:trPr>
          <w:cantSplit/>
          <w:trHeight w:val="964"/>
        </w:trPr>
        <w:tc>
          <w:tcPr>
            <w:tcW w:w="1260" w:type="dxa"/>
            <w:tcBorders>
              <w:bottom w:val="single" w:sz="4" w:space="0" w:color="000000"/>
            </w:tcBorders>
            <w:shd w:val="clear" w:color="0066FF" w:fill="0000FF"/>
            <w:vAlign w:val="center"/>
          </w:tcPr>
          <w:p w14:paraId="1585A40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2F1EC3E"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00E89B"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641E7" w14:paraId="475D20B4" w14:textId="77777777">
        <w:trPr>
          <w:cantSplit/>
          <w:trHeight w:val="964"/>
        </w:trPr>
        <w:tc>
          <w:tcPr>
            <w:tcW w:w="1260" w:type="dxa"/>
            <w:shd w:val="clear" w:color="33CC33" w:fill="00FF00"/>
            <w:vAlign w:val="center"/>
          </w:tcPr>
          <w:p w14:paraId="1ACDDEDE" w14:textId="77777777" w:rsidR="00000000" w:rsidRDefault="00000000">
            <w:pPr>
              <w:spacing w:before="60" w:after="60"/>
              <w:rPr>
                <w:rFonts w:eastAsia="Calibri"/>
                <w:szCs w:val="24"/>
              </w:rPr>
            </w:pPr>
          </w:p>
        </w:tc>
        <w:tc>
          <w:tcPr>
            <w:tcW w:w="7095" w:type="dxa"/>
            <w:shd w:val="clear" w:color="auto" w:fill="auto"/>
            <w:vAlign w:val="center"/>
          </w:tcPr>
          <w:p w14:paraId="66EBBBCB"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C905015"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0641E7" w14:paraId="375506BD" w14:textId="77777777">
        <w:trPr>
          <w:cantSplit/>
          <w:trHeight w:val="964"/>
        </w:trPr>
        <w:tc>
          <w:tcPr>
            <w:tcW w:w="1260" w:type="dxa"/>
            <w:tcBorders>
              <w:bottom w:val="single" w:sz="4" w:space="0" w:color="000000"/>
            </w:tcBorders>
            <w:shd w:val="clear" w:color="auto" w:fill="FFFF00"/>
            <w:vAlign w:val="center"/>
          </w:tcPr>
          <w:p w14:paraId="5ABC6298" w14:textId="77777777" w:rsidR="00000000" w:rsidRDefault="00000000">
            <w:pPr>
              <w:spacing w:before="60" w:after="60"/>
              <w:rPr>
                <w:rFonts w:eastAsia="Calibri"/>
                <w:szCs w:val="24"/>
              </w:rPr>
            </w:pPr>
          </w:p>
        </w:tc>
        <w:tc>
          <w:tcPr>
            <w:tcW w:w="7095" w:type="dxa"/>
            <w:shd w:val="clear" w:color="auto" w:fill="auto"/>
            <w:vAlign w:val="center"/>
          </w:tcPr>
          <w:p w14:paraId="081F4CD2"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3D2C179"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0641E7" w14:paraId="6BDCE150" w14:textId="77777777">
        <w:trPr>
          <w:cantSplit/>
          <w:trHeight w:val="964"/>
        </w:trPr>
        <w:tc>
          <w:tcPr>
            <w:tcW w:w="1260" w:type="dxa"/>
            <w:tcBorders>
              <w:bottom w:val="single" w:sz="4" w:space="0" w:color="000000"/>
            </w:tcBorders>
            <w:shd w:val="clear" w:color="auto" w:fill="FFC800"/>
            <w:vAlign w:val="center"/>
          </w:tcPr>
          <w:p w14:paraId="53F05AF3"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6DDF165"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B8296B8"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0641E7" w14:paraId="59399155" w14:textId="77777777">
        <w:trPr>
          <w:cantSplit/>
          <w:trHeight w:val="964"/>
        </w:trPr>
        <w:tc>
          <w:tcPr>
            <w:tcW w:w="1260" w:type="dxa"/>
            <w:shd w:val="clear" w:color="auto" w:fill="FF0000"/>
            <w:vAlign w:val="center"/>
          </w:tcPr>
          <w:p w14:paraId="13BCBD6A" w14:textId="77777777" w:rsidR="00000000" w:rsidRDefault="00000000">
            <w:pPr>
              <w:spacing w:before="60" w:after="60"/>
              <w:rPr>
                <w:rFonts w:eastAsia="Calibri"/>
                <w:szCs w:val="24"/>
              </w:rPr>
            </w:pPr>
          </w:p>
        </w:tc>
        <w:tc>
          <w:tcPr>
            <w:tcW w:w="7095" w:type="dxa"/>
            <w:shd w:val="clear" w:color="auto" w:fill="auto"/>
            <w:vAlign w:val="center"/>
          </w:tcPr>
          <w:p w14:paraId="4ABB4F05"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ED33F8C"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08961EB" w14:textId="77777777" w:rsidR="00000000" w:rsidRDefault="00000000">
      <w:pPr>
        <w:pStyle w:val="Heading2"/>
        <w:spacing w:after="0"/>
        <w:rPr>
          <w:rFonts w:cs="Arial"/>
        </w:rPr>
      </w:pPr>
      <w:r>
        <w:rPr>
          <w:rFonts w:cs="Arial"/>
        </w:rPr>
        <w:t>General overview of the audit</w:t>
      </w:r>
    </w:p>
    <w:p w14:paraId="017E2767" w14:textId="77777777" w:rsidR="00000000" w:rsidRDefault="00000000">
      <w:pPr>
        <w:spacing w:before="240" w:line="276" w:lineRule="auto"/>
        <w:rPr>
          <w:rFonts w:eastAsia="Calibri"/>
        </w:rPr>
      </w:pPr>
      <w:bookmarkStart w:id="13" w:name="GeneralOverview"/>
      <w:r w:rsidRPr="00A4268A">
        <w:rPr>
          <w:rFonts w:eastAsia="Calibri"/>
        </w:rPr>
        <w:t>Parkwood Lodge provides rest home and hospital level care for up to 93 residents. The facility is owned by Parkwood Trust Incorporated and is managed by an experienced lodge manager who has clinical oversight of the facility. Residents and whānau interviewed were complimentary about the service and stated that the care provided was to a high standard.</w:t>
      </w:r>
    </w:p>
    <w:p w14:paraId="5FBA4247" w14:textId="77777777" w:rsidR="000641E7" w:rsidRPr="00A4268A" w:rsidRDefault="00000000">
      <w:pPr>
        <w:spacing w:before="240" w:line="276" w:lineRule="auto"/>
        <w:rPr>
          <w:rFonts w:eastAsia="Calibri"/>
        </w:rPr>
      </w:pPr>
      <w:r w:rsidRPr="00A4268A">
        <w:rPr>
          <w:rFonts w:eastAsia="Calibri"/>
        </w:rPr>
        <w:t>This surveillance audit process included review of policies and procedures, review of residents’ and staff files, observations, communication and interviews with residents, whānau, members of the governance group, managers, staff and a general practitioner.</w:t>
      </w:r>
    </w:p>
    <w:p w14:paraId="078D8FEA" w14:textId="77777777" w:rsidR="000641E7" w:rsidRPr="00A4268A" w:rsidRDefault="00000000">
      <w:pPr>
        <w:spacing w:before="240" w:line="276" w:lineRule="auto"/>
        <w:rPr>
          <w:rFonts w:eastAsia="Calibri"/>
        </w:rPr>
      </w:pPr>
      <w:r w:rsidRPr="00A4268A">
        <w:rPr>
          <w:rFonts w:eastAsia="Calibri"/>
        </w:rPr>
        <w:t>No corrective actions were identified in the previous (certification) audit. An improvement required from this audit relates to the menu review.</w:t>
      </w:r>
    </w:p>
    <w:bookmarkEnd w:id="13"/>
    <w:p w14:paraId="5CD6B516" w14:textId="77777777" w:rsidR="000641E7" w:rsidRPr="00A4268A" w:rsidRDefault="000641E7">
      <w:pPr>
        <w:spacing w:before="240" w:line="276" w:lineRule="auto"/>
        <w:rPr>
          <w:rFonts w:eastAsia="Calibri"/>
        </w:rPr>
      </w:pPr>
    </w:p>
    <w:p w14:paraId="33EDE5DC"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641E7" w14:paraId="72B3AE69" w14:textId="77777777" w:rsidTr="00A4268A">
        <w:trPr>
          <w:cantSplit/>
        </w:trPr>
        <w:tc>
          <w:tcPr>
            <w:tcW w:w="10206" w:type="dxa"/>
            <w:vAlign w:val="center"/>
          </w:tcPr>
          <w:p w14:paraId="4897ECBB"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761AA8A"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8D81320"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46285CC"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236E109" w14:textId="77777777" w:rsidR="00000000" w:rsidRDefault="00000000">
      <w:pPr>
        <w:spacing w:before="240" w:line="276" w:lineRule="auto"/>
        <w:rPr>
          <w:rFonts w:eastAsia="Calibri"/>
        </w:rPr>
      </w:pPr>
      <w:bookmarkStart w:id="16" w:name="ConsumerRights"/>
      <w:r w:rsidRPr="00A4268A">
        <w:rPr>
          <w:rFonts w:eastAsia="Calibri"/>
        </w:rPr>
        <w:lastRenderedPageBreak/>
        <w:t>Parkwood Lodge provided an environment that supported residents’ rights and culturally safe care. Staff demonstrated an understanding of residents' rights and obligations. There was a health plan that encapsulated care specifically directed at Māori, Pasifika, and other ethnicities. The service works collaboratively to support and encourage a Māori world view of health in service delivery. Māori are provided with equitable and effective services based on Te Tiriti o Waitangi and the principles of mana motuhake.</w:t>
      </w:r>
    </w:p>
    <w:p w14:paraId="3E640FE1" w14:textId="77777777" w:rsidR="000641E7" w:rsidRPr="00A4268A" w:rsidRDefault="00000000">
      <w:pPr>
        <w:spacing w:before="240" w:line="276" w:lineRule="auto"/>
        <w:rPr>
          <w:rFonts w:eastAsia="Calibri"/>
        </w:rPr>
      </w:pPr>
      <w:r w:rsidRPr="00A4268A">
        <w:rPr>
          <w:rFonts w:eastAsia="Calibri"/>
        </w:rPr>
        <w:t>Pacific peoples are provided with services that recognise their worldviews and are culturally safe.</w:t>
      </w:r>
    </w:p>
    <w:p w14:paraId="1FC1FD16" w14:textId="77777777" w:rsidR="000641E7" w:rsidRPr="00A4268A" w:rsidRDefault="00000000">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were upheld. Service providers maintain professional boundaries and there was no evidence of abuse, neglect, discrimination, or other exploitation. The property of residents was respected.</w:t>
      </w:r>
    </w:p>
    <w:p w14:paraId="7017005E" w14:textId="77777777" w:rsidR="000641E7" w:rsidRPr="00A4268A" w:rsidRDefault="00000000">
      <w:pPr>
        <w:spacing w:before="240" w:line="276" w:lineRule="auto"/>
        <w:rPr>
          <w:rFonts w:eastAsia="Calibri"/>
        </w:rPr>
      </w:pPr>
      <w:r w:rsidRPr="00A4268A">
        <w:rPr>
          <w:rFonts w:eastAsia="Calibri"/>
        </w:rPr>
        <w:t>Policies and the Code provide guidance to staff to ensure informed consent is gained as required. Residents and whānau felt included when making decisions about care and treatment.</w:t>
      </w:r>
    </w:p>
    <w:p w14:paraId="3D760C03" w14:textId="77777777" w:rsidR="000641E7" w:rsidRPr="00A4268A" w:rsidRDefault="00000000">
      <w:pPr>
        <w:spacing w:before="240" w:line="276" w:lineRule="auto"/>
        <w:rPr>
          <w:rFonts w:eastAsia="Calibri"/>
        </w:rPr>
      </w:pPr>
      <w:r w:rsidRPr="00A4268A">
        <w:rPr>
          <w:rFonts w:eastAsia="Calibri"/>
        </w:rPr>
        <w:t>Complaints were resolved promptly, equitably and effectively in collaboration with all parties involved. There were processes in place to ensure that the complaints process works equitably for Māori. There have been no complaints received by the service from external sources since the previous audit. A coroner’s enquiry, which was ongoing at the previous (certification) audit, has now been closed.</w:t>
      </w:r>
    </w:p>
    <w:bookmarkEnd w:id="16"/>
    <w:p w14:paraId="74B79E49" w14:textId="77777777" w:rsidR="000641E7" w:rsidRPr="00A4268A" w:rsidRDefault="000641E7">
      <w:pPr>
        <w:spacing w:before="240" w:line="276" w:lineRule="auto"/>
        <w:rPr>
          <w:rFonts w:eastAsia="Calibri"/>
        </w:rPr>
      </w:pPr>
    </w:p>
    <w:p w14:paraId="4340567F"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641E7" w14:paraId="627D04A0" w14:textId="77777777" w:rsidTr="00A4268A">
        <w:trPr>
          <w:cantSplit/>
        </w:trPr>
        <w:tc>
          <w:tcPr>
            <w:tcW w:w="10206" w:type="dxa"/>
            <w:vAlign w:val="center"/>
          </w:tcPr>
          <w:p w14:paraId="1643294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992FB75"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6C5849C"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127518D" w14:textId="77777777" w:rsidR="00000000" w:rsidRDefault="00000000">
      <w:pPr>
        <w:spacing w:before="240" w:line="276" w:lineRule="auto"/>
        <w:rPr>
          <w:rFonts w:eastAsia="Calibri"/>
        </w:rPr>
      </w:pPr>
      <w:bookmarkStart w:id="19" w:name="OrganisationalManagement"/>
      <w:r w:rsidRPr="00A4268A">
        <w:rPr>
          <w:rFonts w:eastAsia="Calibri"/>
        </w:rPr>
        <w:t xml:space="preserve">The organisation is governed by Parkwood Trust Incorporated, which works with managers within the service at Parkwood Lodge to monitor organisational performance and ensure ongoing compliance. The governing body assumes accountability for delivering a </w:t>
      </w:r>
      <w:r w:rsidRPr="00A4268A">
        <w:rPr>
          <w:rFonts w:eastAsia="Calibri"/>
        </w:rPr>
        <w:lastRenderedPageBreak/>
        <w:t>high-quality service; this includes supporting meaningful inclusion of Māori in governance groups, honouring Te Tiriti o Waitangi and reducing barriers to improve outcomes for Māori, Pasifika and tāngata whaikaha (people with disabilities).</w:t>
      </w:r>
    </w:p>
    <w:p w14:paraId="0C708FDA" w14:textId="77777777" w:rsidR="000641E7" w:rsidRPr="00A4268A" w:rsidRDefault="00000000">
      <w:pPr>
        <w:spacing w:before="240" w:line="276" w:lineRule="auto"/>
        <w:rPr>
          <w:rFonts w:eastAsia="Calibri"/>
        </w:rPr>
      </w:pPr>
      <w:r w:rsidRPr="00A4268A">
        <w:rPr>
          <w:rFonts w:eastAsia="Calibri"/>
        </w:rPr>
        <w:t>Planning ensures the purpose, values, direction, scope and goals for the organisation are defined. Service performance is monitored and reviewed at planned intervals.</w:t>
      </w:r>
    </w:p>
    <w:p w14:paraId="554B5AF6" w14:textId="77777777" w:rsidR="000641E7" w:rsidRPr="00A4268A" w:rsidRDefault="00000000">
      <w:pPr>
        <w:spacing w:before="240" w:line="276" w:lineRule="auto"/>
        <w:rPr>
          <w:rFonts w:eastAsia="Calibri"/>
        </w:rPr>
      </w:pPr>
      <w:r w:rsidRPr="00A4268A">
        <w:rPr>
          <w:rFonts w:eastAsia="Calibri"/>
        </w:rPr>
        <w:t>A clinical governance structure meets the needs of the service, supporting and monitoring good practice.</w:t>
      </w:r>
    </w:p>
    <w:p w14:paraId="46ED751F" w14:textId="77777777" w:rsidR="000641E7" w:rsidRPr="00A4268A" w:rsidRDefault="00000000">
      <w:pPr>
        <w:spacing w:before="240" w:line="276" w:lineRule="auto"/>
        <w:rPr>
          <w:rFonts w:eastAsia="Calibri"/>
        </w:rPr>
      </w:pPr>
      <w:r w:rsidRPr="00A4268A">
        <w:rPr>
          <w:rFonts w:eastAsia="Calibri"/>
        </w:rPr>
        <w:t>The quality and risk management systems are focused on improving service delivery and care using a risk-based approach. An integrated approach includes collection and analysis of quality improvement data, identifies trends, and leads to improvements. Actual and potential risks are identified and mitigated.</w:t>
      </w:r>
    </w:p>
    <w:p w14:paraId="1EB2F35E" w14:textId="77777777" w:rsidR="000641E7" w:rsidRPr="00A4268A" w:rsidRDefault="00000000">
      <w:pPr>
        <w:spacing w:before="240" w:line="276" w:lineRule="auto"/>
        <w:rPr>
          <w:rFonts w:eastAsia="Calibri"/>
        </w:rPr>
      </w:pPr>
      <w:r w:rsidRPr="00A4268A">
        <w:rPr>
          <w:rFonts w:eastAsia="Calibri"/>
        </w:rPr>
        <w:t>The National Adverse Events Reporting Policy is followed, with corrective actions supporting systems learnings. The service complies with statutory and regulatory reporting obligations.</w:t>
      </w:r>
    </w:p>
    <w:p w14:paraId="522F0D1A" w14:textId="77777777" w:rsidR="000641E7" w:rsidRPr="00A4268A" w:rsidRDefault="00000000">
      <w:pPr>
        <w:spacing w:before="240" w:line="276" w:lineRule="auto"/>
        <w:rPr>
          <w:rFonts w:eastAsia="Calibri"/>
        </w:rPr>
      </w:pPr>
      <w:r w:rsidRPr="00A4268A">
        <w:rPr>
          <w:rFonts w:eastAsia="Calibri"/>
        </w:rPr>
        <w:t>Staffing levels and skill mix met the cultural and clinical needs of residents. Staff have the skills, attitudes, qualifications and experience to meet the needs of residents. A systematic approach to identify and deliver ongoing learning and competencies supports safe, equitable service delivery.</w:t>
      </w:r>
    </w:p>
    <w:p w14:paraId="721681DF" w14:textId="77777777" w:rsidR="000641E7" w:rsidRPr="00A4268A" w:rsidRDefault="00000000">
      <w:pPr>
        <w:spacing w:before="240" w:line="276" w:lineRule="auto"/>
        <w:rPr>
          <w:rFonts w:eastAsia="Calibri"/>
        </w:rPr>
      </w:pPr>
      <w:r w:rsidRPr="00A4268A">
        <w:rPr>
          <w:rFonts w:eastAsia="Calibri"/>
        </w:rPr>
        <w:t>Professional qualifications were validated prior to employment. Staff felt well supported through the orientation and induction programme, with regular performance reviews implemented.</w:t>
      </w:r>
    </w:p>
    <w:bookmarkEnd w:id="19"/>
    <w:p w14:paraId="648149A3" w14:textId="77777777" w:rsidR="000641E7" w:rsidRPr="00A4268A" w:rsidRDefault="000641E7">
      <w:pPr>
        <w:spacing w:before="240" w:line="276" w:lineRule="auto"/>
        <w:rPr>
          <w:rFonts w:eastAsia="Calibri"/>
        </w:rPr>
      </w:pPr>
    </w:p>
    <w:p w14:paraId="4EF2D558"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641E7" w14:paraId="534ED9E2" w14:textId="77777777" w:rsidTr="00A4268A">
        <w:trPr>
          <w:cantSplit/>
        </w:trPr>
        <w:tc>
          <w:tcPr>
            <w:tcW w:w="10206" w:type="dxa"/>
            <w:vAlign w:val="center"/>
          </w:tcPr>
          <w:p w14:paraId="54EF76B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01AA6450"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0D70105"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1309A55D"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lastRenderedPageBreak/>
        <w:t>Staff at Parkwood Lodge work in partnership with the residents and their whānau to assess, plan and evaluate care. Care plans were individualised, based on comprehensive risk-based assessments, and accommodated any recent problems that arose. Files reviewed demonstrated that care met the needs of residents and whānau and was evaluated on a regular and timely basis.</w:t>
      </w:r>
    </w:p>
    <w:p w14:paraId="7419A797" w14:textId="77777777" w:rsidR="000641E7" w:rsidRPr="00A4268A" w:rsidRDefault="00000000" w:rsidP="00621629">
      <w:pPr>
        <w:spacing w:before="240" w:line="276" w:lineRule="auto"/>
        <w:rPr>
          <w:rFonts w:eastAsia="Calibri"/>
        </w:rPr>
      </w:pPr>
      <w:r w:rsidRPr="00A4268A">
        <w:rPr>
          <w:rFonts w:eastAsia="Calibri"/>
        </w:rPr>
        <w:t>Medicines were safely managed and administered by staff who were competent to do so.</w:t>
      </w:r>
    </w:p>
    <w:p w14:paraId="173F3EA6" w14:textId="77777777" w:rsidR="000641E7" w:rsidRPr="00A4268A" w:rsidRDefault="00000000" w:rsidP="00621629">
      <w:pPr>
        <w:spacing w:before="240" w:line="276" w:lineRule="auto"/>
        <w:rPr>
          <w:rFonts w:eastAsia="Calibri"/>
        </w:rPr>
      </w:pPr>
      <w:r w:rsidRPr="00A4268A">
        <w:rPr>
          <w:rFonts w:eastAsia="Calibri"/>
        </w:rPr>
        <w:t>The food service met the cultural needs of the residents. Food was safely managed and supported by an approved food control plan.</w:t>
      </w:r>
    </w:p>
    <w:p w14:paraId="70532445" w14:textId="77777777" w:rsidR="000641E7" w:rsidRPr="00A4268A" w:rsidRDefault="00000000" w:rsidP="00621629">
      <w:pPr>
        <w:spacing w:before="240" w:line="276" w:lineRule="auto"/>
        <w:rPr>
          <w:rFonts w:eastAsia="Calibri"/>
        </w:rPr>
      </w:pPr>
      <w:r w:rsidRPr="00A4268A">
        <w:rPr>
          <w:rFonts w:eastAsia="Calibri"/>
        </w:rPr>
        <w:t>Residents were referred or transferred to other health services as required.</w:t>
      </w:r>
    </w:p>
    <w:bookmarkEnd w:id="22"/>
    <w:p w14:paraId="40A34D39" w14:textId="77777777" w:rsidR="000641E7" w:rsidRPr="00A4268A" w:rsidRDefault="000641E7" w:rsidP="00621629">
      <w:pPr>
        <w:spacing w:before="240" w:line="276" w:lineRule="auto"/>
        <w:rPr>
          <w:rFonts w:eastAsia="Calibri"/>
        </w:rPr>
      </w:pPr>
    </w:p>
    <w:p w14:paraId="53D65BBF"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641E7" w14:paraId="4A65D123" w14:textId="77777777" w:rsidTr="00A4268A">
        <w:trPr>
          <w:cantSplit/>
        </w:trPr>
        <w:tc>
          <w:tcPr>
            <w:tcW w:w="10206" w:type="dxa"/>
            <w:vAlign w:val="center"/>
          </w:tcPr>
          <w:p w14:paraId="618A98A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D0E6E6C"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DAEEA78"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F1519DC" w14:textId="77777777" w:rsidR="00000000" w:rsidRDefault="00000000">
      <w:pPr>
        <w:spacing w:before="240" w:line="276" w:lineRule="auto"/>
        <w:rPr>
          <w:rFonts w:eastAsia="Calibri"/>
        </w:rPr>
      </w:pPr>
      <w:bookmarkStart w:id="25" w:name="SafeAndAppropriateEnvironment"/>
      <w:r w:rsidRPr="00A4268A">
        <w:rPr>
          <w:rFonts w:eastAsia="Calibri"/>
        </w:rPr>
        <w:t>The facility, plant and equipment meet the needs of residents and are culturally inclusive. A current building warrant of fitness and planned maintenance programme ensure safety. Electrical and biomedical equipment was evaluated as required.</w:t>
      </w:r>
    </w:p>
    <w:p w14:paraId="278DE736" w14:textId="77777777" w:rsidR="000641E7" w:rsidRPr="00A4268A" w:rsidRDefault="00000000">
      <w:pPr>
        <w:spacing w:before="240" w:line="276" w:lineRule="auto"/>
        <w:rPr>
          <w:rFonts w:eastAsia="Calibri"/>
        </w:rPr>
      </w:pPr>
      <w:r w:rsidRPr="00A4268A">
        <w:rPr>
          <w:rFonts w:eastAsia="Calibri"/>
        </w:rPr>
        <w:t>Whilst there have been no changes to the building since the previous audit, services have changed. Manatū Hauora authorised an increase in dual-purpose (rest home or hospital) beds from 15 to 18 on 17 November 2023; these were audited as being appropriate for the service extension at this audit.</w:t>
      </w:r>
    </w:p>
    <w:bookmarkEnd w:id="25"/>
    <w:p w14:paraId="09EBD7BD" w14:textId="77777777" w:rsidR="000641E7" w:rsidRPr="00A4268A" w:rsidRDefault="000641E7">
      <w:pPr>
        <w:spacing w:before="240" w:line="276" w:lineRule="auto"/>
        <w:rPr>
          <w:rFonts w:eastAsia="Calibri"/>
        </w:rPr>
      </w:pPr>
    </w:p>
    <w:p w14:paraId="37C02E53" w14:textId="77777777" w:rsidR="00000000" w:rsidRDefault="00000000"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641E7" w14:paraId="7DF88236" w14:textId="77777777" w:rsidTr="00A4268A">
        <w:trPr>
          <w:cantSplit/>
        </w:trPr>
        <w:tc>
          <w:tcPr>
            <w:tcW w:w="10206" w:type="dxa"/>
            <w:vAlign w:val="center"/>
          </w:tcPr>
          <w:p w14:paraId="62BDF6A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CAB351D"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F215CF9"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1A855F1" w14:textId="77777777" w:rsidR="00000000" w:rsidRDefault="00000000">
      <w:pPr>
        <w:spacing w:before="240" w:line="276" w:lineRule="auto"/>
        <w:rPr>
          <w:rFonts w:eastAsia="Calibri"/>
        </w:rPr>
      </w:pPr>
      <w:bookmarkStart w:id="28" w:name="RestraintMinimisationAndSafePractice"/>
      <w:r w:rsidRPr="00A4268A">
        <w:rPr>
          <w:rFonts w:eastAsia="Calibri"/>
        </w:rPr>
        <w:t>A documented infection prevention (IP) programme has been developed by those with IP expertise, has been approved by the governing body, is linked with the quality improvement programme, and is reviewed and reported on annually.</w:t>
      </w:r>
    </w:p>
    <w:p w14:paraId="71F5CFFF" w14:textId="77777777" w:rsidR="000641E7" w:rsidRPr="00A4268A" w:rsidRDefault="00000000">
      <w:pPr>
        <w:spacing w:before="240" w:line="276" w:lineRule="auto"/>
        <w:rPr>
          <w:rFonts w:eastAsia="Calibri"/>
        </w:rPr>
      </w:pPr>
      <w:r w:rsidRPr="00A4268A">
        <w:rPr>
          <w:rFonts w:eastAsia="Calibri"/>
        </w:rPr>
        <w:t>Staff demonstrated good principles and practice around infection control, supported by relevant infection prevention and control education.</w:t>
      </w:r>
    </w:p>
    <w:p w14:paraId="7E39547B" w14:textId="77777777" w:rsidR="000641E7" w:rsidRPr="00A4268A" w:rsidRDefault="00000000">
      <w:pPr>
        <w:spacing w:before="240" w:line="276" w:lineRule="auto"/>
        <w:rPr>
          <w:rFonts w:eastAsia="Calibri"/>
        </w:rPr>
      </w:pPr>
      <w:r w:rsidRPr="00A4268A">
        <w:rPr>
          <w:rFonts w:eastAsia="Calibri"/>
        </w:rPr>
        <w:t>The surveillance of health care-associated infections (HAI) programme is appropriate to the size and setting of the service, using standardised surveillance definitions, with an equity focus.</w:t>
      </w:r>
    </w:p>
    <w:bookmarkEnd w:id="28"/>
    <w:p w14:paraId="786AF3C8" w14:textId="77777777" w:rsidR="000641E7" w:rsidRPr="00A4268A" w:rsidRDefault="000641E7">
      <w:pPr>
        <w:spacing w:before="240" w:line="276" w:lineRule="auto"/>
        <w:rPr>
          <w:rFonts w:eastAsia="Calibri"/>
        </w:rPr>
      </w:pPr>
    </w:p>
    <w:p w14:paraId="3A173EA9"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641E7" w14:paraId="0ABFCF9C" w14:textId="77777777" w:rsidTr="00A4268A">
        <w:trPr>
          <w:cantSplit/>
        </w:trPr>
        <w:tc>
          <w:tcPr>
            <w:tcW w:w="10206" w:type="dxa"/>
            <w:vAlign w:val="center"/>
          </w:tcPr>
          <w:p w14:paraId="28CBAEBD"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8FB5E3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E5AC18B"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B8C4C8A" w14:textId="77777777" w:rsidR="00000000" w:rsidRDefault="00000000">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two residents using restraints at the time of audit.</w:t>
      </w:r>
    </w:p>
    <w:p w14:paraId="5061452A" w14:textId="77777777" w:rsidR="000641E7" w:rsidRPr="00A4268A" w:rsidRDefault="00000000">
      <w:pPr>
        <w:spacing w:before="240" w:line="276" w:lineRule="auto"/>
        <w:rPr>
          <w:rFonts w:eastAsia="Calibri"/>
        </w:rPr>
      </w:pPr>
      <w:r w:rsidRPr="00A4268A">
        <w:rPr>
          <w:rFonts w:eastAsia="Calibri"/>
        </w:rPr>
        <w:lastRenderedPageBreak/>
        <w:t>Staff have been trained in providing the least restrictive practice, de-escalation techniques, alternative interventions, and restraint monitoring.</w:t>
      </w:r>
    </w:p>
    <w:bookmarkEnd w:id="31"/>
    <w:p w14:paraId="3EA73FFD" w14:textId="77777777" w:rsidR="000641E7" w:rsidRPr="00A4268A" w:rsidRDefault="000641E7">
      <w:pPr>
        <w:spacing w:before="240" w:line="276" w:lineRule="auto"/>
        <w:rPr>
          <w:rFonts w:eastAsia="Calibri"/>
        </w:rPr>
      </w:pPr>
    </w:p>
    <w:p w14:paraId="314E9DAF" w14:textId="77777777" w:rsidR="00000000" w:rsidRDefault="00000000" w:rsidP="000E6E02">
      <w:pPr>
        <w:pStyle w:val="Heading2"/>
        <w:spacing w:before="0"/>
        <w:rPr>
          <w:rFonts w:cs="Arial"/>
        </w:rPr>
      </w:pPr>
      <w:r>
        <w:rPr>
          <w:rFonts w:cs="Arial"/>
        </w:rPr>
        <w:t>Summary of attainment</w:t>
      </w:r>
    </w:p>
    <w:p w14:paraId="30041512"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641E7" w14:paraId="5D67E46F" w14:textId="77777777">
        <w:tc>
          <w:tcPr>
            <w:tcW w:w="1384" w:type="dxa"/>
            <w:vAlign w:val="center"/>
          </w:tcPr>
          <w:p w14:paraId="27A92CDB"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02A94D1" w14:textId="77777777" w:rsidR="00000000" w:rsidRDefault="00000000">
            <w:pPr>
              <w:keepNext/>
              <w:spacing w:before="60" w:after="60"/>
              <w:jc w:val="center"/>
              <w:rPr>
                <w:rFonts w:cs="Arial"/>
                <w:b/>
                <w:sz w:val="20"/>
                <w:szCs w:val="20"/>
              </w:rPr>
            </w:pPr>
            <w:r>
              <w:rPr>
                <w:rFonts w:cs="Arial"/>
                <w:b/>
                <w:sz w:val="20"/>
                <w:szCs w:val="20"/>
              </w:rPr>
              <w:t>Continuous Improvement</w:t>
            </w:r>
          </w:p>
          <w:p w14:paraId="1C9BE5CD"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3CBB514" w14:textId="77777777" w:rsidR="00000000" w:rsidRDefault="00000000">
            <w:pPr>
              <w:keepNext/>
              <w:spacing w:before="60" w:after="60"/>
              <w:jc w:val="center"/>
              <w:rPr>
                <w:rFonts w:cs="Arial"/>
                <w:b/>
                <w:sz w:val="20"/>
                <w:szCs w:val="20"/>
              </w:rPr>
            </w:pPr>
            <w:r>
              <w:rPr>
                <w:rFonts w:cs="Arial"/>
                <w:b/>
                <w:sz w:val="20"/>
                <w:szCs w:val="20"/>
              </w:rPr>
              <w:t>Fully Attained</w:t>
            </w:r>
          </w:p>
          <w:p w14:paraId="58EE7E4E"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0705F76"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020B05A4"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BE41AE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8E8DDD8"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189394CB"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0BFE3D2"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0C93D25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DF958E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01D47515"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E9C4DF7" w14:textId="77777777" w:rsidR="00000000" w:rsidRDefault="00000000">
            <w:pPr>
              <w:keepNext/>
              <w:spacing w:before="60" w:after="60"/>
              <w:jc w:val="center"/>
              <w:rPr>
                <w:rFonts w:cs="Arial"/>
                <w:b/>
                <w:sz w:val="20"/>
                <w:szCs w:val="20"/>
              </w:rPr>
            </w:pPr>
            <w:r>
              <w:rPr>
                <w:rFonts w:cs="Arial"/>
                <w:b/>
                <w:sz w:val="20"/>
                <w:szCs w:val="20"/>
              </w:rPr>
              <w:t>(PA Critical)</w:t>
            </w:r>
          </w:p>
        </w:tc>
      </w:tr>
      <w:tr w:rsidR="000641E7" w14:paraId="7DB824E8" w14:textId="77777777">
        <w:tc>
          <w:tcPr>
            <w:tcW w:w="1384" w:type="dxa"/>
            <w:vAlign w:val="center"/>
          </w:tcPr>
          <w:p w14:paraId="75B34FC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7B08CD93"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BC36E79"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371EB5A"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45EBBE7"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15B6F73"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BCF6326"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E1B7082"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641E7" w14:paraId="705453AD" w14:textId="77777777">
        <w:tc>
          <w:tcPr>
            <w:tcW w:w="1384" w:type="dxa"/>
            <w:vAlign w:val="center"/>
          </w:tcPr>
          <w:p w14:paraId="1C6CD7E3"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6A2DFD5"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0171A2FC"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7F863E49"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C10852F"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0D23B7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C3FDA1D"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89F3F82"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E1AF627"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641E7" w14:paraId="39E9558F" w14:textId="77777777">
        <w:tc>
          <w:tcPr>
            <w:tcW w:w="1384" w:type="dxa"/>
            <w:vAlign w:val="center"/>
          </w:tcPr>
          <w:p w14:paraId="1B621C0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DD8D9C9" w14:textId="77777777" w:rsidR="00000000" w:rsidRDefault="00000000">
            <w:pPr>
              <w:keepNext/>
              <w:spacing w:before="60" w:after="60"/>
              <w:jc w:val="center"/>
              <w:rPr>
                <w:rFonts w:cs="Arial"/>
                <w:b/>
                <w:sz w:val="20"/>
                <w:szCs w:val="20"/>
              </w:rPr>
            </w:pPr>
            <w:r>
              <w:rPr>
                <w:rFonts w:cs="Arial"/>
                <w:b/>
                <w:sz w:val="20"/>
                <w:szCs w:val="20"/>
              </w:rPr>
              <w:t>Unattained Negligible Risk</w:t>
            </w:r>
          </w:p>
          <w:p w14:paraId="2327A6D3"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4337A5F9" w14:textId="77777777" w:rsidR="00000000" w:rsidRDefault="00000000">
            <w:pPr>
              <w:keepNext/>
              <w:spacing w:before="60" w:after="60"/>
              <w:jc w:val="center"/>
              <w:rPr>
                <w:rFonts w:cs="Arial"/>
                <w:b/>
                <w:sz w:val="20"/>
                <w:szCs w:val="20"/>
              </w:rPr>
            </w:pPr>
            <w:r>
              <w:rPr>
                <w:rFonts w:cs="Arial"/>
                <w:b/>
                <w:sz w:val="20"/>
                <w:szCs w:val="20"/>
              </w:rPr>
              <w:t>Unattained Low Risk</w:t>
            </w:r>
          </w:p>
          <w:p w14:paraId="48E71993"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64CCE741" w14:textId="77777777" w:rsidR="00000000" w:rsidRDefault="00000000">
            <w:pPr>
              <w:keepNext/>
              <w:spacing w:before="60" w:after="60"/>
              <w:jc w:val="center"/>
              <w:rPr>
                <w:rFonts w:cs="Arial"/>
                <w:b/>
                <w:sz w:val="20"/>
                <w:szCs w:val="20"/>
              </w:rPr>
            </w:pPr>
            <w:r>
              <w:rPr>
                <w:rFonts w:cs="Arial"/>
                <w:b/>
                <w:sz w:val="20"/>
                <w:szCs w:val="20"/>
              </w:rPr>
              <w:t>Unattained Moderate Risk</w:t>
            </w:r>
          </w:p>
          <w:p w14:paraId="23D09410"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3CCEF6D" w14:textId="77777777" w:rsidR="00000000" w:rsidRDefault="00000000">
            <w:pPr>
              <w:keepNext/>
              <w:spacing w:before="60" w:after="60"/>
              <w:jc w:val="center"/>
              <w:rPr>
                <w:rFonts w:cs="Arial"/>
                <w:b/>
                <w:sz w:val="20"/>
                <w:szCs w:val="20"/>
              </w:rPr>
            </w:pPr>
            <w:r>
              <w:rPr>
                <w:rFonts w:cs="Arial"/>
                <w:b/>
                <w:sz w:val="20"/>
                <w:szCs w:val="20"/>
              </w:rPr>
              <w:t>Unattained High Risk</w:t>
            </w:r>
          </w:p>
          <w:p w14:paraId="3809D242"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BD40783" w14:textId="77777777" w:rsidR="00000000" w:rsidRDefault="00000000">
            <w:pPr>
              <w:keepNext/>
              <w:spacing w:before="60" w:after="60"/>
              <w:jc w:val="center"/>
              <w:rPr>
                <w:rFonts w:cs="Arial"/>
                <w:b/>
                <w:sz w:val="20"/>
                <w:szCs w:val="20"/>
              </w:rPr>
            </w:pPr>
            <w:r>
              <w:rPr>
                <w:rFonts w:cs="Arial"/>
                <w:b/>
                <w:sz w:val="20"/>
                <w:szCs w:val="20"/>
              </w:rPr>
              <w:t>Unattained Critical Risk</w:t>
            </w:r>
          </w:p>
          <w:p w14:paraId="40312F1E" w14:textId="77777777" w:rsidR="00000000" w:rsidRDefault="00000000">
            <w:pPr>
              <w:keepNext/>
              <w:spacing w:before="60" w:after="60"/>
              <w:jc w:val="center"/>
              <w:rPr>
                <w:rFonts w:cs="Arial"/>
                <w:b/>
                <w:sz w:val="20"/>
                <w:szCs w:val="20"/>
              </w:rPr>
            </w:pPr>
            <w:r>
              <w:rPr>
                <w:rFonts w:cs="Arial"/>
                <w:b/>
                <w:sz w:val="20"/>
                <w:szCs w:val="20"/>
              </w:rPr>
              <w:t>(UA Critical)</w:t>
            </w:r>
          </w:p>
        </w:tc>
      </w:tr>
      <w:tr w:rsidR="000641E7" w14:paraId="7BB565AB" w14:textId="77777777">
        <w:tc>
          <w:tcPr>
            <w:tcW w:w="1384" w:type="dxa"/>
            <w:vAlign w:val="center"/>
          </w:tcPr>
          <w:p w14:paraId="4784299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43D3DA2"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724246"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66549C7"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6CC22AB"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5AEFFC"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641E7" w14:paraId="47D34894" w14:textId="77777777">
        <w:tc>
          <w:tcPr>
            <w:tcW w:w="1384" w:type="dxa"/>
            <w:vAlign w:val="center"/>
          </w:tcPr>
          <w:p w14:paraId="790A4A21"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1ACABB51"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E80D87B"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FFDE084"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99B0F48"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CA60324"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F944111"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590E0D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20EBD1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A7940DF"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1364"/>
        <w:gridCol w:w="7130"/>
      </w:tblGrid>
      <w:tr w:rsidR="000641E7" w14:paraId="4D8D4D34" w14:textId="77777777">
        <w:tc>
          <w:tcPr>
            <w:tcW w:w="0" w:type="auto"/>
          </w:tcPr>
          <w:p w14:paraId="48BA8E37"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EEC0B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D63825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0641E7" w14:paraId="45C28984" w14:textId="77777777">
        <w:tc>
          <w:tcPr>
            <w:tcW w:w="0" w:type="auto"/>
          </w:tcPr>
          <w:p w14:paraId="40D7A3C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BB3B622"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85EF4D8" w14:textId="77777777" w:rsidR="00000000" w:rsidRPr="00BE00C7" w:rsidRDefault="00000000" w:rsidP="00BE00C7">
            <w:pPr>
              <w:pStyle w:val="OutcomeDescription"/>
              <w:spacing w:before="120" w:after="120"/>
              <w:rPr>
                <w:rFonts w:cs="Arial"/>
                <w:lang w:eastAsia="en-NZ"/>
              </w:rPr>
            </w:pPr>
          </w:p>
        </w:tc>
        <w:tc>
          <w:tcPr>
            <w:tcW w:w="0" w:type="auto"/>
          </w:tcPr>
          <w:p w14:paraId="5DE3C8A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967642" w14:textId="77777777" w:rsidR="00000000" w:rsidRPr="00BE00C7" w:rsidRDefault="00000000" w:rsidP="00BE00C7">
            <w:pPr>
              <w:pStyle w:val="OutcomeDescription"/>
              <w:spacing w:before="120" w:after="120"/>
              <w:rPr>
                <w:rFonts w:cs="Arial"/>
                <w:lang w:eastAsia="en-NZ"/>
              </w:rPr>
            </w:pPr>
            <w:r w:rsidRPr="00BE00C7">
              <w:rPr>
                <w:rFonts w:cs="Arial"/>
                <w:lang w:eastAsia="en-NZ"/>
              </w:rPr>
              <w:t>Parkwood Lodge (Parkwood) has developed policies, procedures and processes to embed and enact Te Tiriti o Waitangi in all aspects of its work. A Māori Wellbeing Policy (Ngā Tikanga Kia Mua) and the Residents’ Rights Policy describe a respect for mana motuhake. This was reflected in the interviews with managers and staff and the documented values of the organisation.</w:t>
            </w:r>
          </w:p>
          <w:p w14:paraId="55437A8C" w14:textId="77777777" w:rsidR="00000000" w:rsidRPr="00BE00C7" w:rsidRDefault="00000000" w:rsidP="00BE00C7">
            <w:pPr>
              <w:pStyle w:val="OutcomeDescription"/>
              <w:spacing w:before="120" w:after="120"/>
              <w:rPr>
                <w:rFonts w:cs="Arial"/>
                <w:lang w:eastAsia="en-NZ"/>
              </w:rPr>
            </w:pPr>
            <w:r w:rsidRPr="00BE00C7">
              <w:rPr>
                <w:rFonts w:cs="Arial"/>
                <w:lang w:eastAsia="en-NZ"/>
              </w:rPr>
              <w:t>Partnerships have been established with tāngata and (local) mana whenua organisations (Waikanae Marae – Ati Awa, Ngāti Toa and Ngāti Ruakawa) to support service integration, planning, equity approaches, and support for Māori. The service also has a cultural/spiritual team made up of staff in the service who are available for cultural/spiritual support; they were able to confirm that the processes in place at Parkwood were culturally appropriate for Māori. There were no Māori residents in the facility at the time of audit.</w:t>
            </w:r>
          </w:p>
          <w:p w14:paraId="18C12C05" w14:textId="77777777" w:rsidR="00000000" w:rsidRPr="00BE00C7" w:rsidRDefault="00000000" w:rsidP="00BE00C7">
            <w:pPr>
              <w:pStyle w:val="OutcomeDescription"/>
              <w:spacing w:before="120" w:after="120"/>
              <w:rPr>
                <w:rFonts w:cs="Arial"/>
                <w:lang w:eastAsia="en-NZ"/>
              </w:rPr>
            </w:pPr>
          </w:p>
        </w:tc>
      </w:tr>
      <w:tr w:rsidR="000641E7" w14:paraId="61C83ECA" w14:textId="77777777">
        <w:tc>
          <w:tcPr>
            <w:tcW w:w="0" w:type="auto"/>
          </w:tcPr>
          <w:p w14:paraId="532274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BE213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Aotearoa as tuakana and commit to supporting them to </w:t>
            </w:r>
            <w:r w:rsidRPr="00BE00C7">
              <w:rPr>
                <w:rFonts w:cs="Arial"/>
                <w:lang w:eastAsia="en-NZ"/>
              </w:rPr>
              <w:lastRenderedPageBreak/>
              <w:t>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5B12A708" w14:textId="77777777" w:rsidR="00000000" w:rsidRPr="00BE00C7" w:rsidRDefault="00000000" w:rsidP="00BE00C7">
            <w:pPr>
              <w:pStyle w:val="OutcomeDescription"/>
              <w:spacing w:before="120" w:after="120"/>
              <w:rPr>
                <w:rFonts w:cs="Arial"/>
                <w:lang w:eastAsia="en-NZ"/>
              </w:rPr>
            </w:pPr>
          </w:p>
        </w:tc>
        <w:tc>
          <w:tcPr>
            <w:tcW w:w="0" w:type="auto"/>
          </w:tcPr>
          <w:p w14:paraId="759ECB3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E74A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Parkwood has a Pacific health plan in place, developed with input from cultural advisers, which describes how the organisation will respond to the cultural and spiritual needs of Pasifika residents. The plan documents care requirements for Pacific peoples to ensure equitable and culturally appropriate services and a culturally appropriate model of care (Fonofale) to guide culturally safe services. </w:t>
            </w:r>
            <w:r w:rsidRPr="00BE00C7">
              <w:rPr>
                <w:rFonts w:cs="Arial"/>
                <w:lang w:eastAsia="en-NZ"/>
              </w:rPr>
              <w:lastRenderedPageBreak/>
              <w:t>There were no residents who identified as Pasifika in the facility during the audit. The service has access to a local Pasifika chaplain and the cultural/spiritual team (made up of staff in the service) to provide specific advice for Pasifika should this be required in the future.</w:t>
            </w:r>
          </w:p>
          <w:p w14:paraId="2F1F6090" w14:textId="77777777" w:rsidR="00000000" w:rsidRPr="00BE00C7" w:rsidRDefault="00000000" w:rsidP="00BE00C7">
            <w:pPr>
              <w:pStyle w:val="OutcomeDescription"/>
              <w:spacing w:before="120" w:after="120"/>
              <w:rPr>
                <w:rFonts w:cs="Arial"/>
                <w:lang w:eastAsia="en-NZ"/>
              </w:rPr>
            </w:pPr>
          </w:p>
        </w:tc>
      </w:tr>
      <w:tr w:rsidR="000641E7" w14:paraId="511FCE65" w14:textId="77777777">
        <w:tc>
          <w:tcPr>
            <w:tcW w:w="0" w:type="auto"/>
          </w:tcPr>
          <w:p w14:paraId="5A1DBA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182E8E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62E00CB" w14:textId="77777777" w:rsidR="00000000" w:rsidRPr="00BE00C7" w:rsidRDefault="00000000" w:rsidP="00BE00C7">
            <w:pPr>
              <w:pStyle w:val="OutcomeDescription"/>
              <w:spacing w:before="120" w:after="120"/>
              <w:rPr>
                <w:rFonts w:cs="Arial"/>
                <w:lang w:eastAsia="en-NZ"/>
              </w:rPr>
            </w:pPr>
          </w:p>
        </w:tc>
        <w:tc>
          <w:tcPr>
            <w:tcW w:w="0" w:type="auto"/>
          </w:tcPr>
          <w:p w14:paraId="3DE156E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CF5F4B"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16877A6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reported being made aware of the Code and the Nationwide Health and Disability Advocacy Service (Advocacy Service) and were provided with opportunities to discuss and clarify their rights.</w:t>
            </w:r>
          </w:p>
          <w:p w14:paraId="666F265E" w14:textId="77777777" w:rsidR="00000000" w:rsidRPr="00BE00C7" w:rsidRDefault="00000000" w:rsidP="00BE00C7">
            <w:pPr>
              <w:pStyle w:val="OutcomeDescription"/>
              <w:spacing w:before="120" w:after="120"/>
              <w:rPr>
                <w:rFonts w:cs="Arial"/>
                <w:lang w:eastAsia="en-NZ"/>
              </w:rPr>
            </w:pPr>
          </w:p>
        </w:tc>
      </w:tr>
      <w:tr w:rsidR="000641E7" w14:paraId="4CA975E9" w14:textId="77777777">
        <w:tc>
          <w:tcPr>
            <w:tcW w:w="0" w:type="auto"/>
          </w:tcPr>
          <w:p w14:paraId="4C3DE84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7E04179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0935F2" w14:textId="77777777" w:rsidR="00000000" w:rsidRPr="00BE00C7" w:rsidRDefault="00000000" w:rsidP="00BE00C7">
            <w:pPr>
              <w:pStyle w:val="OutcomeDescription"/>
              <w:spacing w:before="120" w:after="120"/>
              <w:rPr>
                <w:rFonts w:cs="Arial"/>
                <w:lang w:eastAsia="en-NZ"/>
              </w:rPr>
            </w:pPr>
          </w:p>
        </w:tc>
        <w:tc>
          <w:tcPr>
            <w:tcW w:w="0" w:type="auto"/>
          </w:tcPr>
          <w:p w14:paraId="426773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B8C0B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receive services free of discrimination, coercion, harassment, exploitation, abuse and neglect, supported by policies and staff education. There were no examples identified during the audit through staff and/or resident or whānau interviews, or in documentation reviewed.</w:t>
            </w:r>
          </w:p>
          <w:p w14:paraId="6BC4D18A"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reported that their property and finances were respected and protected.</w:t>
            </w:r>
          </w:p>
          <w:p w14:paraId="78A77E69" w14:textId="77777777" w:rsidR="00000000" w:rsidRPr="00BE00C7" w:rsidRDefault="00000000" w:rsidP="00BE00C7">
            <w:pPr>
              <w:pStyle w:val="OutcomeDescription"/>
              <w:spacing w:before="120" w:after="120"/>
              <w:rPr>
                <w:rFonts w:cs="Arial"/>
                <w:lang w:eastAsia="en-NZ"/>
              </w:rPr>
            </w:pPr>
          </w:p>
        </w:tc>
      </w:tr>
      <w:tr w:rsidR="000641E7" w14:paraId="2FAAEAC6" w14:textId="77777777">
        <w:tc>
          <w:tcPr>
            <w:tcW w:w="0" w:type="auto"/>
          </w:tcPr>
          <w:p w14:paraId="1C1D378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7E8CF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r>
            <w:r w:rsidRPr="00BE00C7">
              <w:rPr>
                <w:rFonts w:cs="Arial"/>
                <w:lang w:eastAsia="en-NZ"/>
              </w:rPr>
              <w:lastRenderedPageBreak/>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977B792" w14:textId="77777777" w:rsidR="00000000" w:rsidRPr="00BE00C7" w:rsidRDefault="00000000" w:rsidP="00BE00C7">
            <w:pPr>
              <w:pStyle w:val="OutcomeDescription"/>
              <w:spacing w:before="120" w:after="120"/>
              <w:rPr>
                <w:rFonts w:cs="Arial"/>
                <w:lang w:eastAsia="en-NZ"/>
              </w:rPr>
            </w:pPr>
          </w:p>
        </w:tc>
        <w:tc>
          <w:tcPr>
            <w:tcW w:w="0" w:type="auto"/>
          </w:tcPr>
          <w:p w14:paraId="70CA314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7D2724D"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and/or their legal representative are provided with the information necessary to make informed decisions in line with the Code. Those interviewed and, where appropriate, their whānau felt empowered to actively participate in decision-making.</w:t>
            </w:r>
          </w:p>
          <w:p w14:paraId="7F77BC46" w14:textId="77777777" w:rsidR="00000000" w:rsidRPr="00BE00C7" w:rsidRDefault="00000000"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supported by policies in accordance with the Code.</w:t>
            </w:r>
          </w:p>
          <w:p w14:paraId="2F7ED47F" w14:textId="77777777" w:rsidR="00000000" w:rsidRPr="00BE00C7" w:rsidRDefault="00000000" w:rsidP="00BE00C7">
            <w:pPr>
              <w:pStyle w:val="OutcomeDescription"/>
              <w:spacing w:before="120" w:after="120"/>
              <w:rPr>
                <w:rFonts w:cs="Arial"/>
                <w:lang w:eastAsia="en-NZ"/>
              </w:rPr>
            </w:pPr>
          </w:p>
        </w:tc>
      </w:tr>
      <w:tr w:rsidR="000641E7" w14:paraId="6B4E2E2C" w14:textId="77777777">
        <w:tc>
          <w:tcPr>
            <w:tcW w:w="0" w:type="auto"/>
          </w:tcPr>
          <w:p w14:paraId="4AFD713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7ED29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60511675" w14:textId="77777777" w:rsidR="00000000" w:rsidRPr="00BE00C7" w:rsidRDefault="00000000" w:rsidP="00BE00C7">
            <w:pPr>
              <w:pStyle w:val="OutcomeDescription"/>
              <w:spacing w:before="120" w:after="120"/>
              <w:rPr>
                <w:rFonts w:cs="Arial"/>
                <w:lang w:eastAsia="en-NZ"/>
              </w:rPr>
            </w:pPr>
          </w:p>
        </w:tc>
        <w:tc>
          <w:tcPr>
            <w:tcW w:w="0" w:type="auto"/>
          </w:tcPr>
          <w:p w14:paraId="21D77D6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F32F76" w14:textId="77777777" w:rsidR="00000000" w:rsidRPr="00BE00C7" w:rsidRDefault="00000000"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Documentation sighted showed that complaints had been addressed, with complainants informed of findings following investigation. Residents and whānau interviewed understood their right to make a complaint and knew how to do so. Advocacy information is readily available to support the complaints process.</w:t>
            </w:r>
          </w:p>
          <w:p w14:paraId="2670A78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also processes in place to ensure complaints from Māori (if admitted to the service) can be managed in a culturally appropriate way (e.g., using culturally appropriate support, hui, and tikanga practices specific to the resident or the complainant).</w:t>
            </w:r>
          </w:p>
          <w:p w14:paraId="4AD86BFE" w14:textId="77777777" w:rsidR="00000000" w:rsidRPr="00BE00C7" w:rsidRDefault="00000000" w:rsidP="00BE00C7">
            <w:pPr>
              <w:pStyle w:val="OutcomeDescription"/>
              <w:spacing w:before="120" w:after="120"/>
              <w:rPr>
                <w:rFonts w:cs="Arial"/>
                <w:lang w:eastAsia="en-NZ"/>
              </w:rPr>
            </w:pPr>
            <w:r w:rsidRPr="00BE00C7">
              <w:rPr>
                <w:rFonts w:cs="Arial"/>
                <w:lang w:eastAsia="en-NZ"/>
              </w:rPr>
              <w:t>Whilst there have been no complaints received from external sources since the previous audit, a coroner’s referral was ongoing at the last (certification) audit. The whānau involved were not concerned about the care provided to the deceased resident by Parkwood Lodge and the coroner has since decided not to open an enquiry (letter dated 26 June 2024).</w:t>
            </w:r>
          </w:p>
          <w:p w14:paraId="6BB3C9B6" w14:textId="77777777" w:rsidR="00000000" w:rsidRPr="00BE00C7" w:rsidRDefault="00000000" w:rsidP="00BE00C7">
            <w:pPr>
              <w:pStyle w:val="OutcomeDescription"/>
              <w:spacing w:before="120" w:after="120"/>
              <w:rPr>
                <w:rFonts w:cs="Arial"/>
                <w:lang w:eastAsia="en-NZ"/>
              </w:rPr>
            </w:pPr>
          </w:p>
        </w:tc>
      </w:tr>
      <w:tr w:rsidR="000641E7" w14:paraId="4D465A46" w14:textId="77777777">
        <w:tc>
          <w:tcPr>
            <w:tcW w:w="0" w:type="auto"/>
          </w:tcPr>
          <w:p w14:paraId="314E2CE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F1E129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diversity of </w:t>
            </w:r>
            <w:r w:rsidRPr="00BE00C7">
              <w:rPr>
                <w:rFonts w:cs="Arial"/>
                <w:lang w:eastAsia="en-NZ"/>
              </w:rPr>
              <w:lastRenderedPageBreak/>
              <w:t>communities we serve.</w:t>
            </w:r>
          </w:p>
          <w:p w14:paraId="5FBC98FA" w14:textId="77777777" w:rsidR="00000000" w:rsidRPr="00BE00C7" w:rsidRDefault="00000000" w:rsidP="00BE00C7">
            <w:pPr>
              <w:pStyle w:val="OutcomeDescription"/>
              <w:spacing w:before="120" w:after="120"/>
              <w:rPr>
                <w:rFonts w:cs="Arial"/>
                <w:lang w:eastAsia="en-NZ"/>
              </w:rPr>
            </w:pPr>
          </w:p>
        </w:tc>
        <w:tc>
          <w:tcPr>
            <w:tcW w:w="0" w:type="auto"/>
          </w:tcPr>
          <w:p w14:paraId="614592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50E3C4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of Parkwood Trust Incorporated (Parkwood Trust) assumes accountability for delivering a high-quality service through supporting meaningful inclusion of Māori and Pasifika in governance groups, honouring Te Tiriti o Waitangi and being focused on improving outcomes for Māori, Pasifika and tāngata whaikaha. Legislative and clinical requirements are monitored, and Parkwood has access to legal advice if this is required.</w:t>
            </w:r>
          </w:p>
          <w:p w14:paraId="4E2A64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purpose, values, direction, scope and goals are defined, and monitoring and reviewing of performance occurs through regular reporting at planned intervals. Equity for Māori, Pasifika and tāngata whaikaha is addressed through the policy documentation and enabled through choice and control over supports and the removal of barriers that prevent access to information (e.g., </w:t>
            </w:r>
            <w:r w:rsidRPr="00BE00C7">
              <w:rPr>
                <w:rFonts w:cs="Arial"/>
                <w:lang w:eastAsia="en-NZ"/>
              </w:rPr>
              <w:lastRenderedPageBreak/>
              <w:t>trilingual signage in English, te reo Māori, and New Zealand Sign Language) and information in other languages for the Code of Rights, advocacy services, and infection prevention and control). Parkwood promotes appropriate models of care specific to residents’ cultural needs, including for Māori and Pasifika.</w:t>
            </w:r>
          </w:p>
          <w:p w14:paraId="4B58A943"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commits to quality and risk via policy and processes and through feedback mechanisms. Parkwood Trust board minutes sighted demonstrated leadership and commitment to quality and risk management and included the reporting of adequate information to monitor performance.</w:t>
            </w:r>
          </w:p>
          <w:p w14:paraId="23623DA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structure is appropriate to the size and complexity of the organisation. The lodge manager (LM) at Parkwood is a registered nurse (RN) who has been employed at Parkwood Lodge for a number of years. The LM confirmed knowledge of the sector, including regulatory and reporting requirements.</w:t>
            </w:r>
          </w:p>
          <w:p w14:paraId="0AE38F4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holds contracts with Health New Zealand – Te Whatu Ora (Te Whatu Ora) for the provision of age-related residential care (ARRC) at rest home and hospital level. The service also holds contracts to provide short-term (respite) services and with the Accident Compensation Corporation (ACC). Eighty-three (83) residents were receiving services at the time of audit: 48 were receiving rest home services and 35 hospital level services. No residents were receiving services under the respite contract or through ACC.</w:t>
            </w:r>
          </w:p>
          <w:p w14:paraId="56FD44D4" w14:textId="77777777" w:rsidR="00000000" w:rsidRPr="00BE00C7" w:rsidRDefault="00000000" w:rsidP="00BE00C7">
            <w:pPr>
              <w:pStyle w:val="OutcomeDescription"/>
              <w:spacing w:before="120" w:after="120"/>
              <w:rPr>
                <w:rFonts w:cs="Arial"/>
                <w:lang w:eastAsia="en-NZ"/>
              </w:rPr>
            </w:pPr>
          </w:p>
        </w:tc>
      </w:tr>
      <w:tr w:rsidR="000641E7" w14:paraId="221F6459" w14:textId="77777777">
        <w:tc>
          <w:tcPr>
            <w:tcW w:w="0" w:type="auto"/>
          </w:tcPr>
          <w:p w14:paraId="1F02006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AD73D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E4BF5F4" w14:textId="77777777" w:rsidR="00000000" w:rsidRPr="00BE00C7" w:rsidRDefault="00000000" w:rsidP="00BE00C7">
            <w:pPr>
              <w:pStyle w:val="OutcomeDescription"/>
              <w:spacing w:before="120" w:after="120"/>
              <w:rPr>
                <w:rFonts w:cs="Arial"/>
                <w:lang w:eastAsia="en-NZ"/>
              </w:rPr>
            </w:pPr>
          </w:p>
        </w:tc>
        <w:tc>
          <w:tcPr>
            <w:tcW w:w="0" w:type="auto"/>
          </w:tcPr>
          <w:p w14:paraId="63275A0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B55D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management of incidents/accidents/hazards, complaints, audit activities, a regular resident satisfaction survey, policies and procedures, clinical incidents including falls, pressure injuries, infections, and wounds. Relevant corrective actions are developed and implemented to address any shortfalls. Progress against quality outcomes is evaluated.</w:t>
            </w:r>
          </w:p>
          <w:p w14:paraId="03D05EED"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reviewed covered all necessary aspects of the service and of contractual requirements and were current.</w:t>
            </w:r>
          </w:p>
          <w:p w14:paraId="6BD66DC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quality managers (two) who work in conjunction with the LM described the processes for the identification, documentation, monitoring, review and reporting of risks, including health and safety risks, and development of mitigation strategies.</w:t>
            </w:r>
          </w:p>
          <w:p w14:paraId="1C3D862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document adverse and near-miss events in line with the National Adverse Events Reporting Policy. A sample of incidents forms reviewed showed these were fully completed, incidents were investigated, action plans developed, and actions followed up in a timely manner.</w:t>
            </w:r>
          </w:p>
          <w:p w14:paraId="7F4FE4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LM understands essential notification reporting requirements. There have been no Section 31 notifications completed since the last (certification) audit. The LM was aware of new reporting requirements to Te Tāhū Hauora – Health Quality and Safety Commission (HQSC) for all severity assessment code (SAC) reporting at SAC1 and SAC2, as well as pressure injury at stage 3 and above. No notifications have been made to Te Tāhū Hauora.</w:t>
            </w:r>
          </w:p>
          <w:p w14:paraId="370A5303" w14:textId="77777777" w:rsidR="00000000" w:rsidRPr="00BE00C7" w:rsidRDefault="00000000" w:rsidP="00BE00C7">
            <w:pPr>
              <w:pStyle w:val="OutcomeDescription"/>
              <w:spacing w:before="120" w:after="120"/>
              <w:rPr>
                <w:rFonts w:cs="Arial"/>
                <w:lang w:eastAsia="en-NZ"/>
              </w:rPr>
            </w:pPr>
          </w:p>
        </w:tc>
      </w:tr>
      <w:tr w:rsidR="000641E7" w14:paraId="3BBC66D7" w14:textId="77777777">
        <w:tc>
          <w:tcPr>
            <w:tcW w:w="0" w:type="auto"/>
          </w:tcPr>
          <w:p w14:paraId="29595E0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4793F7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A854513" w14:textId="77777777" w:rsidR="00000000" w:rsidRPr="00BE00C7" w:rsidRDefault="00000000" w:rsidP="00BE00C7">
            <w:pPr>
              <w:pStyle w:val="OutcomeDescription"/>
              <w:spacing w:before="120" w:after="120"/>
              <w:rPr>
                <w:rFonts w:cs="Arial"/>
                <w:lang w:eastAsia="en-NZ"/>
              </w:rPr>
            </w:pPr>
          </w:p>
        </w:tc>
        <w:tc>
          <w:tcPr>
            <w:tcW w:w="0" w:type="auto"/>
          </w:tcPr>
          <w:p w14:paraId="05B7B94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44AB3C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A multidisciplinary team (MDT) approach ensures all aspects of service delivery are met. Those providing care reported there were adequate staff to complete the work allocated to them. Residents and whānau interviewed supported this. At least one staff member on duty has a current first aid certificate. There is 24/7 RN coverage in the hospital.</w:t>
            </w:r>
          </w:p>
          <w:p w14:paraId="70E09A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employment process, which includes a job description defining the skills, qualifications and attributes for each role, ensures services are delivered to meet the needs of residents.</w:t>
            </w:r>
          </w:p>
          <w:p w14:paraId="738EA1FF"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and outlines mandatory requirements, including education relevant to the care of Māori, Pasifika, and tāngata whaikaha. Related competencies are assessed and support equitable service delivery. Care staff have access to a New Zealand Qualification Authority (NZQA) education programme. Records reviewed demonstrated completion of the required training and competency assessments. Staff felt well supported in the service and through development opportunities.</w:t>
            </w:r>
          </w:p>
          <w:p w14:paraId="41E9A71A" w14:textId="77777777" w:rsidR="00000000" w:rsidRPr="00BE00C7" w:rsidRDefault="00000000" w:rsidP="00BE00C7">
            <w:pPr>
              <w:pStyle w:val="OutcomeDescription"/>
              <w:spacing w:before="120" w:after="120"/>
              <w:rPr>
                <w:rFonts w:cs="Arial"/>
                <w:lang w:eastAsia="en-NZ"/>
              </w:rPr>
            </w:pPr>
          </w:p>
        </w:tc>
      </w:tr>
      <w:tr w:rsidR="000641E7" w14:paraId="62E6E9A2" w14:textId="77777777">
        <w:tc>
          <w:tcPr>
            <w:tcW w:w="0" w:type="auto"/>
          </w:tcPr>
          <w:p w14:paraId="45C20A2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400BDE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w:t>
            </w:r>
            <w:r w:rsidRPr="00BE00C7">
              <w:rPr>
                <w:rFonts w:cs="Arial"/>
                <w:lang w:eastAsia="en-NZ"/>
              </w:rPr>
              <w:lastRenderedPageBreak/>
              <w:t>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258EDB3" w14:textId="77777777" w:rsidR="00000000" w:rsidRPr="00BE00C7" w:rsidRDefault="00000000" w:rsidP="00BE00C7">
            <w:pPr>
              <w:pStyle w:val="OutcomeDescription"/>
              <w:spacing w:before="120" w:after="120"/>
              <w:rPr>
                <w:rFonts w:cs="Arial"/>
                <w:lang w:eastAsia="en-NZ"/>
              </w:rPr>
            </w:pPr>
          </w:p>
        </w:tc>
        <w:tc>
          <w:tcPr>
            <w:tcW w:w="0" w:type="auto"/>
          </w:tcPr>
          <w:p w14:paraId="48A3C0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15F0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 sample of staff records reviewed confirmed the organisation’s policies are being consistently implemented. Professional qualifications are validated prior to employment, </w:t>
            </w:r>
            <w:r w:rsidRPr="00BE00C7">
              <w:rPr>
                <w:rFonts w:cs="Arial"/>
                <w:lang w:eastAsia="en-NZ"/>
              </w:rPr>
              <w:lastRenderedPageBreak/>
              <w:t>and thereafter a register of annual practising certificates (APCs) is maintained for RNs and associated health contractors (general practitioners, pharmacists, physiotherapist, podiatrist, and dietitian).</w:t>
            </w:r>
          </w:p>
          <w:p w14:paraId="5DC73245"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evidence of this was seen in files reviewed. Opportunities to discuss and review performance occurs annually, as confirmed in records reviewed.</w:t>
            </w:r>
          </w:p>
          <w:p w14:paraId="3DE059EF" w14:textId="77777777" w:rsidR="00000000" w:rsidRPr="00BE00C7" w:rsidRDefault="00000000" w:rsidP="00BE00C7">
            <w:pPr>
              <w:pStyle w:val="OutcomeDescription"/>
              <w:spacing w:before="120" w:after="120"/>
              <w:rPr>
                <w:rFonts w:cs="Arial"/>
                <w:lang w:eastAsia="en-NZ"/>
              </w:rPr>
            </w:pPr>
          </w:p>
        </w:tc>
      </w:tr>
      <w:tr w:rsidR="000641E7" w14:paraId="385414A1" w14:textId="77777777">
        <w:tc>
          <w:tcPr>
            <w:tcW w:w="0" w:type="auto"/>
          </w:tcPr>
          <w:p w14:paraId="4F9DD47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4EC2F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3E6EE4F" w14:textId="77777777" w:rsidR="00000000" w:rsidRPr="00BE00C7" w:rsidRDefault="00000000" w:rsidP="00BE00C7">
            <w:pPr>
              <w:pStyle w:val="OutcomeDescription"/>
              <w:spacing w:before="120" w:after="120"/>
              <w:rPr>
                <w:rFonts w:cs="Arial"/>
                <w:lang w:eastAsia="en-NZ"/>
              </w:rPr>
            </w:pPr>
          </w:p>
        </w:tc>
        <w:tc>
          <w:tcPr>
            <w:tcW w:w="0" w:type="auto"/>
          </w:tcPr>
          <w:p w14:paraId="6D51182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1866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multidisciplinary team at Parkwood works in partnership with the resident and whānau to support wellbeing. A care plan is developed by suitably qualified staff following a comprehensive assessment, including consideration of the person’s lived experience, cultural needs, values, and beliefs, and which considers wider service integration, where required. Early warning signs and risks, with a focus on prevention or escalation for appropriate interventions, were recorded.</w:t>
            </w:r>
          </w:p>
          <w:p w14:paraId="5226465E" w14:textId="77777777" w:rsidR="00000000" w:rsidRPr="00BE00C7" w:rsidRDefault="00000000" w:rsidP="00BE00C7">
            <w:pPr>
              <w:pStyle w:val="OutcomeDescription"/>
              <w:spacing w:before="120" w:after="120"/>
              <w:rPr>
                <w:rFonts w:cs="Arial"/>
                <w:lang w:eastAsia="en-NZ"/>
              </w:rPr>
            </w:pPr>
            <w:r w:rsidRPr="00BE00C7">
              <w:rPr>
                <w:rFonts w:cs="Arial"/>
                <w:lang w:eastAsia="en-NZ"/>
              </w:rPr>
              <w:t>A review of nine files was undertaken and included residents who self-administered medication, residents requiring restraint, residents with a wound, residents with insulin-dependent diabetes, residents with a pressure injury, residents who received care while residing in an apartment under an occupation rights agreement (ARRC in ORA), residents who had had a recent fall, and residents who had suffered a recent acute event.</w:t>
            </w:r>
          </w:p>
          <w:p w14:paraId="2166651C" w14:textId="77777777" w:rsidR="00000000" w:rsidRPr="00BE00C7" w:rsidRDefault="00000000" w:rsidP="00BE00C7">
            <w:pPr>
              <w:pStyle w:val="OutcomeDescription"/>
              <w:spacing w:before="120" w:after="120"/>
              <w:rPr>
                <w:rFonts w:cs="Arial"/>
                <w:lang w:eastAsia="en-NZ"/>
              </w:rPr>
            </w:pPr>
            <w:r w:rsidRPr="00BE00C7">
              <w:rPr>
                <w:rFonts w:cs="Arial"/>
                <w:lang w:eastAsia="en-NZ"/>
              </w:rPr>
              <w:t>Timeframes for the initial assessment, medical/nurse practitioner assessment, initial care plan, long-term care plan and review timeframes meet contractual requirements. Management of any specific medical conditions was well documented, with evidence of systematic monitoring and regular evaluation of responses to planned care, including the use of a range of outcome measures. Where progress is different to that expected, changes were made to the care plan in collaboration with the resident and/or whānau. Residents and whānau confirmed active involvement in the process. Staff can, when required, support Māori and whānau to identify their own pae ora outcomes in their care plan. This was verified from interviews with residents and their whānau, clinical staff, management, documentation, and staff training records.</w:t>
            </w:r>
          </w:p>
          <w:p w14:paraId="0087C1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(GP) was unable to be interviewed due to their busy </w:t>
            </w:r>
            <w:r w:rsidRPr="00BE00C7">
              <w:rPr>
                <w:rFonts w:cs="Arial"/>
                <w:lang w:eastAsia="en-NZ"/>
              </w:rPr>
              <w:lastRenderedPageBreak/>
              <w:t>schedule that day; however, in an email response, they described the care provided by the RNs and care staff at Parkwood as exemplary and that this had far exceeded the GP’s expectations.</w:t>
            </w:r>
          </w:p>
          <w:p w14:paraId="730F9856" w14:textId="77777777" w:rsidR="00000000" w:rsidRPr="00BE00C7" w:rsidRDefault="00000000" w:rsidP="00BE00C7">
            <w:pPr>
              <w:pStyle w:val="OutcomeDescription"/>
              <w:spacing w:before="120" w:after="120"/>
              <w:rPr>
                <w:rFonts w:cs="Arial"/>
                <w:lang w:eastAsia="en-NZ"/>
              </w:rPr>
            </w:pPr>
          </w:p>
        </w:tc>
      </w:tr>
      <w:tr w:rsidR="000641E7" w14:paraId="4078F79E" w14:textId="77777777">
        <w:tc>
          <w:tcPr>
            <w:tcW w:w="0" w:type="auto"/>
          </w:tcPr>
          <w:p w14:paraId="0CA82D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AE24B6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6740589" w14:textId="77777777" w:rsidR="00000000" w:rsidRPr="00BE00C7" w:rsidRDefault="00000000" w:rsidP="00BE00C7">
            <w:pPr>
              <w:pStyle w:val="OutcomeDescription"/>
              <w:spacing w:before="120" w:after="120"/>
              <w:rPr>
                <w:rFonts w:cs="Arial"/>
                <w:lang w:eastAsia="en-NZ"/>
              </w:rPr>
            </w:pPr>
          </w:p>
        </w:tc>
        <w:tc>
          <w:tcPr>
            <w:tcW w:w="0" w:type="auto"/>
          </w:tcPr>
          <w:p w14:paraId="6C05456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144DB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system for medicine management using an electronic system was observed on the day of audit. All staff who administer medicines were competent to perform the function they manage.</w:t>
            </w:r>
          </w:p>
          <w:p w14:paraId="69B447F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occurs. All medications sighted were within current use-by dates.  Medicines were stored safely, including controlled drugs. The required stock checks had been completed. Medicines stored were within the recommended temperature range.</w:t>
            </w:r>
          </w:p>
          <w:p w14:paraId="443A9B6A" w14:textId="77777777" w:rsidR="00000000" w:rsidRPr="00BE00C7" w:rsidRDefault="00000000" w:rsidP="00BE00C7">
            <w:pPr>
              <w:pStyle w:val="OutcomeDescription"/>
              <w:spacing w:before="120" w:after="120"/>
              <w:rPr>
                <w:rFonts w:cs="Arial"/>
                <w:lang w:eastAsia="en-NZ"/>
              </w:rPr>
            </w:pPr>
            <w:r w:rsidRPr="00BE00C7">
              <w:rPr>
                <w:rFonts w:cs="Arial"/>
                <w:lang w:eastAsia="en-NZ"/>
              </w:rPr>
              <w:t>Prescribing practices meet requirements, as confirmed in the sample of records reviewed. Medicine-related allergies or sensitivities were recorded, and any adverse events responded to appropriately. The required three-monthly GP review was consistently recorded on the medicine chart. Standing orders are used at Parkwood, were current, and complied with guidelines.</w:t>
            </w:r>
          </w:p>
          <w:p w14:paraId="1768F792" w14:textId="77777777" w:rsidR="00000000" w:rsidRPr="00BE00C7" w:rsidRDefault="00000000" w:rsidP="00BE00C7">
            <w:pPr>
              <w:pStyle w:val="OutcomeDescription"/>
              <w:spacing w:before="120" w:after="120"/>
              <w:rPr>
                <w:rFonts w:cs="Arial"/>
                <w:lang w:eastAsia="en-NZ"/>
              </w:rPr>
            </w:pPr>
            <w:r w:rsidRPr="00BE00C7">
              <w:rPr>
                <w:rFonts w:cs="Arial"/>
                <w:lang w:eastAsia="en-NZ"/>
              </w:rPr>
              <w:t>A number of residents at Parkwood self-administer their medications to varying degrees. Self-administration of medication is facilitated and managed safely.</w:t>
            </w:r>
          </w:p>
          <w:p w14:paraId="30EE4926" w14:textId="77777777" w:rsidR="00000000" w:rsidRPr="00BE00C7" w:rsidRDefault="00000000" w:rsidP="00BE00C7">
            <w:pPr>
              <w:pStyle w:val="OutcomeDescription"/>
              <w:spacing w:before="120" w:after="120"/>
              <w:rPr>
                <w:rFonts w:cs="Arial"/>
                <w:lang w:eastAsia="en-NZ"/>
              </w:rPr>
            </w:pPr>
          </w:p>
        </w:tc>
      </w:tr>
      <w:tr w:rsidR="000641E7" w14:paraId="63C8E6A0" w14:textId="77777777">
        <w:tc>
          <w:tcPr>
            <w:tcW w:w="0" w:type="auto"/>
          </w:tcPr>
          <w:p w14:paraId="7BC046C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A6947F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3F9D32C" w14:textId="77777777" w:rsidR="00000000" w:rsidRPr="00BE00C7" w:rsidRDefault="00000000" w:rsidP="00BE00C7">
            <w:pPr>
              <w:pStyle w:val="OutcomeDescription"/>
              <w:spacing w:before="120" w:after="120"/>
              <w:rPr>
                <w:rFonts w:cs="Arial"/>
                <w:lang w:eastAsia="en-NZ"/>
              </w:rPr>
            </w:pPr>
          </w:p>
        </w:tc>
        <w:tc>
          <w:tcPr>
            <w:tcW w:w="0" w:type="auto"/>
          </w:tcPr>
          <w:p w14:paraId="32272B0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3AAA8E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had been developed in August 2021 in line with recognised nutritional guidelines for people using the services, taking into consideration the food and cultural preferences of those using the service. However, there had been no review since then. The review process had been initiated and was being undertaken at the time of audit. Evidence of resident satisfaction with meals was verified from residents’ surveys; however, resident and whānau interviews identified some areas of dissatisfaction, and these were being addressed.</w:t>
            </w:r>
          </w:p>
          <w:p w14:paraId="651E54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operates with an approved food safety plan and registration.</w:t>
            </w:r>
          </w:p>
          <w:p w14:paraId="57AEB0FE" w14:textId="77777777" w:rsidR="00000000" w:rsidRPr="00BE00C7" w:rsidRDefault="00000000" w:rsidP="00BE00C7">
            <w:pPr>
              <w:pStyle w:val="OutcomeDescription"/>
              <w:spacing w:before="120" w:after="120"/>
              <w:rPr>
                <w:rFonts w:cs="Arial"/>
                <w:lang w:eastAsia="en-NZ"/>
              </w:rPr>
            </w:pPr>
          </w:p>
        </w:tc>
      </w:tr>
      <w:tr w:rsidR="000641E7" w14:paraId="0BFFA6BA" w14:textId="77777777">
        <w:tc>
          <w:tcPr>
            <w:tcW w:w="0" w:type="auto"/>
          </w:tcPr>
          <w:p w14:paraId="2D4466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34214A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C2F7806" w14:textId="77777777" w:rsidR="00000000" w:rsidRPr="00BE00C7" w:rsidRDefault="00000000" w:rsidP="00BE00C7">
            <w:pPr>
              <w:pStyle w:val="OutcomeDescription"/>
              <w:spacing w:before="120" w:after="120"/>
              <w:rPr>
                <w:rFonts w:cs="Arial"/>
                <w:lang w:eastAsia="en-NZ"/>
              </w:rPr>
            </w:pPr>
          </w:p>
        </w:tc>
        <w:tc>
          <w:tcPr>
            <w:tcW w:w="0" w:type="auto"/>
          </w:tcPr>
          <w:p w14:paraId="441C89F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E6D361"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Transfer or discharge from Parkwood is planned and managed safely, with coordination between services and in collaboration with the resident and whānau. Risks and current support needs were identified and managed. Whānau reported being kept well informed during the transfer of their relative.</w:t>
            </w:r>
          </w:p>
          <w:p w14:paraId="5347FE9D" w14:textId="77777777" w:rsidR="00000000" w:rsidRPr="00BE00C7" w:rsidRDefault="00000000" w:rsidP="00BE00C7">
            <w:pPr>
              <w:pStyle w:val="OutcomeDescription"/>
              <w:spacing w:before="120" w:after="120"/>
              <w:rPr>
                <w:rFonts w:cs="Arial"/>
                <w:lang w:eastAsia="en-NZ"/>
              </w:rPr>
            </w:pPr>
          </w:p>
        </w:tc>
      </w:tr>
      <w:tr w:rsidR="000641E7" w14:paraId="5DD0BAA4" w14:textId="77777777">
        <w:tc>
          <w:tcPr>
            <w:tcW w:w="0" w:type="auto"/>
          </w:tcPr>
          <w:p w14:paraId="69ABF14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04551E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091DD92" w14:textId="77777777" w:rsidR="00000000" w:rsidRPr="00BE00C7" w:rsidRDefault="00000000" w:rsidP="00BE00C7">
            <w:pPr>
              <w:pStyle w:val="OutcomeDescription"/>
              <w:spacing w:before="120" w:after="120"/>
              <w:rPr>
                <w:rFonts w:cs="Arial"/>
                <w:lang w:eastAsia="en-NZ"/>
              </w:rPr>
            </w:pPr>
          </w:p>
        </w:tc>
        <w:tc>
          <w:tcPr>
            <w:tcW w:w="0" w:type="auto"/>
          </w:tcPr>
          <w:p w14:paraId="06EDFCD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096C90" w14:textId="77777777" w:rsidR="00000000" w:rsidRPr="00BE00C7" w:rsidRDefault="00000000" w:rsidP="00BE00C7">
            <w:pPr>
              <w:pStyle w:val="OutcomeDescription"/>
              <w:spacing w:before="120" w:after="120"/>
              <w:rPr>
                <w:rFonts w:cs="Arial"/>
                <w:lang w:eastAsia="en-NZ"/>
              </w:rPr>
            </w:pPr>
            <w:r w:rsidRPr="00BE00C7">
              <w:rPr>
                <w:rFonts w:cs="Arial"/>
                <w:lang w:eastAsia="en-NZ"/>
              </w:rPr>
              <w:t>A building warrant of fitness was displayed in the facility and had an expiry date of 20 May 2025. Appropriate systems were in place to ensure the residents’ physical environment and facilities (internal and external) are fit for their purpose, well maintained and that they meet legislative requirements.</w:t>
            </w:r>
          </w:p>
          <w:p w14:paraId="4B96D3D0" w14:textId="77777777" w:rsidR="00000000" w:rsidRPr="00BE00C7" w:rsidRDefault="00000000" w:rsidP="00BE00C7">
            <w:pPr>
              <w:pStyle w:val="OutcomeDescription"/>
              <w:spacing w:before="120" w:after="120"/>
              <w:rPr>
                <w:rFonts w:cs="Arial"/>
                <w:lang w:eastAsia="en-NZ"/>
              </w:rPr>
            </w:pPr>
            <w:r w:rsidRPr="00BE00C7">
              <w:rPr>
                <w:rFonts w:cs="Arial"/>
                <w:lang w:eastAsia="en-NZ"/>
              </w:rPr>
              <w:t>Whilst there have been no physical changes to the building since the previous audit, Manatū Hauora approved the increase in dual-care (rest home or hospital) beds from 15 to 18 beds (refer letter 17 November 2023). The change to the services did not require a partial provisional audit and has not required a change to the Fire and Emergency New Zealand (FENZ) approved Fire and Emergency Plan in place. The rooms are of an adequate size to provide for the extended needs of hospital level care residents. Ten (10) rooms (apartments) are available that are suitable for housing couples with consent; five of these are in use currently. The rooms are large and there is enough space to provide care whilst maintaining privacy for occupants.</w:t>
            </w:r>
          </w:p>
          <w:p w14:paraId="7448A402" w14:textId="77777777" w:rsidR="00000000" w:rsidRPr="00BE00C7" w:rsidRDefault="00000000" w:rsidP="00BE00C7">
            <w:pPr>
              <w:pStyle w:val="OutcomeDescription"/>
              <w:spacing w:before="120" w:after="120"/>
              <w:rPr>
                <w:rFonts w:cs="Arial"/>
                <w:lang w:eastAsia="en-NZ"/>
              </w:rPr>
            </w:pPr>
            <w:r w:rsidRPr="00BE00C7">
              <w:rPr>
                <w:rFonts w:cs="Arial"/>
                <w:lang w:eastAsia="en-NZ"/>
              </w:rPr>
              <w:t>A planned maintenance schedule includes electrical testing and tagging, resident equipment checks, and calibrations of biomedical equipment. Monthly hot water tests are completed for resident areas; these were sighted and were all within normal limits.</w:t>
            </w:r>
          </w:p>
          <w:p w14:paraId="21C8CB94"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whānau interviewed were happy with the environment, including heating and ventilation, privacy, and maintenance. Care staff interviewed stated they have adequate equipment to safely deliver care for residents.</w:t>
            </w:r>
          </w:p>
          <w:p w14:paraId="2F36A124" w14:textId="77777777" w:rsidR="00000000" w:rsidRPr="00BE00C7" w:rsidRDefault="00000000" w:rsidP="00BE00C7">
            <w:pPr>
              <w:pStyle w:val="OutcomeDescription"/>
              <w:spacing w:before="120" w:after="120"/>
              <w:rPr>
                <w:rFonts w:cs="Arial"/>
                <w:lang w:eastAsia="en-NZ"/>
              </w:rPr>
            </w:pPr>
          </w:p>
        </w:tc>
      </w:tr>
      <w:tr w:rsidR="000641E7" w14:paraId="3EFF990F" w14:textId="77777777">
        <w:tc>
          <w:tcPr>
            <w:tcW w:w="0" w:type="auto"/>
          </w:tcPr>
          <w:p w14:paraId="2B951A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21C8F3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CB02BBE" w14:textId="77777777" w:rsidR="00000000" w:rsidRPr="00BE00C7" w:rsidRDefault="00000000" w:rsidP="00BE00C7">
            <w:pPr>
              <w:pStyle w:val="OutcomeDescription"/>
              <w:spacing w:before="120" w:after="120"/>
              <w:rPr>
                <w:rFonts w:cs="Arial"/>
                <w:lang w:eastAsia="en-NZ"/>
              </w:rPr>
            </w:pPr>
          </w:p>
        </w:tc>
        <w:tc>
          <w:tcPr>
            <w:tcW w:w="0" w:type="auto"/>
          </w:tcPr>
          <w:p w14:paraId="3D8AF94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8A10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prevention and control coordinator (IPCC) is responsible for overseeing and implementing the infection prevention and control (IPC) programme, which has been developed by those with IPC expertise and approved by the governing body. The programme is linked to the quality improvement programme and is reviewed and reported on annually. This was confirmed by the IPCC and review of the programme documentation.</w:t>
            </w:r>
          </w:p>
          <w:p w14:paraId="26A04F50"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were familiar with policies and practices through orientation and ongoing education and were observed to follow these correctly. Residents and their whānau are educated about infection prevention in a manner that meets their needs.</w:t>
            </w:r>
          </w:p>
          <w:p w14:paraId="6F0F74C5" w14:textId="77777777" w:rsidR="00000000" w:rsidRPr="00BE00C7" w:rsidRDefault="00000000" w:rsidP="00BE00C7">
            <w:pPr>
              <w:pStyle w:val="OutcomeDescription"/>
              <w:spacing w:before="120" w:after="120"/>
              <w:rPr>
                <w:rFonts w:cs="Arial"/>
                <w:lang w:eastAsia="en-NZ"/>
              </w:rPr>
            </w:pPr>
          </w:p>
        </w:tc>
      </w:tr>
      <w:tr w:rsidR="000641E7" w14:paraId="23A0E09B" w14:textId="77777777">
        <w:tc>
          <w:tcPr>
            <w:tcW w:w="0" w:type="auto"/>
          </w:tcPr>
          <w:p w14:paraId="6E9FB91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08C0B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7B29762" w14:textId="77777777" w:rsidR="00000000" w:rsidRPr="00BE00C7" w:rsidRDefault="00000000" w:rsidP="00BE00C7">
            <w:pPr>
              <w:pStyle w:val="OutcomeDescription"/>
              <w:spacing w:before="120" w:after="120"/>
              <w:rPr>
                <w:rFonts w:cs="Arial"/>
                <w:lang w:eastAsia="en-NZ"/>
              </w:rPr>
            </w:pPr>
          </w:p>
        </w:tc>
        <w:tc>
          <w:tcPr>
            <w:tcW w:w="0" w:type="auto"/>
          </w:tcPr>
          <w:p w14:paraId="39664FF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5176388"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IPC programme. Monthly surveillance data is collated and analysed to identify any trends, possible causative factors, and required actions. Surveillance includes ethnicity data. Results of the surveillance programme are shared with staff and reported to the governing body.</w:t>
            </w:r>
          </w:p>
          <w:p w14:paraId="0D5226A3" w14:textId="77777777" w:rsidR="00000000" w:rsidRPr="00BE00C7" w:rsidRDefault="00000000" w:rsidP="00BE00C7">
            <w:pPr>
              <w:pStyle w:val="OutcomeDescription"/>
              <w:spacing w:before="120" w:after="120"/>
              <w:rPr>
                <w:rFonts w:cs="Arial"/>
                <w:lang w:eastAsia="en-NZ"/>
              </w:rPr>
            </w:pPr>
          </w:p>
        </w:tc>
      </w:tr>
      <w:tr w:rsidR="000641E7" w14:paraId="6E627A65" w14:textId="77777777">
        <w:tc>
          <w:tcPr>
            <w:tcW w:w="0" w:type="auto"/>
          </w:tcPr>
          <w:p w14:paraId="6DD5664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EC1DF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w:t>
            </w:r>
            <w:r w:rsidRPr="00BE00C7">
              <w:rPr>
                <w:rFonts w:cs="Arial"/>
                <w:lang w:eastAsia="en-NZ"/>
              </w:rPr>
              <w:lastRenderedPageBreak/>
              <w:t>use of restraint in the context of aiming for elimination.</w:t>
            </w:r>
          </w:p>
          <w:p w14:paraId="5EA44703" w14:textId="77777777" w:rsidR="00000000" w:rsidRPr="00BE00C7" w:rsidRDefault="00000000" w:rsidP="00BE00C7">
            <w:pPr>
              <w:pStyle w:val="OutcomeDescription"/>
              <w:spacing w:before="120" w:after="120"/>
              <w:rPr>
                <w:rFonts w:cs="Arial"/>
                <w:lang w:eastAsia="en-NZ"/>
              </w:rPr>
            </w:pPr>
          </w:p>
        </w:tc>
        <w:tc>
          <w:tcPr>
            <w:tcW w:w="0" w:type="auto"/>
          </w:tcPr>
          <w:p w14:paraId="5F451AB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1E3258" w14:textId="77777777" w:rsidR="00000000" w:rsidRPr="00BE00C7" w:rsidRDefault="00000000" w:rsidP="00BE00C7">
            <w:pPr>
              <w:pStyle w:val="OutcomeDescription"/>
              <w:spacing w:before="120" w:after="120"/>
              <w:rPr>
                <w:rFonts w:cs="Arial"/>
                <w:lang w:eastAsia="en-NZ"/>
              </w:rPr>
            </w:pPr>
            <w:r w:rsidRPr="00BE00C7">
              <w:rPr>
                <w:rFonts w:cs="Arial"/>
                <w:lang w:eastAsia="en-NZ"/>
              </w:rPr>
              <w:t>Achieving a restraint-free environment is the aim of the service. The governance group demonstrated commitment to this, supported by a member of the board and the LM at operational level. At the time of audit, two residents were using a restraint. Protocols and monitoring for safe restraint were in place and the use of restraint had been reported to the governing body.</w:t>
            </w:r>
          </w:p>
          <w:p w14:paraId="167E5A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protocols are covered in the orientation programme of the facility and included in the education/training programme (which includes annual restraint competency). Staff have been trained in the management of behaviours that </w:t>
            </w:r>
            <w:r w:rsidRPr="00BE00C7">
              <w:rPr>
                <w:rFonts w:cs="Arial"/>
                <w:lang w:eastAsia="en-NZ"/>
              </w:rPr>
              <w:lastRenderedPageBreak/>
              <w:t>challenge, least restrictive practice, safe restraint practice, alternative cultural-specific interventions, de-escalation techniques and restraint monitoring, as part of the 2024 education programme.</w:t>
            </w:r>
          </w:p>
          <w:p w14:paraId="086A3AE8" w14:textId="77777777" w:rsidR="00000000" w:rsidRPr="00BE00C7" w:rsidRDefault="00000000" w:rsidP="00BE00C7">
            <w:pPr>
              <w:pStyle w:val="OutcomeDescription"/>
              <w:spacing w:before="120" w:after="120"/>
              <w:rPr>
                <w:rFonts w:cs="Arial"/>
                <w:lang w:eastAsia="en-NZ"/>
              </w:rPr>
            </w:pPr>
          </w:p>
        </w:tc>
      </w:tr>
    </w:tbl>
    <w:p w14:paraId="52FE63A9"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044224B0" w14:textId="77777777" w:rsidR="00000000" w:rsidRDefault="00000000">
      <w:pPr>
        <w:pStyle w:val="Heading1"/>
        <w:rPr>
          <w:rFonts w:cs="Arial"/>
        </w:rPr>
      </w:pPr>
      <w:r>
        <w:rPr>
          <w:rFonts w:cs="Arial"/>
        </w:rPr>
        <w:lastRenderedPageBreak/>
        <w:t>Specific results for criterion where corrective actions are required</w:t>
      </w:r>
    </w:p>
    <w:p w14:paraId="788622B1"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CEDC754"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904B210"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336"/>
        <w:gridCol w:w="4941"/>
        <w:gridCol w:w="2498"/>
        <w:gridCol w:w="2170"/>
      </w:tblGrid>
      <w:tr w:rsidR="000641E7" w14:paraId="71BD30FA" w14:textId="77777777">
        <w:tc>
          <w:tcPr>
            <w:tcW w:w="0" w:type="auto"/>
          </w:tcPr>
          <w:p w14:paraId="242FF3C5"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EA78BE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AE233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F8A8F3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1A5D3D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641E7" w14:paraId="45DB19FE" w14:textId="77777777">
        <w:tc>
          <w:tcPr>
            <w:tcW w:w="0" w:type="auto"/>
          </w:tcPr>
          <w:p w14:paraId="020CDE69"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3.5.1</w:t>
            </w:r>
          </w:p>
          <w:p w14:paraId="42BD11B9" w14:textId="77777777" w:rsidR="00000000" w:rsidRPr="00BE00C7" w:rsidRDefault="00000000"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6A5DCD29"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2B947E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had last been reviewed in August 2021 and was verified as meeting the nutritional needs of residents. However, it has not been reviewed since. The kitchen staff are aware of residents’ cultural preferences, likes, dislikes, allergies, and special dietary needs. Residents’ particular dislikes are accommodated, with alternative options provided. Interviews with a number of residents’ whānau who had a meal each day, were complimentary of the meals provided. Interviews with residents, however, verified a number of residents being dissatisfied with the meals. A review of the menu was initiated prior to the audit.</w:t>
            </w:r>
          </w:p>
          <w:p w14:paraId="7AC20D75" w14:textId="77777777" w:rsidR="00000000" w:rsidRPr="00BE00C7" w:rsidRDefault="00000000" w:rsidP="00BE00C7">
            <w:pPr>
              <w:pStyle w:val="OutcomeDescription"/>
              <w:spacing w:before="120" w:after="120"/>
              <w:rPr>
                <w:rFonts w:cs="Arial"/>
                <w:lang w:eastAsia="en-NZ"/>
              </w:rPr>
            </w:pPr>
          </w:p>
        </w:tc>
        <w:tc>
          <w:tcPr>
            <w:tcW w:w="0" w:type="auto"/>
          </w:tcPr>
          <w:p w14:paraId="018B2B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menu has not been reviewed since August 2021 to verify the menu meets the nutritional needs and food preferences of the residents.</w:t>
            </w:r>
          </w:p>
          <w:p w14:paraId="531A5478" w14:textId="77777777" w:rsidR="00000000" w:rsidRPr="00BE00C7" w:rsidRDefault="00000000" w:rsidP="00BE00C7">
            <w:pPr>
              <w:pStyle w:val="OutcomeDescription"/>
              <w:spacing w:before="120" w:after="120"/>
              <w:rPr>
                <w:rFonts w:cs="Arial"/>
                <w:lang w:eastAsia="en-NZ"/>
              </w:rPr>
            </w:pPr>
          </w:p>
        </w:tc>
        <w:tc>
          <w:tcPr>
            <w:tcW w:w="0" w:type="auto"/>
          </w:tcPr>
          <w:p w14:paraId="342752C4" w14:textId="77777777" w:rsidR="00000000" w:rsidRPr="00BE00C7" w:rsidRDefault="00000000" w:rsidP="00BE00C7">
            <w:pPr>
              <w:pStyle w:val="OutcomeDescription"/>
              <w:spacing w:before="120" w:after="120"/>
              <w:rPr>
                <w:rFonts w:cs="Arial"/>
                <w:lang w:eastAsia="en-NZ"/>
              </w:rPr>
            </w:pPr>
            <w:r w:rsidRPr="00BE00C7">
              <w:rPr>
                <w:rFonts w:cs="Arial"/>
                <w:lang w:eastAsia="en-NZ"/>
              </w:rPr>
              <w:t>Provide evidence the menu has been reviewed to ensure it meets the nutritional needs of the residents.</w:t>
            </w:r>
          </w:p>
          <w:p w14:paraId="639EFFF8" w14:textId="77777777" w:rsidR="00000000" w:rsidRPr="00BE00C7" w:rsidRDefault="00000000" w:rsidP="00BE00C7">
            <w:pPr>
              <w:pStyle w:val="OutcomeDescription"/>
              <w:spacing w:before="120" w:after="120"/>
              <w:rPr>
                <w:rFonts w:cs="Arial"/>
                <w:lang w:eastAsia="en-NZ"/>
              </w:rPr>
            </w:pPr>
          </w:p>
          <w:p w14:paraId="65CEB3F8"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01810A8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E7CB98D" w14:textId="77777777" w:rsidR="00000000" w:rsidRDefault="00000000">
      <w:pPr>
        <w:pStyle w:val="Heading1"/>
        <w:rPr>
          <w:rFonts w:cs="Arial"/>
        </w:rPr>
      </w:pPr>
      <w:r>
        <w:rPr>
          <w:rFonts w:cs="Arial"/>
        </w:rPr>
        <w:lastRenderedPageBreak/>
        <w:t>Specific results for criterion where a continuous improvement has been recorded</w:t>
      </w:r>
    </w:p>
    <w:p w14:paraId="21E72307"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B378974"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CA0ECAC"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641E7" w14:paraId="53B28894" w14:textId="77777777">
        <w:tc>
          <w:tcPr>
            <w:tcW w:w="0" w:type="auto"/>
          </w:tcPr>
          <w:p w14:paraId="24A471E8"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32E718F"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7C71B9F"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98F1" w14:textId="77777777" w:rsidR="00FF417D" w:rsidRDefault="00FF417D">
      <w:r>
        <w:separator/>
      </w:r>
    </w:p>
  </w:endnote>
  <w:endnote w:type="continuationSeparator" w:id="0">
    <w:p w14:paraId="1F48F6BB" w14:textId="77777777" w:rsidR="00FF417D" w:rsidRDefault="00FF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2788" w14:textId="77777777" w:rsidR="00000000" w:rsidRDefault="00000000">
    <w:pPr>
      <w:pStyle w:val="Footer"/>
    </w:pPr>
  </w:p>
  <w:p w14:paraId="69FB3B62" w14:textId="77777777" w:rsidR="00000000" w:rsidRDefault="00000000"/>
  <w:p w14:paraId="66221A8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3EDA"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Parkwood Trust Incorporated - Parkwood Retirement Village</w:t>
    </w:r>
    <w:bookmarkEnd w:id="59"/>
    <w:r>
      <w:rPr>
        <w:rFonts w:cs="Arial"/>
        <w:sz w:val="16"/>
        <w:szCs w:val="20"/>
      </w:rPr>
      <w:tab/>
      <w:t xml:space="preserve">Date of Audit: </w:t>
    </w:r>
    <w:bookmarkStart w:id="60" w:name="AuditStartDate1"/>
    <w:r>
      <w:rPr>
        <w:rFonts w:cs="Arial"/>
        <w:sz w:val="16"/>
        <w:szCs w:val="20"/>
      </w:rPr>
      <w:t>5 September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B4EA1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C5A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EE68" w14:textId="77777777" w:rsidR="00FF417D" w:rsidRDefault="00FF417D">
      <w:r>
        <w:separator/>
      </w:r>
    </w:p>
  </w:footnote>
  <w:footnote w:type="continuationSeparator" w:id="0">
    <w:p w14:paraId="2696A392" w14:textId="77777777" w:rsidR="00FF417D" w:rsidRDefault="00FF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9C0A" w14:textId="77777777" w:rsidR="00000000" w:rsidRDefault="00000000">
    <w:pPr>
      <w:pStyle w:val="Header"/>
    </w:pPr>
  </w:p>
  <w:p w14:paraId="0230FBCF"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D1FD" w14:textId="77777777" w:rsidR="00000000" w:rsidRDefault="00000000">
    <w:pPr>
      <w:pStyle w:val="Header"/>
    </w:pPr>
  </w:p>
  <w:p w14:paraId="32AF8BD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DC0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8044B84">
      <w:start w:val="1"/>
      <w:numFmt w:val="decimal"/>
      <w:lvlText w:val="%1."/>
      <w:lvlJc w:val="left"/>
      <w:pPr>
        <w:ind w:left="360" w:hanging="360"/>
      </w:pPr>
    </w:lvl>
    <w:lvl w:ilvl="1" w:tplc="751A0962" w:tentative="1">
      <w:start w:val="1"/>
      <w:numFmt w:val="lowerLetter"/>
      <w:lvlText w:val="%2."/>
      <w:lvlJc w:val="left"/>
      <w:pPr>
        <w:ind w:left="1080" w:hanging="360"/>
      </w:pPr>
    </w:lvl>
    <w:lvl w:ilvl="2" w:tplc="775804A6" w:tentative="1">
      <w:start w:val="1"/>
      <w:numFmt w:val="lowerRoman"/>
      <w:lvlText w:val="%3."/>
      <w:lvlJc w:val="right"/>
      <w:pPr>
        <w:ind w:left="1800" w:hanging="180"/>
      </w:pPr>
    </w:lvl>
    <w:lvl w:ilvl="3" w:tplc="9C56F8FA" w:tentative="1">
      <w:start w:val="1"/>
      <w:numFmt w:val="decimal"/>
      <w:lvlText w:val="%4."/>
      <w:lvlJc w:val="left"/>
      <w:pPr>
        <w:ind w:left="2520" w:hanging="360"/>
      </w:pPr>
    </w:lvl>
    <w:lvl w:ilvl="4" w:tplc="57FCE488" w:tentative="1">
      <w:start w:val="1"/>
      <w:numFmt w:val="lowerLetter"/>
      <w:lvlText w:val="%5."/>
      <w:lvlJc w:val="left"/>
      <w:pPr>
        <w:ind w:left="3240" w:hanging="360"/>
      </w:pPr>
    </w:lvl>
    <w:lvl w:ilvl="5" w:tplc="EC66CDC6" w:tentative="1">
      <w:start w:val="1"/>
      <w:numFmt w:val="lowerRoman"/>
      <w:lvlText w:val="%6."/>
      <w:lvlJc w:val="right"/>
      <w:pPr>
        <w:ind w:left="3960" w:hanging="180"/>
      </w:pPr>
    </w:lvl>
    <w:lvl w:ilvl="6" w:tplc="A566CB24" w:tentative="1">
      <w:start w:val="1"/>
      <w:numFmt w:val="decimal"/>
      <w:lvlText w:val="%7."/>
      <w:lvlJc w:val="left"/>
      <w:pPr>
        <w:ind w:left="4680" w:hanging="360"/>
      </w:pPr>
    </w:lvl>
    <w:lvl w:ilvl="7" w:tplc="BF2EF2BE" w:tentative="1">
      <w:start w:val="1"/>
      <w:numFmt w:val="lowerLetter"/>
      <w:lvlText w:val="%8."/>
      <w:lvlJc w:val="left"/>
      <w:pPr>
        <w:ind w:left="5400" w:hanging="360"/>
      </w:pPr>
    </w:lvl>
    <w:lvl w:ilvl="8" w:tplc="112E865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96461D6">
      <w:start w:val="1"/>
      <w:numFmt w:val="bullet"/>
      <w:lvlText w:val=""/>
      <w:lvlJc w:val="left"/>
      <w:pPr>
        <w:ind w:left="720" w:hanging="360"/>
      </w:pPr>
      <w:rPr>
        <w:rFonts w:ascii="Symbol" w:hAnsi="Symbol" w:hint="default"/>
      </w:rPr>
    </w:lvl>
    <w:lvl w:ilvl="1" w:tplc="AD005590" w:tentative="1">
      <w:start w:val="1"/>
      <w:numFmt w:val="bullet"/>
      <w:lvlText w:val="o"/>
      <w:lvlJc w:val="left"/>
      <w:pPr>
        <w:ind w:left="1440" w:hanging="360"/>
      </w:pPr>
      <w:rPr>
        <w:rFonts w:ascii="Courier New" w:hAnsi="Courier New" w:cs="Courier New" w:hint="default"/>
      </w:rPr>
    </w:lvl>
    <w:lvl w:ilvl="2" w:tplc="E7C619FE" w:tentative="1">
      <w:start w:val="1"/>
      <w:numFmt w:val="bullet"/>
      <w:lvlText w:val=""/>
      <w:lvlJc w:val="left"/>
      <w:pPr>
        <w:ind w:left="2160" w:hanging="360"/>
      </w:pPr>
      <w:rPr>
        <w:rFonts w:ascii="Wingdings" w:hAnsi="Wingdings" w:hint="default"/>
      </w:rPr>
    </w:lvl>
    <w:lvl w:ilvl="3" w:tplc="A588F50E" w:tentative="1">
      <w:start w:val="1"/>
      <w:numFmt w:val="bullet"/>
      <w:lvlText w:val=""/>
      <w:lvlJc w:val="left"/>
      <w:pPr>
        <w:ind w:left="2880" w:hanging="360"/>
      </w:pPr>
      <w:rPr>
        <w:rFonts w:ascii="Symbol" w:hAnsi="Symbol" w:hint="default"/>
      </w:rPr>
    </w:lvl>
    <w:lvl w:ilvl="4" w:tplc="D83CF4A8" w:tentative="1">
      <w:start w:val="1"/>
      <w:numFmt w:val="bullet"/>
      <w:lvlText w:val="o"/>
      <w:lvlJc w:val="left"/>
      <w:pPr>
        <w:ind w:left="3600" w:hanging="360"/>
      </w:pPr>
      <w:rPr>
        <w:rFonts w:ascii="Courier New" w:hAnsi="Courier New" w:cs="Courier New" w:hint="default"/>
      </w:rPr>
    </w:lvl>
    <w:lvl w:ilvl="5" w:tplc="536242AA" w:tentative="1">
      <w:start w:val="1"/>
      <w:numFmt w:val="bullet"/>
      <w:lvlText w:val=""/>
      <w:lvlJc w:val="left"/>
      <w:pPr>
        <w:ind w:left="4320" w:hanging="360"/>
      </w:pPr>
      <w:rPr>
        <w:rFonts w:ascii="Wingdings" w:hAnsi="Wingdings" w:hint="default"/>
      </w:rPr>
    </w:lvl>
    <w:lvl w:ilvl="6" w:tplc="04C41260" w:tentative="1">
      <w:start w:val="1"/>
      <w:numFmt w:val="bullet"/>
      <w:lvlText w:val=""/>
      <w:lvlJc w:val="left"/>
      <w:pPr>
        <w:ind w:left="5040" w:hanging="360"/>
      </w:pPr>
      <w:rPr>
        <w:rFonts w:ascii="Symbol" w:hAnsi="Symbol" w:hint="default"/>
      </w:rPr>
    </w:lvl>
    <w:lvl w:ilvl="7" w:tplc="3E00FF2C" w:tentative="1">
      <w:start w:val="1"/>
      <w:numFmt w:val="bullet"/>
      <w:lvlText w:val="o"/>
      <w:lvlJc w:val="left"/>
      <w:pPr>
        <w:ind w:left="5760" w:hanging="360"/>
      </w:pPr>
      <w:rPr>
        <w:rFonts w:ascii="Courier New" w:hAnsi="Courier New" w:cs="Courier New" w:hint="default"/>
      </w:rPr>
    </w:lvl>
    <w:lvl w:ilvl="8" w:tplc="D8BAF752" w:tentative="1">
      <w:start w:val="1"/>
      <w:numFmt w:val="bullet"/>
      <w:lvlText w:val=""/>
      <w:lvlJc w:val="left"/>
      <w:pPr>
        <w:ind w:left="6480" w:hanging="360"/>
      </w:pPr>
      <w:rPr>
        <w:rFonts w:ascii="Wingdings" w:hAnsi="Wingdings" w:hint="default"/>
      </w:rPr>
    </w:lvl>
  </w:abstractNum>
  <w:num w:numId="1" w16cid:durableId="357119378">
    <w:abstractNumId w:val="1"/>
  </w:num>
  <w:num w:numId="2" w16cid:durableId="1516454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E7"/>
    <w:rsid w:val="000641E7"/>
    <w:rsid w:val="007F7A5B"/>
    <w:rsid w:val="00FF41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29D2"/>
  <w15:docId w15:val="{5C14AB0E-D796-43CA-BE1F-91DE9FE5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6332</Words>
  <Characters>36098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2024-10-16T01:28:00Z</dcterms:created>
  <dcterms:modified xsi:type="dcterms:W3CDTF">2024-10-16T01:28:00Z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