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CFEF" w14:textId="77777777" w:rsidR="00DD178C" w:rsidRDefault="00DD178C">
      <w:pPr>
        <w:pStyle w:val="Heading1"/>
        <w:rPr>
          <w:rFonts w:cs="Arial"/>
        </w:rPr>
      </w:pPr>
      <w:bookmarkStart w:id="0" w:name="PRMS_RIName"/>
      <w:r>
        <w:rPr>
          <w:rFonts w:cs="Arial"/>
        </w:rPr>
        <w:t>Methven Aged Person's Welfare Association Incorporated - Methven House</w:t>
      </w:r>
      <w:bookmarkEnd w:id="0"/>
    </w:p>
    <w:p w14:paraId="01E6F0C6" w14:textId="77777777" w:rsidR="00DD178C" w:rsidRDefault="00DD178C">
      <w:pPr>
        <w:pStyle w:val="Heading2"/>
        <w:spacing w:after="0"/>
        <w:rPr>
          <w:rFonts w:cs="Arial"/>
        </w:rPr>
      </w:pPr>
      <w:r>
        <w:rPr>
          <w:rFonts w:cs="Arial"/>
        </w:rPr>
        <w:t>Introduction</w:t>
      </w:r>
    </w:p>
    <w:p w14:paraId="13AF9374" w14:textId="77777777" w:rsidR="00DD178C" w:rsidRDefault="00DD178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1B89379" w14:textId="77777777" w:rsidR="00DD178C" w:rsidRDefault="00DD178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0FE5AA1" w14:textId="77777777" w:rsidR="00DD178C" w:rsidRDefault="00DD178C">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8E7ABE1" w14:textId="77777777" w:rsidR="00DD178C" w:rsidRDefault="00DD178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AB9A4F6" w14:textId="77777777" w:rsidR="00DD178C" w:rsidRDefault="00DD178C">
      <w:pPr>
        <w:spacing w:before="240" w:after="240"/>
        <w:rPr>
          <w:rFonts w:cs="Arial"/>
          <w:lang w:eastAsia="en-NZ"/>
        </w:rPr>
      </w:pPr>
      <w:r>
        <w:rPr>
          <w:rFonts w:cs="Arial"/>
          <w:lang w:eastAsia="en-NZ"/>
        </w:rPr>
        <w:t>The specifics of this audit included:</w:t>
      </w:r>
    </w:p>
    <w:p w14:paraId="1EFA637C" w14:textId="77777777" w:rsidR="00DD178C" w:rsidRPr="009D18F5" w:rsidRDefault="00DD178C" w:rsidP="009D18F5">
      <w:pPr>
        <w:pBdr>
          <w:top w:val="single" w:sz="4" w:space="1" w:color="auto"/>
          <w:left w:val="single" w:sz="4" w:space="4" w:color="auto"/>
          <w:bottom w:val="single" w:sz="4" w:space="1" w:color="auto"/>
          <w:right w:val="single" w:sz="4" w:space="4" w:color="auto"/>
        </w:pBdr>
        <w:rPr>
          <w:rFonts w:cs="Arial"/>
        </w:rPr>
      </w:pPr>
    </w:p>
    <w:p w14:paraId="06C75807" w14:textId="77777777" w:rsidR="00DD178C" w:rsidRPr="009418D4" w:rsidRDefault="00DD178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Methven Aged Person's Welfare Association Incorporated</w:t>
      </w:r>
      <w:bookmarkEnd w:id="4"/>
    </w:p>
    <w:p w14:paraId="2888BF10" w14:textId="77777777" w:rsidR="00DD178C" w:rsidRPr="009418D4" w:rsidRDefault="00DD17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Methven House</w:t>
      </w:r>
      <w:bookmarkEnd w:id="5"/>
    </w:p>
    <w:p w14:paraId="21169D55" w14:textId="77777777" w:rsidR="00DD178C" w:rsidRPr="009418D4" w:rsidRDefault="00DD17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B9E9B85" w14:textId="77777777" w:rsidR="00DD178C" w:rsidRPr="009418D4" w:rsidRDefault="00DD17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August 2024</w:t>
      </w:r>
      <w:bookmarkEnd w:id="7"/>
      <w:r w:rsidRPr="009418D4">
        <w:rPr>
          <w:rFonts w:cs="Arial"/>
        </w:rPr>
        <w:tab/>
        <w:t xml:space="preserve">End date: </w:t>
      </w:r>
      <w:bookmarkStart w:id="8" w:name="AuditEndDate"/>
      <w:r>
        <w:rPr>
          <w:rFonts w:cs="Arial"/>
        </w:rPr>
        <w:t>27 August 2024</w:t>
      </w:r>
      <w:bookmarkEnd w:id="8"/>
    </w:p>
    <w:p w14:paraId="0EC12EC3" w14:textId="77777777" w:rsidR="00DD178C" w:rsidRPr="009418D4" w:rsidRDefault="00DD17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42BA29E" w14:textId="77777777" w:rsidR="005565C2" w:rsidRPr="009418D4" w:rsidRDefault="00DD17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390A4E95" w14:textId="77777777" w:rsidR="00DD178C" w:rsidRDefault="00DD178C" w:rsidP="009D18F5">
      <w:pPr>
        <w:pBdr>
          <w:top w:val="single" w:sz="4" w:space="1" w:color="auto"/>
          <w:left w:val="single" w:sz="4" w:space="4" w:color="auto"/>
          <w:bottom w:val="single" w:sz="4" w:space="1" w:color="auto"/>
          <w:right w:val="single" w:sz="4" w:space="4" w:color="auto"/>
        </w:pBdr>
        <w:rPr>
          <w:rFonts w:cs="Arial"/>
          <w:lang w:eastAsia="en-NZ"/>
        </w:rPr>
      </w:pPr>
    </w:p>
    <w:p w14:paraId="5B757308" w14:textId="77777777" w:rsidR="00DD178C" w:rsidRDefault="00DD178C">
      <w:pPr>
        <w:pStyle w:val="Heading1"/>
        <w:rPr>
          <w:rFonts w:cs="Arial"/>
        </w:rPr>
      </w:pPr>
      <w:r>
        <w:rPr>
          <w:rFonts w:cs="Arial"/>
        </w:rPr>
        <w:lastRenderedPageBreak/>
        <w:t>Executive summary of the audit</w:t>
      </w:r>
    </w:p>
    <w:p w14:paraId="43CAEFFE" w14:textId="77777777" w:rsidR="00DD178C" w:rsidRDefault="00DD178C">
      <w:pPr>
        <w:pStyle w:val="Heading2"/>
        <w:rPr>
          <w:rFonts w:cs="Arial"/>
        </w:rPr>
      </w:pPr>
      <w:r>
        <w:rPr>
          <w:rFonts w:cs="Arial"/>
        </w:rPr>
        <w:t>Introduction</w:t>
      </w:r>
    </w:p>
    <w:p w14:paraId="5B65C74D" w14:textId="77777777" w:rsidR="00DD178C" w:rsidRDefault="00DD178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A9BC19E" w14:textId="77777777" w:rsidR="00DD178C" w:rsidRDefault="00DD178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5FB2C5" w14:textId="77777777" w:rsidR="00DD178C" w:rsidRDefault="00DD178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65A30BF" w14:textId="77777777" w:rsidR="00DD178C" w:rsidRDefault="00DD178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D0CC88F" w14:textId="77777777" w:rsidR="00DD178C" w:rsidRDefault="00DD178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E76E022" w14:textId="77777777" w:rsidR="00DD178C" w:rsidRDefault="00DD178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1812517" w14:textId="77777777" w:rsidR="00DD178C" w:rsidRDefault="00DD178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788153" w14:textId="77777777" w:rsidR="00DD178C" w:rsidRDefault="00DD178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406402A" w14:textId="77777777" w:rsidR="00DD178C" w:rsidRDefault="00DD178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565C2" w14:paraId="1BC75AF7" w14:textId="77777777">
        <w:trPr>
          <w:cantSplit/>
          <w:tblHeader/>
        </w:trPr>
        <w:tc>
          <w:tcPr>
            <w:tcW w:w="1260" w:type="dxa"/>
            <w:tcBorders>
              <w:bottom w:val="single" w:sz="4" w:space="0" w:color="000000"/>
            </w:tcBorders>
            <w:vAlign w:val="center"/>
          </w:tcPr>
          <w:p w14:paraId="2ED88FF5" w14:textId="77777777" w:rsidR="00DD178C" w:rsidRDefault="00DD178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1777DB" w14:textId="77777777" w:rsidR="00DD178C" w:rsidRDefault="00DD178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05DDBD6" w14:textId="77777777" w:rsidR="00DD178C" w:rsidRDefault="00DD178C">
            <w:pPr>
              <w:spacing w:before="60" w:after="60"/>
              <w:rPr>
                <w:rFonts w:eastAsia="Calibri"/>
                <w:b/>
                <w:szCs w:val="24"/>
              </w:rPr>
            </w:pPr>
            <w:r>
              <w:rPr>
                <w:rFonts w:eastAsia="Calibri"/>
                <w:b/>
                <w:szCs w:val="24"/>
              </w:rPr>
              <w:t>Definition</w:t>
            </w:r>
          </w:p>
        </w:tc>
      </w:tr>
      <w:tr w:rsidR="005565C2" w14:paraId="387E4FA1" w14:textId="77777777">
        <w:trPr>
          <w:cantSplit/>
          <w:trHeight w:val="964"/>
        </w:trPr>
        <w:tc>
          <w:tcPr>
            <w:tcW w:w="1260" w:type="dxa"/>
            <w:tcBorders>
              <w:bottom w:val="single" w:sz="4" w:space="0" w:color="000000"/>
            </w:tcBorders>
            <w:shd w:val="clear" w:color="0066FF" w:fill="0000FF"/>
            <w:vAlign w:val="center"/>
          </w:tcPr>
          <w:p w14:paraId="49F96E60" w14:textId="77777777" w:rsidR="00DD178C" w:rsidRDefault="00DD178C">
            <w:pPr>
              <w:spacing w:before="60" w:after="60"/>
              <w:rPr>
                <w:rFonts w:eastAsia="Calibri"/>
                <w:szCs w:val="24"/>
              </w:rPr>
            </w:pPr>
          </w:p>
        </w:tc>
        <w:tc>
          <w:tcPr>
            <w:tcW w:w="7095" w:type="dxa"/>
            <w:tcBorders>
              <w:bottom w:val="single" w:sz="4" w:space="0" w:color="000000"/>
            </w:tcBorders>
            <w:shd w:val="clear" w:color="auto" w:fill="auto"/>
            <w:vAlign w:val="center"/>
          </w:tcPr>
          <w:p w14:paraId="010C3F02" w14:textId="77777777" w:rsidR="00DD178C" w:rsidRDefault="00DD178C">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DD9D2F1" w14:textId="77777777" w:rsidR="00DD178C" w:rsidRDefault="00DD178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565C2" w14:paraId="2E32B48C" w14:textId="77777777">
        <w:trPr>
          <w:cantSplit/>
          <w:trHeight w:val="964"/>
        </w:trPr>
        <w:tc>
          <w:tcPr>
            <w:tcW w:w="1260" w:type="dxa"/>
            <w:shd w:val="clear" w:color="33CC33" w:fill="00FF00"/>
            <w:vAlign w:val="center"/>
          </w:tcPr>
          <w:p w14:paraId="60C19DE4" w14:textId="77777777" w:rsidR="00DD178C" w:rsidRDefault="00DD178C">
            <w:pPr>
              <w:spacing w:before="60" w:after="60"/>
              <w:rPr>
                <w:rFonts w:eastAsia="Calibri"/>
                <w:szCs w:val="24"/>
              </w:rPr>
            </w:pPr>
          </w:p>
        </w:tc>
        <w:tc>
          <w:tcPr>
            <w:tcW w:w="7095" w:type="dxa"/>
            <w:shd w:val="clear" w:color="auto" w:fill="auto"/>
            <w:vAlign w:val="center"/>
          </w:tcPr>
          <w:p w14:paraId="7ED31BD3" w14:textId="77777777" w:rsidR="00DD178C" w:rsidRDefault="00DD178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3DF725B" w14:textId="77777777" w:rsidR="00DD178C" w:rsidRDefault="00DD178C">
            <w:pPr>
              <w:spacing w:before="60" w:after="60"/>
              <w:ind w:left="50"/>
              <w:rPr>
                <w:rFonts w:eastAsia="Calibri"/>
                <w:szCs w:val="24"/>
              </w:rPr>
            </w:pPr>
            <w:r w:rsidRPr="00FB778F">
              <w:rPr>
                <w:rFonts w:eastAsia="Calibri"/>
                <w:szCs w:val="24"/>
              </w:rPr>
              <w:t>Subsections applicable to this service fully attained</w:t>
            </w:r>
          </w:p>
        </w:tc>
      </w:tr>
      <w:tr w:rsidR="005565C2" w14:paraId="4C540281" w14:textId="77777777">
        <w:trPr>
          <w:cantSplit/>
          <w:trHeight w:val="964"/>
        </w:trPr>
        <w:tc>
          <w:tcPr>
            <w:tcW w:w="1260" w:type="dxa"/>
            <w:tcBorders>
              <w:bottom w:val="single" w:sz="4" w:space="0" w:color="000000"/>
            </w:tcBorders>
            <w:shd w:val="clear" w:color="auto" w:fill="FFFF00"/>
            <w:vAlign w:val="center"/>
          </w:tcPr>
          <w:p w14:paraId="6A452E22" w14:textId="77777777" w:rsidR="00DD178C" w:rsidRDefault="00DD178C">
            <w:pPr>
              <w:spacing w:before="60" w:after="60"/>
              <w:rPr>
                <w:rFonts w:eastAsia="Calibri"/>
                <w:szCs w:val="24"/>
              </w:rPr>
            </w:pPr>
          </w:p>
        </w:tc>
        <w:tc>
          <w:tcPr>
            <w:tcW w:w="7095" w:type="dxa"/>
            <w:shd w:val="clear" w:color="auto" w:fill="auto"/>
            <w:vAlign w:val="center"/>
          </w:tcPr>
          <w:p w14:paraId="7B07AEEE" w14:textId="77777777" w:rsidR="00DD178C" w:rsidRDefault="00DD178C">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0CEE5D5" w14:textId="77777777" w:rsidR="00DD178C" w:rsidRDefault="00DD178C">
            <w:pPr>
              <w:spacing w:before="60" w:after="60"/>
              <w:ind w:left="50"/>
              <w:rPr>
                <w:rFonts w:eastAsia="Calibri"/>
                <w:szCs w:val="24"/>
              </w:rPr>
            </w:pPr>
            <w:r w:rsidRPr="00FB778F">
              <w:rPr>
                <w:rFonts w:eastAsia="Calibri"/>
                <w:szCs w:val="24"/>
              </w:rPr>
              <w:t>Some subsections applicable to this service partially attained and of low risk</w:t>
            </w:r>
          </w:p>
        </w:tc>
      </w:tr>
      <w:tr w:rsidR="005565C2" w14:paraId="1E472323" w14:textId="77777777">
        <w:trPr>
          <w:cantSplit/>
          <w:trHeight w:val="964"/>
        </w:trPr>
        <w:tc>
          <w:tcPr>
            <w:tcW w:w="1260" w:type="dxa"/>
            <w:tcBorders>
              <w:bottom w:val="single" w:sz="4" w:space="0" w:color="000000"/>
            </w:tcBorders>
            <w:shd w:val="clear" w:color="auto" w:fill="FFC800"/>
            <w:vAlign w:val="center"/>
          </w:tcPr>
          <w:p w14:paraId="4DF0FEE1" w14:textId="77777777" w:rsidR="00DD178C" w:rsidRDefault="00DD178C">
            <w:pPr>
              <w:spacing w:before="60" w:after="60"/>
              <w:rPr>
                <w:rFonts w:eastAsia="Calibri"/>
                <w:szCs w:val="24"/>
              </w:rPr>
            </w:pPr>
          </w:p>
        </w:tc>
        <w:tc>
          <w:tcPr>
            <w:tcW w:w="7095" w:type="dxa"/>
            <w:tcBorders>
              <w:bottom w:val="single" w:sz="4" w:space="0" w:color="000000"/>
            </w:tcBorders>
            <w:shd w:val="clear" w:color="auto" w:fill="auto"/>
            <w:vAlign w:val="center"/>
          </w:tcPr>
          <w:p w14:paraId="316EECC9" w14:textId="77777777" w:rsidR="00DD178C" w:rsidRDefault="00DD178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77E95D8" w14:textId="77777777" w:rsidR="00DD178C" w:rsidRDefault="00DD178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565C2" w14:paraId="0EA2C16A" w14:textId="77777777">
        <w:trPr>
          <w:cantSplit/>
          <w:trHeight w:val="964"/>
        </w:trPr>
        <w:tc>
          <w:tcPr>
            <w:tcW w:w="1260" w:type="dxa"/>
            <w:shd w:val="clear" w:color="auto" w:fill="FF0000"/>
            <w:vAlign w:val="center"/>
          </w:tcPr>
          <w:p w14:paraId="2A1BBAE0" w14:textId="77777777" w:rsidR="00DD178C" w:rsidRDefault="00DD178C">
            <w:pPr>
              <w:spacing w:before="60" w:after="60"/>
              <w:rPr>
                <w:rFonts w:eastAsia="Calibri"/>
                <w:szCs w:val="24"/>
              </w:rPr>
            </w:pPr>
          </w:p>
        </w:tc>
        <w:tc>
          <w:tcPr>
            <w:tcW w:w="7095" w:type="dxa"/>
            <w:shd w:val="clear" w:color="auto" w:fill="auto"/>
            <w:vAlign w:val="center"/>
          </w:tcPr>
          <w:p w14:paraId="04DCEFF5" w14:textId="77777777" w:rsidR="00DD178C" w:rsidRDefault="00DD178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AEE2F8B" w14:textId="77777777" w:rsidR="00DD178C" w:rsidRDefault="00DD178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4E2B1CA" w14:textId="77777777" w:rsidR="00DD178C" w:rsidRDefault="00DD178C">
      <w:pPr>
        <w:pStyle w:val="Heading2"/>
        <w:spacing w:after="0"/>
        <w:rPr>
          <w:rFonts w:cs="Arial"/>
        </w:rPr>
      </w:pPr>
      <w:r>
        <w:rPr>
          <w:rFonts w:cs="Arial"/>
        </w:rPr>
        <w:t>General overview of the audit</w:t>
      </w:r>
    </w:p>
    <w:p w14:paraId="57CB4149" w14:textId="77777777" w:rsidR="00DD178C" w:rsidRDefault="00DD178C">
      <w:pPr>
        <w:spacing w:before="240" w:line="276" w:lineRule="auto"/>
        <w:rPr>
          <w:rFonts w:eastAsia="Calibri"/>
        </w:rPr>
      </w:pPr>
      <w:bookmarkStart w:id="13" w:name="GeneralOverview"/>
      <w:r w:rsidRPr="00A4268A">
        <w:rPr>
          <w:rFonts w:eastAsia="Calibri"/>
        </w:rPr>
        <w:t>Methven House provides rest home care for up to 14 residents. There have been no changes to the service since the last audit.</w:t>
      </w:r>
    </w:p>
    <w:p w14:paraId="2B94827C" w14:textId="77777777" w:rsidR="005565C2" w:rsidRPr="00A4268A" w:rsidRDefault="00DD178C">
      <w:pPr>
        <w:spacing w:before="240" w:line="276" w:lineRule="auto"/>
        <w:rPr>
          <w:rFonts w:eastAsia="Calibri"/>
        </w:rPr>
      </w:pPr>
      <w:r w:rsidRPr="00A4268A">
        <w:rPr>
          <w:rFonts w:eastAsia="Calibri"/>
        </w:rPr>
        <w:t xml:space="preserve">This unannounced surveillance audit was conducted </w:t>
      </w:r>
      <w:r w:rsidRPr="00A4268A">
        <w:rPr>
          <w:rFonts w:eastAsia="Calibri"/>
        </w:rPr>
        <w:t>against the Ngā Paerewa Health and Disability Services Standard NZS 8134:2021 and contracts held with Health New Zealand – Te Whatu Ora Waitaha Canterbury.   The audit process included review of policies and procedures, review of residents’ and staff files, observations, and interviews with residents and whānau members, the chair of the community governance group, nurse manager, staff, and a general practitioner.</w:t>
      </w:r>
    </w:p>
    <w:p w14:paraId="7B5E9746" w14:textId="77777777" w:rsidR="005565C2" w:rsidRPr="00A4268A" w:rsidRDefault="00DD178C">
      <w:pPr>
        <w:spacing w:before="240" w:line="276" w:lineRule="auto"/>
        <w:rPr>
          <w:rFonts w:eastAsia="Calibri"/>
        </w:rPr>
      </w:pPr>
      <w:r w:rsidRPr="00A4268A">
        <w:rPr>
          <w:rFonts w:eastAsia="Calibri"/>
        </w:rPr>
        <w:t>No areas for improvement were identified during the audit and findings from the previous audit related to training records, care planning, medication management and the infection prevention programme are now closed.</w:t>
      </w:r>
    </w:p>
    <w:bookmarkEnd w:id="13"/>
    <w:p w14:paraId="76DE5C86" w14:textId="77777777" w:rsidR="005565C2" w:rsidRPr="00A4268A" w:rsidRDefault="005565C2">
      <w:pPr>
        <w:spacing w:before="240" w:line="276" w:lineRule="auto"/>
        <w:rPr>
          <w:rFonts w:eastAsia="Calibri"/>
        </w:rPr>
      </w:pPr>
    </w:p>
    <w:p w14:paraId="4B9089DF" w14:textId="77777777" w:rsidR="00DD178C" w:rsidRDefault="00DD178C"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65C2" w14:paraId="6667EAAB" w14:textId="77777777" w:rsidTr="00A4268A">
        <w:trPr>
          <w:cantSplit/>
        </w:trPr>
        <w:tc>
          <w:tcPr>
            <w:tcW w:w="10206" w:type="dxa"/>
            <w:vAlign w:val="center"/>
          </w:tcPr>
          <w:p w14:paraId="03062055" w14:textId="77777777" w:rsidR="00DD178C" w:rsidRPr="00FB778F" w:rsidRDefault="00DD178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D131B12" w14:textId="77777777" w:rsidR="00DD178C" w:rsidRPr="00621629" w:rsidRDefault="00DD178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02523E" w14:textId="77777777" w:rsidR="00DD178C" w:rsidRPr="00621629" w:rsidRDefault="00DD178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119D0B1" w14:textId="77777777" w:rsidR="00DD178C" w:rsidRPr="00621629" w:rsidRDefault="00DD178C"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3BA29BA8" w14:textId="77777777" w:rsidR="00DD178C" w:rsidRDefault="00DD178C">
      <w:pPr>
        <w:spacing w:before="240" w:line="276" w:lineRule="auto"/>
        <w:rPr>
          <w:rFonts w:eastAsia="Calibri"/>
        </w:rPr>
      </w:pPr>
      <w:bookmarkStart w:id="16" w:name="ConsumerRights"/>
      <w:r w:rsidRPr="00A4268A">
        <w:rPr>
          <w:rFonts w:eastAsia="Calibri"/>
        </w:rPr>
        <w:lastRenderedPageBreak/>
        <w:t xml:space="preserve">Methven House works collaboratively to support and encourage a Māori world view of health in service delivery. Māori are provided with equitable and effective services based on Te Tiriti o Waitangi and the principles of mana motuhake. </w:t>
      </w:r>
    </w:p>
    <w:p w14:paraId="683A4755" w14:textId="77777777" w:rsidR="005565C2" w:rsidRPr="00A4268A" w:rsidRDefault="00DD178C">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1ECF76C6" w14:textId="77777777" w:rsidR="005565C2" w:rsidRPr="00A4268A" w:rsidRDefault="00DD178C">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Staff have participated in Te Tiriti o Waitangi training, which is reflected in day-to-day service delivery.  Residents are safe from abuse.</w:t>
      </w:r>
    </w:p>
    <w:p w14:paraId="180C5D2E" w14:textId="77777777" w:rsidR="005565C2" w:rsidRPr="00A4268A" w:rsidRDefault="00DD178C">
      <w:pPr>
        <w:spacing w:before="240" w:line="276" w:lineRule="auto"/>
        <w:rPr>
          <w:rFonts w:eastAsia="Calibri"/>
        </w:rPr>
      </w:pPr>
      <w:r w:rsidRPr="00A4268A">
        <w:rPr>
          <w:rFonts w:eastAsia="Calibri"/>
        </w:rPr>
        <w:t xml:space="preserve">Residents and whānau receive information in an easy-to-understand format and felt listened to and included when making decisions about care and treatment.  Open communication is practised. Interpreter services are provided as needed.  Whānau and legal representatives are involved in decision-making that complies with the law. Advance directives are followed wherever possible. </w:t>
      </w:r>
    </w:p>
    <w:p w14:paraId="2D5F599F" w14:textId="77777777" w:rsidR="005565C2" w:rsidRPr="00A4268A" w:rsidRDefault="00DD178C">
      <w:pPr>
        <w:spacing w:before="240" w:line="276" w:lineRule="auto"/>
        <w:rPr>
          <w:rFonts w:eastAsia="Calibri"/>
        </w:rPr>
      </w:pPr>
      <w:r w:rsidRPr="00A4268A">
        <w:rPr>
          <w:rFonts w:eastAsia="Calibri"/>
        </w:rPr>
        <w:t>Complaints are resolved promptly and effectively in collaboration with all parties involved.</w:t>
      </w:r>
    </w:p>
    <w:bookmarkEnd w:id="16"/>
    <w:p w14:paraId="3DFDED2C" w14:textId="77777777" w:rsidR="005565C2" w:rsidRPr="00A4268A" w:rsidRDefault="005565C2">
      <w:pPr>
        <w:spacing w:before="240" w:line="276" w:lineRule="auto"/>
        <w:rPr>
          <w:rFonts w:eastAsia="Calibri"/>
        </w:rPr>
      </w:pPr>
    </w:p>
    <w:p w14:paraId="5180849B" w14:textId="77777777" w:rsidR="00DD178C" w:rsidRDefault="00DD178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65C2" w14:paraId="47DAB655" w14:textId="77777777" w:rsidTr="00A4268A">
        <w:trPr>
          <w:cantSplit/>
        </w:trPr>
        <w:tc>
          <w:tcPr>
            <w:tcW w:w="10206" w:type="dxa"/>
            <w:vAlign w:val="center"/>
          </w:tcPr>
          <w:p w14:paraId="4A6BFD0F" w14:textId="77777777" w:rsidR="00DD178C" w:rsidRPr="00621629" w:rsidRDefault="00DD178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BD7FE9E" w14:textId="77777777" w:rsidR="00DD178C" w:rsidRPr="00621629" w:rsidRDefault="00DD178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4FC8E5" w14:textId="77777777" w:rsidR="00DD178C" w:rsidRPr="00621629" w:rsidRDefault="00DD178C" w:rsidP="00621629">
            <w:pPr>
              <w:spacing w:before="60" w:after="60" w:line="276" w:lineRule="auto"/>
              <w:rPr>
                <w:rFonts w:eastAsia="Calibri"/>
              </w:rPr>
            </w:pPr>
            <w:bookmarkStart w:id="18" w:name="IndicatorDescription1_2"/>
            <w:bookmarkEnd w:id="18"/>
            <w:r>
              <w:t>Subsections applicable to this service fully attained.</w:t>
            </w:r>
          </w:p>
        </w:tc>
      </w:tr>
    </w:tbl>
    <w:p w14:paraId="2C91BD1D" w14:textId="77777777" w:rsidR="00DD178C" w:rsidRDefault="00DD178C">
      <w:pPr>
        <w:spacing w:before="240" w:line="276" w:lineRule="auto"/>
        <w:rPr>
          <w:rFonts w:eastAsia="Calibri"/>
        </w:rPr>
      </w:pPr>
      <w:bookmarkStart w:id="19" w:name="OrganisationalManagement"/>
      <w:r w:rsidRPr="00A4268A">
        <w:rPr>
          <w:rFonts w:eastAsia="Calibri"/>
        </w:rPr>
        <w:t xml:space="preserve">The Methven Aged Person's Welfare </w:t>
      </w:r>
      <w:r w:rsidRPr="00A4268A">
        <w:rPr>
          <w:rFonts w:eastAsia="Calibri"/>
        </w:rPr>
        <w:t>Association Incorporated is the governing body and assumes accountability for services delivered at Methven House. This includes supporting meaningful inclusion of Māori in governance groups, honouring Te Tiriti and reducing barriers to improve outcomes for Māori and people with disabilities.</w:t>
      </w:r>
    </w:p>
    <w:p w14:paraId="6E10BA07" w14:textId="77777777" w:rsidR="005565C2" w:rsidRPr="00A4268A" w:rsidRDefault="00DD178C">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12BD9D1A" w14:textId="77777777" w:rsidR="005565C2" w:rsidRPr="00A4268A" w:rsidRDefault="00DD178C">
      <w:pPr>
        <w:spacing w:before="240" w:line="276" w:lineRule="auto"/>
        <w:rPr>
          <w:rFonts w:eastAsia="Calibri"/>
        </w:rPr>
      </w:pPr>
      <w:r w:rsidRPr="00A4268A">
        <w:rPr>
          <w:rFonts w:eastAsia="Calibri"/>
        </w:rPr>
        <w:lastRenderedPageBreak/>
        <w:t xml:space="preserve">The quality and risk management systems are focused on improving service delivery and care using a risk-based approach.  Residents and whānau provide regular feedback and staff are involved in quality activities.  An integrated approach includes collection and analysis of quality improvement data, identifies trends and leads to improvements. Actual and potential risks are identified and mitigated.  </w:t>
      </w:r>
    </w:p>
    <w:p w14:paraId="0F4099FB" w14:textId="77777777" w:rsidR="005565C2" w:rsidRPr="00A4268A" w:rsidRDefault="00DD178C">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3C5FFA1E" w14:textId="77777777" w:rsidR="005565C2" w:rsidRPr="00A4268A" w:rsidRDefault="00DD178C">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490B12C3" w14:textId="77777777" w:rsidR="005565C2" w:rsidRPr="00A4268A" w:rsidRDefault="005565C2">
      <w:pPr>
        <w:spacing w:before="240" w:line="276" w:lineRule="auto"/>
        <w:rPr>
          <w:rFonts w:eastAsia="Calibri"/>
        </w:rPr>
      </w:pPr>
    </w:p>
    <w:p w14:paraId="48DB8FB7" w14:textId="77777777" w:rsidR="00DD178C" w:rsidRDefault="00DD178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65C2" w14:paraId="39B7AFFE" w14:textId="77777777" w:rsidTr="00A4268A">
        <w:trPr>
          <w:cantSplit/>
        </w:trPr>
        <w:tc>
          <w:tcPr>
            <w:tcW w:w="10206" w:type="dxa"/>
            <w:vAlign w:val="center"/>
          </w:tcPr>
          <w:p w14:paraId="2A254742" w14:textId="77777777" w:rsidR="00DD178C" w:rsidRPr="00621629" w:rsidRDefault="00DD178C"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32B7867" w14:textId="77777777" w:rsidR="00DD178C" w:rsidRPr="00621629" w:rsidRDefault="00DD178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B707EB" w14:textId="77777777" w:rsidR="00DD178C" w:rsidRPr="00621629" w:rsidRDefault="00DD178C" w:rsidP="00621629">
            <w:pPr>
              <w:spacing w:before="60" w:after="60" w:line="276" w:lineRule="auto"/>
              <w:rPr>
                <w:rFonts w:eastAsia="Calibri"/>
              </w:rPr>
            </w:pPr>
            <w:bookmarkStart w:id="21" w:name="IndicatorDescription1_3"/>
            <w:bookmarkEnd w:id="21"/>
            <w:r>
              <w:t>Subsections applicable to this service fully attained.</w:t>
            </w:r>
          </w:p>
        </w:tc>
      </w:tr>
    </w:tbl>
    <w:p w14:paraId="56E77325" w14:textId="77777777" w:rsidR="00DD178C" w:rsidRPr="005E14A4" w:rsidRDefault="00DD178C" w:rsidP="00621629">
      <w:pPr>
        <w:spacing w:before="240" w:line="276" w:lineRule="auto"/>
        <w:rPr>
          <w:rFonts w:eastAsia="Calibri"/>
        </w:rPr>
      </w:pPr>
      <w:bookmarkStart w:id="22" w:name="ContinuumOfServiceDelivery"/>
      <w:r w:rsidRPr="00A4268A">
        <w:rPr>
          <w:rFonts w:eastAsia="Calibri"/>
        </w:rPr>
        <w:t xml:space="preserve">Methven House is a local community-owned facility. When people enter the service, a person-centred and whānau-centred approach is adopted. Relevant information is provided to the potential resident and whānau.  </w:t>
      </w:r>
    </w:p>
    <w:p w14:paraId="08394469" w14:textId="77777777" w:rsidR="005565C2" w:rsidRPr="00A4268A" w:rsidRDefault="00DD178C"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were individualised, based on comprehensive information and accommodated any new problems that arise.  Files reviewed demonstrated that care met the needs of residents and whānau and was evaluated on a regular and timely basis. </w:t>
      </w:r>
    </w:p>
    <w:p w14:paraId="18022E30" w14:textId="77777777" w:rsidR="005565C2" w:rsidRPr="00A4268A" w:rsidRDefault="00DD178C"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26B2AA33" w14:textId="77777777" w:rsidR="005565C2" w:rsidRPr="00A4268A" w:rsidRDefault="00DD178C"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2F383A4C" w14:textId="77777777" w:rsidR="005565C2" w:rsidRPr="00A4268A" w:rsidRDefault="00DD178C" w:rsidP="00621629">
      <w:pPr>
        <w:spacing w:before="240" w:line="276" w:lineRule="auto"/>
        <w:rPr>
          <w:rFonts w:eastAsia="Calibri"/>
        </w:rPr>
      </w:pPr>
      <w:r w:rsidRPr="00A4268A">
        <w:rPr>
          <w:rFonts w:eastAsia="Calibri"/>
        </w:rPr>
        <w:lastRenderedPageBreak/>
        <w:t xml:space="preserve">The food service met the nutritional needs of the residents, with special cultural needs catered for. Food was safely managed.  </w:t>
      </w:r>
    </w:p>
    <w:p w14:paraId="1B21524C" w14:textId="77777777" w:rsidR="005565C2" w:rsidRPr="00A4268A" w:rsidRDefault="00DD178C" w:rsidP="00621629">
      <w:pPr>
        <w:spacing w:before="240" w:line="276" w:lineRule="auto"/>
        <w:rPr>
          <w:rFonts w:eastAsia="Calibri"/>
        </w:rPr>
      </w:pPr>
      <w:r w:rsidRPr="00A4268A">
        <w:rPr>
          <w:rFonts w:eastAsia="Calibri"/>
        </w:rPr>
        <w:t>Residents are referred or transferred to other health services as required.</w:t>
      </w:r>
    </w:p>
    <w:bookmarkEnd w:id="22"/>
    <w:p w14:paraId="685EFB88" w14:textId="77777777" w:rsidR="005565C2" w:rsidRPr="00A4268A" w:rsidRDefault="005565C2" w:rsidP="00621629">
      <w:pPr>
        <w:spacing w:before="240" w:line="276" w:lineRule="auto"/>
        <w:rPr>
          <w:rFonts w:eastAsia="Calibri"/>
        </w:rPr>
      </w:pPr>
    </w:p>
    <w:p w14:paraId="1EE48D04" w14:textId="77777777" w:rsidR="00DD178C" w:rsidRDefault="00DD178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65C2" w14:paraId="1274C059" w14:textId="77777777" w:rsidTr="00A4268A">
        <w:trPr>
          <w:cantSplit/>
        </w:trPr>
        <w:tc>
          <w:tcPr>
            <w:tcW w:w="10206" w:type="dxa"/>
            <w:vAlign w:val="center"/>
          </w:tcPr>
          <w:p w14:paraId="4102888D" w14:textId="77777777" w:rsidR="00DD178C" w:rsidRPr="00621629" w:rsidRDefault="00DD178C"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93D689C" w14:textId="77777777" w:rsidR="00DD178C" w:rsidRPr="00621629" w:rsidRDefault="00DD178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E2E4EA" w14:textId="77777777" w:rsidR="00DD178C" w:rsidRPr="00621629" w:rsidRDefault="00DD178C" w:rsidP="00621629">
            <w:pPr>
              <w:spacing w:before="60" w:after="60" w:line="276" w:lineRule="auto"/>
              <w:rPr>
                <w:rFonts w:eastAsia="Calibri"/>
              </w:rPr>
            </w:pPr>
            <w:bookmarkStart w:id="24" w:name="IndicatorDescription1_4"/>
            <w:bookmarkEnd w:id="24"/>
            <w:r>
              <w:t>Subsections applicable to this service fully attained.</w:t>
            </w:r>
          </w:p>
        </w:tc>
      </w:tr>
    </w:tbl>
    <w:p w14:paraId="2403D9EB" w14:textId="77777777" w:rsidR="00DD178C" w:rsidRDefault="00DD178C">
      <w:pPr>
        <w:spacing w:before="240" w:line="276" w:lineRule="auto"/>
        <w:rPr>
          <w:rFonts w:eastAsia="Calibri"/>
        </w:rPr>
      </w:pPr>
      <w:bookmarkStart w:id="25" w:name="SafeAndAppropriateEnvironment"/>
      <w:r w:rsidRPr="00A4268A">
        <w:rPr>
          <w:rFonts w:eastAsia="Calibri"/>
        </w:rPr>
        <w:t>The facility is older but continues to meet the needs of residents and was clean and well maintained. There was a current building warrant of fitness.  Electrical equipment is tested as required. External areas are accessible, safe and provide shade and seating, and meet the needs of people with disabilities.</w:t>
      </w:r>
    </w:p>
    <w:bookmarkEnd w:id="25"/>
    <w:p w14:paraId="42CBE011" w14:textId="77777777" w:rsidR="005565C2" w:rsidRPr="00A4268A" w:rsidRDefault="005565C2">
      <w:pPr>
        <w:spacing w:before="240" w:line="276" w:lineRule="auto"/>
        <w:rPr>
          <w:rFonts w:eastAsia="Calibri"/>
        </w:rPr>
      </w:pPr>
    </w:p>
    <w:p w14:paraId="225FC1E5" w14:textId="77777777" w:rsidR="00DD178C" w:rsidRDefault="00DD178C"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65C2" w14:paraId="6F224EAB" w14:textId="77777777" w:rsidTr="00A4268A">
        <w:trPr>
          <w:cantSplit/>
        </w:trPr>
        <w:tc>
          <w:tcPr>
            <w:tcW w:w="10206" w:type="dxa"/>
            <w:vAlign w:val="center"/>
          </w:tcPr>
          <w:p w14:paraId="4E9E403D" w14:textId="77777777" w:rsidR="00DD178C" w:rsidRPr="00621629" w:rsidRDefault="00DD178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8133A08" w14:textId="77777777" w:rsidR="00DD178C" w:rsidRPr="00621629" w:rsidRDefault="00DD178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A5FE88" w14:textId="77777777" w:rsidR="00DD178C" w:rsidRPr="00621629" w:rsidRDefault="00DD178C" w:rsidP="00621629">
            <w:pPr>
              <w:spacing w:before="60" w:after="60" w:line="276" w:lineRule="auto"/>
              <w:rPr>
                <w:rFonts w:eastAsia="Calibri"/>
              </w:rPr>
            </w:pPr>
            <w:bookmarkStart w:id="27" w:name="IndicatorDescription2"/>
            <w:bookmarkEnd w:id="27"/>
            <w:r>
              <w:t>Subsections applicable to this service fully attained.</w:t>
            </w:r>
          </w:p>
        </w:tc>
      </w:tr>
    </w:tbl>
    <w:p w14:paraId="1230D6DB" w14:textId="77777777" w:rsidR="00DD178C" w:rsidRDefault="00DD178C">
      <w:pPr>
        <w:spacing w:before="240" w:line="276" w:lineRule="auto"/>
        <w:rPr>
          <w:rFonts w:eastAsia="Calibri"/>
        </w:rPr>
      </w:pPr>
      <w:bookmarkStart w:id="28" w:name="RestraintMinimisationAndSafePractice"/>
      <w:r w:rsidRPr="00A4268A">
        <w:rPr>
          <w:rFonts w:eastAsia="Calibri"/>
        </w:rPr>
        <w:t xml:space="preserve">The governing body, Methven Aged Person's Welfare Association Incorporated, ensures the safety of residents and staff through planned infection prevention (IP) and antimicrobial stewardship (AMS) programmes that are appropriate to the size and complexity of the service.  An experienced and trained infection control coordinator leads the programme. </w:t>
      </w:r>
    </w:p>
    <w:p w14:paraId="76AF5637" w14:textId="77777777" w:rsidR="005565C2" w:rsidRPr="00A4268A" w:rsidRDefault="00DD178C">
      <w:pPr>
        <w:spacing w:before="240" w:line="276" w:lineRule="auto"/>
        <w:rPr>
          <w:rFonts w:eastAsia="Calibri"/>
        </w:rPr>
      </w:pPr>
      <w:r w:rsidRPr="00A4268A">
        <w:rPr>
          <w:rFonts w:eastAsia="Calibri"/>
        </w:rPr>
        <w:lastRenderedPageBreak/>
        <w:t xml:space="preserve">The environment supports both the prevention of infections and the mitigation of their transmission.  </w:t>
      </w:r>
    </w:p>
    <w:bookmarkEnd w:id="28"/>
    <w:p w14:paraId="3F8B60D6" w14:textId="77777777" w:rsidR="005565C2" w:rsidRPr="00A4268A" w:rsidRDefault="005565C2">
      <w:pPr>
        <w:spacing w:before="240" w:line="276" w:lineRule="auto"/>
        <w:rPr>
          <w:rFonts w:eastAsia="Calibri"/>
        </w:rPr>
      </w:pPr>
    </w:p>
    <w:p w14:paraId="610EB819" w14:textId="77777777" w:rsidR="00DD178C" w:rsidRDefault="00DD178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65C2" w14:paraId="4B16BA67" w14:textId="77777777" w:rsidTr="00A4268A">
        <w:trPr>
          <w:cantSplit/>
        </w:trPr>
        <w:tc>
          <w:tcPr>
            <w:tcW w:w="10206" w:type="dxa"/>
            <w:vAlign w:val="center"/>
          </w:tcPr>
          <w:p w14:paraId="0CB9866E" w14:textId="77777777" w:rsidR="00DD178C" w:rsidRPr="00621629" w:rsidRDefault="00DD178C"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466DA4A" w14:textId="77777777" w:rsidR="00DD178C" w:rsidRPr="00621629" w:rsidRDefault="00DD178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8D128CB" w14:textId="77777777" w:rsidR="00DD178C" w:rsidRPr="00621629" w:rsidRDefault="00DD178C" w:rsidP="00621629">
            <w:pPr>
              <w:spacing w:before="60" w:after="60" w:line="276" w:lineRule="auto"/>
              <w:rPr>
                <w:rFonts w:eastAsia="Calibri"/>
              </w:rPr>
            </w:pPr>
            <w:bookmarkStart w:id="30" w:name="IndicatorDescription3"/>
            <w:bookmarkEnd w:id="30"/>
            <w:r>
              <w:t>Subsections applicable to this service fully attained.</w:t>
            </w:r>
          </w:p>
        </w:tc>
      </w:tr>
    </w:tbl>
    <w:p w14:paraId="41F9E646" w14:textId="77777777" w:rsidR="00DD178C" w:rsidRDefault="00DD178C">
      <w:pPr>
        <w:spacing w:before="240" w:line="276" w:lineRule="auto"/>
        <w:rPr>
          <w:rFonts w:eastAsia="Calibri"/>
        </w:rPr>
      </w:pPr>
      <w:bookmarkStart w:id="31" w:name="InfectionPreventionAndControl"/>
      <w:r w:rsidRPr="00A4268A">
        <w:rPr>
          <w:rFonts w:eastAsia="Calibri"/>
        </w:rPr>
        <w:t xml:space="preserve">The service continues to be a restraint-free environment. This is supported by the governing body and policies and procedures.  There were no residents using restraints at the time of audit.  </w:t>
      </w:r>
    </w:p>
    <w:p w14:paraId="2B03D1A4" w14:textId="77777777" w:rsidR="005565C2" w:rsidRPr="00A4268A" w:rsidRDefault="00DD178C">
      <w:pPr>
        <w:spacing w:before="240" w:line="276" w:lineRule="auto"/>
        <w:rPr>
          <w:rFonts w:eastAsia="Calibri"/>
        </w:rPr>
      </w:pPr>
      <w:r w:rsidRPr="00A4268A">
        <w:rPr>
          <w:rFonts w:eastAsia="Calibri"/>
        </w:rPr>
        <w:t xml:space="preserve">There are processes in place to ensure a comprehensive assessment, approval and monitoring process, with regular reviews, would occur for any restraint used.  Staff demonstrated knowledge and understanding of providing the least restrictive practice, de-escalation techniques and alternative interventions.  </w:t>
      </w:r>
    </w:p>
    <w:bookmarkEnd w:id="31"/>
    <w:p w14:paraId="4C8E3B9F" w14:textId="77777777" w:rsidR="005565C2" w:rsidRPr="00A4268A" w:rsidRDefault="005565C2">
      <w:pPr>
        <w:spacing w:before="240" w:line="276" w:lineRule="auto"/>
        <w:rPr>
          <w:rFonts w:eastAsia="Calibri"/>
        </w:rPr>
      </w:pPr>
    </w:p>
    <w:p w14:paraId="079221B3" w14:textId="77777777" w:rsidR="00DD178C" w:rsidRDefault="00DD178C" w:rsidP="000E6E02">
      <w:pPr>
        <w:pStyle w:val="Heading2"/>
        <w:spacing w:before="0"/>
        <w:rPr>
          <w:rFonts w:cs="Arial"/>
        </w:rPr>
      </w:pPr>
      <w:r>
        <w:rPr>
          <w:rFonts w:cs="Arial"/>
        </w:rPr>
        <w:lastRenderedPageBreak/>
        <w:t>Summary of attainment</w:t>
      </w:r>
    </w:p>
    <w:p w14:paraId="0C2388D4" w14:textId="77777777" w:rsidR="00DD178C" w:rsidRDefault="00DD178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565C2" w14:paraId="2792E220" w14:textId="77777777">
        <w:tc>
          <w:tcPr>
            <w:tcW w:w="1384" w:type="dxa"/>
            <w:vAlign w:val="center"/>
          </w:tcPr>
          <w:p w14:paraId="4A44D45A" w14:textId="77777777" w:rsidR="00DD178C" w:rsidRDefault="00DD178C">
            <w:pPr>
              <w:keepNext/>
              <w:spacing w:before="60" w:after="60"/>
              <w:rPr>
                <w:rFonts w:cs="Arial"/>
                <w:b/>
                <w:sz w:val="20"/>
                <w:szCs w:val="20"/>
              </w:rPr>
            </w:pPr>
            <w:r>
              <w:rPr>
                <w:rFonts w:cs="Arial"/>
                <w:b/>
                <w:sz w:val="20"/>
                <w:szCs w:val="20"/>
              </w:rPr>
              <w:t>Attainment Rating</w:t>
            </w:r>
          </w:p>
        </w:tc>
        <w:tc>
          <w:tcPr>
            <w:tcW w:w="1701" w:type="dxa"/>
            <w:vAlign w:val="center"/>
          </w:tcPr>
          <w:p w14:paraId="4D936865" w14:textId="77777777" w:rsidR="00DD178C" w:rsidRDefault="00DD178C">
            <w:pPr>
              <w:keepNext/>
              <w:spacing w:before="60" w:after="60"/>
              <w:jc w:val="center"/>
              <w:rPr>
                <w:rFonts w:cs="Arial"/>
                <w:b/>
                <w:sz w:val="20"/>
                <w:szCs w:val="20"/>
              </w:rPr>
            </w:pPr>
            <w:r>
              <w:rPr>
                <w:rFonts w:cs="Arial"/>
                <w:b/>
                <w:sz w:val="20"/>
                <w:szCs w:val="20"/>
              </w:rPr>
              <w:t>Continuous Improvement</w:t>
            </w:r>
          </w:p>
          <w:p w14:paraId="2B18D385" w14:textId="77777777" w:rsidR="00DD178C" w:rsidRDefault="00DD178C">
            <w:pPr>
              <w:keepNext/>
              <w:spacing w:before="60" w:after="60"/>
              <w:jc w:val="center"/>
              <w:rPr>
                <w:rFonts w:cs="Arial"/>
                <w:b/>
                <w:sz w:val="20"/>
                <w:szCs w:val="20"/>
              </w:rPr>
            </w:pPr>
            <w:r>
              <w:rPr>
                <w:rFonts w:cs="Arial"/>
                <w:b/>
                <w:sz w:val="20"/>
                <w:szCs w:val="20"/>
              </w:rPr>
              <w:t>(CI)</w:t>
            </w:r>
          </w:p>
        </w:tc>
        <w:tc>
          <w:tcPr>
            <w:tcW w:w="1843" w:type="dxa"/>
            <w:vAlign w:val="center"/>
          </w:tcPr>
          <w:p w14:paraId="72774D36" w14:textId="77777777" w:rsidR="00DD178C" w:rsidRDefault="00DD178C">
            <w:pPr>
              <w:keepNext/>
              <w:spacing w:before="60" w:after="60"/>
              <w:jc w:val="center"/>
              <w:rPr>
                <w:rFonts w:cs="Arial"/>
                <w:b/>
                <w:sz w:val="20"/>
                <w:szCs w:val="20"/>
              </w:rPr>
            </w:pPr>
            <w:r>
              <w:rPr>
                <w:rFonts w:cs="Arial"/>
                <w:b/>
                <w:sz w:val="20"/>
                <w:szCs w:val="20"/>
              </w:rPr>
              <w:t>Fully Attained</w:t>
            </w:r>
          </w:p>
          <w:p w14:paraId="65D9FDC9" w14:textId="77777777" w:rsidR="00DD178C" w:rsidRDefault="00DD178C">
            <w:pPr>
              <w:keepNext/>
              <w:spacing w:before="60" w:after="60"/>
              <w:jc w:val="center"/>
              <w:rPr>
                <w:rFonts w:cs="Arial"/>
                <w:b/>
                <w:sz w:val="20"/>
                <w:szCs w:val="20"/>
              </w:rPr>
            </w:pPr>
            <w:r>
              <w:rPr>
                <w:rFonts w:cs="Arial"/>
                <w:b/>
                <w:sz w:val="20"/>
                <w:szCs w:val="20"/>
              </w:rPr>
              <w:t>(FA)</w:t>
            </w:r>
          </w:p>
        </w:tc>
        <w:tc>
          <w:tcPr>
            <w:tcW w:w="1843" w:type="dxa"/>
            <w:vAlign w:val="center"/>
          </w:tcPr>
          <w:p w14:paraId="76E9FAE2" w14:textId="77777777" w:rsidR="00DD178C" w:rsidRDefault="00DD178C">
            <w:pPr>
              <w:keepNext/>
              <w:spacing w:before="60" w:after="60"/>
              <w:jc w:val="center"/>
              <w:rPr>
                <w:rFonts w:cs="Arial"/>
                <w:b/>
                <w:sz w:val="20"/>
                <w:szCs w:val="20"/>
              </w:rPr>
            </w:pPr>
            <w:r>
              <w:rPr>
                <w:rFonts w:cs="Arial"/>
                <w:b/>
                <w:sz w:val="20"/>
                <w:szCs w:val="20"/>
              </w:rPr>
              <w:t>Partially Attained Negligible Risk</w:t>
            </w:r>
          </w:p>
          <w:p w14:paraId="094A9B67" w14:textId="77777777" w:rsidR="00DD178C" w:rsidRDefault="00DD178C">
            <w:pPr>
              <w:keepNext/>
              <w:spacing w:before="60" w:after="60"/>
              <w:jc w:val="center"/>
              <w:rPr>
                <w:rFonts w:cs="Arial"/>
                <w:b/>
                <w:sz w:val="20"/>
                <w:szCs w:val="20"/>
              </w:rPr>
            </w:pPr>
            <w:r>
              <w:rPr>
                <w:rFonts w:cs="Arial"/>
                <w:b/>
                <w:sz w:val="20"/>
                <w:szCs w:val="20"/>
              </w:rPr>
              <w:t>(PA Negligible)</w:t>
            </w:r>
          </w:p>
        </w:tc>
        <w:tc>
          <w:tcPr>
            <w:tcW w:w="1842" w:type="dxa"/>
            <w:vAlign w:val="center"/>
          </w:tcPr>
          <w:p w14:paraId="0E387618" w14:textId="77777777" w:rsidR="00DD178C" w:rsidRDefault="00DD178C">
            <w:pPr>
              <w:keepNext/>
              <w:spacing w:before="60" w:after="60"/>
              <w:jc w:val="center"/>
              <w:rPr>
                <w:rFonts w:cs="Arial"/>
                <w:b/>
                <w:sz w:val="20"/>
                <w:szCs w:val="20"/>
              </w:rPr>
            </w:pPr>
            <w:r>
              <w:rPr>
                <w:rFonts w:cs="Arial"/>
                <w:b/>
                <w:sz w:val="20"/>
                <w:szCs w:val="20"/>
              </w:rPr>
              <w:t>Partially Attained Low Risk</w:t>
            </w:r>
          </w:p>
          <w:p w14:paraId="2717289F" w14:textId="77777777" w:rsidR="00DD178C" w:rsidRDefault="00DD178C">
            <w:pPr>
              <w:keepNext/>
              <w:spacing w:before="60" w:after="60"/>
              <w:jc w:val="center"/>
              <w:rPr>
                <w:rFonts w:cs="Arial"/>
                <w:b/>
                <w:sz w:val="20"/>
                <w:szCs w:val="20"/>
              </w:rPr>
            </w:pPr>
            <w:r>
              <w:rPr>
                <w:rFonts w:cs="Arial"/>
                <w:b/>
                <w:sz w:val="20"/>
                <w:szCs w:val="20"/>
              </w:rPr>
              <w:t>(PA Low)</w:t>
            </w:r>
          </w:p>
        </w:tc>
        <w:tc>
          <w:tcPr>
            <w:tcW w:w="1843" w:type="dxa"/>
            <w:vAlign w:val="center"/>
          </w:tcPr>
          <w:p w14:paraId="3E7E348D" w14:textId="77777777" w:rsidR="00DD178C" w:rsidRDefault="00DD178C">
            <w:pPr>
              <w:keepNext/>
              <w:spacing w:before="60" w:after="60"/>
              <w:jc w:val="center"/>
              <w:rPr>
                <w:rFonts w:cs="Arial"/>
                <w:b/>
                <w:sz w:val="20"/>
                <w:szCs w:val="20"/>
              </w:rPr>
            </w:pPr>
            <w:r>
              <w:rPr>
                <w:rFonts w:cs="Arial"/>
                <w:b/>
                <w:sz w:val="20"/>
                <w:szCs w:val="20"/>
              </w:rPr>
              <w:t>Partially Attained Moderate Risk</w:t>
            </w:r>
          </w:p>
          <w:p w14:paraId="0AB2E86E" w14:textId="77777777" w:rsidR="00DD178C" w:rsidRDefault="00DD178C">
            <w:pPr>
              <w:keepNext/>
              <w:spacing w:before="60" w:after="60"/>
              <w:jc w:val="center"/>
              <w:rPr>
                <w:rFonts w:cs="Arial"/>
                <w:b/>
                <w:sz w:val="20"/>
                <w:szCs w:val="20"/>
              </w:rPr>
            </w:pPr>
            <w:r>
              <w:rPr>
                <w:rFonts w:cs="Arial"/>
                <w:b/>
                <w:sz w:val="20"/>
                <w:szCs w:val="20"/>
              </w:rPr>
              <w:t>(PA Moderate)</w:t>
            </w:r>
          </w:p>
        </w:tc>
        <w:tc>
          <w:tcPr>
            <w:tcW w:w="1843" w:type="dxa"/>
            <w:vAlign w:val="center"/>
          </w:tcPr>
          <w:p w14:paraId="0C8B8A52" w14:textId="77777777" w:rsidR="00DD178C" w:rsidRDefault="00DD178C">
            <w:pPr>
              <w:keepNext/>
              <w:spacing w:before="60" w:after="60"/>
              <w:jc w:val="center"/>
              <w:rPr>
                <w:rFonts w:cs="Arial"/>
                <w:b/>
                <w:sz w:val="20"/>
                <w:szCs w:val="20"/>
              </w:rPr>
            </w:pPr>
            <w:r>
              <w:rPr>
                <w:rFonts w:cs="Arial"/>
                <w:b/>
                <w:sz w:val="20"/>
                <w:szCs w:val="20"/>
              </w:rPr>
              <w:t>Partially Attained High Risk</w:t>
            </w:r>
          </w:p>
          <w:p w14:paraId="604634C4" w14:textId="77777777" w:rsidR="00DD178C" w:rsidRDefault="00DD178C">
            <w:pPr>
              <w:keepNext/>
              <w:spacing w:before="60" w:after="60"/>
              <w:jc w:val="center"/>
              <w:rPr>
                <w:rFonts w:cs="Arial"/>
                <w:b/>
                <w:sz w:val="20"/>
                <w:szCs w:val="20"/>
              </w:rPr>
            </w:pPr>
            <w:r>
              <w:rPr>
                <w:rFonts w:cs="Arial"/>
                <w:b/>
                <w:sz w:val="20"/>
                <w:szCs w:val="20"/>
              </w:rPr>
              <w:t>(PA High)</w:t>
            </w:r>
          </w:p>
        </w:tc>
        <w:tc>
          <w:tcPr>
            <w:tcW w:w="1843" w:type="dxa"/>
            <w:vAlign w:val="center"/>
          </w:tcPr>
          <w:p w14:paraId="00634043" w14:textId="77777777" w:rsidR="00DD178C" w:rsidRDefault="00DD178C">
            <w:pPr>
              <w:keepNext/>
              <w:spacing w:before="60" w:after="60"/>
              <w:jc w:val="center"/>
              <w:rPr>
                <w:rFonts w:cs="Arial"/>
                <w:b/>
                <w:sz w:val="20"/>
                <w:szCs w:val="20"/>
              </w:rPr>
            </w:pPr>
            <w:r>
              <w:rPr>
                <w:rFonts w:cs="Arial"/>
                <w:b/>
                <w:sz w:val="20"/>
                <w:szCs w:val="20"/>
              </w:rPr>
              <w:t>Partially Attained Critical Risk</w:t>
            </w:r>
          </w:p>
          <w:p w14:paraId="7AA503E2" w14:textId="77777777" w:rsidR="00DD178C" w:rsidRDefault="00DD178C">
            <w:pPr>
              <w:keepNext/>
              <w:spacing w:before="60" w:after="60"/>
              <w:jc w:val="center"/>
              <w:rPr>
                <w:rFonts w:cs="Arial"/>
                <w:b/>
                <w:sz w:val="20"/>
                <w:szCs w:val="20"/>
              </w:rPr>
            </w:pPr>
            <w:r>
              <w:rPr>
                <w:rFonts w:cs="Arial"/>
                <w:b/>
                <w:sz w:val="20"/>
                <w:szCs w:val="20"/>
              </w:rPr>
              <w:t>(PA Critical)</w:t>
            </w:r>
          </w:p>
        </w:tc>
      </w:tr>
      <w:tr w:rsidR="005565C2" w14:paraId="279D310A" w14:textId="77777777">
        <w:tc>
          <w:tcPr>
            <w:tcW w:w="1384" w:type="dxa"/>
            <w:vAlign w:val="center"/>
          </w:tcPr>
          <w:p w14:paraId="48F9B293" w14:textId="77777777" w:rsidR="00DD178C" w:rsidRDefault="00DD178C">
            <w:pPr>
              <w:keepNext/>
              <w:spacing w:before="60" w:after="60"/>
              <w:rPr>
                <w:rFonts w:cs="Arial"/>
                <w:b/>
                <w:sz w:val="20"/>
                <w:szCs w:val="20"/>
              </w:rPr>
            </w:pPr>
            <w:r>
              <w:rPr>
                <w:rFonts w:cs="Arial"/>
                <w:b/>
                <w:sz w:val="20"/>
                <w:szCs w:val="20"/>
              </w:rPr>
              <w:t>Subsection</w:t>
            </w:r>
          </w:p>
        </w:tc>
        <w:tc>
          <w:tcPr>
            <w:tcW w:w="1701" w:type="dxa"/>
            <w:vAlign w:val="center"/>
          </w:tcPr>
          <w:p w14:paraId="2E44A026" w14:textId="77777777" w:rsidR="00DD178C" w:rsidRDefault="00DD178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9C0971E" w14:textId="77777777" w:rsidR="00DD178C" w:rsidRDefault="00DD178C"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C720E0D" w14:textId="77777777" w:rsidR="00DD178C" w:rsidRDefault="00DD178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E91CC63" w14:textId="77777777" w:rsidR="00DD178C" w:rsidRDefault="00DD178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A5AA645" w14:textId="77777777" w:rsidR="00DD178C" w:rsidRDefault="00DD178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2A9504D" w14:textId="77777777" w:rsidR="00DD178C" w:rsidRDefault="00DD178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47A6C65" w14:textId="77777777" w:rsidR="00DD178C" w:rsidRDefault="00DD178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565C2" w14:paraId="796FCF8A" w14:textId="77777777">
        <w:tc>
          <w:tcPr>
            <w:tcW w:w="1384" w:type="dxa"/>
            <w:vAlign w:val="center"/>
          </w:tcPr>
          <w:p w14:paraId="546F1802" w14:textId="77777777" w:rsidR="00DD178C" w:rsidRDefault="00DD178C">
            <w:pPr>
              <w:keepNext/>
              <w:spacing w:before="60" w:after="60"/>
              <w:rPr>
                <w:rFonts w:cs="Arial"/>
                <w:b/>
                <w:sz w:val="20"/>
                <w:szCs w:val="20"/>
              </w:rPr>
            </w:pPr>
            <w:r>
              <w:rPr>
                <w:rFonts w:cs="Arial"/>
                <w:b/>
                <w:sz w:val="20"/>
                <w:szCs w:val="20"/>
              </w:rPr>
              <w:t>Criteria</w:t>
            </w:r>
          </w:p>
        </w:tc>
        <w:tc>
          <w:tcPr>
            <w:tcW w:w="1701" w:type="dxa"/>
            <w:vAlign w:val="center"/>
          </w:tcPr>
          <w:p w14:paraId="44F8FA97" w14:textId="77777777" w:rsidR="00DD178C" w:rsidRDefault="00DD178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EB241FB" w14:textId="77777777" w:rsidR="00DD178C" w:rsidRDefault="00DD178C"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379A0CD5" w14:textId="77777777" w:rsidR="00DD178C" w:rsidRDefault="00DD178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BEB0845" w14:textId="77777777" w:rsidR="00DD178C" w:rsidRDefault="00DD178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2A8FE14" w14:textId="77777777" w:rsidR="00DD178C" w:rsidRDefault="00DD178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8283C40" w14:textId="77777777" w:rsidR="00DD178C" w:rsidRDefault="00DD178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9C4E2D" w14:textId="77777777" w:rsidR="00DD178C" w:rsidRDefault="00DD178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179CE01" w14:textId="77777777" w:rsidR="00DD178C" w:rsidRDefault="00DD178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565C2" w14:paraId="45ED4F99" w14:textId="77777777">
        <w:tc>
          <w:tcPr>
            <w:tcW w:w="1384" w:type="dxa"/>
            <w:vAlign w:val="center"/>
          </w:tcPr>
          <w:p w14:paraId="48E0D35B" w14:textId="77777777" w:rsidR="00DD178C" w:rsidRDefault="00DD178C">
            <w:pPr>
              <w:keepNext/>
              <w:spacing w:before="60" w:after="60"/>
              <w:rPr>
                <w:rFonts w:cs="Arial"/>
                <w:b/>
                <w:sz w:val="20"/>
                <w:szCs w:val="20"/>
              </w:rPr>
            </w:pPr>
            <w:r>
              <w:rPr>
                <w:rFonts w:cs="Arial"/>
                <w:b/>
                <w:sz w:val="20"/>
                <w:szCs w:val="20"/>
              </w:rPr>
              <w:t>Attainment Rating</w:t>
            </w:r>
          </w:p>
        </w:tc>
        <w:tc>
          <w:tcPr>
            <w:tcW w:w="1701" w:type="dxa"/>
            <w:vAlign w:val="center"/>
          </w:tcPr>
          <w:p w14:paraId="74191F79" w14:textId="77777777" w:rsidR="00DD178C" w:rsidRDefault="00DD178C">
            <w:pPr>
              <w:keepNext/>
              <w:spacing w:before="60" w:after="60"/>
              <w:jc w:val="center"/>
              <w:rPr>
                <w:rFonts w:cs="Arial"/>
                <w:b/>
                <w:sz w:val="20"/>
                <w:szCs w:val="20"/>
              </w:rPr>
            </w:pPr>
            <w:r>
              <w:rPr>
                <w:rFonts w:cs="Arial"/>
                <w:b/>
                <w:sz w:val="20"/>
                <w:szCs w:val="20"/>
              </w:rPr>
              <w:t>Unattained Negligible Risk</w:t>
            </w:r>
          </w:p>
          <w:p w14:paraId="02D967DC" w14:textId="77777777" w:rsidR="00DD178C" w:rsidRDefault="00DD178C">
            <w:pPr>
              <w:keepNext/>
              <w:spacing w:before="60" w:after="60"/>
              <w:jc w:val="center"/>
              <w:rPr>
                <w:rFonts w:cs="Arial"/>
                <w:b/>
                <w:sz w:val="20"/>
                <w:szCs w:val="20"/>
              </w:rPr>
            </w:pPr>
            <w:r>
              <w:rPr>
                <w:rFonts w:cs="Arial"/>
                <w:b/>
                <w:sz w:val="20"/>
                <w:szCs w:val="20"/>
              </w:rPr>
              <w:t>(UA Negligible)</w:t>
            </w:r>
          </w:p>
        </w:tc>
        <w:tc>
          <w:tcPr>
            <w:tcW w:w="1843" w:type="dxa"/>
            <w:vAlign w:val="center"/>
          </w:tcPr>
          <w:p w14:paraId="697222FC" w14:textId="77777777" w:rsidR="00DD178C" w:rsidRDefault="00DD178C">
            <w:pPr>
              <w:keepNext/>
              <w:spacing w:before="60" w:after="60"/>
              <w:jc w:val="center"/>
              <w:rPr>
                <w:rFonts w:cs="Arial"/>
                <w:b/>
                <w:sz w:val="20"/>
                <w:szCs w:val="20"/>
              </w:rPr>
            </w:pPr>
            <w:r>
              <w:rPr>
                <w:rFonts w:cs="Arial"/>
                <w:b/>
                <w:sz w:val="20"/>
                <w:szCs w:val="20"/>
              </w:rPr>
              <w:t>Unattained Low Risk</w:t>
            </w:r>
          </w:p>
          <w:p w14:paraId="5AB50300" w14:textId="77777777" w:rsidR="00DD178C" w:rsidRDefault="00DD178C">
            <w:pPr>
              <w:keepNext/>
              <w:spacing w:before="60" w:after="60"/>
              <w:jc w:val="center"/>
              <w:rPr>
                <w:rFonts w:cs="Arial"/>
                <w:b/>
                <w:sz w:val="20"/>
                <w:szCs w:val="20"/>
              </w:rPr>
            </w:pPr>
            <w:r>
              <w:rPr>
                <w:rFonts w:cs="Arial"/>
                <w:b/>
                <w:sz w:val="20"/>
                <w:szCs w:val="20"/>
              </w:rPr>
              <w:t>(UA Low)</w:t>
            </w:r>
          </w:p>
        </w:tc>
        <w:tc>
          <w:tcPr>
            <w:tcW w:w="1843" w:type="dxa"/>
            <w:vAlign w:val="center"/>
          </w:tcPr>
          <w:p w14:paraId="6D410597" w14:textId="77777777" w:rsidR="00DD178C" w:rsidRDefault="00DD178C">
            <w:pPr>
              <w:keepNext/>
              <w:spacing w:before="60" w:after="60"/>
              <w:jc w:val="center"/>
              <w:rPr>
                <w:rFonts w:cs="Arial"/>
                <w:b/>
                <w:sz w:val="20"/>
                <w:szCs w:val="20"/>
              </w:rPr>
            </w:pPr>
            <w:r>
              <w:rPr>
                <w:rFonts w:cs="Arial"/>
                <w:b/>
                <w:sz w:val="20"/>
                <w:szCs w:val="20"/>
              </w:rPr>
              <w:t>Unattained Moderate Risk</w:t>
            </w:r>
          </w:p>
          <w:p w14:paraId="728075F4" w14:textId="77777777" w:rsidR="00DD178C" w:rsidRDefault="00DD178C">
            <w:pPr>
              <w:keepNext/>
              <w:spacing w:before="60" w:after="60"/>
              <w:jc w:val="center"/>
              <w:rPr>
                <w:rFonts w:cs="Arial"/>
                <w:b/>
                <w:sz w:val="20"/>
                <w:szCs w:val="20"/>
              </w:rPr>
            </w:pPr>
            <w:r>
              <w:rPr>
                <w:rFonts w:cs="Arial"/>
                <w:b/>
                <w:sz w:val="20"/>
                <w:szCs w:val="20"/>
              </w:rPr>
              <w:t>(UA Moderate)</w:t>
            </w:r>
          </w:p>
        </w:tc>
        <w:tc>
          <w:tcPr>
            <w:tcW w:w="1842" w:type="dxa"/>
            <w:vAlign w:val="center"/>
          </w:tcPr>
          <w:p w14:paraId="4539F479" w14:textId="77777777" w:rsidR="00DD178C" w:rsidRDefault="00DD178C">
            <w:pPr>
              <w:keepNext/>
              <w:spacing w:before="60" w:after="60"/>
              <w:jc w:val="center"/>
              <w:rPr>
                <w:rFonts w:cs="Arial"/>
                <w:b/>
                <w:sz w:val="20"/>
                <w:szCs w:val="20"/>
              </w:rPr>
            </w:pPr>
            <w:r>
              <w:rPr>
                <w:rFonts w:cs="Arial"/>
                <w:b/>
                <w:sz w:val="20"/>
                <w:szCs w:val="20"/>
              </w:rPr>
              <w:t>Unattained High Risk</w:t>
            </w:r>
          </w:p>
          <w:p w14:paraId="5B648FE9" w14:textId="77777777" w:rsidR="00DD178C" w:rsidRDefault="00DD178C">
            <w:pPr>
              <w:keepNext/>
              <w:spacing w:before="60" w:after="60"/>
              <w:jc w:val="center"/>
              <w:rPr>
                <w:rFonts w:cs="Arial"/>
                <w:b/>
                <w:sz w:val="20"/>
                <w:szCs w:val="20"/>
              </w:rPr>
            </w:pPr>
            <w:r>
              <w:rPr>
                <w:rFonts w:cs="Arial"/>
                <w:b/>
                <w:sz w:val="20"/>
                <w:szCs w:val="20"/>
              </w:rPr>
              <w:t>(UA High)</w:t>
            </w:r>
          </w:p>
        </w:tc>
        <w:tc>
          <w:tcPr>
            <w:tcW w:w="1843" w:type="dxa"/>
            <w:vAlign w:val="center"/>
          </w:tcPr>
          <w:p w14:paraId="3BF1C233" w14:textId="77777777" w:rsidR="00DD178C" w:rsidRDefault="00DD178C">
            <w:pPr>
              <w:keepNext/>
              <w:spacing w:before="60" w:after="60"/>
              <w:jc w:val="center"/>
              <w:rPr>
                <w:rFonts w:cs="Arial"/>
                <w:b/>
                <w:sz w:val="20"/>
                <w:szCs w:val="20"/>
              </w:rPr>
            </w:pPr>
            <w:r>
              <w:rPr>
                <w:rFonts w:cs="Arial"/>
                <w:b/>
                <w:sz w:val="20"/>
                <w:szCs w:val="20"/>
              </w:rPr>
              <w:t>Unattained Critical Risk</w:t>
            </w:r>
          </w:p>
          <w:p w14:paraId="44B3EF3A" w14:textId="77777777" w:rsidR="00DD178C" w:rsidRDefault="00DD178C">
            <w:pPr>
              <w:keepNext/>
              <w:spacing w:before="60" w:after="60"/>
              <w:jc w:val="center"/>
              <w:rPr>
                <w:rFonts w:cs="Arial"/>
                <w:b/>
                <w:sz w:val="20"/>
                <w:szCs w:val="20"/>
              </w:rPr>
            </w:pPr>
            <w:r>
              <w:rPr>
                <w:rFonts w:cs="Arial"/>
                <w:b/>
                <w:sz w:val="20"/>
                <w:szCs w:val="20"/>
              </w:rPr>
              <w:t>(UA Critical)</w:t>
            </w:r>
          </w:p>
        </w:tc>
      </w:tr>
      <w:tr w:rsidR="005565C2" w14:paraId="1EA43C81" w14:textId="77777777">
        <w:tc>
          <w:tcPr>
            <w:tcW w:w="1384" w:type="dxa"/>
            <w:vAlign w:val="center"/>
          </w:tcPr>
          <w:p w14:paraId="3C137E05" w14:textId="77777777" w:rsidR="00DD178C" w:rsidRDefault="00DD178C">
            <w:pPr>
              <w:keepNext/>
              <w:spacing w:before="60" w:after="60"/>
              <w:rPr>
                <w:rFonts w:cs="Arial"/>
                <w:b/>
                <w:sz w:val="20"/>
                <w:szCs w:val="20"/>
              </w:rPr>
            </w:pPr>
            <w:r>
              <w:rPr>
                <w:rFonts w:cs="Arial"/>
                <w:b/>
                <w:sz w:val="20"/>
                <w:szCs w:val="20"/>
              </w:rPr>
              <w:t>Subsection</w:t>
            </w:r>
          </w:p>
        </w:tc>
        <w:tc>
          <w:tcPr>
            <w:tcW w:w="1701" w:type="dxa"/>
            <w:vAlign w:val="center"/>
          </w:tcPr>
          <w:p w14:paraId="52D64CB3" w14:textId="77777777" w:rsidR="00DD178C" w:rsidRDefault="00DD178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249426D" w14:textId="77777777" w:rsidR="00DD178C" w:rsidRDefault="00DD178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F860971" w14:textId="77777777" w:rsidR="00DD178C" w:rsidRDefault="00DD178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4251695" w14:textId="77777777" w:rsidR="00DD178C" w:rsidRDefault="00DD178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DE03D7F" w14:textId="77777777" w:rsidR="00DD178C" w:rsidRDefault="00DD178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565C2" w14:paraId="5341B816" w14:textId="77777777">
        <w:tc>
          <w:tcPr>
            <w:tcW w:w="1384" w:type="dxa"/>
            <w:vAlign w:val="center"/>
          </w:tcPr>
          <w:p w14:paraId="1DB1F503" w14:textId="77777777" w:rsidR="00DD178C" w:rsidRDefault="00DD178C">
            <w:pPr>
              <w:spacing w:before="60" w:after="60"/>
              <w:rPr>
                <w:rFonts w:cs="Arial"/>
                <w:b/>
                <w:sz w:val="20"/>
                <w:szCs w:val="20"/>
              </w:rPr>
            </w:pPr>
            <w:r>
              <w:rPr>
                <w:rFonts w:cs="Arial"/>
                <w:b/>
                <w:sz w:val="20"/>
                <w:szCs w:val="20"/>
              </w:rPr>
              <w:t>Criteria</w:t>
            </w:r>
          </w:p>
        </w:tc>
        <w:tc>
          <w:tcPr>
            <w:tcW w:w="1701" w:type="dxa"/>
            <w:vAlign w:val="center"/>
          </w:tcPr>
          <w:p w14:paraId="4F1126E4" w14:textId="77777777" w:rsidR="00DD178C" w:rsidRDefault="00DD178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00DD883" w14:textId="77777777" w:rsidR="00DD178C" w:rsidRDefault="00DD178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37F1B5" w14:textId="77777777" w:rsidR="00DD178C" w:rsidRDefault="00DD178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340779C" w14:textId="77777777" w:rsidR="00DD178C" w:rsidRDefault="00DD178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3960C2" w14:textId="77777777" w:rsidR="00DD178C" w:rsidRDefault="00DD178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B3FF405" w14:textId="77777777" w:rsidR="00DD178C" w:rsidRDefault="00DD178C">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F8116FD" w14:textId="77777777" w:rsidR="00DD178C" w:rsidRDefault="00DD178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65BEA70" w14:textId="77777777" w:rsidR="00DD178C" w:rsidRDefault="00DD178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F3D8E59" w14:textId="77777777" w:rsidR="00DD178C" w:rsidRDefault="00DD178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1373"/>
        <w:gridCol w:w="6770"/>
      </w:tblGrid>
      <w:tr w:rsidR="005565C2" w14:paraId="0140ECB2" w14:textId="77777777">
        <w:tc>
          <w:tcPr>
            <w:tcW w:w="0" w:type="auto"/>
          </w:tcPr>
          <w:p w14:paraId="578AC6FF" w14:textId="77777777" w:rsidR="00DD178C" w:rsidRPr="00BE00C7" w:rsidRDefault="00DD178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200F63D" w14:textId="77777777" w:rsidR="00DD178C" w:rsidRPr="00BE00C7" w:rsidRDefault="00DD17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F32E37" w14:textId="77777777" w:rsidR="00DD178C" w:rsidRPr="00BE00C7" w:rsidRDefault="00DD178C" w:rsidP="00BE00C7">
            <w:pPr>
              <w:pStyle w:val="OutcomeDescription"/>
              <w:spacing w:before="120" w:after="120"/>
              <w:rPr>
                <w:rFonts w:cs="Arial"/>
                <w:b/>
                <w:lang w:eastAsia="en-NZ"/>
              </w:rPr>
            </w:pPr>
            <w:r w:rsidRPr="00BE00C7">
              <w:rPr>
                <w:rFonts w:cs="Arial"/>
                <w:b/>
                <w:lang w:eastAsia="en-NZ"/>
              </w:rPr>
              <w:t>Audit Evidence</w:t>
            </w:r>
          </w:p>
        </w:tc>
      </w:tr>
      <w:tr w:rsidR="005565C2" w14:paraId="20F8E49D" w14:textId="77777777">
        <w:tc>
          <w:tcPr>
            <w:tcW w:w="0" w:type="auto"/>
          </w:tcPr>
          <w:p w14:paraId="32C524AF"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1.1: Pae ora healthy futures</w:t>
            </w:r>
          </w:p>
          <w:p w14:paraId="501D1402" w14:textId="77777777" w:rsidR="00DD178C" w:rsidRPr="00BE00C7" w:rsidRDefault="00DD178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6956C2E" w14:textId="77777777" w:rsidR="00DD178C" w:rsidRPr="00BE00C7" w:rsidRDefault="00DD178C" w:rsidP="00BE00C7">
            <w:pPr>
              <w:pStyle w:val="OutcomeDescription"/>
              <w:spacing w:before="120" w:after="120"/>
              <w:rPr>
                <w:rFonts w:cs="Arial"/>
                <w:lang w:eastAsia="en-NZ"/>
              </w:rPr>
            </w:pPr>
          </w:p>
        </w:tc>
        <w:tc>
          <w:tcPr>
            <w:tcW w:w="0" w:type="auto"/>
          </w:tcPr>
          <w:p w14:paraId="2D63DB9B"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6AEC9A4E"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Methven House has developed policies, procedures and processes to embed and enact Te Tiriti o Waitangi in all aspects of its work.  Mana motuhake is respected. Partnerships have been established with local Māori and Hakatere Marae to support service integration, planning, equity approaches and support for Māori. A Māori health plan has been developed with input from cultural advisers and was in use for a Māori resident at the time of audit.  </w:t>
            </w:r>
          </w:p>
          <w:p w14:paraId="11E889BD" w14:textId="77777777" w:rsidR="00DD178C" w:rsidRPr="00BE00C7" w:rsidRDefault="00DD178C" w:rsidP="00BE00C7">
            <w:pPr>
              <w:pStyle w:val="OutcomeDescription"/>
              <w:spacing w:before="120" w:after="120"/>
              <w:rPr>
                <w:rFonts w:cs="Arial"/>
                <w:lang w:eastAsia="en-NZ"/>
              </w:rPr>
            </w:pPr>
          </w:p>
        </w:tc>
      </w:tr>
      <w:tr w:rsidR="005565C2" w14:paraId="4D7440B2" w14:textId="77777777">
        <w:tc>
          <w:tcPr>
            <w:tcW w:w="0" w:type="auto"/>
          </w:tcPr>
          <w:p w14:paraId="0767236B"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AC6852F"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CF01039" w14:textId="77777777" w:rsidR="00DD178C" w:rsidRPr="00BE00C7" w:rsidRDefault="00DD178C" w:rsidP="00BE00C7">
            <w:pPr>
              <w:pStyle w:val="OutcomeDescription"/>
              <w:spacing w:before="120" w:after="120"/>
              <w:rPr>
                <w:rFonts w:cs="Arial"/>
                <w:lang w:eastAsia="en-NZ"/>
              </w:rPr>
            </w:pPr>
          </w:p>
        </w:tc>
        <w:tc>
          <w:tcPr>
            <w:tcW w:w="0" w:type="auto"/>
          </w:tcPr>
          <w:p w14:paraId="30AB44BB"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789499" w14:textId="77777777" w:rsidR="00DD178C" w:rsidRPr="00BE00C7" w:rsidRDefault="00DD178C" w:rsidP="00BE00C7">
            <w:pPr>
              <w:pStyle w:val="OutcomeDescription"/>
              <w:spacing w:before="120" w:after="120"/>
              <w:rPr>
                <w:rFonts w:cs="Arial"/>
                <w:lang w:eastAsia="en-NZ"/>
              </w:rPr>
            </w:pPr>
            <w:r w:rsidRPr="00BE00C7">
              <w:rPr>
                <w:rFonts w:cs="Arial"/>
                <w:lang w:eastAsia="en-NZ"/>
              </w:rPr>
              <w:t>Methven House identifies and works in partnership with Pacific communities and organisations to provide a Pacific plan that supports culturally safe practices for Pacific peoples using the service, and on achieving equity. Partnerships enable ongoing planning and evaluation of services and outcomes.</w:t>
            </w:r>
          </w:p>
          <w:p w14:paraId="6DE9832D"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There were no Pasifika residents in the facility at the time of audit. Pasifika staff are available to support Methven House to ensure their worldview, cultural and spiritual beliefs would be embraced if Pasifika residents were admitted.  </w:t>
            </w:r>
          </w:p>
          <w:p w14:paraId="325A4E22" w14:textId="77777777" w:rsidR="00DD178C" w:rsidRPr="00BE00C7" w:rsidRDefault="00DD178C" w:rsidP="00BE00C7">
            <w:pPr>
              <w:pStyle w:val="OutcomeDescription"/>
              <w:spacing w:before="120" w:after="120"/>
              <w:rPr>
                <w:rFonts w:cs="Arial"/>
                <w:lang w:eastAsia="en-NZ"/>
              </w:rPr>
            </w:pPr>
          </w:p>
        </w:tc>
      </w:tr>
      <w:tr w:rsidR="005565C2" w14:paraId="0D3B025E" w14:textId="77777777">
        <w:tc>
          <w:tcPr>
            <w:tcW w:w="0" w:type="auto"/>
          </w:tcPr>
          <w:p w14:paraId="7FE2DE67"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D7B0B48"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46C985B" w14:textId="77777777" w:rsidR="00DD178C" w:rsidRPr="00BE00C7" w:rsidRDefault="00DD178C" w:rsidP="00BE00C7">
            <w:pPr>
              <w:pStyle w:val="OutcomeDescription"/>
              <w:spacing w:before="120" w:after="120"/>
              <w:rPr>
                <w:rFonts w:cs="Arial"/>
                <w:lang w:eastAsia="en-NZ"/>
              </w:rPr>
            </w:pPr>
          </w:p>
        </w:tc>
        <w:tc>
          <w:tcPr>
            <w:tcW w:w="0" w:type="auto"/>
          </w:tcPr>
          <w:p w14:paraId="451DB4AC"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1FA90D9E"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w:t>
            </w:r>
          </w:p>
          <w:p w14:paraId="337C25CA"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Residents and whānau interviewed reported being made aware of the Code and the Nationwide Health and Disability Advocacy Service (Advocacy Service) and were provided with opportunities to discuss and clarify their rights.  </w:t>
            </w:r>
          </w:p>
          <w:p w14:paraId="3CC2837C" w14:textId="77777777" w:rsidR="00DD178C" w:rsidRPr="00BE00C7" w:rsidRDefault="00DD178C" w:rsidP="00BE00C7">
            <w:pPr>
              <w:pStyle w:val="OutcomeDescription"/>
              <w:spacing w:before="120" w:after="120"/>
              <w:rPr>
                <w:rFonts w:cs="Arial"/>
                <w:lang w:eastAsia="en-NZ"/>
              </w:rPr>
            </w:pPr>
          </w:p>
        </w:tc>
      </w:tr>
      <w:tr w:rsidR="005565C2" w14:paraId="5361C260" w14:textId="77777777">
        <w:tc>
          <w:tcPr>
            <w:tcW w:w="0" w:type="auto"/>
          </w:tcPr>
          <w:p w14:paraId="2BD68D37"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1.5: I am protected from abuse</w:t>
            </w:r>
          </w:p>
          <w:p w14:paraId="60F4523E"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803F782" w14:textId="77777777" w:rsidR="00DD178C" w:rsidRPr="00BE00C7" w:rsidRDefault="00DD178C" w:rsidP="00BE00C7">
            <w:pPr>
              <w:pStyle w:val="OutcomeDescription"/>
              <w:spacing w:before="120" w:after="120"/>
              <w:rPr>
                <w:rFonts w:cs="Arial"/>
                <w:lang w:eastAsia="en-NZ"/>
              </w:rPr>
            </w:pPr>
          </w:p>
        </w:tc>
        <w:tc>
          <w:tcPr>
            <w:tcW w:w="0" w:type="auto"/>
          </w:tcPr>
          <w:p w14:paraId="6B3AE7AD"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4DD6D38E"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of such.  There were no examples of discrimination, coercion or harassment identified during the audit through staff and/or resident or whānau interviews, or in documentation reviewed.  </w:t>
            </w:r>
          </w:p>
          <w:p w14:paraId="457EC43B"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Residents reported that their property is respected.  </w:t>
            </w:r>
          </w:p>
          <w:p w14:paraId="2B3AD683"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Professional boundaries are maintained by staff.  </w:t>
            </w:r>
          </w:p>
          <w:p w14:paraId="0B443995" w14:textId="77777777" w:rsidR="00DD178C" w:rsidRPr="00BE00C7" w:rsidRDefault="00DD178C" w:rsidP="00BE00C7">
            <w:pPr>
              <w:pStyle w:val="OutcomeDescription"/>
              <w:spacing w:before="120" w:after="120"/>
              <w:rPr>
                <w:rFonts w:cs="Arial"/>
                <w:lang w:eastAsia="en-NZ"/>
              </w:rPr>
            </w:pPr>
          </w:p>
        </w:tc>
      </w:tr>
      <w:tr w:rsidR="005565C2" w14:paraId="4B25452B" w14:textId="77777777">
        <w:tc>
          <w:tcPr>
            <w:tcW w:w="0" w:type="auto"/>
          </w:tcPr>
          <w:p w14:paraId="686AAE05"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1.7: I am informed and able to make choices</w:t>
            </w:r>
          </w:p>
          <w:p w14:paraId="5FA2EB27"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824223F" w14:textId="77777777" w:rsidR="00DD178C" w:rsidRPr="00BE00C7" w:rsidRDefault="00DD178C" w:rsidP="00BE00C7">
            <w:pPr>
              <w:pStyle w:val="OutcomeDescription"/>
              <w:spacing w:before="120" w:after="120"/>
              <w:rPr>
                <w:rFonts w:cs="Arial"/>
                <w:lang w:eastAsia="en-NZ"/>
              </w:rPr>
            </w:pPr>
          </w:p>
        </w:tc>
        <w:tc>
          <w:tcPr>
            <w:tcW w:w="0" w:type="auto"/>
          </w:tcPr>
          <w:p w14:paraId="6D426DA7"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75844C"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actively participate in decision-making.  With the consent of the resident, whānau were included in decision-making. </w:t>
            </w:r>
          </w:p>
          <w:p w14:paraId="3F612F5A"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supported by policies in accordance with the Code and in line with tikanga guidelines. </w:t>
            </w:r>
          </w:p>
          <w:p w14:paraId="0E625E13"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(EPOA) requirements and processes for residents unable to consent were documented, as relevant, in the resident’s record.  </w:t>
            </w:r>
          </w:p>
          <w:p w14:paraId="6EBFB23A" w14:textId="77777777" w:rsidR="00DD178C" w:rsidRPr="00BE00C7" w:rsidRDefault="00DD178C" w:rsidP="00BE00C7">
            <w:pPr>
              <w:pStyle w:val="OutcomeDescription"/>
              <w:spacing w:before="120" w:after="120"/>
              <w:rPr>
                <w:rFonts w:cs="Arial"/>
                <w:lang w:eastAsia="en-NZ"/>
              </w:rPr>
            </w:pPr>
          </w:p>
        </w:tc>
      </w:tr>
      <w:tr w:rsidR="005565C2" w14:paraId="56E85CCA" w14:textId="77777777">
        <w:tc>
          <w:tcPr>
            <w:tcW w:w="0" w:type="auto"/>
          </w:tcPr>
          <w:p w14:paraId="6FDB6440"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1.8: I have the right to complain</w:t>
            </w:r>
          </w:p>
          <w:p w14:paraId="4EA1DF17"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w:t>
            </w:r>
            <w:r w:rsidRPr="00BE00C7">
              <w:rPr>
                <w:rFonts w:cs="Arial"/>
                <w:lang w:eastAsia="en-NZ"/>
              </w:rPr>
              <w:t>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2F8484D" w14:textId="77777777" w:rsidR="00DD178C" w:rsidRPr="00BE00C7" w:rsidRDefault="00DD178C" w:rsidP="00BE00C7">
            <w:pPr>
              <w:pStyle w:val="OutcomeDescription"/>
              <w:spacing w:before="120" w:after="120"/>
              <w:rPr>
                <w:rFonts w:cs="Arial"/>
                <w:lang w:eastAsia="en-NZ"/>
              </w:rPr>
            </w:pPr>
          </w:p>
        </w:tc>
        <w:tc>
          <w:tcPr>
            <w:tcW w:w="0" w:type="auto"/>
          </w:tcPr>
          <w:p w14:paraId="79FA8EBB"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1C429731"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process meets the requirements of the Code. Residents and whānau understood their right to make a complaint and knew how to do so. </w:t>
            </w:r>
          </w:p>
          <w:p w14:paraId="41AF04FF"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Documentation sighted showed that complainants had been informed of findings following investigation. Where possible, improvements had been made because of the investigation. There have been no complaints from Māori, and processes, such as face-to-face meetings, are in place to ensure the service would meet their needs equitably. There have been no complaints received from external sources since the previous audit.  </w:t>
            </w:r>
          </w:p>
          <w:p w14:paraId="725F8E70" w14:textId="77777777" w:rsidR="00DD178C" w:rsidRPr="00BE00C7" w:rsidRDefault="00DD178C" w:rsidP="00BE00C7">
            <w:pPr>
              <w:pStyle w:val="OutcomeDescription"/>
              <w:spacing w:before="120" w:after="120"/>
              <w:rPr>
                <w:rFonts w:cs="Arial"/>
                <w:lang w:eastAsia="en-NZ"/>
              </w:rPr>
            </w:pPr>
          </w:p>
        </w:tc>
      </w:tr>
      <w:tr w:rsidR="005565C2" w14:paraId="27781E07" w14:textId="77777777">
        <w:tc>
          <w:tcPr>
            <w:tcW w:w="0" w:type="auto"/>
          </w:tcPr>
          <w:p w14:paraId="2B3CA633"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2.1: Governance</w:t>
            </w:r>
          </w:p>
          <w:p w14:paraId="50C0ACD2"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AB2DA45" w14:textId="77777777" w:rsidR="00DD178C" w:rsidRPr="00BE00C7" w:rsidRDefault="00DD178C" w:rsidP="00BE00C7">
            <w:pPr>
              <w:pStyle w:val="OutcomeDescription"/>
              <w:spacing w:before="120" w:after="120"/>
              <w:rPr>
                <w:rFonts w:cs="Arial"/>
                <w:lang w:eastAsia="en-NZ"/>
              </w:rPr>
            </w:pPr>
          </w:p>
        </w:tc>
        <w:tc>
          <w:tcPr>
            <w:tcW w:w="0" w:type="auto"/>
          </w:tcPr>
          <w:p w14:paraId="0A6C44B7"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7694C412"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Methven House is operated by the Methven Aged Person's Welfare Association Incorporated (MAPWAI), and governance is provided by the Methven Aged Person’s Welfare Committee (The Committee) as determined by MAPWAI’s constitution. The Committee assumes accountability for delivering a high-quality service to the resident community served. The governance group demonstrated expertise in Te Tiriti, health equity and cultural safety. </w:t>
            </w:r>
          </w:p>
          <w:p w14:paraId="4432CB18" w14:textId="77777777" w:rsidR="00DD178C" w:rsidRPr="00BE00C7" w:rsidRDefault="00DD178C" w:rsidP="00BE00C7">
            <w:pPr>
              <w:pStyle w:val="OutcomeDescription"/>
              <w:spacing w:before="120" w:after="120"/>
              <w:rPr>
                <w:rFonts w:cs="Arial"/>
                <w:lang w:eastAsia="en-NZ"/>
              </w:rPr>
            </w:pPr>
            <w:r w:rsidRPr="00BE00C7">
              <w:rPr>
                <w:rFonts w:cs="Arial"/>
                <w:lang w:eastAsia="en-NZ"/>
              </w:rPr>
              <w:t>The leadership structure, including for clinical governance, is appropriate to the size and complexity of the organisation and there is an experienced and suitably qualified person managing the service.</w:t>
            </w:r>
          </w:p>
          <w:p w14:paraId="6BA62890"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reporting at planned intervals. A focus on identifying barriers to access, improving outcomes and achieving equity for Māori and tāngata whaikaha was evident in plans and monitoring documentation reviewed, and through meeting minutes.  A commitment to the quality and risk management system was evident.  The committee chairperson interviewed felt well informed on progress and risks.</w:t>
            </w:r>
            <w:r w:rsidRPr="00BE00C7">
              <w:rPr>
                <w:rFonts w:cs="Arial"/>
                <w:lang w:eastAsia="en-NZ"/>
              </w:rPr>
              <w:t xml:space="preserve"> This was confirmed in a sample of reports to the committee.  Clinical governance oversight is provided by the nurse manager and general practitioner and is appropriate to the size of the facility.</w:t>
            </w:r>
          </w:p>
          <w:p w14:paraId="606F1C23"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Compliance with legislative, contractual and regulatory requirements is </w:t>
            </w:r>
            <w:r w:rsidRPr="00BE00C7">
              <w:rPr>
                <w:rFonts w:cs="Arial"/>
                <w:lang w:eastAsia="en-NZ"/>
              </w:rPr>
              <w:lastRenderedPageBreak/>
              <w:t xml:space="preserve">overseen by the nurse manager and the committee, with external advice sought as required.  </w:t>
            </w:r>
          </w:p>
          <w:p w14:paraId="2197666C" w14:textId="77777777" w:rsidR="00DD178C" w:rsidRPr="00BE00C7" w:rsidRDefault="00DD178C" w:rsidP="00BE00C7">
            <w:pPr>
              <w:pStyle w:val="OutcomeDescription"/>
              <w:spacing w:before="120" w:after="120"/>
              <w:rPr>
                <w:rFonts w:cs="Arial"/>
                <w:lang w:eastAsia="en-NZ"/>
              </w:rPr>
            </w:pPr>
            <w:r w:rsidRPr="00BE00C7">
              <w:rPr>
                <w:rFonts w:cs="Arial"/>
                <w:lang w:eastAsia="en-NZ"/>
              </w:rPr>
              <w:t>People receiving services, and their whanau, participate in planning and evaluation of services through feedback and satisfaction surveys.</w:t>
            </w:r>
          </w:p>
          <w:p w14:paraId="484112CD" w14:textId="77777777" w:rsidR="00DD178C" w:rsidRPr="00BE00C7" w:rsidRDefault="00DD178C" w:rsidP="00BE00C7">
            <w:pPr>
              <w:pStyle w:val="OutcomeDescription"/>
              <w:spacing w:before="120" w:after="120"/>
              <w:rPr>
                <w:rFonts w:cs="Arial"/>
                <w:lang w:eastAsia="en-NZ"/>
              </w:rPr>
            </w:pPr>
            <w:r w:rsidRPr="00BE00C7">
              <w:rPr>
                <w:rFonts w:cs="Arial"/>
                <w:lang w:eastAsia="en-NZ"/>
              </w:rPr>
              <w:t>Methven House holds a contract with Health New Zealand – Te Whatu Ora Waitaha Canterbury to provide rest home and respite care. Twelve residents were receiving services under the contract at the time of audit, including two admitted for respite care.</w:t>
            </w:r>
          </w:p>
          <w:p w14:paraId="037B2CF3" w14:textId="77777777" w:rsidR="00DD178C" w:rsidRPr="00BE00C7" w:rsidRDefault="00DD178C" w:rsidP="00BE00C7">
            <w:pPr>
              <w:pStyle w:val="OutcomeDescription"/>
              <w:spacing w:before="120" w:after="120"/>
              <w:rPr>
                <w:rFonts w:cs="Arial"/>
                <w:lang w:eastAsia="en-NZ"/>
              </w:rPr>
            </w:pPr>
          </w:p>
        </w:tc>
      </w:tr>
      <w:tr w:rsidR="005565C2" w14:paraId="4496A388" w14:textId="77777777">
        <w:tc>
          <w:tcPr>
            <w:tcW w:w="0" w:type="auto"/>
          </w:tcPr>
          <w:p w14:paraId="4624AB6A"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7D0D62E"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w:t>
            </w:r>
            <w:r w:rsidRPr="00BE00C7">
              <w:rPr>
                <w:rFonts w:cs="Arial"/>
                <w:lang w:eastAsia="en-NZ"/>
              </w:rPr>
              <w:t>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1B55FED" w14:textId="77777777" w:rsidR="00DD178C" w:rsidRPr="00BE00C7" w:rsidRDefault="00DD178C" w:rsidP="00BE00C7">
            <w:pPr>
              <w:pStyle w:val="OutcomeDescription"/>
              <w:spacing w:before="120" w:after="120"/>
              <w:rPr>
                <w:rFonts w:cs="Arial"/>
                <w:lang w:eastAsia="en-NZ"/>
              </w:rPr>
            </w:pPr>
          </w:p>
        </w:tc>
        <w:tc>
          <w:tcPr>
            <w:tcW w:w="0" w:type="auto"/>
          </w:tcPr>
          <w:p w14:paraId="562DF04C"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3B686E59" w14:textId="77777777" w:rsidR="00DD178C" w:rsidRPr="00BE00C7" w:rsidRDefault="00DD178C" w:rsidP="00BE00C7">
            <w:pPr>
              <w:pStyle w:val="OutcomeDescription"/>
              <w:spacing w:before="120" w:after="120"/>
              <w:rPr>
                <w:rFonts w:cs="Arial"/>
                <w:lang w:eastAsia="en-NZ"/>
              </w:rPr>
            </w:pPr>
            <w:r w:rsidRPr="00BE00C7">
              <w:rPr>
                <w:rFonts w:cs="Arial"/>
                <w:lang w:eastAsia="en-NZ"/>
              </w:rPr>
              <w:t>Methven House has a planned quality and risk system that reflects the principles of continuous quality improvement. This includes management of incidents and complaints, audit activities, a regular resident satisfaction survey, and maintaining policies and procedures.</w:t>
            </w:r>
          </w:p>
          <w:p w14:paraId="305E24E6"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Residents, whānau and staff contribute to quality improvement through regular resident and staff meetings. The resident survey results for 2024 showed very high levels of satisfaction. </w:t>
            </w:r>
          </w:p>
          <w:p w14:paraId="26BA59DB"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Critical analysis of practices and systems, using ethnicity data, identifies possible inequities and the service works to address these. Delivering high quality care to Māori residents is supported through relevant training, tikanga policies, and access to cultural support from the local marae. </w:t>
            </w:r>
          </w:p>
          <w:p w14:paraId="5615F947" w14:textId="77777777" w:rsidR="00DD178C" w:rsidRPr="00BE00C7" w:rsidRDefault="00DD178C"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 is evaluated.</w:t>
            </w:r>
          </w:p>
          <w:p w14:paraId="24090704"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w:t>
            </w:r>
          </w:p>
          <w:p w14:paraId="095EDF5A"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nurse manager described the processes for the identification, documentation, monitoring, review and reporting of risks, including health and safety risks, and development of mitigation strategies. </w:t>
            </w:r>
          </w:p>
          <w:p w14:paraId="17AB2A55"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Events Reporting Policy. A sample of incidents forms reviewed showed these were fully completed, incidents were investigated, action plans developed and actions followed up in a timely manner.  </w:t>
            </w:r>
          </w:p>
          <w:p w14:paraId="1C83BFEB"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nurse manager understood and has complied with essential </w:t>
            </w:r>
            <w:r w:rsidRPr="00BE00C7">
              <w:rPr>
                <w:rFonts w:cs="Arial"/>
                <w:lang w:eastAsia="en-NZ"/>
              </w:rPr>
              <w:lastRenderedPageBreak/>
              <w:t>notification reporting requirements.   They confirmed there had been no police investigations, coroner’s inquests, or issues-based audits in the past year.</w:t>
            </w:r>
          </w:p>
          <w:p w14:paraId="05666754" w14:textId="77777777" w:rsidR="00DD178C" w:rsidRPr="00BE00C7" w:rsidRDefault="00DD178C" w:rsidP="00BE00C7">
            <w:pPr>
              <w:pStyle w:val="OutcomeDescription"/>
              <w:spacing w:before="120" w:after="120"/>
              <w:rPr>
                <w:rFonts w:cs="Arial"/>
                <w:lang w:eastAsia="en-NZ"/>
              </w:rPr>
            </w:pPr>
          </w:p>
        </w:tc>
      </w:tr>
      <w:tr w:rsidR="005565C2" w14:paraId="2A7E3373" w14:textId="77777777">
        <w:tc>
          <w:tcPr>
            <w:tcW w:w="0" w:type="auto"/>
          </w:tcPr>
          <w:p w14:paraId="620C8414"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533CDC8"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w:t>
            </w:r>
            <w:r w:rsidRPr="00BE00C7">
              <w:rPr>
                <w:rFonts w:cs="Arial"/>
                <w:lang w:eastAsia="en-NZ"/>
              </w:rPr>
              <w:t>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F6A3550" w14:textId="77777777" w:rsidR="00DD178C" w:rsidRPr="00BE00C7" w:rsidRDefault="00DD178C" w:rsidP="00BE00C7">
            <w:pPr>
              <w:pStyle w:val="OutcomeDescription"/>
              <w:spacing w:before="120" w:after="120"/>
              <w:rPr>
                <w:rFonts w:cs="Arial"/>
                <w:lang w:eastAsia="en-NZ"/>
              </w:rPr>
            </w:pPr>
          </w:p>
        </w:tc>
        <w:tc>
          <w:tcPr>
            <w:tcW w:w="0" w:type="auto"/>
          </w:tcPr>
          <w:p w14:paraId="288C3F17"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275D271B"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w:t>
            </w:r>
            <w:r w:rsidRPr="00BE00C7">
              <w:rPr>
                <w:rFonts w:cs="Arial"/>
                <w:lang w:eastAsia="en-NZ"/>
              </w:rPr>
              <w:t>clinically safe care, 24 hours a day, seven days a week (24/7). The facility adjusts staffing levels to meet the changing needs of residents.  A multidisciplinary team (MDT) approach ensures all aspects of service delivery are met.   Those providing care reported there were adequate staff to complete the work allocated to them.  Residents and whānau interviewed supported this. At least one staff member on duty has a current first aid certificate.</w:t>
            </w:r>
          </w:p>
          <w:p w14:paraId="3BB1F0CE"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346FD8F1"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Continuing education is planned annually, including mandatory training requirements.  Related competencies are assessed and support equitable service delivery and the ability to maximise the participation of people using the service, and their whānau. The corrective action raised under criterion 2.3.4 at the last audit is now closed. </w:t>
            </w:r>
          </w:p>
          <w:p w14:paraId="41E261AE" w14:textId="77777777" w:rsidR="00DD178C" w:rsidRPr="00BE00C7" w:rsidRDefault="00DD178C" w:rsidP="00BE00C7">
            <w:pPr>
              <w:pStyle w:val="OutcomeDescription"/>
              <w:spacing w:before="120" w:after="120"/>
              <w:rPr>
                <w:rFonts w:cs="Arial"/>
                <w:lang w:eastAsia="en-NZ"/>
              </w:rPr>
            </w:pPr>
            <w:r w:rsidRPr="00BE00C7">
              <w:rPr>
                <w:rFonts w:cs="Arial"/>
                <w:lang w:eastAsia="en-NZ"/>
              </w:rPr>
              <w:t>High-quality Māori health information is accessed and used to support policy development and care delivery.</w:t>
            </w:r>
          </w:p>
          <w:p w14:paraId="24CA18AB" w14:textId="77777777" w:rsidR="00DD178C" w:rsidRPr="00BE00C7" w:rsidRDefault="00DD178C" w:rsidP="00BE00C7">
            <w:pPr>
              <w:pStyle w:val="OutcomeDescription"/>
              <w:spacing w:before="120" w:after="120"/>
              <w:rPr>
                <w:rFonts w:cs="Arial"/>
                <w:lang w:eastAsia="en-NZ"/>
              </w:rPr>
            </w:pPr>
            <w:r w:rsidRPr="00BE00C7">
              <w:rPr>
                <w:rFonts w:cs="Arial"/>
                <w:lang w:eastAsia="en-NZ"/>
              </w:rPr>
              <w:t>Care staff employed longer than six months have either completed or commenced a New Zealand Qualification Authority education programme to meet the requirements of the provider’s agreement with Te Whatu Ora.</w:t>
            </w:r>
          </w:p>
          <w:p w14:paraId="78212465" w14:textId="77777777" w:rsidR="00DD178C" w:rsidRPr="00BE00C7" w:rsidRDefault="00DD178C" w:rsidP="00BE00C7">
            <w:pPr>
              <w:pStyle w:val="OutcomeDescription"/>
              <w:spacing w:before="120" w:after="120"/>
              <w:rPr>
                <w:rFonts w:cs="Arial"/>
                <w:lang w:eastAsia="en-NZ"/>
              </w:rPr>
            </w:pPr>
          </w:p>
        </w:tc>
      </w:tr>
      <w:tr w:rsidR="005565C2" w14:paraId="6758BC09" w14:textId="77777777">
        <w:tc>
          <w:tcPr>
            <w:tcW w:w="0" w:type="auto"/>
          </w:tcPr>
          <w:p w14:paraId="468886E3"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2.4: Health care and support workers</w:t>
            </w:r>
          </w:p>
          <w:p w14:paraId="7EAB9092"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that meets the </w:t>
            </w:r>
            <w:r w:rsidRPr="00BE00C7">
              <w:rPr>
                <w:rFonts w:cs="Arial"/>
                <w:lang w:eastAsia="en-NZ"/>
              </w:rPr>
              <w:lastRenderedPageBreak/>
              <w:t>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6D636A4" w14:textId="77777777" w:rsidR="00DD178C" w:rsidRPr="00BE00C7" w:rsidRDefault="00DD178C" w:rsidP="00BE00C7">
            <w:pPr>
              <w:pStyle w:val="OutcomeDescription"/>
              <w:spacing w:before="120" w:after="120"/>
              <w:rPr>
                <w:rFonts w:cs="Arial"/>
                <w:lang w:eastAsia="en-NZ"/>
              </w:rPr>
            </w:pPr>
          </w:p>
        </w:tc>
        <w:tc>
          <w:tcPr>
            <w:tcW w:w="0" w:type="auto"/>
          </w:tcPr>
          <w:p w14:paraId="32FADFF6"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6EA48D" w14:textId="77777777" w:rsidR="00DD178C" w:rsidRPr="00BE00C7" w:rsidRDefault="00DD178C"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Job descriptions were documented for each role. Professional qualifications and registration (where applicable) had been validated prior to employment and annual practicing certificates were current.</w:t>
            </w:r>
          </w:p>
          <w:p w14:paraId="78AB9A4C"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Staff reported that the induction and orientation programme prepared them for the role, and evidence of this was seen in files reviewed. Opportunities to discuss and review performance occur yearly, as confirmed in records reviewed.</w:t>
            </w:r>
          </w:p>
          <w:p w14:paraId="6A4B5715" w14:textId="77777777" w:rsidR="00DD178C" w:rsidRPr="00BE00C7" w:rsidRDefault="00DD178C" w:rsidP="00BE00C7">
            <w:pPr>
              <w:pStyle w:val="OutcomeDescription"/>
              <w:spacing w:before="120" w:after="120"/>
              <w:rPr>
                <w:rFonts w:cs="Arial"/>
                <w:lang w:eastAsia="en-NZ"/>
              </w:rPr>
            </w:pPr>
          </w:p>
        </w:tc>
      </w:tr>
      <w:tr w:rsidR="005565C2" w14:paraId="2443D189" w14:textId="77777777">
        <w:tc>
          <w:tcPr>
            <w:tcW w:w="0" w:type="auto"/>
          </w:tcPr>
          <w:p w14:paraId="52328554"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731BC1B"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A0A5AC8" w14:textId="77777777" w:rsidR="00DD178C" w:rsidRPr="00BE00C7" w:rsidRDefault="00DD178C" w:rsidP="00BE00C7">
            <w:pPr>
              <w:pStyle w:val="OutcomeDescription"/>
              <w:spacing w:before="120" w:after="120"/>
              <w:rPr>
                <w:rFonts w:cs="Arial"/>
                <w:lang w:eastAsia="en-NZ"/>
              </w:rPr>
            </w:pPr>
          </w:p>
        </w:tc>
        <w:tc>
          <w:tcPr>
            <w:tcW w:w="0" w:type="auto"/>
          </w:tcPr>
          <w:p w14:paraId="0A4997FB"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44582C2F" w14:textId="77777777" w:rsidR="00DD178C" w:rsidRPr="00BE00C7" w:rsidRDefault="00DD178C" w:rsidP="00BE00C7">
            <w:pPr>
              <w:pStyle w:val="OutcomeDescription"/>
              <w:spacing w:before="120" w:after="120"/>
              <w:rPr>
                <w:rFonts w:cs="Arial"/>
                <w:lang w:eastAsia="en-NZ"/>
              </w:rPr>
            </w:pPr>
            <w:r w:rsidRPr="00BE00C7">
              <w:rPr>
                <w:rFonts w:cs="Arial"/>
                <w:lang w:eastAsia="en-NZ"/>
              </w:rPr>
              <w:t>The registered nurses work in partnership with the resident and whānau to support wellbeing. Five resident files were reviewed. A care plan, based on the provider’s model of care,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w:t>
            </w:r>
            <w:r w:rsidRPr="00BE00C7">
              <w:rPr>
                <w:rFonts w:cs="Arial"/>
                <w:lang w:eastAsia="en-NZ"/>
              </w:rPr>
              <w:t xml:space="preserve">tions, are recorded. </w:t>
            </w:r>
          </w:p>
          <w:p w14:paraId="05A3E32A"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Assessment is based on a range of clinical assessments and </w:t>
            </w:r>
            <w:r w:rsidRPr="00BE00C7">
              <w:rPr>
                <w:rFonts w:cs="Arial"/>
                <w:lang w:eastAsia="en-NZ"/>
              </w:rPr>
              <w:t>includes resident and whānau input (as applicable). Timeframes for the initial assessment, medical practitioner assessment, initial care plan, long-term care plan and review timeframes meet contractual requirements. Staff understood and support Māori and whānau to identify their own pae ora outcomes in their care plan. This was verified by sampling five residents’ records, and from interviews of clinical staff, residents and whānau.</w:t>
            </w:r>
          </w:p>
          <w:p w14:paraId="7B4E7ECC" w14:textId="77777777" w:rsidR="00DD178C" w:rsidRPr="00BE00C7" w:rsidRDefault="00DD178C"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Where progress is different to that expected, changes are made to the care plan in collaboration with the resident and/or whānau. Residents and whānau confirmed active involvement in the process.</w:t>
            </w:r>
          </w:p>
          <w:p w14:paraId="0D634F53" w14:textId="77777777" w:rsidR="00DD178C" w:rsidRPr="00BE00C7" w:rsidRDefault="00DD178C" w:rsidP="00BE00C7">
            <w:pPr>
              <w:pStyle w:val="OutcomeDescription"/>
              <w:spacing w:before="120" w:after="120"/>
              <w:rPr>
                <w:rFonts w:cs="Arial"/>
                <w:lang w:eastAsia="en-NZ"/>
              </w:rPr>
            </w:pPr>
            <w:r w:rsidRPr="00BE00C7">
              <w:rPr>
                <w:rFonts w:cs="Arial"/>
                <w:lang w:eastAsia="en-NZ"/>
              </w:rPr>
              <w:t>Assessment and care planning met all requirements of the standard, and the corrective actions raised at the last audit under criteria 3.2.3 and 3.2.5 are now closed.</w:t>
            </w:r>
          </w:p>
          <w:p w14:paraId="35E6D654"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Tāngata whaikaha participate in service development through resident surveys and feedback. Examples of choices and control over service delivery were discussed with staff, residents and whānau. Tāngata whaikaha/whānau can independently access information. </w:t>
            </w:r>
          </w:p>
          <w:p w14:paraId="73B930AD"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The general practitioner interviewed was happy with the standard of care and stated they are called appropriately.</w:t>
            </w:r>
          </w:p>
          <w:p w14:paraId="20DEF403" w14:textId="77777777" w:rsidR="00DD178C" w:rsidRPr="00BE00C7" w:rsidRDefault="00DD178C" w:rsidP="00DD178C">
            <w:pPr>
              <w:pStyle w:val="OutcomeDescription"/>
              <w:spacing w:before="120" w:after="120"/>
              <w:rPr>
                <w:rFonts w:cs="Arial"/>
                <w:lang w:eastAsia="en-NZ"/>
              </w:rPr>
            </w:pPr>
          </w:p>
        </w:tc>
      </w:tr>
      <w:tr w:rsidR="005565C2" w14:paraId="63F697D0" w14:textId="77777777">
        <w:tc>
          <w:tcPr>
            <w:tcW w:w="0" w:type="auto"/>
          </w:tcPr>
          <w:p w14:paraId="58CA4252"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Subsection 3.4: My medication</w:t>
            </w:r>
          </w:p>
          <w:p w14:paraId="625F1D8D"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5FD9B49" w14:textId="77777777" w:rsidR="00DD178C" w:rsidRPr="00BE00C7" w:rsidRDefault="00DD178C" w:rsidP="00BE00C7">
            <w:pPr>
              <w:pStyle w:val="OutcomeDescription"/>
              <w:spacing w:before="120" w:after="120"/>
              <w:rPr>
                <w:rFonts w:cs="Arial"/>
                <w:lang w:eastAsia="en-NZ"/>
              </w:rPr>
            </w:pPr>
          </w:p>
        </w:tc>
        <w:tc>
          <w:tcPr>
            <w:tcW w:w="0" w:type="auto"/>
          </w:tcPr>
          <w:p w14:paraId="1D3B4365"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0595478C"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and current best practice. A safe system for medicine management using an electronic system was observed on the day of audit. All staff who administered medicines were competent to perform the function they manage. </w:t>
            </w:r>
          </w:p>
          <w:p w14:paraId="4AE66EC5" w14:textId="77777777" w:rsidR="00DD178C" w:rsidRPr="00BE00C7" w:rsidRDefault="00DD178C"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been completed. Medicines stored were within the recommended temperature range. All medications sighted were within current use-by dates and were correctly labelled; the corrective action raised at the last audit is now closed.</w:t>
            </w:r>
          </w:p>
          <w:p w14:paraId="05345C27"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Prescribing practices meet requirements. Medication reconciliation occurs. Medicine-related allergies or sensitivities were recorded, and any adverse events responded to appropriately. Over-the-counter medication and supplements are considered by the prescriber as the person’s own medication. The required three-monthly GP review was consistently recorded on the medicine chart. </w:t>
            </w:r>
          </w:p>
          <w:p w14:paraId="44BFFCD0"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Standing orders are not used.  </w:t>
            </w:r>
          </w:p>
          <w:p w14:paraId="14529DB1"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Self-administration of medication rarely occurs. The registered nurse described how this would be facilitated and managed safely, should the need arise.  </w:t>
            </w:r>
          </w:p>
          <w:p w14:paraId="407858E1" w14:textId="77777777" w:rsidR="00DD178C" w:rsidRPr="00BE00C7" w:rsidRDefault="00DD178C" w:rsidP="00BE00C7">
            <w:pPr>
              <w:pStyle w:val="OutcomeDescription"/>
              <w:spacing w:before="120" w:after="120"/>
              <w:rPr>
                <w:rFonts w:cs="Arial"/>
                <w:lang w:eastAsia="en-NZ"/>
              </w:rPr>
            </w:pPr>
          </w:p>
        </w:tc>
      </w:tr>
      <w:tr w:rsidR="005565C2" w14:paraId="08AD3B47" w14:textId="77777777">
        <w:tc>
          <w:tcPr>
            <w:tcW w:w="0" w:type="auto"/>
          </w:tcPr>
          <w:p w14:paraId="062AEBDF"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3.5: Nutrition to support wellbeing</w:t>
            </w:r>
          </w:p>
          <w:p w14:paraId="37A76D4E"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t>traditional foods.</w:t>
            </w:r>
            <w:r w:rsidRPr="00BE00C7">
              <w:rPr>
                <w:rFonts w:cs="Arial"/>
                <w:lang w:eastAsia="en-NZ"/>
              </w:rPr>
              <w:br/>
              <w:t xml:space="preserve">As service providers: We ensure people’s nutrition and hydration needs are met to promote and maintain their health </w:t>
            </w:r>
            <w:r w:rsidRPr="00BE00C7">
              <w:rPr>
                <w:rFonts w:cs="Arial"/>
                <w:lang w:eastAsia="en-NZ"/>
              </w:rPr>
              <w:lastRenderedPageBreak/>
              <w:t>and wellbeing.</w:t>
            </w:r>
          </w:p>
          <w:p w14:paraId="2D191205" w14:textId="77777777" w:rsidR="00DD178C" w:rsidRPr="00BE00C7" w:rsidRDefault="00DD178C" w:rsidP="00BE00C7">
            <w:pPr>
              <w:pStyle w:val="OutcomeDescription"/>
              <w:spacing w:before="120" w:after="120"/>
              <w:rPr>
                <w:rFonts w:cs="Arial"/>
                <w:lang w:eastAsia="en-NZ"/>
              </w:rPr>
            </w:pPr>
          </w:p>
        </w:tc>
        <w:tc>
          <w:tcPr>
            <w:tcW w:w="0" w:type="auto"/>
          </w:tcPr>
          <w:p w14:paraId="35D504A3"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1FAB3E"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All aspects of food management comply with current legislation and guidelines. The service operates with an approved food safety plan and registration. </w:t>
            </w:r>
          </w:p>
          <w:p w14:paraId="01F9550D" w14:textId="77777777" w:rsidR="00DD178C" w:rsidRPr="00BE00C7" w:rsidRDefault="00DD178C"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any special diets, and modified texture requirements are accommodated in the daily meal plan. Cultural preferences are considered.</w:t>
            </w:r>
          </w:p>
          <w:p w14:paraId="554079EF"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Residents were given sufficient time to eat their meals in an unhurried fashion, and those requiring assistance had this provided with dignity. Evidence of resident satisfaction with meals was verified by residents and whānau interviews, satisfaction surveys and resident meeting minutes. Residents interviewed were very happy with the food. Whānau can stay and dine with the resident, and this was valued by those interviewed.</w:t>
            </w:r>
          </w:p>
          <w:p w14:paraId="2592B818" w14:textId="77777777" w:rsidR="00DD178C" w:rsidRPr="00BE00C7" w:rsidRDefault="00DD178C" w:rsidP="00BE00C7">
            <w:pPr>
              <w:pStyle w:val="OutcomeDescription"/>
              <w:spacing w:before="120" w:after="120"/>
              <w:rPr>
                <w:rFonts w:cs="Arial"/>
                <w:lang w:eastAsia="en-NZ"/>
              </w:rPr>
            </w:pPr>
          </w:p>
        </w:tc>
      </w:tr>
      <w:tr w:rsidR="005565C2" w14:paraId="6ECC7731" w14:textId="77777777">
        <w:tc>
          <w:tcPr>
            <w:tcW w:w="0" w:type="auto"/>
          </w:tcPr>
          <w:p w14:paraId="78C7BC00"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1844875"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ADC7F1A" w14:textId="77777777" w:rsidR="00DD178C" w:rsidRPr="00BE00C7" w:rsidRDefault="00DD178C" w:rsidP="00BE00C7">
            <w:pPr>
              <w:pStyle w:val="OutcomeDescription"/>
              <w:spacing w:before="120" w:after="120"/>
              <w:rPr>
                <w:rFonts w:cs="Arial"/>
                <w:lang w:eastAsia="en-NZ"/>
              </w:rPr>
            </w:pPr>
          </w:p>
        </w:tc>
        <w:tc>
          <w:tcPr>
            <w:tcW w:w="0" w:type="auto"/>
          </w:tcPr>
          <w:p w14:paraId="2804F70B"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6186185E" w14:textId="77777777" w:rsidR="00DD178C" w:rsidRPr="00BE00C7" w:rsidRDefault="00DD178C" w:rsidP="00BE00C7">
            <w:pPr>
              <w:pStyle w:val="OutcomeDescription"/>
              <w:spacing w:before="120" w:after="120"/>
              <w:rPr>
                <w:rFonts w:cs="Arial"/>
                <w:lang w:eastAsia="en-NZ"/>
              </w:rPr>
            </w:pPr>
            <w:r w:rsidRPr="00BE00C7">
              <w:rPr>
                <w:rFonts w:cs="Arial"/>
                <w:lang w:eastAsia="en-NZ"/>
              </w:rPr>
              <w:t>Transfer or discharge from Methven House is planned and managed safely, with coordination between services and in collaboration with the resident and whānau. Risks and current support needs are identified and managed. Options to access other health and disability services and social/cultural supports are discussed, where appropriate. A resident interviewed reported being kept well informed during the transfer.</w:t>
            </w:r>
          </w:p>
          <w:p w14:paraId="7061B0E7" w14:textId="77777777" w:rsidR="00DD178C" w:rsidRPr="00BE00C7" w:rsidRDefault="00DD178C" w:rsidP="00BE00C7">
            <w:pPr>
              <w:pStyle w:val="OutcomeDescription"/>
              <w:spacing w:before="120" w:after="120"/>
              <w:rPr>
                <w:rFonts w:cs="Arial"/>
                <w:lang w:eastAsia="en-NZ"/>
              </w:rPr>
            </w:pPr>
          </w:p>
        </w:tc>
      </w:tr>
      <w:tr w:rsidR="005565C2" w14:paraId="057B0CDE" w14:textId="77777777">
        <w:tc>
          <w:tcPr>
            <w:tcW w:w="0" w:type="auto"/>
          </w:tcPr>
          <w:p w14:paraId="35057495"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4.1: The facility</w:t>
            </w:r>
          </w:p>
          <w:p w14:paraId="2D56539E"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r w:rsidRPr="00BE00C7">
              <w:rPr>
                <w:rFonts w:cs="Arial"/>
                <w:lang w:eastAsia="en-NZ"/>
              </w:rPr>
              <w:t>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3D2A5EB" w14:textId="77777777" w:rsidR="00DD178C" w:rsidRPr="00BE00C7" w:rsidRDefault="00DD178C" w:rsidP="00BE00C7">
            <w:pPr>
              <w:pStyle w:val="OutcomeDescription"/>
              <w:spacing w:before="120" w:after="120"/>
              <w:rPr>
                <w:rFonts w:cs="Arial"/>
                <w:lang w:eastAsia="en-NZ"/>
              </w:rPr>
            </w:pPr>
          </w:p>
        </w:tc>
        <w:tc>
          <w:tcPr>
            <w:tcW w:w="0" w:type="auto"/>
          </w:tcPr>
          <w:p w14:paraId="23341A30"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20DD79E8" w14:textId="77777777" w:rsidR="00DD178C" w:rsidRPr="00BE00C7" w:rsidRDefault="00DD178C" w:rsidP="00BE00C7">
            <w:pPr>
              <w:pStyle w:val="OutcomeDescription"/>
              <w:spacing w:before="120" w:after="120"/>
              <w:rPr>
                <w:rFonts w:cs="Arial"/>
                <w:lang w:eastAsia="en-NZ"/>
              </w:rPr>
            </w:pPr>
            <w:r w:rsidRPr="00BE00C7">
              <w:rPr>
                <w:rFonts w:cs="Arial"/>
                <w:lang w:eastAsia="en-NZ"/>
              </w:rPr>
              <w:t>Appropriate systems were in place to ensure the residents’ physical environment and facilities (internal and external) were fit for their purpose, well maintained and that they meet legislative requirements. The building has a building warrant of fitness which expires on 1 July 2025. A planned maintenance schedule included electrical testing and tagging, resident equipment checks, and checking and calibration of clinical equipment. Monthly hot water tests were completed for resident areas; these were sighte</w:t>
            </w:r>
            <w:r w:rsidRPr="00BE00C7">
              <w:rPr>
                <w:rFonts w:cs="Arial"/>
                <w:lang w:eastAsia="en-NZ"/>
              </w:rPr>
              <w:t>d and were all within normal limits.</w:t>
            </w:r>
          </w:p>
          <w:p w14:paraId="6B9A8448"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current environment suited the needs of the </w:t>
            </w:r>
            <w:r w:rsidRPr="00BE00C7">
              <w:rPr>
                <w:rFonts w:cs="Arial"/>
                <w:lang w:eastAsia="en-NZ"/>
              </w:rPr>
              <w:t>resident group, was inclusive of people’s cultures and supported cultural practices. Residents and whānau interviewed were happy with the environment.</w:t>
            </w:r>
          </w:p>
          <w:p w14:paraId="21D1B78B" w14:textId="77777777" w:rsidR="00DD178C" w:rsidRPr="00BE00C7" w:rsidRDefault="00DD178C" w:rsidP="00BE00C7">
            <w:pPr>
              <w:pStyle w:val="OutcomeDescription"/>
              <w:spacing w:before="120" w:after="120"/>
              <w:rPr>
                <w:rFonts w:cs="Arial"/>
                <w:lang w:eastAsia="en-NZ"/>
              </w:rPr>
            </w:pPr>
          </w:p>
        </w:tc>
      </w:tr>
      <w:tr w:rsidR="005565C2" w14:paraId="2EBB0F03" w14:textId="77777777">
        <w:tc>
          <w:tcPr>
            <w:tcW w:w="0" w:type="auto"/>
          </w:tcPr>
          <w:p w14:paraId="5CA94B0E"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5B150F1"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E7B2D3A" w14:textId="77777777" w:rsidR="00DD178C" w:rsidRPr="00BE00C7" w:rsidRDefault="00DD178C" w:rsidP="00BE00C7">
            <w:pPr>
              <w:pStyle w:val="OutcomeDescription"/>
              <w:spacing w:before="120" w:after="120"/>
              <w:rPr>
                <w:rFonts w:cs="Arial"/>
                <w:lang w:eastAsia="en-NZ"/>
              </w:rPr>
            </w:pPr>
          </w:p>
        </w:tc>
        <w:tc>
          <w:tcPr>
            <w:tcW w:w="0" w:type="auto"/>
          </w:tcPr>
          <w:p w14:paraId="3682F7B1"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5965112C"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nurse manager, with the support of the registered nurse, is responsible for overseeing and implementing the IP programme, which has been developed by those with IP expertise and approved by the Methven House committee. The corrective action raised at the last audit is now closed. </w:t>
            </w:r>
          </w:p>
          <w:p w14:paraId="1550B6F4" w14:textId="77777777" w:rsidR="00DD178C" w:rsidRPr="00BE00C7" w:rsidRDefault="00DD178C" w:rsidP="00BE00C7">
            <w:pPr>
              <w:pStyle w:val="OutcomeDescription"/>
              <w:spacing w:before="120" w:after="120"/>
              <w:rPr>
                <w:rFonts w:cs="Arial"/>
                <w:lang w:eastAsia="en-NZ"/>
              </w:rPr>
            </w:pPr>
            <w:r w:rsidRPr="00BE00C7">
              <w:rPr>
                <w:rFonts w:cs="Arial"/>
                <w:lang w:eastAsia="en-NZ"/>
              </w:rPr>
              <w:t>The nurse manager and registered nurse have the appropriate skills, knowledge and qualifications for the role and confirmed access to the necessary resources and support. Their advice has been sought when making decisions around procurement relevant to care delivery and policies. There have been no facility changes.</w:t>
            </w:r>
          </w:p>
          <w:p w14:paraId="54876CAE"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programme is linked to the quality improvement programme and is reviewed and reported on annually. This was confirmed by the nurse manager and review of the programme documentation. Staff were familiar with policies and practices through orientation and ongoing education and were observed to follow these correctly. Residents and their whānau are educated about infection prevention in a manner that meets their needs.</w:t>
            </w:r>
          </w:p>
          <w:p w14:paraId="6A613855" w14:textId="77777777" w:rsidR="00DD178C" w:rsidRPr="00BE00C7" w:rsidRDefault="00DD178C" w:rsidP="00BE00C7">
            <w:pPr>
              <w:pStyle w:val="OutcomeDescription"/>
              <w:spacing w:before="120" w:after="120"/>
              <w:rPr>
                <w:rFonts w:cs="Arial"/>
                <w:lang w:eastAsia="en-NZ"/>
              </w:rPr>
            </w:pPr>
          </w:p>
        </w:tc>
      </w:tr>
      <w:tr w:rsidR="005565C2" w14:paraId="55650915" w14:textId="77777777">
        <w:tc>
          <w:tcPr>
            <w:tcW w:w="0" w:type="auto"/>
          </w:tcPr>
          <w:p w14:paraId="593BC2C6"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4AC1A37" w14:textId="77777777" w:rsidR="00DD178C" w:rsidRPr="00BE00C7" w:rsidRDefault="00DD178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976AC96" w14:textId="77777777" w:rsidR="00DD178C" w:rsidRPr="00BE00C7" w:rsidRDefault="00DD178C" w:rsidP="00BE00C7">
            <w:pPr>
              <w:pStyle w:val="OutcomeDescription"/>
              <w:spacing w:before="120" w:after="120"/>
              <w:rPr>
                <w:rFonts w:cs="Arial"/>
                <w:lang w:eastAsia="en-NZ"/>
              </w:rPr>
            </w:pPr>
          </w:p>
        </w:tc>
        <w:tc>
          <w:tcPr>
            <w:tcW w:w="0" w:type="auto"/>
          </w:tcPr>
          <w:p w14:paraId="18C7D2F5" w14:textId="77777777" w:rsidR="00DD178C" w:rsidRPr="00BE00C7" w:rsidRDefault="00DD178C" w:rsidP="00BE00C7">
            <w:pPr>
              <w:pStyle w:val="OutcomeDescription"/>
              <w:spacing w:before="120" w:after="120"/>
              <w:rPr>
                <w:rFonts w:cs="Arial"/>
                <w:lang w:eastAsia="en-NZ"/>
              </w:rPr>
            </w:pPr>
            <w:r w:rsidRPr="00BE00C7">
              <w:rPr>
                <w:rFonts w:cs="Arial"/>
                <w:lang w:eastAsia="en-NZ"/>
              </w:rPr>
              <w:t>FA</w:t>
            </w:r>
          </w:p>
        </w:tc>
        <w:tc>
          <w:tcPr>
            <w:tcW w:w="0" w:type="auto"/>
          </w:tcPr>
          <w:p w14:paraId="44F4BA06"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risks and priorities defined in the infection control programme. </w:t>
            </w:r>
          </w:p>
          <w:p w14:paraId="7B915AC8" w14:textId="77777777" w:rsidR="00DD178C" w:rsidRPr="00BE00C7" w:rsidRDefault="00DD178C" w:rsidP="00BE00C7">
            <w:pPr>
              <w:pStyle w:val="OutcomeDescription"/>
              <w:spacing w:before="120" w:after="120"/>
              <w:rPr>
                <w:rFonts w:cs="Arial"/>
                <w:lang w:eastAsia="en-NZ"/>
              </w:rPr>
            </w:pPr>
            <w:r w:rsidRPr="00BE00C7">
              <w:rPr>
                <w:rFonts w:cs="Arial"/>
                <w:lang w:eastAsia="en-NZ"/>
              </w:rPr>
              <w:t>Monthly surveillance data, including ethnicity data, is collated and analysed to identify any trends, possible causative factors, and required actions. Results of the surveillance programme are shared with staff and reported to the governing body.</w:t>
            </w:r>
          </w:p>
          <w:p w14:paraId="1254AC5C" w14:textId="77777777" w:rsidR="00DD178C" w:rsidRPr="00BE00C7" w:rsidRDefault="00DD178C" w:rsidP="00BE00C7">
            <w:pPr>
              <w:pStyle w:val="OutcomeDescription"/>
              <w:spacing w:before="120" w:after="120"/>
              <w:rPr>
                <w:rFonts w:cs="Arial"/>
                <w:lang w:eastAsia="en-NZ"/>
              </w:rPr>
            </w:pPr>
          </w:p>
        </w:tc>
      </w:tr>
      <w:tr w:rsidR="005565C2" w14:paraId="44E54167" w14:textId="77777777">
        <w:tc>
          <w:tcPr>
            <w:tcW w:w="0" w:type="auto"/>
          </w:tcPr>
          <w:p w14:paraId="201A454B" w14:textId="77777777" w:rsidR="00DD178C" w:rsidRPr="00BE00C7" w:rsidRDefault="00DD178C" w:rsidP="00BE00C7">
            <w:pPr>
              <w:pStyle w:val="OutcomeDescription"/>
              <w:spacing w:before="120" w:after="120"/>
              <w:rPr>
                <w:rFonts w:cs="Arial"/>
                <w:lang w:eastAsia="en-NZ"/>
              </w:rPr>
            </w:pPr>
            <w:r w:rsidRPr="00BE00C7">
              <w:rPr>
                <w:rFonts w:cs="Arial"/>
                <w:lang w:eastAsia="en-NZ"/>
              </w:rPr>
              <w:t>Subsection 6.1: A process of restraint</w:t>
            </w:r>
          </w:p>
          <w:p w14:paraId="2AE11FD8"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w:t>
            </w:r>
            <w:r w:rsidRPr="00BE00C7">
              <w:rPr>
                <w:rFonts w:cs="Arial"/>
                <w:lang w:eastAsia="en-NZ"/>
              </w:rPr>
              <w:t>ensure I am free from restrictions.</w:t>
            </w:r>
            <w:r w:rsidRPr="00BE00C7">
              <w:rPr>
                <w:rFonts w:cs="Arial"/>
                <w:lang w:eastAsia="en-NZ"/>
              </w:rPr>
              <w:br/>
              <w:t xml:space="preserve">Te Tiriti: Service providers work in partnership with Māori to </w:t>
            </w:r>
            <w:r w:rsidRPr="00BE00C7">
              <w:rPr>
                <w:rFonts w:cs="Arial"/>
                <w:lang w:eastAsia="en-NZ"/>
              </w:rPr>
              <w:lastRenderedPageBreak/>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98F73E4" w14:textId="77777777" w:rsidR="00DD178C" w:rsidRPr="00BE00C7" w:rsidRDefault="00DD178C" w:rsidP="00BE00C7">
            <w:pPr>
              <w:pStyle w:val="OutcomeDescription"/>
              <w:spacing w:before="120" w:after="120"/>
              <w:rPr>
                <w:rFonts w:cs="Arial"/>
                <w:lang w:eastAsia="en-NZ"/>
              </w:rPr>
            </w:pPr>
          </w:p>
        </w:tc>
        <w:tc>
          <w:tcPr>
            <w:tcW w:w="0" w:type="auto"/>
          </w:tcPr>
          <w:p w14:paraId="2F5DC42D"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3BBDBA" w14:textId="77777777" w:rsidR="00DD178C" w:rsidRPr="00BE00C7" w:rsidRDefault="00DD178C" w:rsidP="00BE00C7">
            <w:pPr>
              <w:pStyle w:val="OutcomeDescription"/>
              <w:spacing w:before="120" w:after="120"/>
              <w:rPr>
                <w:rFonts w:cs="Arial"/>
                <w:lang w:eastAsia="en-NZ"/>
              </w:rPr>
            </w:pPr>
            <w:r w:rsidRPr="00BE00C7">
              <w:rPr>
                <w:rFonts w:cs="Arial"/>
                <w:lang w:eastAsia="en-NZ"/>
              </w:rPr>
              <w:t xml:space="preserve">Methven House is a restraint-free environment and has been for many years. Remaining restraint-free is supported by the governing committee and policies and procedures. There were no residents using restraint at the time of audit. This was confirmed in reporting, internal audits sighted, review of residents’ files and in interviews with staff and residents. </w:t>
            </w:r>
          </w:p>
          <w:p w14:paraId="7DEA5811" w14:textId="77777777" w:rsidR="00DD178C" w:rsidRPr="00BE00C7" w:rsidRDefault="00DD178C" w:rsidP="00BE00C7">
            <w:pPr>
              <w:pStyle w:val="OutcomeDescription"/>
              <w:spacing w:before="120" w:after="120"/>
              <w:rPr>
                <w:rFonts w:cs="Arial"/>
                <w:lang w:eastAsia="en-NZ"/>
              </w:rPr>
            </w:pPr>
            <w:r w:rsidRPr="00BE00C7">
              <w:rPr>
                <w:rFonts w:cs="Arial"/>
                <w:lang w:eastAsia="en-NZ"/>
              </w:rPr>
              <w:lastRenderedPageBreak/>
              <w:t>Assessment, approval and monitoring processes were in place should a restraint be required at any time. Staff had received appropriate training in the use of restraint and de-escalation of challenging behaviours.</w:t>
            </w:r>
          </w:p>
          <w:p w14:paraId="224179AA" w14:textId="77777777" w:rsidR="00DD178C" w:rsidRPr="00BE00C7" w:rsidRDefault="00DD178C" w:rsidP="00BE00C7">
            <w:pPr>
              <w:pStyle w:val="OutcomeDescription"/>
              <w:spacing w:before="120" w:after="120"/>
              <w:rPr>
                <w:rFonts w:cs="Arial"/>
                <w:lang w:eastAsia="en-NZ"/>
              </w:rPr>
            </w:pPr>
          </w:p>
        </w:tc>
      </w:tr>
    </w:tbl>
    <w:p w14:paraId="2A0AF3AC" w14:textId="77777777" w:rsidR="00DD178C" w:rsidRPr="00BE00C7" w:rsidRDefault="00DD178C" w:rsidP="00BE00C7">
      <w:pPr>
        <w:pStyle w:val="OutcomeDescription"/>
        <w:spacing w:before="120" w:after="120"/>
        <w:rPr>
          <w:rFonts w:cs="Arial"/>
          <w:lang w:eastAsia="en-NZ"/>
        </w:rPr>
      </w:pPr>
      <w:bookmarkStart w:id="56" w:name="AuditSummaryAttainment"/>
      <w:bookmarkEnd w:id="56"/>
    </w:p>
    <w:p w14:paraId="0132CC81" w14:textId="77777777" w:rsidR="00DD178C" w:rsidRDefault="00DD178C">
      <w:pPr>
        <w:pStyle w:val="Heading1"/>
        <w:rPr>
          <w:rFonts w:cs="Arial"/>
        </w:rPr>
      </w:pPr>
      <w:r>
        <w:rPr>
          <w:rFonts w:cs="Arial"/>
        </w:rPr>
        <w:lastRenderedPageBreak/>
        <w:t>Specific results for criterion where corrective actions are required</w:t>
      </w:r>
    </w:p>
    <w:p w14:paraId="14DC1B20" w14:textId="77777777" w:rsidR="00DD178C" w:rsidRDefault="00DD178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B095F2F" w14:textId="77777777" w:rsidR="00DD178C" w:rsidRDefault="00DD178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1957B23" w14:textId="77777777" w:rsidR="00DD178C" w:rsidRDefault="00DD178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65C2" w14:paraId="08FC8EA0" w14:textId="77777777">
        <w:tc>
          <w:tcPr>
            <w:tcW w:w="0" w:type="auto"/>
          </w:tcPr>
          <w:p w14:paraId="2EA19C79" w14:textId="77777777" w:rsidR="00DD178C" w:rsidRPr="00BE00C7" w:rsidRDefault="00DD178C" w:rsidP="00BE00C7">
            <w:pPr>
              <w:pStyle w:val="OutcomeDescription"/>
              <w:spacing w:before="120" w:after="120"/>
              <w:rPr>
                <w:rFonts w:cs="Arial"/>
                <w:lang w:eastAsia="en-NZ"/>
              </w:rPr>
            </w:pPr>
            <w:r w:rsidRPr="00BE00C7">
              <w:rPr>
                <w:rFonts w:cs="Arial"/>
                <w:lang w:eastAsia="en-NZ"/>
              </w:rPr>
              <w:t>No data to display</w:t>
            </w:r>
          </w:p>
        </w:tc>
      </w:tr>
    </w:tbl>
    <w:p w14:paraId="5BF83A3C" w14:textId="77777777" w:rsidR="00DD178C" w:rsidRPr="00BE00C7" w:rsidRDefault="00DD178C" w:rsidP="00BE00C7">
      <w:pPr>
        <w:pStyle w:val="OutcomeDescription"/>
        <w:spacing w:before="120" w:after="120"/>
        <w:rPr>
          <w:rFonts w:cs="Arial"/>
          <w:lang w:eastAsia="en-NZ"/>
        </w:rPr>
      </w:pPr>
      <w:bookmarkStart w:id="57" w:name="AuditSummaryCAMCriterion"/>
      <w:bookmarkEnd w:id="57"/>
    </w:p>
    <w:p w14:paraId="5CDEECC8" w14:textId="77777777" w:rsidR="00DD178C" w:rsidRDefault="00DD178C">
      <w:pPr>
        <w:pStyle w:val="Heading1"/>
        <w:rPr>
          <w:rFonts w:cs="Arial"/>
        </w:rPr>
      </w:pPr>
      <w:r>
        <w:rPr>
          <w:rFonts w:cs="Arial"/>
        </w:rPr>
        <w:lastRenderedPageBreak/>
        <w:t xml:space="preserve">Specific results for criterion where a continuous </w:t>
      </w:r>
      <w:r>
        <w:rPr>
          <w:rFonts w:cs="Arial"/>
        </w:rPr>
        <w:t>improvement has been recorded</w:t>
      </w:r>
    </w:p>
    <w:p w14:paraId="6F2E9E74" w14:textId="77777777" w:rsidR="00DD178C" w:rsidRDefault="00DD178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A81B443" w14:textId="77777777" w:rsidR="00DD178C" w:rsidRDefault="00DD178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CED4C61" w14:textId="77777777" w:rsidR="00DD178C" w:rsidRDefault="00DD178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65C2" w14:paraId="0A2558DF" w14:textId="77777777">
        <w:tc>
          <w:tcPr>
            <w:tcW w:w="0" w:type="auto"/>
          </w:tcPr>
          <w:p w14:paraId="0697D725" w14:textId="77777777" w:rsidR="00DD178C" w:rsidRPr="00BE00C7" w:rsidRDefault="00DD178C" w:rsidP="00BE00C7">
            <w:pPr>
              <w:pStyle w:val="OutcomeDescription"/>
              <w:spacing w:before="120" w:after="120"/>
              <w:rPr>
                <w:rFonts w:cs="Arial"/>
                <w:lang w:eastAsia="en-NZ"/>
              </w:rPr>
            </w:pPr>
            <w:r w:rsidRPr="00BE00C7">
              <w:rPr>
                <w:rFonts w:cs="Arial"/>
                <w:lang w:eastAsia="en-NZ"/>
              </w:rPr>
              <w:t>No data to display</w:t>
            </w:r>
          </w:p>
        </w:tc>
      </w:tr>
    </w:tbl>
    <w:p w14:paraId="55CF1FDA" w14:textId="77777777" w:rsidR="00DD178C" w:rsidRPr="00BE00C7" w:rsidRDefault="00DD178C" w:rsidP="00BE00C7">
      <w:pPr>
        <w:pStyle w:val="OutcomeDescription"/>
        <w:spacing w:before="120" w:after="120"/>
        <w:rPr>
          <w:rFonts w:cs="Arial"/>
          <w:lang w:eastAsia="en-NZ"/>
        </w:rPr>
      </w:pPr>
      <w:bookmarkStart w:id="58" w:name="AuditSummaryCAMImprovment"/>
      <w:bookmarkEnd w:id="58"/>
    </w:p>
    <w:p w14:paraId="0605DAEC" w14:textId="77777777" w:rsidR="00DD178C" w:rsidRDefault="00DD178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9DC3" w14:textId="77777777" w:rsidR="00DD178C" w:rsidRDefault="00DD178C">
      <w:r>
        <w:separator/>
      </w:r>
    </w:p>
  </w:endnote>
  <w:endnote w:type="continuationSeparator" w:id="0">
    <w:p w14:paraId="7D850E0F" w14:textId="77777777" w:rsidR="00DD178C" w:rsidRDefault="00DD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B49D" w14:textId="77777777" w:rsidR="00DD178C" w:rsidRDefault="00DD178C">
    <w:pPr>
      <w:pStyle w:val="Footer"/>
    </w:pPr>
  </w:p>
  <w:p w14:paraId="6CF2D163" w14:textId="77777777" w:rsidR="00DD178C" w:rsidRDefault="00DD178C"/>
  <w:p w14:paraId="3A57A173" w14:textId="77777777" w:rsidR="00DD178C" w:rsidRDefault="00DD178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45B6" w14:textId="77777777" w:rsidR="00DD178C" w:rsidRPr="000B00BC" w:rsidRDefault="00DD178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Methven Aged Person's Welfare Association Incorporated - Methven House</w:t>
    </w:r>
    <w:bookmarkEnd w:id="59"/>
    <w:r>
      <w:rPr>
        <w:rFonts w:cs="Arial"/>
        <w:sz w:val="16"/>
        <w:szCs w:val="20"/>
      </w:rPr>
      <w:tab/>
      <w:t xml:space="preserve">Date of Audit: </w:t>
    </w:r>
    <w:bookmarkStart w:id="60" w:name="AuditStartDate1"/>
    <w:r>
      <w:rPr>
        <w:rFonts w:cs="Arial"/>
        <w:sz w:val="16"/>
        <w:szCs w:val="20"/>
      </w:rPr>
      <w:t>27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F01217" w14:textId="77777777" w:rsidR="00DD178C" w:rsidRDefault="00DD17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D90" w14:textId="77777777" w:rsidR="00DD178C" w:rsidRDefault="00DD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325A" w14:textId="77777777" w:rsidR="00DD178C" w:rsidRDefault="00DD178C">
      <w:r>
        <w:separator/>
      </w:r>
    </w:p>
  </w:footnote>
  <w:footnote w:type="continuationSeparator" w:id="0">
    <w:p w14:paraId="031B1EE1" w14:textId="77777777" w:rsidR="00DD178C" w:rsidRDefault="00DD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CF45" w14:textId="77777777" w:rsidR="00DD178C" w:rsidRDefault="00DD178C">
    <w:pPr>
      <w:pStyle w:val="Header"/>
    </w:pPr>
  </w:p>
  <w:p w14:paraId="0FAE852D" w14:textId="77777777" w:rsidR="00DD178C" w:rsidRDefault="00DD17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CD5B" w14:textId="77777777" w:rsidR="00DD178C" w:rsidRDefault="00DD178C">
    <w:pPr>
      <w:pStyle w:val="Header"/>
    </w:pPr>
  </w:p>
  <w:p w14:paraId="417BF30D" w14:textId="77777777" w:rsidR="00DD178C" w:rsidRDefault="00DD17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7349" w14:textId="77777777" w:rsidR="00DD178C" w:rsidRDefault="00DD1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06462E2">
      <w:start w:val="1"/>
      <w:numFmt w:val="decimal"/>
      <w:lvlText w:val="%1."/>
      <w:lvlJc w:val="left"/>
      <w:pPr>
        <w:ind w:left="360" w:hanging="360"/>
      </w:pPr>
    </w:lvl>
    <w:lvl w:ilvl="1" w:tplc="EA2C2E62" w:tentative="1">
      <w:start w:val="1"/>
      <w:numFmt w:val="lowerLetter"/>
      <w:lvlText w:val="%2."/>
      <w:lvlJc w:val="left"/>
      <w:pPr>
        <w:ind w:left="1080" w:hanging="360"/>
      </w:pPr>
    </w:lvl>
    <w:lvl w:ilvl="2" w:tplc="F21E0AD6" w:tentative="1">
      <w:start w:val="1"/>
      <w:numFmt w:val="lowerRoman"/>
      <w:lvlText w:val="%3."/>
      <w:lvlJc w:val="right"/>
      <w:pPr>
        <w:ind w:left="1800" w:hanging="180"/>
      </w:pPr>
    </w:lvl>
    <w:lvl w:ilvl="3" w:tplc="32F08B82" w:tentative="1">
      <w:start w:val="1"/>
      <w:numFmt w:val="decimal"/>
      <w:lvlText w:val="%4."/>
      <w:lvlJc w:val="left"/>
      <w:pPr>
        <w:ind w:left="2520" w:hanging="360"/>
      </w:pPr>
    </w:lvl>
    <w:lvl w:ilvl="4" w:tplc="A5624DC2" w:tentative="1">
      <w:start w:val="1"/>
      <w:numFmt w:val="lowerLetter"/>
      <w:lvlText w:val="%5."/>
      <w:lvlJc w:val="left"/>
      <w:pPr>
        <w:ind w:left="3240" w:hanging="360"/>
      </w:pPr>
    </w:lvl>
    <w:lvl w:ilvl="5" w:tplc="6F5CA068" w:tentative="1">
      <w:start w:val="1"/>
      <w:numFmt w:val="lowerRoman"/>
      <w:lvlText w:val="%6."/>
      <w:lvlJc w:val="right"/>
      <w:pPr>
        <w:ind w:left="3960" w:hanging="180"/>
      </w:pPr>
    </w:lvl>
    <w:lvl w:ilvl="6" w:tplc="611E4A78" w:tentative="1">
      <w:start w:val="1"/>
      <w:numFmt w:val="decimal"/>
      <w:lvlText w:val="%7."/>
      <w:lvlJc w:val="left"/>
      <w:pPr>
        <w:ind w:left="4680" w:hanging="360"/>
      </w:pPr>
    </w:lvl>
    <w:lvl w:ilvl="7" w:tplc="6714E890" w:tentative="1">
      <w:start w:val="1"/>
      <w:numFmt w:val="lowerLetter"/>
      <w:lvlText w:val="%8."/>
      <w:lvlJc w:val="left"/>
      <w:pPr>
        <w:ind w:left="5400" w:hanging="360"/>
      </w:pPr>
    </w:lvl>
    <w:lvl w:ilvl="8" w:tplc="5A9471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786E8A8">
      <w:start w:val="1"/>
      <w:numFmt w:val="bullet"/>
      <w:lvlText w:val=""/>
      <w:lvlJc w:val="left"/>
      <w:pPr>
        <w:ind w:left="720" w:hanging="360"/>
      </w:pPr>
      <w:rPr>
        <w:rFonts w:ascii="Symbol" w:hAnsi="Symbol" w:hint="default"/>
      </w:rPr>
    </w:lvl>
    <w:lvl w:ilvl="1" w:tplc="2E9A58CA" w:tentative="1">
      <w:start w:val="1"/>
      <w:numFmt w:val="bullet"/>
      <w:lvlText w:val="o"/>
      <w:lvlJc w:val="left"/>
      <w:pPr>
        <w:ind w:left="1440" w:hanging="360"/>
      </w:pPr>
      <w:rPr>
        <w:rFonts w:ascii="Courier New" w:hAnsi="Courier New" w:cs="Courier New" w:hint="default"/>
      </w:rPr>
    </w:lvl>
    <w:lvl w:ilvl="2" w:tplc="C562D1F6" w:tentative="1">
      <w:start w:val="1"/>
      <w:numFmt w:val="bullet"/>
      <w:lvlText w:val=""/>
      <w:lvlJc w:val="left"/>
      <w:pPr>
        <w:ind w:left="2160" w:hanging="360"/>
      </w:pPr>
      <w:rPr>
        <w:rFonts w:ascii="Wingdings" w:hAnsi="Wingdings" w:hint="default"/>
      </w:rPr>
    </w:lvl>
    <w:lvl w:ilvl="3" w:tplc="795EA45A" w:tentative="1">
      <w:start w:val="1"/>
      <w:numFmt w:val="bullet"/>
      <w:lvlText w:val=""/>
      <w:lvlJc w:val="left"/>
      <w:pPr>
        <w:ind w:left="2880" w:hanging="360"/>
      </w:pPr>
      <w:rPr>
        <w:rFonts w:ascii="Symbol" w:hAnsi="Symbol" w:hint="default"/>
      </w:rPr>
    </w:lvl>
    <w:lvl w:ilvl="4" w:tplc="920C662C" w:tentative="1">
      <w:start w:val="1"/>
      <w:numFmt w:val="bullet"/>
      <w:lvlText w:val="o"/>
      <w:lvlJc w:val="left"/>
      <w:pPr>
        <w:ind w:left="3600" w:hanging="360"/>
      </w:pPr>
      <w:rPr>
        <w:rFonts w:ascii="Courier New" w:hAnsi="Courier New" w:cs="Courier New" w:hint="default"/>
      </w:rPr>
    </w:lvl>
    <w:lvl w:ilvl="5" w:tplc="23A6FF2C" w:tentative="1">
      <w:start w:val="1"/>
      <w:numFmt w:val="bullet"/>
      <w:lvlText w:val=""/>
      <w:lvlJc w:val="left"/>
      <w:pPr>
        <w:ind w:left="4320" w:hanging="360"/>
      </w:pPr>
      <w:rPr>
        <w:rFonts w:ascii="Wingdings" w:hAnsi="Wingdings" w:hint="default"/>
      </w:rPr>
    </w:lvl>
    <w:lvl w:ilvl="6" w:tplc="D11217E2" w:tentative="1">
      <w:start w:val="1"/>
      <w:numFmt w:val="bullet"/>
      <w:lvlText w:val=""/>
      <w:lvlJc w:val="left"/>
      <w:pPr>
        <w:ind w:left="5040" w:hanging="360"/>
      </w:pPr>
      <w:rPr>
        <w:rFonts w:ascii="Symbol" w:hAnsi="Symbol" w:hint="default"/>
      </w:rPr>
    </w:lvl>
    <w:lvl w:ilvl="7" w:tplc="7C3A47FC" w:tentative="1">
      <w:start w:val="1"/>
      <w:numFmt w:val="bullet"/>
      <w:lvlText w:val="o"/>
      <w:lvlJc w:val="left"/>
      <w:pPr>
        <w:ind w:left="5760" w:hanging="360"/>
      </w:pPr>
      <w:rPr>
        <w:rFonts w:ascii="Courier New" w:hAnsi="Courier New" w:cs="Courier New" w:hint="default"/>
      </w:rPr>
    </w:lvl>
    <w:lvl w:ilvl="8" w:tplc="F258BDBE" w:tentative="1">
      <w:start w:val="1"/>
      <w:numFmt w:val="bullet"/>
      <w:lvlText w:val=""/>
      <w:lvlJc w:val="left"/>
      <w:pPr>
        <w:ind w:left="6480" w:hanging="360"/>
      </w:pPr>
      <w:rPr>
        <w:rFonts w:ascii="Wingdings" w:hAnsi="Wingdings" w:hint="default"/>
      </w:rPr>
    </w:lvl>
  </w:abstractNum>
  <w:num w:numId="1" w16cid:durableId="1416517688">
    <w:abstractNumId w:val="1"/>
  </w:num>
  <w:num w:numId="2" w16cid:durableId="195960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C2"/>
    <w:rsid w:val="005565C2"/>
    <w:rsid w:val="00DD17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B4B4"/>
  <w15:docId w15:val="{248154AB-3139-42C1-BD2D-075F6A3E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5895</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2024-10-01T18:38:00Z</dcterms:created>
  <dcterms:modified xsi:type="dcterms:W3CDTF">2024-10-01T18:38:00Z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